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A22C0">
      <w:pPr>
        <w:tabs>
          <w:tab w:val="left" w:pos="1134"/>
        </w:tabs>
        <w:spacing w:after="0" w:line="240" w:lineRule="auto"/>
        <w:ind w:firstLine="567"/>
        <w:jc w:val="center"/>
        <w:rPr>
          <w:rStyle w:val="98"/>
          <w:rFonts w:ascii="Times New Roman" w:hAnsi="Times New Roman" w:cs="Times New Roman" w:eastAsiaTheme="majorEastAsia"/>
          <w:b/>
          <w:bCs/>
          <w:sz w:val="28"/>
          <w:szCs w:val="28"/>
        </w:rPr>
      </w:pPr>
      <w:bookmarkStart w:id="0" w:name="_Toc171887723"/>
      <w:r>
        <w:rPr>
          <w:rStyle w:val="98"/>
          <w:rFonts w:ascii="Times New Roman" w:hAnsi="Times New Roman" w:cs="Times New Roman" w:eastAsiaTheme="majorEastAsia"/>
          <w:b/>
          <w:bCs/>
          <w:sz w:val="28"/>
          <w:szCs w:val="28"/>
        </w:rPr>
        <w:t xml:space="preserve">НАО «Казахский Национальный Медицинский Университет </w:t>
      </w:r>
    </w:p>
    <w:p w14:paraId="27441AC9">
      <w:pPr>
        <w:tabs>
          <w:tab w:val="left" w:pos="1134"/>
        </w:tabs>
        <w:spacing w:after="0" w:line="240" w:lineRule="auto"/>
        <w:ind w:firstLine="567"/>
        <w:jc w:val="center"/>
        <w:rPr>
          <w:rStyle w:val="98"/>
          <w:rFonts w:ascii="Times New Roman" w:hAnsi="Times New Roman" w:cs="Times New Roman" w:eastAsiaTheme="majorEastAsia"/>
          <w:b/>
          <w:bCs/>
          <w:sz w:val="28"/>
          <w:szCs w:val="28"/>
        </w:rPr>
      </w:pPr>
      <w:r>
        <w:rPr>
          <w:rStyle w:val="98"/>
          <w:rFonts w:ascii="Times New Roman" w:hAnsi="Times New Roman" w:cs="Times New Roman" w:eastAsiaTheme="majorEastAsia"/>
          <w:b/>
          <w:bCs/>
          <w:sz w:val="28"/>
          <w:szCs w:val="28"/>
        </w:rPr>
        <w:t>имени С.Д.Асфендиярова»</w:t>
      </w:r>
    </w:p>
    <w:p w14:paraId="7AC44E62">
      <w:pPr>
        <w:tabs>
          <w:tab w:val="left" w:pos="1134"/>
        </w:tabs>
        <w:spacing w:after="0" w:line="240" w:lineRule="auto"/>
        <w:ind w:firstLine="567"/>
        <w:jc w:val="both"/>
        <w:rPr>
          <w:rStyle w:val="98"/>
          <w:rFonts w:ascii="Times New Roman" w:hAnsi="Times New Roman" w:cs="Times New Roman" w:eastAsiaTheme="majorEastAsia"/>
          <w:sz w:val="28"/>
          <w:szCs w:val="28"/>
          <w:lang w:val="en-US"/>
        </w:rPr>
      </w:pPr>
    </w:p>
    <w:p w14:paraId="242B4BCE">
      <w:pPr>
        <w:tabs>
          <w:tab w:val="left" w:pos="1134"/>
        </w:tabs>
        <w:spacing w:after="0" w:line="240" w:lineRule="auto"/>
        <w:ind w:firstLine="567"/>
        <w:jc w:val="both"/>
        <w:rPr>
          <w:rStyle w:val="98"/>
          <w:rFonts w:ascii="Times New Roman" w:hAnsi="Times New Roman" w:cs="Times New Roman" w:eastAsiaTheme="majorEastAsia"/>
          <w:sz w:val="28"/>
          <w:szCs w:val="28"/>
          <w:lang w:val="en-US"/>
        </w:rPr>
      </w:pPr>
    </w:p>
    <w:p w14:paraId="57FFFCBD">
      <w:pPr>
        <w:tabs>
          <w:tab w:val="left" w:pos="1134"/>
        </w:tabs>
        <w:spacing w:after="0" w:line="240" w:lineRule="auto"/>
        <w:ind w:firstLine="567"/>
        <w:jc w:val="both"/>
        <w:rPr>
          <w:rStyle w:val="98"/>
          <w:rFonts w:ascii="Times New Roman" w:hAnsi="Times New Roman" w:cs="Times New Roman" w:eastAsiaTheme="majorEastAsia"/>
          <w:sz w:val="28"/>
          <w:szCs w:val="28"/>
        </w:rPr>
      </w:pPr>
    </w:p>
    <w:p w14:paraId="128FB14F">
      <w:pPr>
        <w:tabs>
          <w:tab w:val="left" w:pos="1276"/>
        </w:tabs>
        <w:spacing w:after="0" w:line="240" w:lineRule="auto"/>
        <w:ind w:firstLine="567"/>
        <w:rPr>
          <w:rFonts w:ascii="Times New Roman" w:hAnsi="Times New Roman" w:cs="Times New Roman"/>
          <w:bCs/>
          <w:sz w:val="28"/>
          <w:szCs w:val="28"/>
          <w:lang w:val="kk-KZ"/>
        </w:rPr>
      </w:pPr>
      <w:r>
        <w:rPr>
          <w:rFonts w:ascii="Times New Roman" w:hAnsi="Times New Roman" w:cs="Times New Roman"/>
          <w:bCs/>
          <w:sz w:val="28"/>
          <w:szCs w:val="28"/>
          <w:lang w:val="kk-KZ"/>
        </w:rPr>
        <w:t>УДК</w:t>
      </w:r>
      <w:r>
        <w:rPr>
          <w:rFonts w:ascii="Times New Roman" w:hAnsi="Times New Roman" w:cs="Times New Roman"/>
          <w:bCs/>
          <w:sz w:val="28"/>
          <w:szCs w:val="28"/>
        </w:rPr>
        <w:t>:</w:t>
      </w:r>
      <w:r>
        <w:rPr>
          <w:rFonts w:ascii="Times New Roman" w:hAnsi="Times New Roman" w:cs="Times New Roman"/>
          <w:bCs/>
          <w:sz w:val="28"/>
          <w:szCs w:val="28"/>
          <w:lang w:val="kk-KZ"/>
        </w:rPr>
        <w:tab/>
      </w:r>
      <w:r>
        <w:rPr>
          <w:rFonts w:ascii="Times New Roman" w:hAnsi="Times New Roman" w:cs="Times New Roman"/>
          <w:color w:val="2C2D2E"/>
          <w:sz w:val="28"/>
          <w:szCs w:val="28"/>
          <w:shd w:val="clear" w:color="auto" w:fill="FFFFFF"/>
        </w:rPr>
        <w:t>614.88+616-053.9-036.21(574.51)</w:t>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 xml:space="preserve"> На правах рукописи</w:t>
      </w:r>
    </w:p>
    <w:p w14:paraId="2D91E497">
      <w:pPr>
        <w:tabs>
          <w:tab w:val="left" w:pos="1134"/>
        </w:tabs>
        <w:spacing w:after="0" w:line="240" w:lineRule="auto"/>
        <w:ind w:firstLine="567"/>
        <w:jc w:val="center"/>
        <w:rPr>
          <w:rFonts w:ascii="Times New Roman" w:hAnsi="Times New Roman" w:cs="Times New Roman"/>
          <w:b/>
          <w:sz w:val="28"/>
          <w:szCs w:val="28"/>
          <w:lang w:val="kk-KZ"/>
        </w:rPr>
      </w:pPr>
    </w:p>
    <w:p w14:paraId="50FB33DF">
      <w:pPr>
        <w:tabs>
          <w:tab w:val="left" w:pos="1134"/>
        </w:tabs>
        <w:spacing w:after="0" w:line="240" w:lineRule="auto"/>
        <w:ind w:firstLine="567"/>
        <w:jc w:val="center"/>
        <w:rPr>
          <w:rFonts w:ascii="Times New Roman" w:hAnsi="Times New Roman" w:cs="Times New Roman"/>
          <w:b/>
          <w:sz w:val="28"/>
          <w:szCs w:val="28"/>
          <w:lang w:val="kk-KZ"/>
        </w:rPr>
      </w:pPr>
    </w:p>
    <w:p w14:paraId="5001C2A2">
      <w:pPr>
        <w:tabs>
          <w:tab w:val="left" w:pos="1134"/>
        </w:tabs>
        <w:spacing w:after="0" w:line="240" w:lineRule="auto"/>
        <w:ind w:firstLine="567"/>
        <w:jc w:val="center"/>
        <w:rPr>
          <w:rFonts w:ascii="Times New Roman" w:hAnsi="Times New Roman" w:cs="Times New Roman"/>
          <w:b/>
          <w:sz w:val="28"/>
          <w:szCs w:val="28"/>
          <w:lang w:val="kk-KZ"/>
        </w:rPr>
      </w:pPr>
    </w:p>
    <w:p w14:paraId="6E94ABC6">
      <w:pPr>
        <w:tabs>
          <w:tab w:val="left" w:pos="1134"/>
        </w:tabs>
        <w:spacing w:after="0" w:line="240" w:lineRule="auto"/>
        <w:ind w:firstLine="567"/>
        <w:jc w:val="center"/>
        <w:rPr>
          <w:rFonts w:ascii="Times New Roman" w:hAnsi="Times New Roman" w:cs="Times New Roman"/>
          <w:b/>
          <w:sz w:val="28"/>
          <w:szCs w:val="28"/>
          <w:lang w:val="kk-KZ"/>
        </w:rPr>
      </w:pPr>
    </w:p>
    <w:p w14:paraId="588EAC7C">
      <w:pPr>
        <w:tabs>
          <w:tab w:val="left" w:pos="1134"/>
        </w:tabs>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МАМЫРҚҰЛ МАҚСАТ БОЛАТҰЛЫ</w:t>
      </w:r>
    </w:p>
    <w:p w14:paraId="747BFE11">
      <w:pPr>
        <w:tabs>
          <w:tab w:val="left" w:pos="1134"/>
        </w:tabs>
        <w:spacing w:after="0" w:line="240" w:lineRule="auto"/>
        <w:ind w:firstLine="567"/>
        <w:jc w:val="center"/>
        <w:rPr>
          <w:rFonts w:ascii="Times New Roman" w:hAnsi="Times New Roman" w:cs="Times New Roman"/>
          <w:b/>
          <w:sz w:val="28"/>
          <w:szCs w:val="28"/>
        </w:rPr>
      </w:pPr>
    </w:p>
    <w:p w14:paraId="53CEB707">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Совершенствование оказания стационарной помощи взрослому населению в условиях пандемии на примере многопрофильных стационаров города Алматы</w:t>
      </w:r>
    </w:p>
    <w:p w14:paraId="3C507444">
      <w:pPr>
        <w:tabs>
          <w:tab w:val="left" w:pos="1134"/>
        </w:tabs>
        <w:spacing w:after="0" w:line="240" w:lineRule="auto"/>
        <w:ind w:firstLine="567"/>
        <w:jc w:val="center"/>
        <w:rPr>
          <w:rFonts w:ascii="Times New Roman" w:hAnsi="Times New Roman" w:cs="Times New Roman"/>
          <w:b/>
          <w:sz w:val="28"/>
          <w:szCs w:val="28"/>
        </w:rPr>
      </w:pPr>
    </w:p>
    <w:p w14:paraId="75891DAE">
      <w:pPr>
        <w:tabs>
          <w:tab w:val="left" w:pos="1134"/>
        </w:tabs>
        <w:spacing w:after="0" w:line="240" w:lineRule="auto"/>
        <w:ind w:firstLine="567"/>
        <w:jc w:val="center"/>
        <w:rPr>
          <w:rFonts w:ascii="Times New Roman" w:hAnsi="Times New Roman" w:cs="Times New Roman"/>
          <w:sz w:val="28"/>
          <w:szCs w:val="28"/>
        </w:rPr>
      </w:pPr>
      <w:r>
        <w:rPr>
          <w:rFonts w:ascii="Times New Roman" w:hAnsi="Times New Roman" w:cs="Times New Roman"/>
          <w:sz w:val="28"/>
        </w:rPr>
        <w:t>8D10101</w:t>
      </w:r>
      <w:r>
        <w:rPr>
          <w:rFonts w:ascii="Times New Roman" w:hAnsi="Times New Roman" w:cs="Times New Roman"/>
          <w:sz w:val="28"/>
          <w:szCs w:val="28"/>
        </w:rPr>
        <w:t>–«Общественное здравоохранение»</w:t>
      </w:r>
    </w:p>
    <w:p w14:paraId="28449945">
      <w:pPr>
        <w:shd w:val="clear" w:color="auto" w:fill="FFFFFF"/>
        <w:tabs>
          <w:tab w:val="left" w:pos="1134"/>
        </w:tabs>
        <w:spacing w:after="0" w:line="240" w:lineRule="auto"/>
        <w:ind w:firstLine="567"/>
        <w:jc w:val="center"/>
        <w:rPr>
          <w:rFonts w:ascii="Times New Roman" w:hAnsi="Times New Roman" w:eastAsia="Times New Roman" w:cs="Times New Roman"/>
          <w:sz w:val="28"/>
          <w:szCs w:val="28"/>
        </w:rPr>
      </w:pPr>
    </w:p>
    <w:p w14:paraId="6AB8A5AF">
      <w:pPr>
        <w:shd w:val="clear" w:color="auto" w:fill="FFFFFF"/>
        <w:tabs>
          <w:tab w:val="left" w:pos="1134"/>
        </w:tabs>
        <w:spacing w:after="0" w:line="240" w:lineRule="auto"/>
        <w:ind w:firstLine="567"/>
        <w:jc w:val="center"/>
        <w:rPr>
          <w:rFonts w:ascii="Times New Roman" w:hAnsi="Times New Roman" w:cs="Times New Roman"/>
          <w:sz w:val="28"/>
          <w:szCs w:val="28"/>
        </w:rPr>
      </w:pPr>
    </w:p>
    <w:p w14:paraId="48B91E90">
      <w:pPr>
        <w:tabs>
          <w:tab w:val="left" w:pos="1134"/>
        </w:tabs>
        <w:spacing w:after="0" w:line="240" w:lineRule="auto"/>
        <w:ind w:firstLine="567"/>
        <w:jc w:val="center"/>
        <w:rPr>
          <w:rStyle w:val="98"/>
          <w:rFonts w:ascii="Times New Roman" w:hAnsi="Times New Roman" w:cs="Times New Roman" w:eastAsiaTheme="majorEastAsia"/>
          <w:sz w:val="28"/>
          <w:szCs w:val="28"/>
        </w:rPr>
      </w:pPr>
      <w:r>
        <w:rPr>
          <w:rStyle w:val="98"/>
          <w:rFonts w:ascii="Times New Roman" w:hAnsi="Times New Roman" w:cs="Times New Roman" w:eastAsiaTheme="majorEastAsia"/>
          <w:sz w:val="28"/>
          <w:szCs w:val="28"/>
        </w:rPr>
        <w:t>Диссертация на соискание</w:t>
      </w:r>
    </w:p>
    <w:p w14:paraId="00D65B0D">
      <w:pPr>
        <w:tabs>
          <w:tab w:val="left" w:pos="1134"/>
        </w:tabs>
        <w:spacing w:after="0" w:line="240" w:lineRule="auto"/>
        <w:ind w:firstLine="567"/>
        <w:jc w:val="center"/>
        <w:rPr>
          <w:rStyle w:val="98"/>
          <w:rFonts w:ascii="Times New Roman" w:hAnsi="Times New Roman" w:cs="Times New Roman" w:eastAsiaTheme="majorEastAsia"/>
          <w:sz w:val="28"/>
          <w:szCs w:val="28"/>
        </w:rPr>
      </w:pPr>
      <w:r>
        <w:rPr>
          <w:rStyle w:val="98"/>
          <w:rFonts w:ascii="Times New Roman" w:hAnsi="Times New Roman" w:cs="Times New Roman" w:eastAsiaTheme="majorEastAsia"/>
          <w:sz w:val="28"/>
          <w:szCs w:val="28"/>
        </w:rPr>
        <w:t>доктора философии (</w:t>
      </w:r>
      <w:r>
        <w:rPr>
          <w:rStyle w:val="98"/>
          <w:rFonts w:ascii="Times New Roman" w:hAnsi="Times New Roman" w:cs="Times New Roman" w:eastAsiaTheme="majorEastAsia"/>
          <w:sz w:val="28"/>
          <w:szCs w:val="28"/>
          <w:lang w:val="en-US"/>
        </w:rPr>
        <w:t>PhD</w:t>
      </w:r>
      <w:r>
        <w:rPr>
          <w:rStyle w:val="98"/>
          <w:rFonts w:ascii="Times New Roman" w:hAnsi="Times New Roman" w:cs="Times New Roman" w:eastAsiaTheme="majorEastAsia"/>
          <w:sz w:val="28"/>
          <w:szCs w:val="28"/>
        </w:rPr>
        <w:t>)</w:t>
      </w:r>
    </w:p>
    <w:p w14:paraId="3A6FA1F1">
      <w:pPr>
        <w:tabs>
          <w:tab w:val="left" w:pos="1134"/>
        </w:tabs>
        <w:spacing w:after="0" w:line="240" w:lineRule="auto"/>
        <w:ind w:firstLine="567"/>
        <w:jc w:val="center"/>
        <w:rPr>
          <w:rStyle w:val="98"/>
          <w:rFonts w:ascii="Times New Roman" w:hAnsi="Times New Roman" w:cs="Times New Roman" w:eastAsiaTheme="majorEastAsia"/>
          <w:sz w:val="28"/>
          <w:szCs w:val="28"/>
        </w:rPr>
      </w:pPr>
    </w:p>
    <w:p w14:paraId="67A4786F">
      <w:pPr>
        <w:tabs>
          <w:tab w:val="left" w:pos="1134"/>
        </w:tabs>
        <w:spacing w:after="0" w:line="240" w:lineRule="auto"/>
        <w:ind w:firstLine="567"/>
        <w:jc w:val="center"/>
        <w:rPr>
          <w:rStyle w:val="98"/>
          <w:rFonts w:ascii="Times New Roman" w:hAnsi="Times New Roman" w:cs="Times New Roman" w:eastAsiaTheme="majorEastAsia"/>
          <w:sz w:val="28"/>
          <w:szCs w:val="28"/>
        </w:rPr>
      </w:pPr>
    </w:p>
    <w:p w14:paraId="2BAD367B">
      <w:pPr>
        <w:tabs>
          <w:tab w:val="left" w:pos="1134"/>
        </w:tabs>
        <w:spacing w:after="0" w:line="240" w:lineRule="auto"/>
        <w:ind w:firstLine="567"/>
        <w:jc w:val="right"/>
        <w:rPr>
          <w:rStyle w:val="98"/>
          <w:rFonts w:ascii="Times New Roman" w:hAnsi="Times New Roman" w:cs="Times New Roman" w:eastAsiaTheme="majorEastAsia"/>
          <w:b/>
          <w:sz w:val="28"/>
          <w:szCs w:val="28"/>
        </w:rPr>
      </w:pPr>
    </w:p>
    <w:p w14:paraId="2F0FE5B3">
      <w:pPr>
        <w:tabs>
          <w:tab w:val="left" w:pos="1134"/>
        </w:tabs>
        <w:spacing w:after="0" w:line="240" w:lineRule="auto"/>
        <w:ind w:firstLine="567"/>
        <w:jc w:val="right"/>
        <w:rPr>
          <w:rStyle w:val="98"/>
          <w:rFonts w:ascii="Times New Roman" w:hAnsi="Times New Roman" w:cs="Times New Roman" w:eastAsiaTheme="majorEastAsia"/>
          <w:b/>
          <w:sz w:val="28"/>
          <w:szCs w:val="28"/>
        </w:rPr>
      </w:pPr>
    </w:p>
    <w:p w14:paraId="0FEBD5C7">
      <w:pPr>
        <w:tabs>
          <w:tab w:val="left" w:pos="1134"/>
        </w:tabs>
        <w:spacing w:after="0" w:line="240" w:lineRule="auto"/>
        <w:ind w:firstLine="567"/>
        <w:jc w:val="right"/>
        <w:rPr>
          <w:rStyle w:val="98"/>
          <w:rFonts w:ascii="Times New Roman" w:hAnsi="Times New Roman" w:cs="Times New Roman" w:eastAsiaTheme="majorEastAsia"/>
          <w:b/>
          <w:sz w:val="28"/>
          <w:szCs w:val="28"/>
        </w:rPr>
      </w:pPr>
    </w:p>
    <w:p w14:paraId="6574ED49">
      <w:pPr>
        <w:tabs>
          <w:tab w:val="left" w:pos="1134"/>
        </w:tabs>
        <w:spacing w:after="0" w:line="240" w:lineRule="auto"/>
        <w:ind w:firstLine="567"/>
        <w:jc w:val="right"/>
        <w:rPr>
          <w:rStyle w:val="98"/>
          <w:rFonts w:ascii="Times New Roman" w:hAnsi="Times New Roman" w:cs="Times New Roman" w:eastAsiaTheme="majorEastAsia"/>
          <w:b/>
          <w:sz w:val="28"/>
          <w:szCs w:val="28"/>
        </w:rPr>
      </w:pPr>
    </w:p>
    <w:p w14:paraId="51BFF9FC">
      <w:pPr>
        <w:tabs>
          <w:tab w:val="left" w:pos="1134"/>
        </w:tabs>
        <w:spacing w:after="0" w:line="240" w:lineRule="auto"/>
        <w:ind w:firstLine="567"/>
        <w:jc w:val="right"/>
        <w:rPr>
          <w:rStyle w:val="98"/>
          <w:rFonts w:ascii="Times New Roman" w:hAnsi="Times New Roman" w:cs="Times New Roman" w:eastAsiaTheme="majorEastAsia"/>
          <w:b/>
          <w:sz w:val="28"/>
          <w:szCs w:val="28"/>
        </w:rPr>
      </w:pPr>
    </w:p>
    <w:p w14:paraId="4CE62B09">
      <w:pPr>
        <w:tabs>
          <w:tab w:val="left" w:pos="1134"/>
        </w:tabs>
        <w:spacing w:after="0" w:line="240" w:lineRule="auto"/>
        <w:ind w:firstLine="567"/>
        <w:jc w:val="right"/>
        <w:rPr>
          <w:rStyle w:val="98"/>
          <w:rFonts w:ascii="Times New Roman" w:hAnsi="Times New Roman" w:cs="Times New Roman" w:eastAsiaTheme="majorEastAsia"/>
          <w:b/>
          <w:sz w:val="28"/>
          <w:szCs w:val="28"/>
        </w:rPr>
      </w:pPr>
    </w:p>
    <w:p w14:paraId="350DE717">
      <w:pPr>
        <w:tabs>
          <w:tab w:val="left" w:pos="1134"/>
        </w:tabs>
        <w:spacing w:after="0" w:line="240" w:lineRule="auto"/>
        <w:ind w:firstLine="567"/>
        <w:jc w:val="right"/>
        <w:rPr>
          <w:rStyle w:val="98"/>
          <w:rFonts w:ascii="Times New Roman" w:hAnsi="Times New Roman" w:cs="Times New Roman" w:eastAsiaTheme="majorEastAsia"/>
          <w:sz w:val="28"/>
          <w:szCs w:val="28"/>
        </w:rPr>
      </w:pPr>
      <w:r>
        <w:rPr>
          <w:rStyle w:val="98"/>
          <w:rFonts w:ascii="Times New Roman" w:hAnsi="Times New Roman" w:cs="Times New Roman" w:eastAsiaTheme="majorEastAsia"/>
          <w:sz w:val="28"/>
          <w:szCs w:val="28"/>
        </w:rPr>
        <w:t>Научный консультант:</w:t>
      </w:r>
    </w:p>
    <w:p w14:paraId="716729A1">
      <w:pPr>
        <w:tabs>
          <w:tab w:val="left" w:pos="1134"/>
        </w:tabs>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lang w:val="en-US"/>
        </w:rPr>
        <w:t>PhD</w:t>
      </w:r>
      <w:r>
        <w:rPr>
          <w:rFonts w:ascii="Times New Roman" w:hAnsi="Times New Roman" w:cs="Times New Roman"/>
          <w:sz w:val="28"/>
          <w:szCs w:val="28"/>
        </w:rPr>
        <w:t xml:space="preserve">, </w:t>
      </w:r>
    </w:p>
    <w:p w14:paraId="1DB5023F">
      <w:pPr>
        <w:tabs>
          <w:tab w:val="left" w:pos="1134"/>
        </w:tabs>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 xml:space="preserve">ассоциированный профессор </w:t>
      </w:r>
    </w:p>
    <w:p w14:paraId="4423EEFF">
      <w:pPr>
        <w:tabs>
          <w:tab w:val="left" w:pos="1134"/>
        </w:tabs>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Абикулова А.К.</w:t>
      </w:r>
    </w:p>
    <w:p w14:paraId="31948ABF">
      <w:pPr>
        <w:tabs>
          <w:tab w:val="left" w:pos="1134"/>
        </w:tabs>
        <w:spacing w:after="0" w:line="240" w:lineRule="auto"/>
        <w:ind w:firstLine="567"/>
        <w:jc w:val="right"/>
        <w:rPr>
          <w:rFonts w:ascii="Times New Roman" w:hAnsi="Times New Roman" w:cs="Times New Roman"/>
          <w:sz w:val="28"/>
          <w:szCs w:val="28"/>
        </w:rPr>
      </w:pPr>
    </w:p>
    <w:p w14:paraId="2A9BA09F">
      <w:pPr>
        <w:tabs>
          <w:tab w:val="left" w:pos="1134"/>
        </w:tabs>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Зарубежный научный консультант:</w:t>
      </w:r>
    </w:p>
    <w:p w14:paraId="2F6DC86F">
      <w:pPr>
        <w:tabs>
          <w:tab w:val="left" w:pos="1134"/>
        </w:tabs>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lang w:val="en-US"/>
        </w:rPr>
        <w:t>PhD</w:t>
      </w:r>
      <w:r>
        <w:rPr>
          <w:rFonts w:ascii="Times New Roman" w:hAnsi="Times New Roman" w:cs="Times New Roman"/>
          <w:sz w:val="28"/>
          <w:szCs w:val="28"/>
        </w:rPr>
        <w:t>, профессор</w:t>
      </w:r>
    </w:p>
    <w:p w14:paraId="21AF078B">
      <w:pPr>
        <w:tabs>
          <w:tab w:val="left" w:pos="1134"/>
        </w:tabs>
        <w:spacing w:after="0" w:line="240" w:lineRule="auto"/>
        <w:ind w:firstLine="567"/>
        <w:jc w:val="right"/>
        <w:rPr>
          <w:rFonts w:ascii="Times New Roman" w:hAnsi="Times New Roman" w:eastAsia="Times New Roman" w:cs="Times New Roman"/>
          <w:sz w:val="28"/>
          <w:szCs w:val="28"/>
        </w:rPr>
      </w:pPr>
      <w:r>
        <w:rPr>
          <w:rFonts w:ascii="Times New Roman" w:hAnsi="Times New Roman" w:cs="Times New Roman"/>
          <w:sz w:val="28"/>
          <w:szCs w:val="28"/>
        </w:rPr>
        <w:t>Гржибовский А.М.</w:t>
      </w:r>
    </w:p>
    <w:p w14:paraId="52C12255">
      <w:pPr>
        <w:tabs>
          <w:tab w:val="left" w:pos="1134"/>
        </w:tabs>
        <w:spacing w:after="0" w:line="240" w:lineRule="auto"/>
        <w:ind w:firstLine="567"/>
        <w:jc w:val="right"/>
        <w:rPr>
          <w:rFonts w:ascii="Times New Roman" w:hAnsi="Times New Roman" w:cs="Times New Roman"/>
          <w:b/>
          <w:sz w:val="28"/>
          <w:szCs w:val="28"/>
        </w:rPr>
      </w:pPr>
    </w:p>
    <w:p w14:paraId="564EF19E">
      <w:pPr>
        <w:tabs>
          <w:tab w:val="left" w:pos="1134"/>
        </w:tabs>
        <w:spacing w:after="0" w:line="240" w:lineRule="auto"/>
        <w:ind w:firstLine="567"/>
        <w:jc w:val="both"/>
        <w:rPr>
          <w:rFonts w:ascii="Times New Roman" w:hAnsi="Times New Roman" w:cs="Times New Roman"/>
          <w:sz w:val="28"/>
          <w:szCs w:val="28"/>
        </w:rPr>
      </w:pPr>
    </w:p>
    <w:p w14:paraId="2D9812F7">
      <w:pPr>
        <w:tabs>
          <w:tab w:val="left" w:pos="1134"/>
        </w:tabs>
        <w:spacing w:after="0" w:line="240" w:lineRule="auto"/>
        <w:ind w:firstLine="567"/>
        <w:jc w:val="center"/>
        <w:rPr>
          <w:rFonts w:ascii="Times New Roman" w:hAnsi="Times New Roman" w:cs="Times New Roman"/>
          <w:sz w:val="28"/>
          <w:szCs w:val="28"/>
        </w:rPr>
      </w:pPr>
    </w:p>
    <w:p w14:paraId="610371A0">
      <w:pPr>
        <w:tabs>
          <w:tab w:val="left" w:pos="1134"/>
        </w:tabs>
        <w:spacing w:after="0" w:line="240" w:lineRule="auto"/>
        <w:ind w:firstLine="567"/>
        <w:rPr>
          <w:rFonts w:ascii="Times New Roman" w:hAnsi="Times New Roman" w:cs="Times New Roman"/>
          <w:b/>
          <w:sz w:val="28"/>
          <w:szCs w:val="28"/>
        </w:rPr>
      </w:pPr>
    </w:p>
    <w:p w14:paraId="5C2AF558">
      <w:pPr>
        <w:tabs>
          <w:tab w:val="left" w:pos="1134"/>
        </w:tabs>
        <w:spacing w:after="0" w:line="240" w:lineRule="auto"/>
        <w:ind w:firstLine="567"/>
        <w:rPr>
          <w:rFonts w:ascii="Times New Roman" w:hAnsi="Times New Roman" w:cs="Times New Roman"/>
          <w:b/>
          <w:sz w:val="28"/>
          <w:szCs w:val="28"/>
        </w:rPr>
      </w:pPr>
    </w:p>
    <w:p w14:paraId="77131239">
      <w:pPr>
        <w:tabs>
          <w:tab w:val="left" w:pos="1134"/>
        </w:tabs>
        <w:spacing w:after="0" w:line="240" w:lineRule="auto"/>
        <w:ind w:firstLine="567"/>
        <w:jc w:val="center"/>
        <w:rPr>
          <w:rFonts w:ascii="Times New Roman" w:hAnsi="Times New Roman" w:cs="Times New Roman"/>
          <w:b/>
          <w:sz w:val="28"/>
          <w:szCs w:val="28"/>
        </w:rPr>
      </w:pPr>
    </w:p>
    <w:p w14:paraId="31AF0C12">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Республика Казахстан</w:t>
      </w:r>
    </w:p>
    <w:p w14:paraId="236ECFA7">
      <w:pPr>
        <w:tabs>
          <w:tab w:val="left" w:pos="1134"/>
        </w:tabs>
        <w:spacing w:after="0" w:line="240" w:lineRule="auto"/>
        <w:ind w:firstLine="567"/>
        <w:jc w:val="center"/>
        <w:rPr>
          <w:rFonts w:ascii="Times New Roman" w:hAnsi="Times New Roman" w:cs="Times New Roman"/>
          <w:b/>
          <w:sz w:val="28"/>
          <w:szCs w:val="28"/>
        </w:rPr>
        <w:sectPr>
          <w:footerReference r:id="rId7" w:type="default"/>
          <w:pgSz w:w="11906" w:h="16838"/>
          <w:pgMar w:top="1134" w:right="566" w:bottom="1134" w:left="1701" w:header="709" w:footer="709" w:gutter="0"/>
          <w:cols w:space="0" w:num="1"/>
          <w:titlePg/>
          <w:rtlGutter w:val="0"/>
          <w:docGrid w:linePitch="360" w:charSpace="0"/>
        </w:sectPr>
      </w:pPr>
      <w:r>
        <w:rPr>
          <w:rFonts w:ascii="Times New Roman" w:hAnsi="Times New Roman" w:cs="Times New Roman"/>
          <w:b/>
          <w:sz w:val="28"/>
          <w:szCs w:val="28"/>
        </w:rPr>
        <w:t>Алматы 2026</w:t>
      </w:r>
    </w:p>
    <w:p w14:paraId="28131E1E">
      <w:pPr>
        <w:tabs>
          <w:tab w:val="left" w:pos="1134"/>
        </w:tabs>
        <w:spacing w:after="0" w:line="240" w:lineRule="auto"/>
        <w:ind w:firstLine="567"/>
        <w:jc w:val="center"/>
        <w:rPr>
          <w:rStyle w:val="98"/>
          <w:rFonts w:ascii="Times New Roman" w:hAnsi="Times New Roman" w:cs="Times New Roman" w:eastAsiaTheme="majorEastAsia"/>
          <w:b/>
          <w:sz w:val="28"/>
          <w:szCs w:val="28"/>
          <w:lang w:val="en-US"/>
        </w:rPr>
      </w:pPr>
      <w:r>
        <w:rPr>
          <w:rStyle w:val="98"/>
          <w:rFonts w:ascii="Times New Roman" w:hAnsi="Times New Roman" w:cs="Times New Roman" w:eastAsiaTheme="majorEastAsia"/>
          <w:b/>
          <w:sz w:val="28"/>
          <w:szCs w:val="28"/>
        </w:rPr>
        <w:t>Содержание</w:t>
      </w:r>
    </w:p>
    <w:p w14:paraId="43DE9142">
      <w:pPr>
        <w:tabs>
          <w:tab w:val="left" w:pos="1134"/>
        </w:tabs>
        <w:spacing w:after="0" w:line="240" w:lineRule="auto"/>
        <w:ind w:firstLine="567"/>
        <w:jc w:val="center"/>
        <w:rPr>
          <w:rStyle w:val="98"/>
          <w:rFonts w:ascii="Times New Roman" w:hAnsi="Times New Roman" w:cs="Times New Roman" w:eastAsiaTheme="majorEastAsia"/>
          <w:b/>
          <w:sz w:val="28"/>
          <w:szCs w:val="28"/>
          <w:lang w:val="en-US"/>
        </w:rPr>
      </w:pPr>
    </w:p>
    <w:tbl>
      <w:tblPr>
        <w:tblStyle w:val="96"/>
        <w:tblW w:w="93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70"/>
        <w:gridCol w:w="680"/>
      </w:tblGrid>
      <w:tr w14:paraId="4B127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00772AA9">
            <w:pPr>
              <w:pStyle w:val="2"/>
              <w:spacing w:before="0" w:line="240" w:lineRule="auto"/>
              <w:ind w:right="75" w:firstLine="23"/>
              <w:jc w:val="both"/>
              <w:rPr>
                <w:rFonts w:ascii="Times New Roman" w:hAnsi="Times New Roman" w:cs="Times New Roman"/>
                <w:bCs/>
                <w:color w:val="auto"/>
                <w:sz w:val="28"/>
                <w:szCs w:val="28"/>
              </w:rPr>
            </w:pPr>
            <w:r>
              <w:rPr>
                <w:rFonts w:ascii="ZWAdobeF" w:hAnsi="ZWAdobeF" w:cs="ZWAdobeF"/>
                <w:bCs/>
                <w:color w:val="auto"/>
                <w:sz w:val="2"/>
                <w:szCs w:val="2"/>
              </w:rPr>
              <w:t>0B0B</w:t>
            </w:r>
            <w:r>
              <w:rPr>
                <w:rFonts w:ascii="Times New Roman" w:hAnsi="Times New Roman" w:cs="Times New Roman"/>
                <w:bCs/>
                <w:color w:val="auto"/>
                <w:sz w:val="28"/>
                <w:szCs w:val="28"/>
              </w:rPr>
              <w:t>НОРМАТИВНЫЕ ССЫЛКИ………………………</w:t>
            </w:r>
            <w:r>
              <w:rPr>
                <w:rFonts w:ascii="Times New Roman" w:hAnsi="Times New Roman" w:cs="Times New Roman"/>
                <w:bCs/>
                <w:color w:val="auto"/>
                <w:sz w:val="28"/>
                <w:szCs w:val="28"/>
                <w:lang w:val="en-US"/>
              </w:rPr>
              <w:t>………</w:t>
            </w:r>
            <w:r>
              <w:rPr>
                <w:rFonts w:ascii="Times New Roman" w:hAnsi="Times New Roman" w:cs="Times New Roman"/>
                <w:bCs/>
                <w:color w:val="auto"/>
                <w:sz w:val="28"/>
                <w:szCs w:val="28"/>
              </w:rPr>
              <w:t>………….</w:t>
            </w:r>
          </w:p>
        </w:tc>
        <w:tc>
          <w:tcPr>
            <w:tcW w:w="708" w:type="dxa"/>
          </w:tcPr>
          <w:p w14:paraId="76AC4CFD">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3</w:t>
            </w:r>
          </w:p>
        </w:tc>
      </w:tr>
      <w:tr w14:paraId="78DDE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1F683291">
            <w:pPr>
              <w:pStyle w:val="2"/>
              <w:spacing w:before="0" w:line="240" w:lineRule="auto"/>
              <w:ind w:right="75" w:firstLine="23"/>
              <w:jc w:val="both"/>
              <w:rPr>
                <w:rFonts w:ascii="Times New Roman" w:hAnsi="Times New Roman" w:cs="Times New Roman"/>
                <w:bCs/>
                <w:color w:val="auto"/>
                <w:sz w:val="28"/>
                <w:szCs w:val="28"/>
              </w:rPr>
            </w:pPr>
            <w:r>
              <w:rPr>
                <w:rFonts w:ascii="ZWAdobeF" w:hAnsi="ZWAdobeF" w:cs="ZWAdobeF"/>
                <w:bCs/>
                <w:color w:val="auto"/>
                <w:sz w:val="2"/>
                <w:szCs w:val="2"/>
              </w:rPr>
              <w:t>1B1B</w:t>
            </w:r>
            <w:r>
              <w:rPr>
                <w:rFonts w:ascii="Times New Roman" w:hAnsi="Times New Roman" w:cs="Times New Roman"/>
                <w:bCs/>
                <w:color w:val="auto"/>
                <w:sz w:val="28"/>
                <w:szCs w:val="28"/>
              </w:rPr>
              <w:t>ОПРЕДЕЛЕНИЯ……………………………………</w:t>
            </w:r>
            <w:r>
              <w:rPr>
                <w:rFonts w:ascii="Times New Roman" w:hAnsi="Times New Roman" w:cs="Times New Roman"/>
                <w:bCs/>
                <w:color w:val="auto"/>
                <w:sz w:val="28"/>
                <w:szCs w:val="28"/>
                <w:lang w:val="en-US"/>
              </w:rPr>
              <w:t>…...………………</w:t>
            </w:r>
            <w:r>
              <w:rPr>
                <w:rFonts w:ascii="Times New Roman" w:hAnsi="Times New Roman" w:cs="Times New Roman"/>
                <w:bCs/>
                <w:color w:val="auto"/>
                <w:sz w:val="28"/>
                <w:szCs w:val="28"/>
              </w:rPr>
              <w:t>..</w:t>
            </w:r>
          </w:p>
        </w:tc>
        <w:tc>
          <w:tcPr>
            <w:tcW w:w="708" w:type="dxa"/>
          </w:tcPr>
          <w:p w14:paraId="7B68A70F">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4</w:t>
            </w:r>
          </w:p>
        </w:tc>
      </w:tr>
      <w:tr w14:paraId="4BA0E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741E1ECF">
            <w:pPr>
              <w:pStyle w:val="2"/>
              <w:spacing w:before="0" w:line="240" w:lineRule="auto"/>
              <w:ind w:right="75" w:firstLine="23"/>
              <w:jc w:val="both"/>
              <w:rPr>
                <w:rFonts w:ascii="Times New Roman" w:hAnsi="Times New Roman" w:cs="Times New Roman"/>
                <w:bCs/>
                <w:color w:val="auto"/>
                <w:sz w:val="28"/>
                <w:szCs w:val="28"/>
              </w:rPr>
            </w:pPr>
            <w:r>
              <w:rPr>
                <w:rFonts w:ascii="ZWAdobeF" w:hAnsi="ZWAdobeF" w:cs="ZWAdobeF"/>
                <w:bCs/>
                <w:color w:val="auto"/>
                <w:sz w:val="2"/>
                <w:szCs w:val="2"/>
              </w:rPr>
              <w:t>2B2B</w:t>
            </w:r>
            <w:r>
              <w:rPr>
                <w:rFonts w:ascii="Times New Roman" w:hAnsi="Times New Roman" w:cs="Times New Roman"/>
                <w:bCs/>
                <w:color w:val="auto"/>
                <w:sz w:val="28"/>
                <w:szCs w:val="28"/>
              </w:rPr>
              <w:t>ОБОЗНАЧЕНИЯ И СОКРАЩЕНИЯ…………………………………</w:t>
            </w:r>
          </w:p>
        </w:tc>
        <w:tc>
          <w:tcPr>
            <w:tcW w:w="708" w:type="dxa"/>
          </w:tcPr>
          <w:p w14:paraId="4290E4A8">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6</w:t>
            </w:r>
          </w:p>
        </w:tc>
      </w:tr>
      <w:tr w14:paraId="3E7B8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77831174">
            <w:pPr>
              <w:pStyle w:val="2"/>
              <w:spacing w:before="0" w:line="240" w:lineRule="auto"/>
              <w:ind w:right="75" w:firstLine="23"/>
              <w:jc w:val="both"/>
              <w:rPr>
                <w:rFonts w:ascii="Times New Roman" w:hAnsi="Times New Roman" w:cs="Times New Roman"/>
                <w:bCs/>
                <w:color w:val="auto"/>
                <w:sz w:val="28"/>
                <w:szCs w:val="28"/>
              </w:rPr>
            </w:pPr>
            <w:r>
              <w:rPr>
                <w:rFonts w:ascii="ZWAdobeF" w:hAnsi="ZWAdobeF" w:cs="ZWAdobeF"/>
                <w:bCs/>
                <w:color w:val="auto"/>
                <w:sz w:val="2"/>
                <w:szCs w:val="2"/>
              </w:rPr>
              <w:t>3B3B</w:t>
            </w:r>
            <w:r>
              <w:rPr>
                <w:rFonts w:ascii="Times New Roman" w:hAnsi="Times New Roman" w:cs="Times New Roman"/>
                <w:bCs/>
                <w:color w:val="auto"/>
                <w:sz w:val="28"/>
                <w:szCs w:val="28"/>
              </w:rPr>
              <w:t>ВВЕДЕНИЕ…………………………………</w:t>
            </w:r>
            <w:r>
              <w:rPr>
                <w:rFonts w:ascii="Times New Roman" w:hAnsi="Times New Roman" w:cs="Times New Roman"/>
                <w:bCs/>
                <w:color w:val="auto"/>
                <w:sz w:val="28"/>
                <w:szCs w:val="28"/>
                <w:lang w:val="en-US"/>
              </w:rPr>
              <w:t>…………………...……….</w:t>
            </w:r>
          </w:p>
        </w:tc>
        <w:tc>
          <w:tcPr>
            <w:tcW w:w="708" w:type="dxa"/>
          </w:tcPr>
          <w:p w14:paraId="7A418440">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7</w:t>
            </w:r>
          </w:p>
        </w:tc>
      </w:tr>
      <w:tr w14:paraId="20718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2417B919">
            <w:pPr>
              <w:pStyle w:val="97"/>
              <w:numPr>
                <w:ilvl w:val="0"/>
                <w:numId w:val="11"/>
              </w:numPr>
              <w:ind w:right="75"/>
              <w:jc w:val="both"/>
              <w:rPr>
                <w:sz w:val="28"/>
                <w:szCs w:val="28"/>
              </w:rPr>
            </w:pPr>
            <w:r>
              <w:rPr>
                <w:sz w:val="28"/>
                <w:szCs w:val="28"/>
              </w:rPr>
              <w:t>СОВРЕМЕННЫЕ АСПЕКТЫ ОКАЗАНИЯ СТАЦИОНАРНОЙ МЕДИЦИНСКОЙ ПОМОЩИ В УСЛОВИЯХ ПАНДЕМИЙ (обзор литературы) ………………………………………………….</w:t>
            </w:r>
          </w:p>
        </w:tc>
        <w:tc>
          <w:tcPr>
            <w:tcW w:w="708" w:type="dxa"/>
          </w:tcPr>
          <w:p w14:paraId="3D24B412">
            <w:pPr>
              <w:spacing w:after="0" w:line="240" w:lineRule="auto"/>
              <w:ind w:firstLine="23"/>
              <w:jc w:val="center"/>
              <w:rPr>
                <w:rFonts w:ascii="Times New Roman" w:hAnsi="Times New Roman" w:cs="Times New Roman"/>
                <w:sz w:val="28"/>
                <w:szCs w:val="28"/>
                <w:lang w:val="kk-KZ"/>
              </w:rPr>
            </w:pPr>
          </w:p>
          <w:p w14:paraId="441CF506">
            <w:pPr>
              <w:spacing w:after="0" w:line="240" w:lineRule="auto"/>
              <w:ind w:firstLine="23"/>
              <w:jc w:val="center"/>
              <w:rPr>
                <w:rFonts w:ascii="Times New Roman" w:hAnsi="Times New Roman" w:cs="Times New Roman"/>
                <w:sz w:val="28"/>
                <w:szCs w:val="28"/>
                <w:lang w:val="kk-KZ"/>
              </w:rPr>
            </w:pPr>
          </w:p>
          <w:p w14:paraId="25F0C2E5">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14:paraId="5360D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3EF82211">
            <w:pPr>
              <w:pStyle w:val="97"/>
              <w:numPr>
                <w:ilvl w:val="1"/>
                <w:numId w:val="12"/>
              </w:numPr>
              <w:ind w:right="75"/>
              <w:jc w:val="both"/>
              <w:rPr>
                <w:sz w:val="28"/>
                <w:szCs w:val="28"/>
              </w:rPr>
            </w:pPr>
            <w:r>
              <w:rPr>
                <w:sz w:val="28"/>
                <w:szCs w:val="28"/>
              </w:rPr>
              <w:t>Теоретические и организационные основы стационарной медицинской помощи ……………………………………………….</w:t>
            </w:r>
          </w:p>
        </w:tc>
        <w:tc>
          <w:tcPr>
            <w:tcW w:w="708" w:type="dxa"/>
          </w:tcPr>
          <w:p w14:paraId="503FBDC4">
            <w:pPr>
              <w:spacing w:after="0" w:line="240" w:lineRule="auto"/>
              <w:ind w:firstLine="23"/>
              <w:jc w:val="center"/>
              <w:rPr>
                <w:rFonts w:ascii="Times New Roman" w:hAnsi="Times New Roman" w:cs="Times New Roman"/>
                <w:sz w:val="28"/>
                <w:szCs w:val="28"/>
                <w:lang w:val="kk-KZ"/>
              </w:rPr>
            </w:pPr>
          </w:p>
          <w:p w14:paraId="385FEF01">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14:paraId="53B58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45C9B598">
            <w:pPr>
              <w:pStyle w:val="97"/>
              <w:numPr>
                <w:ilvl w:val="1"/>
                <w:numId w:val="12"/>
              </w:numPr>
              <w:ind w:right="75"/>
              <w:jc w:val="both"/>
              <w:rPr>
                <w:sz w:val="28"/>
                <w:szCs w:val="28"/>
              </w:rPr>
            </w:pPr>
            <w:r>
              <w:rPr>
                <w:sz w:val="28"/>
                <w:szCs w:val="28"/>
              </w:rPr>
              <w:t xml:space="preserve"> Влияние пандемий на организацию стационарной медицинской помощи ……………………………………………………………….</w:t>
            </w:r>
          </w:p>
        </w:tc>
        <w:tc>
          <w:tcPr>
            <w:tcW w:w="708" w:type="dxa"/>
          </w:tcPr>
          <w:p w14:paraId="664870E4">
            <w:pPr>
              <w:spacing w:after="0" w:line="240" w:lineRule="auto"/>
              <w:ind w:firstLine="23"/>
              <w:jc w:val="center"/>
              <w:rPr>
                <w:rFonts w:ascii="Times New Roman" w:hAnsi="Times New Roman" w:cs="Times New Roman"/>
                <w:sz w:val="28"/>
                <w:szCs w:val="28"/>
                <w:lang w:val="kk-KZ"/>
              </w:rPr>
            </w:pPr>
          </w:p>
          <w:p w14:paraId="041FD185">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r>
      <w:tr w14:paraId="106B4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7595E60A">
            <w:pPr>
              <w:pStyle w:val="97"/>
              <w:numPr>
                <w:ilvl w:val="1"/>
                <w:numId w:val="12"/>
              </w:numPr>
              <w:ind w:right="75"/>
              <w:jc w:val="both"/>
              <w:rPr>
                <w:sz w:val="28"/>
                <w:szCs w:val="28"/>
              </w:rPr>
            </w:pPr>
            <w:r>
              <w:rPr>
                <w:rStyle w:val="18"/>
                <w:b w:val="0"/>
                <w:bCs w:val="0"/>
                <w:sz w:val="28"/>
                <w:szCs w:val="28"/>
              </w:rPr>
              <w:t xml:space="preserve"> Профессиональное благополучие медицинских работников в условиях пандемии …………………………………………………..</w:t>
            </w:r>
          </w:p>
        </w:tc>
        <w:tc>
          <w:tcPr>
            <w:tcW w:w="708" w:type="dxa"/>
          </w:tcPr>
          <w:p w14:paraId="12A6F902">
            <w:pPr>
              <w:spacing w:after="0" w:line="240" w:lineRule="auto"/>
              <w:ind w:firstLine="23"/>
              <w:jc w:val="center"/>
              <w:rPr>
                <w:rFonts w:ascii="Times New Roman" w:hAnsi="Times New Roman" w:cs="Times New Roman"/>
                <w:sz w:val="28"/>
                <w:szCs w:val="28"/>
                <w:lang w:val="kk-KZ"/>
              </w:rPr>
            </w:pPr>
          </w:p>
          <w:p w14:paraId="2AAB8071">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r>
      <w:tr w14:paraId="11729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7F09024C">
            <w:pPr>
              <w:pStyle w:val="97"/>
              <w:numPr>
                <w:ilvl w:val="1"/>
                <w:numId w:val="12"/>
              </w:numPr>
              <w:ind w:right="75"/>
              <w:jc w:val="both"/>
              <w:rPr>
                <w:sz w:val="28"/>
                <w:szCs w:val="28"/>
              </w:rPr>
            </w:pPr>
            <w:r>
              <w:rPr>
                <w:sz w:val="28"/>
                <w:szCs w:val="28"/>
              </w:rPr>
              <w:t xml:space="preserve"> Экономические аспекты функционирования стационарной медицинской помощи в условиях пандемий ……………………….</w:t>
            </w:r>
          </w:p>
        </w:tc>
        <w:tc>
          <w:tcPr>
            <w:tcW w:w="708" w:type="dxa"/>
          </w:tcPr>
          <w:p w14:paraId="17AA2409">
            <w:pPr>
              <w:spacing w:after="0" w:line="240" w:lineRule="auto"/>
              <w:ind w:firstLine="23"/>
              <w:jc w:val="center"/>
              <w:rPr>
                <w:rFonts w:ascii="Times New Roman" w:hAnsi="Times New Roman" w:cs="Times New Roman"/>
                <w:sz w:val="28"/>
                <w:szCs w:val="28"/>
                <w:lang w:val="kk-KZ"/>
              </w:rPr>
            </w:pPr>
          </w:p>
          <w:p w14:paraId="75351BA6">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21</w:t>
            </w:r>
          </w:p>
        </w:tc>
      </w:tr>
      <w:tr w14:paraId="6FDE2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7485256C">
            <w:pPr>
              <w:pStyle w:val="97"/>
              <w:numPr>
                <w:ilvl w:val="1"/>
                <w:numId w:val="12"/>
              </w:numPr>
              <w:ind w:right="75"/>
              <w:jc w:val="both"/>
              <w:rPr>
                <w:sz w:val="28"/>
                <w:szCs w:val="28"/>
              </w:rPr>
            </w:pPr>
            <w:r>
              <w:rPr>
                <w:sz w:val="28"/>
                <w:szCs w:val="28"/>
              </w:rPr>
              <w:t xml:space="preserve"> Готовность системы здравоохранения к пандемиям и чрезвычайным ситуациям ……………………………………………</w:t>
            </w:r>
          </w:p>
        </w:tc>
        <w:tc>
          <w:tcPr>
            <w:tcW w:w="708" w:type="dxa"/>
          </w:tcPr>
          <w:p w14:paraId="32F98949">
            <w:pPr>
              <w:spacing w:after="0" w:line="240" w:lineRule="auto"/>
              <w:ind w:firstLine="23"/>
              <w:jc w:val="center"/>
              <w:rPr>
                <w:rFonts w:ascii="Times New Roman" w:hAnsi="Times New Roman" w:cs="Times New Roman"/>
                <w:sz w:val="28"/>
                <w:szCs w:val="28"/>
                <w:lang w:val="kk-KZ"/>
              </w:rPr>
            </w:pPr>
          </w:p>
          <w:p w14:paraId="2A148279">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24</w:t>
            </w:r>
          </w:p>
        </w:tc>
      </w:tr>
      <w:tr w14:paraId="01C5B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3824E2EA">
            <w:pPr>
              <w:pStyle w:val="97"/>
              <w:numPr>
                <w:ilvl w:val="1"/>
                <w:numId w:val="12"/>
              </w:numPr>
              <w:ind w:right="75"/>
              <w:jc w:val="both"/>
              <w:rPr>
                <w:sz w:val="28"/>
                <w:szCs w:val="28"/>
              </w:rPr>
            </w:pPr>
            <w:r>
              <w:rPr>
                <w:sz w:val="28"/>
                <w:szCs w:val="28"/>
              </w:rPr>
              <w:t xml:space="preserve"> </w:t>
            </w:r>
            <w:r>
              <w:rPr>
                <w:rStyle w:val="18"/>
                <w:b w:val="0"/>
                <w:bCs w:val="0"/>
                <w:sz w:val="28"/>
                <w:szCs w:val="28"/>
              </w:rPr>
              <w:t>Направления совершенствования стационарной медицинской помощи в условиях пандемий ………………………………………</w:t>
            </w:r>
          </w:p>
        </w:tc>
        <w:tc>
          <w:tcPr>
            <w:tcW w:w="708" w:type="dxa"/>
          </w:tcPr>
          <w:p w14:paraId="7A220598">
            <w:pPr>
              <w:spacing w:after="0" w:line="240" w:lineRule="auto"/>
              <w:ind w:firstLine="23"/>
              <w:jc w:val="center"/>
              <w:rPr>
                <w:rFonts w:ascii="Times New Roman" w:hAnsi="Times New Roman" w:cs="Times New Roman"/>
                <w:sz w:val="28"/>
                <w:szCs w:val="28"/>
                <w:lang w:val="kk-KZ"/>
              </w:rPr>
            </w:pPr>
          </w:p>
          <w:p w14:paraId="063D8937">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26</w:t>
            </w:r>
          </w:p>
        </w:tc>
      </w:tr>
      <w:tr w14:paraId="22E68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1876FDDE">
            <w:pPr>
              <w:pStyle w:val="2"/>
              <w:numPr>
                <w:ilvl w:val="0"/>
                <w:numId w:val="11"/>
              </w:numPr>
              <w:spacing w:before="0" w:line="240" w:lineRule="auto"/>
              <w:ind w:right="75"/>
              <w:jc w:val="both"/>
              <w:rPr>
                <w:rFonts w:ascii="Times New Roman" w:hAnsi="Times New Roman" w:cs="Times New Roman"/>
                <w:color w:val="auto"/>
                <w:sz w:val="28"/>
                <w:szCs w:val="28"/>
              </w:rPr>
            </w:pPr>
            <w:r>
              <w:rPr>
                <w:rFonts w:ascii="ZWAdobeF" w:hAnsi="ZWAdobeF" w:cs="ZWAdobeF"/>
                <w:bCs/>
                <w:color w:val="auto"/>
                <w:sz w:val="2"/>
                <w:szCs w:val="2"/>
              </w:rPr>
              <w:t>4B4B</w:t>
            </w:r>
            <w:r>
              <w:rPr>
                <w:rFonts w:ascii="Times New Roman" w:hAnsi="Times New Roman" w:cs="Times New Roman"/>
                <w:bCs/>
                <w:color w:val="auto"/>
                <w:sz w:val="28"/>
                <w:szCs w:val="28"/>
              </w:rPr>
              <w:t xml:space="preserve">МАТЕРИАЛЫ И МЕТОДЫ ИССЛЕДОВАНИЯ …………………. </w:t>
            </w:r>
          </w:p>
        </w:tc>
        <w:tc>
          <w:tcPr>
            <w:tcW w:w="708" w:type="dxa"/>
          </w:tcPr>
          <w:p w14:paraId="27F5FC8D">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31</w:t>
            </w:r>
          </w:p>
        </w:tc>
      </w:tr>
      <w:tr w14:paraId="0626D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0014CB48">
            <w:pPr>
              <w:pStyle w:val="97"/>
              <w:numPr>
                <w:ilvl w:val="0"/>
                <w:numId w:val="11"/>
              </w:numPr>
              <w:tabs>
                <w:tab w:val="left" w:pos="0"/>
                <w:tab w:val="left" w:pos="480"/>
              </w:tabs>
              <w:ind w:right="75"/>
              <w:jc w:val="both"/>
              <w:rPr>
                <w:sz w:val="28"/>
                <w:szCs w:val="28"/>
              </w:rPr>
            </w:pPr>
            <w:r>
              <w:rPr>
                <w:sz w:val="28"/>
                <w:szCs w:val="28"/>
              </w:rPr>
              <w:t>ВЛИЯНИЕ ПАНДЕМИИ COVID-19 НА СТАЦИОНАРНУЮ ПОМОЩЬ И СИСТЕМУ ЗДРАВООХРАНЕНИЯ Г. АЛМАТЫ</w:t>
            </w:r>
          </w:p>
        </w:tc>
        <w:tc>
          <w:tcPr>
            <w:tcW w:w="708" w:type="dxa"/>
          </w:tcPr>
          <w:p w14:paraId="38C747DF">
            <w:pPr>
              <w:spacing w:after="0" w:line="240" w:lineRule="auto"/>
              <w:ind w:firstLine="23"/>
              <w:jc w:val="center"/>
              <w:rPr>
                <w:rFonts w:ascii="Times New Roman" w:hAnsi="Times New Roman" w:cs="Times New Roman"/>
                <w:sz w:val="28"/>
                <w:szCs w:val="28"/>
                <w:lang w:val="kk-KZ"/>
              </w:rPr>
            </w:pPr>
          </w:p>
          <w:p w14:paraId="501D1120">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41</w:t>
            </w:r>
          </w:p>
        </w:tc>
      </w:tr>
      <w:tr w14:paraId="7719C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375A7931">
            <w:pPr>
              <w:pStyle w:val="97"/>
              <w:numPr>
                <w:ilvl w:val="1"/>
                <w:numId w:val="11"/>
              </w:numPr>
              <w:tabs>
                <w:tab w:val="left" w:pos="0"/>
                <w:tab w:val="left" w:pos="480"/>
              </w:tabs>
              <w:ind w:right="75"/>
              <w:jc w:val="both"/>
              <w:rPr>
                <w:sz w:val="28"/>
                <w:szCs w:val="28"/>
              </w:rPr>
            </w:pPr>
            <w:r>
              <w:rPr>
                <w:sz w:val="28"/>
                <w:szCs w:val="28"/>
              </w:rPr>
              <w:t>Анализ деятельности многопрофильных стационаров г. Алматы в период пандемии ……….</w:t>
            </w:r>
          </w:p>
        </w:tc>
        <w:tc>
          <w:tcPr>
            <w:tcW w:w="708" w:type="dxa"/>
          </w:tcPr>
          <w:p w14:paraId="24E81928">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41</w:t>
            </w:r>
          </w:p>
        </w:tc>
      </w:tr>
      <w:tr w14:paraId="0D652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35D4F156">
            <w:pPr>
              <w:pStyle w:val="97"/>
              <w:numPr>
                <w:ilvl w:val="1"/>
                <w:numId w:val="11"/>
              </w:numPr>
              <w:ind w:left="426" w:right="75" w:hanging="426"/>
              <w:jc w:val="both"/>
              <w:rPr>
                <w:sz w:val="28"/>
                <w:szCs w:val="28"/>
              </w:rPr>
            </w:pPr>
            <w:r>
              <w:rPr>
                <w:sz w:val="28"/>
                <w:szCs w:val="28"/>
              </w:rPr>
              <w:t>Экономическое бремя госпитализаций COVID-19 и его влияние на систему здравоохранения</w:t>
            </w:r>
          </w:p>
        </w:tc>
        <w:tc>
          <w:tcPr>
            <w:tcW w:w="708" w:type="dxa"/>
          </w:tcPr>
          <w:p w14:paraId="453B4224">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48</w:t>
            </w:r>
          </w:p>
        </w:tc>
      </w:tr>
      <w:tr w14:paraId="3B745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1BB821A5">
            <w:pPr>
              <w:pStyle w:val="97"/>
              <w:numPr>
                <w:ilvl w:val="0"/>
                <w:numId w:val="11"/>
              </w:numPr>
              <w:ind w:right="75"/>
              <w:jc w:val="both"/>
              <w:rPr>
                <w:sz w:val="28"/>
                <w:szCs w:val="28"/>
              </w:rPr>
            </w:pPr>
            <w:r>
              <w:rPr>
                <w:sz w:val="28"/>
                <w:szCs w:val="28"/>
              </w:rPr>
              <w:t>ОЦЕНКА ВЛИЯНИЯ ПАНДЕМИИ COVID-19 НА ПРОФЕССИОНАЛЬНОЕ БЛАГОПОЛУЧИЕ МЕДИЦИНСКИХ РАБОТНИКОВ И ОРГАНИЗАЦИЮ СТАЦИОНАРНОЙ ПОМОЩИ ……………………………………………………………</w:t>
            </w:r>
          </w:p>
        </w:tc>
        <w:tc>
          <w:tcPr>
            <w:tcW w:w="708" w:type="dxa"/>
          </w:tcPr>
          <w:p w14:paraId="01EF7669">
            <w:pPr>
              <w:spacing w:after="0" w:line="240" w:lineRule="auto"/>
              <w:ind w:firstLine="23"/>
              <w:jc w:val="center"/>
              <w:rPr>
                <w:rFonts w:ascii="Times New Roman" w:hAnsi="Times New Roman" w:cs="Times New Roman"/>
                <w:sz w:val="28"/>
                <w:szCs w:val="28"/>
                <w:lang w:val="kk-KZ"/>
              </w:rPr>
            </w:pPr>
          </w:p>
          <w:p w14:paraId="5A9E47D9">
            <w:pPr>
              <w:spacing w:after="0" w:line="240" w:lineRule="auto"/>
              <w:ind w:firstLine="23"/>
              <w:jc w:val="center"/>
              <w:rPr>
                <w:rFonts w:ascii="Times New Roman" w:hAnsi="Times New Roman" w:cs="Times New Roman"/>
                <w:sz w:val="28"/>
                <w:szCs w:val="28"/>
                <w:lang w:val="kk-KZ"/>
              </w:rPr>
            </w:pPr>
          </w:p>
          <w:p w14:paraId="05374866">
            <w:pPr>
              <w:spacing w:after="0" w:line="240" w:lineRule="auto"/>
              <w:ind w:firstLine="23"/>
              <w:jc w:val="center"/>
              <w:rPr>
                <w:rFonts w:ascii="Times New Roman" w:hAnsi="Times New Roman" w:cs="Times New Roman"/>
                <w:sz w:val="28"/>
                <w:szCs w:val="28"/>
                <w:lang w:val="kk-KZ"/>
              </w:rPr>
            </w:pPr>
          </w:p>
          <w:p w14:paraId="34E11F23">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58</w:t>
            </w:r>
          </w:p>
        </w:tc>
      </w:tr>
      <w:tr w14:paraId="57C47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00500E69">
            <w:pPr>
              <w:pStyle w:val="97"/>
              <w:numPr>
                <w:ilvl w:val="0"/>
                <w:numId w:val="11"/>
              </w:numPr>
              <w:ind w:right="75"/>
              <w:jc w:val="both"/>
              <w:rPr>
                <w:bCs/>
                <w:sz w:val="28"/>
                <w:szCs w:val="28"/>
              </w:rPr>
            </w:pPr>
            <w:r>
              <w:rPr>
                <w:bCs/>
                <w:sz w:val="28"/>
                <w:szCs w:val="28"/>
              </w:rPr>
              <w:t>ГОТОВНОСТЬ СИСТЕМЫ СТАЦИОНАРНОЙ МЕДИЦИНСКОЙ ПОМОЩИ К ПАНДЕМИЯМ …………………</w:t>
            </w:r>
          </w:p>
        </w:tc>
        <w:tc>
          <w:tcPr>
            <w:tcW w:w="708" w:type="dxa"/>
          </w:tcPr>
          <w:p w14:paraId="1A45821A">
            <w:pPr>
              <w:spacing w:after="0" w:line="240" w:lineRule="auto"/>
              <w:ind w:firstLine="23"/>
              <w:jc w:val="center"/>
              <w:rPr>
                <w:rFonts w:ascii="Times New Roman" w:hAnsi="Times New Roman" w:cs="Times New Roman"/>
                <w:sz w:val="28"/>
                <w:szCs w:val="28"/>
                <w:lang w:val="kk-KZ"/>
              </w:rPr>
            </w:pPr>
          </w:p>
          <w:p w14:paraId="779CDC83">
            <w:pPr>
              <w:spacing w:after="0" w:line="240" w:lineRule="auto"/>
              <w:ind w:firstLine="23"/>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r>
      <w:tr w14:paraId="06663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271E8579">
            <w:pPr>
              <w:spacing w:after="0" w:line="240" w:lineRule="auto"/>
              <w:ind w:right="75" w:firstLine="23"/>
              <w:jc w:val="both"/>
              <w:rPr>
                <w:rFonts w:ascii="Times New Roman" w:hAnsi="Times New Roman" w:cs="Times New Roman"/>
                <w:bCs/>
                <w:sz w:val="28"/>
                <w:szCs w:val="28"/>
              </w:rPr>
            </w:pPr>
            <w:r>
              <w:rPr>
                <w:rFonts w:ascii="Times New Roman" w:hAnsi="Times New Roman" w:cs="Times New Roman"/>
                <w:bCs/>
                <w:sz w:val="28"/>
                <w:szCs w:val="28"/>
              </w:rPr>
              <w:t>ЗАКЛЮЧЕНИЕ…………</w:t>
            </w:r>
            <w:r>
              <w:rPr>
                <w:rFonts w:ascii="Times New Roman" w:hAnsi="Times New Roman" w:cs="Times New Roman"/>
                <w:bCs/>
                <w:sz w:val="28"/>
                <w:szCs w:val="28"/>
                <w:lang w:val="en-US"/>
              </w:rPr>
              <w:t>…………………………………………</w:t>
            </w:r>
            <w:r>
              <w:rPr>
                <w:rFonts w:ascii="Times New Roman" w:hAnsi="Times New Roman" w:cs="Times New Roman"/>
                <w:bCs/>
                <w:sz w:val="28"/>
                <w:szCs w:val="28"/>
              </w:rPr>
              <w:t>…….</w:t>
            </w:r>
          </w:p>
        </w:tc>
        <w:tc>
          <w:tcPr>
            <w:tcW w:w="708" w:type="dxa"/>
          </w:tcPr>
          <w:p w14:paraId="58F33C89">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89</w:t>
            </w:r>
          </w:p>
        </w:tc>
      </w:tr>
      <w:tr w14:paraId="24058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1B12B2C6">
            <w:pPr>
              <w:tabs>
                <w:tab w:val="left" w:pos="142"/>
              </w:tabs>
              <w:spacing w:after="0" w:line="240" w:lineRule="auto"/>
              <w:ind w:right="75" w:firstLine="23"/>
              <w:jc w:val="both"/>
              <w:rPr>
                <w:rFonts w:ascii="Times New Roman" w:hAnsi="Times New Roman" w:cs="Times New Roman"/>
                <w:bCs/>
                <w:sz w:val="28"/>
                <w:szCs w:val="28"/>
              </w:rPr>
            </w:pPr>
            <w:r>
              <w:rPr>
                <w:rFonts w:ascii="Times New Roman" w:hAnsi="Times New Roman" w:cs="Times New Roman"/>
                <w:bCs/>
                <w:sz w:val="28"/>
                <w:szCs w:val="28"/>
              </w:rPr>
              <w:t>СПИСОК ИСПОЛЬЗОВАННЫХ ИСТОЧНИКОВ……………………</w:t>
            </w:r>
          </w:p>
        </w:tc>
        <w:tc>
          <w:tcPr>
            <w:tcW w:w="708" w:type="dxa"/>
          </w:tcPr>
          <w:p w14:paraId="37611F96">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94</w:t>
            </w:r>
          </w:p>
        </w:tc>
      </w:tr>
      <w:tr w14:paraId="2C4ED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02F9272C">
            <w:pPr>
              <w:spacing w:after="0" w:line="240" w:lineRule="auto"/>
              <w:ind w:right="75" w:firstLine="23"/>
              <w:jc w:val="both"/>
              <w:rPr>
                <w:rFonts w:ascii="Times New Roman" w:hAnsi="Times New Roman" w:cs="Times New Roman"/>
                <w:sz w:val="28"/>
                <w:szCs w:val="28"/>
                <w:lang w:val="kk-KZ"/>
              </w:rPr>
            </w:pPr>
            <w:r>
              <w:rPr>
                <w:rFonts w:ascii="Times New Roman" w:hAnsi="Times New Roman" w:cs="Times New Roman"/>
                <w:sz w:val="28"/>
                <w:szCs w:val="28"/>
              </w:rPr>
              <w:t>ПРИЛОЖЕНИЕ А ………………………………………………………</w:t>
            </w:r>
          </w:p>
        </w:tc>
        <w:tc>
          <w:tcPr>
            <w:tcW w:w="708" w:type="dxa"/>
          </w:tcPr>
          <w:p w14:paraId="2B6066A7">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108</w:t>
            </w:r>
          </w:p>
        </w:tc>
      </w:tr>
      <w:tr w14:paraId="3B5DF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68077D98">
            <w:pPr>
              <w:spacing w:after="0" w:line="240" w:lineRule="auto"/>
              <w:ind w:right="75" w:firstLine="23"/>
              <w:jc w:val="both"/>
              <w:rPr>
                <w:rFonts w:ascii="Times New Roman" w:hAnsi="Times New Roman" w:cs="Times New Roman"/>
                <w:sz w:val="28"/>
                <w:szCs w:val="28"/>
              </w:rPr>
            </w:pPr>
            <w:r>
              <w:rPr>
                <w:rFonts w:ascii="Times New Roman" w:hAnsi="Times New Roman" w:cs="Times New Roman"/>
                <w:sz w:val="28"/>
                <w:szCs w:val="28"/>
              </w:rPr>
              <w:t>ПРИЛОЖЕНИЕ Б ……………………………………………………....</w:t>
            </w:r>
          </w:p>
        </w:tc>
        <w:tc>
          <w:tcPr>
            <w:tcW w:w="708" w:type="dxa"/>
          </w:tcPr>
          <w:p w14:paraId="026A196C">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112</w:t>
            </w:r>
          </w:p>
        </w:tc>
      </w:tr>
      <w:tr w14:paraId="46917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1F17513E">
            <w:pPr>
              <w:spacing w:after="0" w:line="240" w:lineRule="auto"/>
              <w:ind w:right="75" w:firstLine="23"/>
              <w:jc w:val="both"/>
              <w:rPr>
                <w:rFonts w:ascii="Times New Roman" w:hAnsi="Times New Roman" w:cs="Times New Roman"/>
                <w:sz w:val="28"/>
                <w:szCs w:val="28"/>
              </w:rPr>
            </w:pPr>
            <w:r>
              <w:rPr>
                <w:rFonts w:ascii="Times New Roman" w:hAnsi="Times New Roman" w:cs="Times New Roman"/>
                <w:sz w:val="28"/>
                <w:szCs w:val="28"/>
              </w:rPr>
              <w:t>ПРИЛОЖЕНИЕ В ……………………………………………………….</w:t>
            </w:r>
          </w:p>
        </w:tc>
        <w:tc>
          <w:tcPr>
            <w:tcW w:w="708" w:type="dxa"/>
          </w:tcPr>
          <w:p w14:paraId="5C947676">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114</w:t>
            </w:r>
          </w:p>
        </w:tc>
      </w:tr>
      <w:tr w14:paraId="5BBE4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40BABA79">
            <w:pPr>
              <w:spacing w:after="0" w:line="240" w:lineRule="auto"/>
              <w:ind w:right="75" w:firstLine="23"/>
              <w:jc w:val="both"/>
              <w:rPr>
                <w:rFonts w:ascii="Times New Roman" w:hAnsi="Times New Roman" w:cs="Times New Roman"/>
                <w:sz w:val="28"/>
                <w:szCs w:val="28"/>
              </w:rPr>
            </w:pPr>
            <w:r>
              <w:rPr>
                <w:rFonts w:ascii="Times New Roman" w:hAnsi="Times New Roman" w:cs="Times New Roman"/>
                <w:sz w:val="28"/>
                <w:szCs w:val="28"/>
              </w:rPr>
              <w:t>ПРИЛОЖЕНИЕ Г ……………………………………………………….</w:t>
            </w:r>
          </w:p>
        </w:tc>
        <w:tc>
          <w:tcPr>
            <w:tcW w:w="708" w:type="dxa"/>
          </w:tcPr>
          <w:p w14:paraId="0F4B6DC1">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116</w:t>
            </w:r>
          </w:p>
        </w:tc>
      </w:tr>
      <w:tr w14:paraId="023F6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48BCE921">
            <w:pPr>
              <w:spacing w:after="0" w:line="240" w:lineRule="auto"/>
              <w:ind w:right="75" w:firstLine="23"/>
              <w:jc w:val="both"/>
              <w:rPr>
                <w:rFonts w:ascii="Times New Roman" w:hAnsi="Times New Roman" w:cs="Times New Roman"/>
                <w:sz w:val="28"/>
                <w:szCs w:val="28"/>
              </w:rPr>
            </w:pPr>
            <w:r>
              <w:rPr>
                <w:rFonts w:ascii="Times New Roman" w:hAnsi="Times New Roman" w:cs="Times New Roman"/>
                <w:sz w:val="28"/>
                <w:szCs w:val="28"/>
              </w:rPr>
              <w:t>ПРИЛОЖЕНИЕ Д ……………………………………………………….</w:t>
            </w:r>
          </w:p>
        </w:tc>
        <w:tc>
          <w:tcPr>
            <w:tcW w:w="708" w:type="dxa"/>
          </w:tcPr>
          <w:p w14:paraId="12487F11">
            <w:pPr>
              <w:spacing w:after="0" w:line="240" w:lineRule="auto"/>
              <w:ind w:firstLine="23"/>
              <w:jc w:val="center"/>
              <w:rPr>
                <w:rFonts w:ascii="Times New Roman" w:hAnsi="Times New Roman" w:cs="Times New Roman"/>
                <w:sz w:val="28"/>
                <w:szCs w:val="28"/>
              </w:rPr>
            </w:pPr>
            <w:r>
              <w:rPr>
                <w:rFonts w:ascii="Times New Roman" w:hAnsi="Times New Roman" w:cs="Times New Roman"/>
                <w:sz w:val="28"/>
                <w:szCs w:val="28"/>
              </w:rPr>
              <w:t>122</w:t>
            </w:r>
          </w:p>
        </w:tc>
      </w:tr>
      <w:tr w14:paraId="032E2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0AC0390E">
            <w:pPr>
              <w:spacing w:after="0" w:line="240" w:lineRule="auto"/>
              <w:ind w:right="75" w:firstLine="23"/>
              <w:jc w:val="both"/>
              <w:rPr>
                <w:rFonts w:ascii="Times New Roman" w:hAnsi="Times New Roman" w:cs="Times New Roman"/>
                <w:sz w:val="28"/>
                <w:szCs w:val="28"/>
              </w:rPr>
            </w:pPr>
          </w:p>
        </w:tc>
        <w:tc>
          <w:tcPr>
            <w:tcW w:w="708" w:type="dxa"/>
          </w:tcPr>
          <w:p w14:paraId="0B597D72">
            <w:pPr>
              <w:spacing w:after="0" w:line="240" w:lineRule="auto"/>
              <w:ind w:firstLine="23"/>
              <w:jc w:val="center"/>
              <w:rPr>
                <w:rFonts w:ascii="Times New Roman" w:hAnsi="Times New Roman" w:cs="Times New Roman"/>
                <w:sz w:val="28"/>
                <w:szCs w:val="28"/>
              </w:rPr>
            </w:pPr>
          </w:p>
        </w:tc>
      </w:tr>
      <w:tr w14:paraId="082C4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42" w:type="dxa"/>
          </w:tcPr>
          <w:p w14:paraId="74C7CC7C">
            <w:pPr>
              <w:spacing w:after="0" w:line="240" w:lineRule="auto"/>
              <w:ind w:right="75" w:firstLine="23"/>
              <w:jc w:val="both"/>
              <w:rPr>
                <w:rFonts w:ascii="Times New Roman" w:hAnsi="Times New Roman" w:cs="Times New Roman"/>
                <w:sz w:val="28"/>
                <w:szCs w:val="28"/>
              </w:rPr>
            </w:pPr>
          </w:p>
        </w:tc>
        <w:tc>
          <w:tcPr>
            <w:tcW w:w="708" w:type="dxa"/>
          </w:tcPr>
          <w:p w14:paraId="2FFC96A7">
            <w:pPr>
              <w:spacing w:after="0" w:line="240" w:lineRule="auto"/>
              <w:ind w:firstLine="23"/>
              <w:jc w:val="center"/>
              <w:rPr>
                <w:rFonts w:ascii="Times New Roman" w:hAnsi="Times New Roman" w:cs="Times New Roman"/>
                <w:sz w:val="28"/>
                <w:szCs w:val="28"/>
              </w:rPr>
            </w:pPr>
          </w:p>
        </w:tc>
      </w:tr>
    </w:tbl>
    <w:p w14:paraId="107500B1">
      <w:pPr>
        <w:pStyle w:val="2"/>
        <w:spacing w:line="240" w:lineRule="auto"/>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НОРМАТИВНЫЕ ССЫЛКИ</w:t>
      </w:r>
    </w:p>
    <w:p w14:paraId="73A852E0">
      <w:pPr>
        <w:tabs>
          <w:tab w:val="left" w:pos="0"/>
        </w:tabs>
        <w:spacing w:after="0" w:line="240" w:lineRule="auto"/>
        <w:ind w:firstLine="567"/>
        <w:jc w:val="both"/>
        <w:rPr>
          <w:rFonts w:ascii="Times New Roman" w:hAnsi="Times New Roman" w:cs="Times New Roman"/>
          <w:b/>
          <w:bCs/>
          <w:sz w:val="28"/>
          <w:szCs w:val="28"/>
        </w:rPr>
      </w:pPr>
      <w:r>
        <w:rPr>
          <w:rFonts w:ascii="Times New Roman" w:hAnsi="Times New Roman" w:cs="Times New Roman"/>
          <w:sz w:val="28"/>
          <w:szCs w:val="28"/>
        </w:rPr>
        <w:t>В настоящей диссертации использованы ссылки на следующие стандарты:</w:t>
      </w:r>
    </w:p>
    <w:p w14:paraId="1B804DA5">
      <w:pPr>
        <w:tabs>
          <w:tab w:val="left" w:pos="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Конституция Республики Казахстан: принята на республиканском референдуме 30 августа 1995 года.</w:t>
      </w:r>
    </w:p>
    <w:p w14:paraId="242F6692">
      <w:pPr>
        <w:tabs>
          <w:tab w:val="left" w:pos="0"/>
        </w:tabs>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Кодекс Республики Казахстан. О здоровье народа и системе здравоохранения: принят</w:t>
      </w:r>
      <w:r>
        <w:rPr>
          <w:rFonts w:ascii="Times New Roman" w:hAnsi="Times New Roman" w:cs="Times New Roman"/>
          <w:sz w:val="28"/>
          <w:szCs w:val="28"/>
        </w:rPr>
        <w:t xml:space="preserve"> 7 июля 2020 года, №360.</w:t>
      </w:r>
    </w:p>
    <w:p w14:paraId="497EA849">
      <w:pPr>
        <w:tabs>
          <w:tab w:val="left" w:pos="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Республики Казахстан от 24 ноября 2022 года № 945 «Об утверждении Концепции развития здравоохранения Республики Казахстан до 2026 года»</w:t>
      </w:r>
    </w:p>
    <w:p w14:paraId="2348915D">
      <w:pPr>
        <w:tabs>
          <w:tab w:val="left" w:pos="0"/>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Об утверждении Правил назначения и выплаты специального государственного пособия. Приказ Министра труда и социальной защиты населения Республики Казахстан от 31 мая 2023 г. № 192. Зарегистрирован в Министерстве юстиции Республики Казахстан 1 июня 2023 г. № 32659.</w:t>
      </w:r>
    </w:p>
    <w:p w14:paraId="54F03A1B">
      <w:pPr>
        <w:spacing w:line="240" w:lineRule="auto"/>
        <w:sectPr>
          <w:footerReference r:id="rId8" w:type="default"/>
          <w:pgSz w:w="11906" w:h="16838"/>
          <w:pgMar w:top="1134" w:right="707" w:bottom="1134" w:left="1701" w:header="708" w:footer="708" w:gutter="0"/>
          <w:cols w:space="708" w:num="1"/>
          <w:docGrid w:linePitch="360" w:charSpace="0"/>
        </w:sectPr>
      </w:pPr>
    </w:p>
    <w:p w14:paraId="17096EB7">
      <w:pPr>
        <w:pStyle w:val="2"/>
        <w:spacing w:line="240" w:lineRule="auto"/>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ОПРЕДЕЛЕНИЯ</w:t>
      </w:r>
    </w:p>
    <w:p w14:paraId="2B8B386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стоящей диссертации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меняются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ледующие термины с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оответствующими определениями:</w:t>
      </w:r>
    </w:p>
    <w:p w14:paraId="170028CE">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b/>
          <w:sz w:val="28"/>
          <w:szCs w:val="28"/>
          <w:lang w:val="kk-KZ"/>
        </w:rPr>
        <w:t>З</w:t>
      </w:r>
      <w:r>
        <w:rPr>
          <w:rFonts w:ascii="Times New Roman" w:hAnsi="Times New Roman" w:cs="Times New Roman"/>
          <w:b/>
          <w:sz w:val="28"/>
          <w:szCs w:val="28"/>
        </w:rPr>
        <w:t>доровье</w:t>
      </w:r>
      <w:r>
        <w:rPr>
          <w:rFonts w:ascii="Times New Roman" w:hAnsi="Times New Roman" w:cs="Times New Roman"/>
          <w:sz w:val="28"/>
          <w:szCs w:val="28"/>
        </w:rPr>
        <w:t xml:space="preserve"> –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остояние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лного физического, духовного (психического)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оциального благополучия, а не только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сутствие болезней и физических дефектов.</w:t>
      </w:r>
    </w:p>
    <w:p w14:paraId="0B6335B9">
      <w:pPr>
        <w:spacing w:after="0" w:line="240" w:lineRule="auto"/>
        <w:ind w:firstLine="567"/>
        <w:contextualSpacing/>
        <w:jc w:val="both"/>
        <w:rPr>
          <w:rFonts w:ascii="Times New Roman" w:hAnsi="Times New Roman" w:cs="Times New Roman"/>
          <w:sz w:val="28"/>
          <w:szCs w:val="28"/>
        </w:rPr>
      </w:pPr>
      <w:bookmarkStart w:id="1" w:name="z83"/>
      <w:r>
        <w:rPr>
          <w:rFonts w:ascii="Times New Roman" w:hAnsi="Times New Roman" w:cs="Times New Roman"/>
          <w:b/>
          <w:sz w:val="28"/>
          <w:szCs w:val="28"/>
          <w:lang w:val="kk-KZ"/>
        </w:rPr>
        <w:t>З</w:t>
      </w:r>
      <w:r>
        <w:rPr>
          <w:rFonts w:ascii="Times New Roman" w:hAnsi="Times New Roman" w:cs="Times New Roman"/>
          <w:b/>
          <w:sz w:val="28"/>
          <w:szCs w:val="28"/>
        </w:rPr>
        <w:t>дравоохранение</w:t>
      </w:r>
      <w:r>
        <w:rPr>
          <w:rFonts w:ascii="Times New Roman" w:hAnsi="Times New Roman" w:cs="Times New Roman"/>
          <w:sz w:val="28"/>
          <w:szCs w:val="28"/>
        </w:rPr>
        <w:t xml:space="preserve"> –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истема мер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литического, экономического, правового,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оциального, культурного, медицинского характера,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правленных на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упреждение и лечение болезней,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держание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щественной гигиены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анитарии,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охранение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крепление физического и психического здоровья каждого человека,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держание его активной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лголетней жизни,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оставление ему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здоровья.</w:t>
      </w:r>
      <w:bookmarkEnd w:id="1"/>
    </w:p>
    <w:p w14:paraId="193100BB">
      <w:pPr>
        <w:pStyle w:val="79"/>
        <w:spacing w:before="0" w:beforeAutospacing="0" w:after="0" w:afterAutospacing="0"/>
        <w:ind w:firstLine="567"/>
        <w:contextualSpacing/>
        <w:jc w:val="both"/>
        <w:rPr>
          <w:sz w:val="28"/>
          <w:szCs w:val="28"/>
        </w:rPr>
      </w:pPr>
      <w:r>
        <w:rPr>
          <w:rStyle w:val="18"/>
          <w:sz w:val="28"/>
          <w:szCs w:val="28"/>
        </w:rPr>
        <w:t>Система здравоохранения</w:t>
      </w:r>
      <w:r>
        <w:rPr>
          <w:sz w:val="28"/>
          <w:szCs w:val="28"/>
        </w:rPr>
        <w:t xml:space="preserve"> – с</w:t>
      </w:r>
      <w:r>
        <w:rPr>
          <w:rFonts w:ascii="Segoe UI Historic" w:hAnsi="Segoe UI Historic" w:eastAsia="MS Gothic" w:cs="Segoe UI Historic"/>
          <w:color w:val="A6A6A6" w:themeColor="background1" w:themeShade="A6"/>
          <w:spacing w:val="-25"/>
          <w:sz w:val="20"/>
          <w:szCs w:val="28"/>
        </w:rPr>
        <w:t>܁</w:t>
      </w:r>
      <w:r>
        <w:rPr>
          <w:sz w:val="28"/>
          <w:szCs w:val="28"/>
        </w:rPr>
        <w:t>овокупность государственных органов, медицинских организаций, кадровых, финансовых и материально-технических ресурсов, об</w:t>
      </w:r>
      <w:r>
        <w:rPr>
          <w:rFonts w:ascii="Segoe UI Historic" w:hAnsi="Segoe UI Historic" w:eastAsia="MS Gothic" w:cs="Segoe UI Historic"/>
          <w:color w:val="A6A6A6" w:themeColor="background1" w:themeShade="A6"/>
          <w:spacing w:val="-25"/>
          <w:sz w:val="20"/>
          <w:szCs w:val="28"/>
        </w:rPr>
        <w:t>܁</w:t>
      </w:r>
      <w:r>
        <w:rPr>
          <w:sz w:val="28"/>
          <w:szCs w:val="28"/>
        </w:rPr>
        <w:t>еспечивающих оказание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на</w:t>
      </w:r>
      <w:r>
        <w:rPr>
          <w:rFonts w:ascii="Segoe UI Historic" w:hAnsi="Segoe UI Historic" w:eastAsia="MS Gothic" w:cs="Segoe UI Historic"/>
          <w:color w:val="A6A6A6" w:themeColor="background1" w:themeShade="A6"/>
          <w:spacing w:val="-25"/>
          <w:sz w:val="20"/>
          <w:szCs w:val="28"/>
        </w:rPr>
        <w:t>܁</w:t>
      </w:r>
      <w:r>
        <w:rPr>
          <w:sz w:val="28"/>
          <w:szCs w:val="28"/>
        </w:rPr>
        <w:t>селению.</w:t>
      </w:r>
    </w:p>
    <w:p w14:paraId="07F5CA6C">
      <w:pPr>
        <w:pStyle w:val="79"/>
        <w:spacing w:before="0" w:beforeAutospacing="0" w:after="0" w:afterAutospacing="0"/>
        <w:ind w:firstLine="567"/>
        <w:contextualSpacing/>
        <w:jc w:val="both"/>
        <w:rPr>
          <w:sz w:val="28"/>
          <w:szCs w:val="28"/>
        </w:rPr>
      </w:pPr>
      <w:r>
        <w:rPr>
          <w:rStyle w:val="18"/>
          <w:sz w:val="28"/>
          <w:szCs w:val="28"/>
        </w:rPr>
        <w:t>Организация здравоохранения</w:t>
      </w:r>
      <w:r>
        <w:rPr>
          <w:sz w:val="28"/>
          <w:szCs w:val="28"/>
        </w:rPr>
        <w:t xml:space="preserve"> – юридическое лицо, осуществляющее деятельность по оказанию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и/или реализации мероприятий в с</w:t>
      </w:r>
      <w:r>
        <w:rPr>
          <w:rFonts w:ascii="Segoe UI Historic" w:hAnsi="Segoe UI Historic" w:eastAsia="MS Gothic" w:cs="Segoe UI Historic"/>
          <w:color w:val="A6A6A6" w:themeColor="background1" w:themeShade="A6"/>
          <w:spacing w:val="-25"/>
          <w:sz w:val="20"/>
          <w:szCs w:val="28"/>
        </w:rPr>
        <w:t>܁</w:t>
      </w:r>
      <w:r>
        <w:rPr>
          <w:sz w:val="28"/>
          <w:szCs w:val="28"/>
        </w:rPr>
        <w:t>фере охраны здоровья.</w:t>
      </w:r>
    </w:p>
    <w:p w14:paraId="7B634575">
      <w:pPr>
        <w:pStyle w:val="79"/>
        <w:spacing w:before="0" w:beforeAutospacing="0" w:after="0" w:afterAutospacing="0"/>
        <w:ind w:firstLine="567"/>
        <w:contextualSpacing/>
        <w:jc w:val="both"/>
        <w:rPr>
          <w:sz w:val="28"/>
          <w:szCs w:val="28"/>
        </w:rPr>
      </w:pPr>
      <w:r>
        <w:rPr>
          <w:rStyle w:val="18"/>
          <w:sz w:val="28"/>
          <w:szCs w:val="28"/>
        </w:rPr>
        <w:t>Стационарная медицинская по</w:t>
      </w:r>
      <w:r>
        <w:rPr>
          <w:rStyle w:val="18"/>
          <w:rFonts w:ascii="Segoe UI Historic" w:hAnsi="Segoe UI Historic" w:eastAsia="MS Gothic" w:cs="Segoe UI Historic"/>
          <w:color w:val="A6A6A6" w:themeColor="background1" w:themeShade="A6"/>
          <w:spacing w:val="-25"/>
          <w:sz w:val="20"/>
          <w:szCs w:val="28"/>
        </w:rPr>
        <w:t>܁</w:t>
      </w:r>
      <w:r>
        <w:rPr>
          <w:rStyle w:val="18"/>
          <w:sz w:val="28"/>
          <w:szCs w:val="28"/>
        </w:rPr>
        <w:t>мощь</w:t>
      </w:r>
      <w:r>
        <w:rPr>
          <w:sz w:val="28"/>
          <w:szCs w:val="28"/>
        </w:rPr>
        <w:t xml:space="preserve"> – в</w:t>
      </w:r>
      <w:r>
        <w:rPr>
          <w:rFonts w:ascii="Segoe UI Historic" w:hAnsi="Segoe UI Historic" w:eastAsia="MS Gothic" w:cs="Segoe UI Historic"/>
          <w:color w:val="A6A6A6" w:themeColor="background1" w:themeShade="A6"/>
          <w:spacing w:val="-25"/>
          <w:sz w:val="20"/>
          <w:szCs w:val="28"/>
        </w:rPr>
        <w:t>܁</w:t>
      </w:r>
      <w:r>
        <w:rPr>
          <w:sz w:val="28"/>
          <w:szCs w:val="28"/>
        </w:rPr>
        <w:t>ид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оказываемый пациентам в у</w:t>
      </w:r>
      <w:r>
        <w:rPr>
          <w:rFonts w:ascii="Segoe UI Historic" w:hAnsi="Segoe UI Historic" w:eastAsia="MS Gothic" w:cs="Segoe UI Historic"/>
          <w:color w:val="A6A6A6" w:themeColor="background1" w:themeShade="A6"/>
          <w:spacing w:val="-25"/>
          <w:sz w:val="20"/>
          <w:szCs w:val="28"/>
        </w:rPr>
        <w:t>܁</w:t>
      </w:r>
      <w:r>
        <w:rPr>
          <w:sz w:val="28"/>
          <w:szCs w:val="28"/>
        </w:rPr>
        <w:t>словиях круглосуточного пребывания в медицинской организации, требующий по</w:t>
      </w:r>
      <w:r>
        <w:rPr>
          <w:rFonts w:ascii="Segoe UI Historic" w:hAnsi="Segoe UI Historic" w:eastAsia="MS Gothic" w:cs="Segoe UI Historic"/>
          <w:color w:val="A6A6A6" w:themeColor="background1" w:themeShade="A6"/>
          <w:spacing w:val="-25"/>
          <w:sz w:val="20"/>
          <w:szCs w:val="28"/>
        </w:rPr>
        <w:t>܁</w:t>
      </w:r>
      <w:r>
        <w:rPr>
          <w:sz w:val="28"/>
          <w:szCs w:val="28"/>
        </w:rPr>
        <w:t>стоянного на</w:t>
      </w:r>
      <w:r>
        <w:rPr>
          <w:rFonts w:ascii="Segoe UI Historic" w:hAnsi="Segoe UI Historic" w:eastAsia="MS Gothic" w:cs="Segoe UI Historic"/>
          <w:color w:val="A6A6A6" w:themeColor="background1" w:themeShade="A6"/>
          <w:spacing w:val="-25"/>
          <w:sz w:val="20"/>
          <w:szCs w:val="28"/>
        </w:rPr>
        <w:t>܁</w:t>
      </w:r>
      <w:r>
        <w:rPr>
          <w:sz w:val="28"/>
          <w:szCs w:val="28"/>
        </w:rPr>
        <w:t>блюдения, диагностики и лечения.</w:t>
      </w:r>
    </w:p>
    <w:p w14:paraId="2A6C8A7F">
      <w:pPr>
        <w:pStyle w:val="79"/>
        <w:spacing w:before="0" w:beforeAutospacing="0" w:after="0" w:afterAutospacing="0"/>
        <w:ind w:firstLine="567"/>
        <w:contextualSpacing/>
        <w:jc w:val="both"/>
        <w:rPr>
          <w:sz w:val="28"/>
          <w:szCs w:val="28"/>
        </w:rPr>
      </w:pPr>
      <w:r>
        <w:rPr>
          <w:rStyle w:val="18"/>
          <w:sz w:val="28"/>
          <w:szCs w:val="28"/>
        </w:rPr>
        <w:t>Качество медицинской по</w:t>
      </w:r>
      <w:r>
        <w:rPr>
          <w:rStyle w:val="18"/>
          <w:rFonts w:ascii="Segoe UI Historic" w:hAnsi="Segoe UI Historic" w:eastAsia="MS Gothic" w:cs="Segoe UI Historic"/>
          <w:color w:val="A6A6A6" w:themeColor="background1" w:themeShade="A6"/>
          <w:spacing w:val="-25"/>
          <w:sz w:val="20"/>
          <w:szCs w:val="28"/>
        </w:rPr>
        <w:t>܁</w:t>
      </w:r>
      <w:r>
        <w:rPr>
          <w:rStyle w:val="18"/>
          <w:sz w:val="28"/>
          <w:szCs w:val="28"/>
        </w:rPr>
        <w:t>мощи</w:t>
      </w:r>
      <w:r>
        <w:rPr>
          <w:sz w:val="28"/>
          <w:szCs w:val="28"/>
        </w:rPr>
        <w:t xml:space="preserve"> – с</w:t>
      </w:r>
      <w:r>
        <w:rPr>
          <w:rFonts w:ascii="Segoe UI Historic" w:hAnsi="Segoe UI Historic" w:eastAsia="MS Gothic" w:cs="Segoe UI Historic"/>
          <w:color w:val="A6A6A6" w:themeColor="background1" w:themeShade="A6"/>
          <w:spacing w:val="-25"/>
          <w:sz w:val="20"/>
          <w:szCs w:val="28"/>
        </w:rPr>
        <w:t>܁</w:t>
      </w:r>
      <w:r>
        <w:rPr>
          <w:sz w:val="28"/>
          <w:szCs w:val="28"/>
        </w:rPr>
        <w:t>тепень с</w:t>
      </w:r>
      <w:r>
        <w:rPr>
          <w:rFonts w:ascii="Segoe UI Historic" w:hAnsi="Segoe UI Historic" w:eastAsia="MS Gothic" w:cs="Segoe UI Historic"/>
          <w:color w:val="A6A6A6" w:themeColor="background1" w:themeShade="A6"/>
          <w:spacing w:val="-25"/>
          <w:sz w:val="20"/>
          <w:szCs w:val="28"/>
        </w:rPr>
        <w:t>܁</w:t>
      </w:r>
      <w:r>
        <w:rPr>
          <w:sz w:val="28"/>
          <w:szCs w:val="28"/>
        </w:rPr>
        <w:t>оответствия оказываемой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у</w:t>
      </w:r>
      <w:r>
        <w:rPr>
          <w:rFonts w:ascii="Segoe UI Historic" w:hAnsi="Segoe UI Historic" w:eastAsia="MS Gothic" w:cs="Segoe UI Historic"/>
          <w:color w:val="A6A6A6" w:themeColor="background1" w:themeShade="A6"/>
          <w:spacing w:val="-25"/>
          <w:sz w:val="20"/>
          <w:szCs w:val="28"/>
        </w:rPr>
        <w:t>܁</w:t>
      </w:r>
      <w:r>
        <w:rPr>
          <w:sz w:val="28"/>
          <w:szCs w:val="28"/>
        </w:rPr>
        <w:t>становленным с</w:t>
      </w:r>
      <w:r>
        <w:rPr>
          <w:rFonts w:ascii="Segoe UI Historic" w:hAnsi="Segoe UI Historic" w:eastAsia="MS Gothic" w:cs="Segoe UI Historic"/>
          <w:color w:val="A6A6A6" w:themeColor="background1" w:themeShade="A6"/>
          <w:spacing w:val="-25"/>
          <w:sz w:val="20"/>
          <w:szCs w:val="28"/>
        </w:rPr>
        <w:t>܁</w:t>
      </w:r>
      <w:r>
        <w:rPr>
          <w:sz w:val="28"/>
          <w:szCs w:val="28"/>
        </w:rPr>
        <w:t>тандартам, клиническим рекомендациям и ожиданиям пациентов.</w:t>
      </w:r>
    </w:p>
    <w:p w14:paraId="210A00AE">
      <w:pPr>
        <w:pStyle w:val="79"/>
        <w:spacing w:before="0" w:beforeAutospacing="0" w:after="0" w:afterAutospacing="0"/>
        <w:ind w:firstLine="567"/>
        <w:contextualSpacing/>
        <w:jc w:val="both"/>
        <w:rPr>
          <w:sz w:val="28"/>
          <w:szCs w:val="28"/>
        </w:rPr>
      </w:pPr>
      <w:r>
        <w:rPr>
          <w:rStyle w:val="18"/>
          <w:sz w:val="28"/>
          <w:szCs w:val="28"/>
        </w:rPr>
        <w:t>Доступность медицинской по</w:t>
      </w:r>
      <w:r>
        <w:rPr>
          <w:rStyle w:val="18"/>
          <w:rFonts w:ascii="Segoe UI Historic" w:hAnsi="Segoe UI Historic" w:eastAsia="MS Gothic" w:cs="Segoe UI Historic"/>
          <w:color w:val="A6A6A6" w:themeColor="background1" w:themeShade="A6"/>
          <w:spacing w:val="-25"/>
          <w:sz w:val="20"/>
          <w:szCs w:val="28"/>
        </w:rPr>
        <w:t>܁</w:t>
      </w:r>
      <w:r>
        <w:rPr>
          <w:rStyle w:val="18"/>
          <w:sz w:val="28"/>
          <w:szCs w:val="28"/>
        </w:rPr>
        <w:t>мощи</w:t>
      </w:r>
      <w:r>
        <w:rPr>
          <w:sz w:val="28"/>
          <w:szCs w:val="28"/>
        </w:rPr>
        <w:t xml:space="preserve"> – воз</w:t>
      </w:r>
      <w:r>
        <w:rPr>
          <w:rFonts w:ascii="Segoe UI Historic" w:hAnsi="Segoe UI Historic" w:eastAsia="MS Gothic" w:cs="Segoe UI Historic"/>
          <w:color w:val="A6A6A6" w:themeColor="background1" w:themeShade="A6"/>
          <w:spacing w:val="-25"/>
          <w:sz w:val="20"/>
          <w:szCs w:val="28"/>
        </w:rPr>
        <w:t>܁</w:t>
      </w:r>
      <w:r>
        <w:rPr>
          <w:sz w:val="28"/>
          <w:szCs w:val="28"/>
        </w:rPr>
        <w:t>можность по</w:t>
      </w:r>
      <w:r>
        <w:rPr>
          <w:rFonts w:ascii="Segoe UI Historic" w:hAnsi="Segoe UI Historic" w:eastAsia="MS Gothic" w:cs="Segoe UI Historic"/>
          <w:color w:val="A6A6A6" w:themeColor="background1" w:themeShade="A6"/>
          <w:spacing w:val="-25"/>
          <w:sz w:val="20"/>
          <w:szCs w:val="28"/>
        </w:rPr>
        <w:t>܁</w:t>
      </w:r>
      <w:r>
        <w:rPr>
          <w:sz w:val="28"/>
          <w:szCs w:val="28"/>
        </w:rPr>
        <w:t>лучения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с</w:t>
      </w:r>
      <w:r>
        <w:rPr>
          <w:rFonts w:ascii="Segoe UI Historic" w:hAnsi="Segoe UI Historic" w:eastAsia="MS Gothic" w:cs="Segoe UI Historic"/>
          <w:color w:val="A6A6A6" w:themeColor="background1" w:themeShade="A6"/>
          <w:spacing w:val="-25"/>
          <w:sz w:val="20"/>
          <w:szCs w:val="28"/>
        </w:rPr>
        <w:t>܁</w:t>
      </w:r>
      <w:r>
        <w:rPr>
          <w:sz w:val="28"/>
          <w:szCs w:val="28"/>
        </w:rPr>
        <w:t>воевременно и в по</w:t>
      </w:r>
      <w:r>
        <w:rPr>
          <w:rFonts w:ascii="Segoe UI Historic" w:hAnsi="Segoe UI Historic" w:eastAsia="MS Gothic" w:cs="Segoe UI Historic"/>
          <w:color w:val="A6A6A6" w:themeColor="background1" w:themeShade="A6"/>
          <w:spacing w:val="-25"/>
          <w:sz w:val="20"/>
          <w:szCs w:val="28"/>
        </w:rPr>
        <w:t>܁</w:t>
      </w:r>
      <w:r>
        <w:rPr>
          <w:sz w:val="28"/>
          <w:szCs w:val="28"/>
        </w:rPr>
        <w:t>лном об</w:t>
      </w:r>
      <w:r>
        <w:rPr>
          <w:rFonts w:ascii="Segoe UI Historic" w:hAnsi="Segoe UI Historic" w:eastAsia="MS Gothic" w:cs="Segoe UI Historic"/>
          <w:color w:val="A6A6A6" w:themeColor="background1" w:themeShade="A6"/>
          <w:spacing w:val="-25"/>
          <w:sz w:val="20"/>
          <w:szCs w:val="28"/>
        </w:rPr>
        <w:t>܁</w:t>
      </w:r>
      <w:r>
        <w:rPr>
          <w:sz w:val="28"/>
          <w:szCs w:val="28"/>
        </w:rPr>
        <w:t>ъеме независимо от с</w:t>
      </w:r>
      <w:r>
        <w:rPr>
          <w:rFonts w:ascii="Segoe UI Historic" w:hAnsi="Segoe UI Historic" w:eastAsia="MS Gothic" w:cs="Segoe UI Historic"/>
          <w:color w:val="A6A6A6" w:themeColor="background1" w:themeShade="A6"/>
          <w:spacing w:val="-25"/>
          <w:sz w:val="20"/>
          <w:szCs w:val="28"/>
        </w:rPr>
        <w:t>܁</w:t>
      </w:r>
      <w:r>
        <w:rPr>
          <w:sz w:val="28"/>
          <w:szCs w:val="28"/>
        </w:rPr>
        <w:t>оциально-экономических и территориальных факторов.</w:t>
      </w:r>
    </w:p>
    <w:p w14:paraId="17C8E52F">
      <w:pPr>
        <w:pStyle w:val="79"/>
        <w:spacing w:before="0" w:beforeAutospacing="0" w:after="0" w:afterAutospacing="0"/>
        <w:ind w:firstLine="567"/>
        <w:contextualSpacing/>
        <w:jc w:val="both"/>
        <w:rPr>
          <w:sz w:val="28"/>
          <w:szCs w:val="28"/>
        </w:rPr>
      </w:pPr>
      <w:r>
        <w:rPr>
          <w:rStyle w:val="18"/>
          <w:sz w:val="28"/>
          <w:szCs w:val="28"/>
        </w:rPr>
        <w:t>Эффективность медицинской по</w:t>
      </w:r>
      <w:r>
        <w:rPr>
          <w:rStyle w:val="18"/>
          <w:rFonts w:ascii="Segoe UI Historic" w:hAnsi="Segoe UI Historic" w:eastAsia="MS Gothic" w:cs="Segoe UI Historic"/>
          <w:color w:val="A6A6A6" w:themeColor="background1" w:themeShade="A6"/>
          <w:spacing w:val="-25"/>
          <w:sz w:val="20"/>
          <w:szCs w:val="28"/>
        </w:rPr>
        <w:t>܁</w:t>
      </w:r>
      <w:r>
        <w:rPr>
          <w:rStyle w:val="18"/>
          <w:sz w:val="28"/>
          <w:szCs w:val="28"/>
        </w:rPr>
        <w:t>мощи</w:t>
      </w:r>
      <w:r>
        <w:rPr>
          <w:sz w:val="28"/>
          <w:szCs w:val="28"/>
        </w:rPr>
        <w:t xml:space="preserve"> – с</w:t>
      </w:r>
      <w:r>
        <w:rPr>
          <w:rFonts w:ascii="Segoe UI Historic" w:hAnsi="Segoe UI Historic" w:eastAsia="MS Gothic" w:cs="Segoe UI Historic"/>
          <w:color w:val="A6A6A6" w:themeColor="background1" w:themeShade="A6"/>
          <w:spacing w:val="-25"/>
          <w:sz w:val="20"/>
          <w:szCs w:val="28"/>
        </w:rPr>
        <w:t>܁</w:t>
      </w:r>
      <w:r>
        <w:rPr>
          <w:sz w:val="28"/>
          <w:szCs w:val="28"/>
        </w:rPr>
        <w:t>оотношение до</w:t>
      </w:r>
      <w:r>
        <w:rPr>
          <w:rFonts w:ascii="Segoe UI Historic" w:hAnsi="Segoe UI Historic" w:eastAsia="MS Gothic" w:cs="Segoe UI Historic"/>
          <w:color w:val="A6A6A6" w:themeColor="background1" w:themeShade="A6"/>
          <w:spacing w:val="-25"/>
          <w:sz w:val="20"/>
          <w:szCs w:val="28"/>
        </w:rPr>
        <w:t>܁</w:t>
      </w:r>
      <w:r>
        <w:rPr>
          <w:sz w:val="28"/>
          <w:szCs w:val="28"/>
        </w:rPr>
        <w:t>стигнутых медицинских результатов и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пользованных ресурсов.</w:t>
      </w:r>
    </w:p>
    <w:p w14:paraId="110D0AFA">
      <w:pPr>
        <w:pStyle w:val="79"/>
        <w:spacing w:before="0" w:beforeAutospacing="0" w:after="0" w:afterAutospacing="0"/>
        <w:ind w:firstLine="567"/>
        <w:contextualSpacing/>
        <w:jc w:val="both"/>
        <w:rPr>
          <w:sz w:val="28"/>
          <w:szCs w:val="28"/>
        </w:rPr>
      </w:pPr>
      <w:r>
        <w:rPr>
          <w:rStyle w:val="18"/>
          <w:sz w:val="28"/>
          <w:szCs w:val="28"/>
        </w:rPr>
        <w:t>Коечный фонд</w:t>
      </w:r>
      <w:r>
        <w:rPr>
          <w:sz w:val="28"/>
          <w:szCs w:val="28"/>
        </w:rPr>
        <w:t xml:space="preserve"> – с</w:t>
      </w:r>
      <w:r>
        <w:rPr>
          <w:rFonts w:ascii="Segoe UI Historic" w:hAnsi="Segoe UI Historic" w:eastAsia="MS Gothic" w:cs="Segoe UI Historic"/>
          <w:color w:val="A6A6A6" w:themeColor="background1" w:themeShade="A6"/>
          <w:spacing w:val="-25"/>
          <w:sz w:val="20"/>
          <w:szCs w:val="28"/>
        </w:rPr>
        <w:t>܁</w:t>
      </w:r>
      <w:r>
        <w:rPr>
          <w:sz w:val="28"/>
          <w:szCs w:val="28"/>
        </w:rPr>
        <w:t>овокупность с</w:t>
      </w:r>
      <w:r>
        <w:rPr>
          <w:rFonts w:ascii="Segoe UI Historic" w:hAnsi="Segoe UI Historic" w:eastAsia="MS Gothic" w:cs="Segoe UI Historic"/>
          <w:color w:val="A6A6A6" w:themeColor="background1" w:themeShade="A6"/>
          <w:spacing w:val="-25"/>
          <w:sz w:val="20"/>
          <w:szCs w:val="28"/>
        </w:rPr>
        <w:t>܁</w:t>
      </w:r>
      <w:r>
        <w:rPr>
          <w:sz w:val="28"/>
          <w:szCs w:val="28"/>
        </w:rPr>
        <w:t>тационарных коек, пред</w:t>
      </w:r>
      <w:r>
        <w:rPr>
          <w:rFonts w:ascii="Segoe UI Historic" w:hAnsi="Segoe UI Historic" w:eastAsia="MS Gothic" w:cs="Segoe UI Historic"/>
          <w:color w:val="A6A6A6" w:themeColor="background1" w:themeShade="A6"/>
          <w:spacing w:val="-25"/>
          <w:sz w:val="20"/>
          <w:szCs w:val="28"/>
        </w:rPr>
        <w:t>܁</w:t>
      </w:r>
      <w:r>
        <w:rPr>
          <w:sz w:val="28"/>
          <w:szCs w:val="28"/>
        </w:rPr>
        <w:t>назначенных для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круглосуточного пребывания пациентов.</w:t>
      </w:r>
    </w:p>
    <w:p w14:paraId="3C6AD690">
      <w:pPr>
        <w:pStyle w:val="79"/>
        <w:spacing w:before="0" w:beforeAutospacing="0" w:after="0" w:afterAutospacing="0"/>
        <w:ind w:firstLine="567"/>
        <w:contextualSpacing/>
        <w:jc w:val="both"/>
        <w:rPr>
          <w:sz w:val="28"/>
          <w:szCs w:val="28"/>
        </w:rPr>
      </w:pPr>
      <w:r>
        <w:rPr>
          <w:rStyle w:val="18"/>
          <w:sz w:val="28"/>
          <w:szCs w:val="28"/>
        </w:rPr>
        <w:t>Средняя длительность пребывания (С</w:t>
      </w:r>
      <w:r>
        <w:rPr>
          <w:rStyle w:val="18"/>
          <w:rFonts w:ascii="Segoe UI Historic" w:hAnsi="Segoe UI Historic" w:eastAsia="MS Gothic" w:cs="Segoe UI Historic"/>
          <w:color w:val="A6A6A6" w:themeColor="background1" w:themeShade="A6"/>
          <w:spacing w:val="-25"/>
          <w:sz w:val="20"/>
          <w:szCs w:val="28"/>
        </w:rPr>
        <w:t>܁</w:t>
      </w:r>
      <w:r>
        <w:rPr>
          <w:rStyle w:val="18"/>
          <w:sz w:val="28"/>
          <w:szCs w:val="28"/>
        </w:rPr>
        <w:t>ДП)</w:t>
      </w:r>
      <w:r>
        <w:rPr>
          <w:sz w:val="28"/>
          <w:szCs w:val="28"/>
        </w:rPr>
        <w:t xml:space="preserve"> – с</w:t>
      </w:r>
      <w:r>
        <w:rPr>
          <w:rFonts w:ascii="Segoe UI Historic" w:hAnsi="Segoe UI Historic" w:eastAsia="MS Gothic" w:cs="Segoe UI Historic"/>
          <w:color w:val="A6A6A6" w:themeColor="background1" w:themeShade="A6"/>
          <w:spacing w:val="-25"/>
          <w:sz w:val="20"/>
          <w:szCs w:val="28"/>
        </w:rPr>
        <w:t>܁</w:t>
      </w:r>
      <w:r>
        <w:rPr>
          <w:sz w:val="28"/>
          <w:szCs w:val="28"/>
        </w:rPr>
        <w:t>реднее число дней на</w:t>
      </w:r>
      <w:r>
        <w:rPr>
          <w:rFonts w:ascii="Segoe UI Historic" w:hAnsi="Segoe UI Historic" w:eastAsia="MS Gothic" w:cs="Segoe UI Historic"/>
          <w:color w:val="A6A6A6" w:themeColor="background1" w:themeShade="A6"/>
          <w:spacing w:val="-25"/>
          <w:sz w:val="20"/>
          <w:szCs w:val="28"/>
        </w:rPr>
        <w:t>܁</w:t>
      </w:r>
      <w:r>
        <w:rPr>
          <w:sz w:val="28"/>
          <w:szCs w:val="28"/>
        </w:rPr>
        <w:t>хождения пациента в с</w:t>
      </w:r>
      <w:r>
        <w:rPr>
          <w:rFonts w:ascii="Segoe UI Historic" w:hAnsi="Segoe UI Historic" w:eastAsia="MS Gothic" w:cs="Segoe UI Historic"/>
          <w:color w:val="A6A6A6" w:themeColor="background1" w:themeShade="A6"/>
          <w:spacing w:val="-25"/>
          <w:sz w:val="20"/>
          <w:szCs w:val="28"/>
        </w:rPr>
        <w:t>܁</w:t>
      </w:r>
      <w:r>
        <w:rPr>
          <w:sz w:val="28"/>
          <w:szCs w:val="28"/>
        </w:rPr>
        <w:t>тационаре за один с</w:t>
      </w:r>
      <w:r>
        <w:rPr>
          <w:rFonts w:ascii="Segoe UI Historic" w:hAnsi="Segoe UI Historic" w:eastAsia="MS Gothic" w:cs="Segoe UI Historic"/>
          <w:color w:val="A6A6A6" w:themeColor="background1" w:themeShade="A6"/>
          <w:spacing w:val="-25"/>
          <w:sz w:val="20"/>
          <w:szCs w:val="28"/>
        </w:rPr>
        <w:t>܁</w:t>
      </w:r>
      <w:r>
        <w:rPr>
          <w:sz w:val="28"/>
          <w:szCs w:val="28"/>
        </w:rPr>
        <w:t>лучай госпитализации.</w:t>
      </w:r>
    </w:p>
    <w:p w14:paraId="69B61F90">
      <w:pPr>
        <w:pStyle w:val="79"/>
        <w:spacing w:before="0" w:beforeAutospacing="0" w:after="0" w:afterAutospacing="0"/>
        <w:ind w:firstLine="567"/>
        <w:contextualSpacing/>
        <w:jc w:val="both"/>
        <w:rPr>
          <w:sz w:val="28"/>
          <w:szCs w:val="28"/>
        </w:rPr>
      </w:pPr>
      <w:r>
        <w:rPr>
          <w:rStyle w:val="18"/>
          <w:sz w:val="28"/>
          <w:szCs w:val="28"/>
        </w:rPr>
        <w:t>Госпитальная летальность</w:t>
      </w:r>
      <w:r>
        <w:rPr>
          <w:sz w:val="28"/>
          <w:szCs w:val="28"/>
        </w:rPr>
        <w:t xml:space="preserve"> – доля у</w:t>
      </w:r>
      <w:r>
        <w:rPr>
          <w:rFonts w:ascii="Segoe UI Historic" w:hAnsi="Segoe UI Historic" w:eastAsia="MS Gothic" w:cs="Segoe UI Historic"/>
          <w:color w:val="A6A6A6" w:themeColor="background1" w:themeShade="A6"/>
          <w:spacing w:val="-25"/>
          <w:sz w:val="20"/>
          <w:szCs w:val="28"/>
        </w:rPr>
        <w:t>܁</w:t>
      </w:r>
      <w:r>
        <w:rPr>
          <w:sz w:val="28"/>
          <w:szCs w:val="28"/>
        </w:rPr>
        <w:t>мерших пациентов с</w:t>
      </w:r>
      <w:r>
        <w:rPr>
          <w:rFonts w:ascii="Segoe UI Historic" w:hAnsi="Segoe UI Historic" w:eastAsia="MS Gothic" w:cs="Segoe UI Historic"/>
          <w:color w:val="A6A6A6" w:themeColor="background1" w:themeShade="A6"/>
          <w:spacing w:val="-25"/>
          <w:sz w:val="20"/>
          <w:szCs w:val="28"/>
        </w:rPr>
        <w:t>܁</w:t>
      </w:r>
      <w:r>
        <w:rPr>
          <w:sz w:val="28"/>
          <w:szCs w:val="28"/>
        </w:rPr>
        <w:t>реди в</w:t>
      </w:r>
      <w:r>
        <w:rPr>
          <w:rFonts w:ascii="Segoe UI Historic" w:hAnsi="Segoe UI Historic" w:eastAsia="MS Gothic" w:cs="Segoe UI Historic"/>
          <w:color w:val="A6A6A6" w:themeColor="background1" w:themeShade="A6"/>
          <w:spacing w:val="-25"/>
          <w:sz w:val="20"/>
          <w:szCs w:val="28"/>
        </w:rPr>
        <w:t>܁</w:t>
      </w:r>
      <w:r>
        <w:rPr>
          <w:sz w:val="28"/>
          <w:szCs w:val="28"/>
        </w:rPr>
        <w:t>сех госпитализированных в с</w:t>
      </w:r>
      <w:r>
        <w:rPr>
          <w:rFonts w:ascii="Segoe UI Historic" w:hAnsi="Segoe UI Historic" w:eastAsia="MS Gothic" w:cs="Segoe UI Historic"/>
          <w:color w:val="A6A6A6" w:themeColor="background1" w:themeShade="A6"/>
          <w:spacing w:val="-25"/>
          <w:sz w:val="20"/>
          <w:szCs w:val="28"/>
        </w:rPr>
        <w:t>܁</w:t>
      </w:r>
      <w:r>
        <w:rPr>
          <w:sz w:val="28"/>
          <w:szCs w:val="28"/>
        </w:rPr>
        <w:t>тационаре.</w:t>
      </w:r>
    </w:p>
    <w:p w14:paraId="0AE5BB92">
      <w:pPr>
        <w:pStyle w:val="79"/>
        <w:spacing w:before="0" w:beforeAutospacing="0" w:after="0" w:afterAutospacing="0"/>
        <w:ind w:firstLine="567"/>
        <w:contextualSpacing/>
        <w:jc w:val="both"/>
        <w:rPr>
          <w:sz w:val="28"/>
          <w:szCs w:val="28"/>
        </w:rPr>
      </w:pPr>
      <w:r>
        <w:rPr>
          <w:rStyle w:val="18"/>
          <w:sz w:val="28"/>
          <w:szCs w:val="28"/>
        </w:rPr>
        <w:t>Маршрутизация пациентов</w:t>
      </w:r>
      <w:r>
        <w:rPr>
          <w:sz w:val="28"/>
          <w:szCs w:val="28"/>
        </w:rPr>
        <w:t xml:space="preserve"> – с</w:t>
      </w:r>
      <w:r>
        <w:rPr>
          <w:rFonts w:ascii="Segoe UI Historic" w:hAnsi="Segoe UI Historic" w:eastAsia="MS Gothic" w:cs="Segoe UI Historic"/>
          <w:color w:val="A6A6A6" w:themeColor="background1" w:themeShade="A6"/>
          <w:spacing w:val="-25"/>
          <w:sz w:val="20"/>
          <w:szCs w:val="28"/>
        </w:rPr>
        <w:t>܁</w:t>
      </w:r>
      <w:r>
        <w:rPr>
          <w:sz w:val="28"/>
          <w:szCs w:val="28"/>
        </w:rPr>
        <w:t>истема организации по</w:t>
      </w:r>
      <w:r>
        <w:rPr>
          <w:rFonts w:ascii="Segoe UI Historic" w:hAnsi="Segoe UI Historic" w:eastAsia="MS Gothic" w:cs="Segoe UI Historic"/>
          <w:color w:val="A6A6A6" w:themeColor="background1" w:themeShade="A6"/>
          <w:spacing w:val="-25"/>
          <w:sz w:val="20"/>
          <w:szCs w:val="28"/>
        </w:rPr>
        <w:t>܁</w:t>
      </w:r>
      <w:r>
        <w:rPr>
          <w:sz w:val="28"/>
          <w:szCs w:val="28"/>
        </w:rPr>
        <w:t>токов пациентов между у</w:t>
      </w:r>
      <w:r>
        <w:rPr>
          <w:rFonts w:ascii="Segoe UI Historic" w:hAnsi="Segoe UI Historic" w:eastAsia="MS Gothic" w:cs="Segoe UI Historic"/>
          <w:color w:val="A6A6A6" w:themeColor="background1" w:themeShade="A6"/>
          <w:spacing w:val="-25"/>
          <w:sz w:val="20"/>
          <w:szCs w:val="28"/>
        </w:rPr>
        <w:t>܁</w:t>
      </w:r>
      <w:r>
        <w:rPr>
          <w:sz w:val="28"/>
          <w:szCs w:val="28"/>
        </w:rPr>
        <w:t>ровнями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2A5984DD">
      <w:pPr>
        <w:pStyle w:val="79"/>
        <w:spacing w:before="0" w:beforeAutospacing="0" w:after="0" w:afterAutospacing="0"/>
        <w:ind w:firstLine="567"/>
        <w:contextualSpacing/>
        <w:jc w:val="both"/>
        <w:rPr>
          <w:sz w:val="28"/>
          <w:szCs w:val="28"/>
        </w:rPr>
      </w:pPr>
      <w:r>
        <w:rPr>
          <w:rStyle w:val="18"/>
          <w:sz w:val="28"/>
          <w:szCs w:val="28"/>
        </w:rPr>
        <w:t>Пандемия</w:t>
      </w:r>
      <w:r>
        <w:rPr>
          <w:sz w:val="28"/>
          <w:szCs w:val="28"/>
        </w:rPr>
        <w:t xml:space="preserve"> – распространение инфекционного за</w:t>
      </w:r>
      <w:r>
        <w:rPr>
          <w:rFonts w:ascii="Segoe UI Historic" w:hAnsi="Segoe UI Historic" w:eastAsia="MS Gothic" w:cs="Segoe UI Historic"/>
          <w:color w:val="A6A6A6" w:themeColor="background1" w:themeShade="A6"/>
          <w:spacing w:val="-25"/>
          <w:sz w:val="20"/>
          <w:szCs w:val="28"/>
        </w:rPr>
        <w:t>܁</w:t>
      </w:r>
      <w:r>
        <w:rPr>
          <w:sz w:val="28"/>
          <w:szCs w:val="28"/>
        </w:rPr>
        <w:t>болевания в глобальном масштабе, за</w:t>
      </w:r>
      <w:r>
        <w:rPr>
          <w:rFonts w:ascii="Segoe UI Historic" w:hAnsi="Segoe UI Historic" w:eastAsia="MS Gothic" w:cs="Segoe UI Historic"/>
          <w:color w:val="A6A6A6" w:themeColor="background1" w:themeShade="A6"/>
          <w:spacing w:val="-25"/>
          <w:sz w:val="20"/>
          <w:szCs w:val="28"/>
        </w:rPr>
        <w:t>܁</w:t>
      </w:r>
      <w:r>
        <w:rPr>
          <w:sz w:val="28"/>
          <w:szCs w:val="28"/>
        </w:rPr>
        <w:t>трагивающее значительную часть на</w:t>
      </w:r>
      <w:r>
        <w:rPr>
          <w:rFonts w:ascii="Segoe UI Historic" w:hAnsi="Segoe UI Historic" w:eastAsia="MS Gothic" w:cs="Segoe UI Historic"/>
          <w:color w:val="A6A6A6" w:themeColor="background1" w:themeShade="A6"/>
          <w:spacing w:val="-25"/>
          <w:sz w:val="20"/>
          <w:szCs w:val="28"/>
        </w:rPr>
        <w:t>܁</w:t>
      </w:r>
      <w:r>
        <w:rPr>
          <w:sz w:val="28"/>
          <w:szCs w:val="28"/>
        </w:rPr>
        <w:t>селения мира.</w:t>
      </w:r>
    </w:p>
    <w:p w14:paraId="474AEE4C">
      <w:pPr>
        <w:pStyle w:val="79"/>
        <w:spacing w:before="0" w:beforeAutospacing="0" w:after="0" w:afterAutospacing="0"/>
        <w:ind w:firstLine="567"/>
        <w:contextualSpacing/>
        <w:jc w:val="both"/>
        <w:rPr>
          <w:sz w:val="28"/>
          <w:szCs w:val="28"/>
        </w:rPr>
      </w:pPr>
      <w:r>
        <w:rPr>
          <w:rStyle w:val="18"/>
          <w:sz w:val="28"/>
          <w:szCs w:val="28"/>
        </w:rPr>
        <w:t>Устойчивость с</w:t>
      </w:r>
      <w:r>
        <w:rPr>
          <w:rStyle w:val="18"/>
          <w:rFonts w:ascii="Segoe UI Historic" w:hAnsi="Segoe UI Historic" w:eastAsia="MS Gothic" w:cs="Segoe UI Historic"/>
          <w:color w:val="A6A6A6" w:themeColor="background1" w:themeShade="A6"/>
          <w:spacing w:val="-25"/>
          <w:sz w:val="20"/>
          <w:szCs w:val="28"/>
        </w:rPr>
        <w:t>܁</w:t>
      </w:r>
      <w:r>
        <w:rPr>
          <w:rStyle w:val="18"/>
          <w:sz w:val="28"/>
          <w:szCs w:val="28"/>
        </w:rPr>
        <w:t>истемы здравоохранения (health system resilience)</w:t>
      </w:r>
      <w:r>
        <w:rPr>
          <w:sz w:val="28"/>
          <w:szCs w:val="28"/>
        </w:rPr>
        <w:t xml:space="preserve"> – с</w:t>
      </w:r>
      <w:r>
        <w:rPr>
          <w:rFonts w:ascii="Segoe UI Historic" w:hAnsi="Segoe UI Historic" w:eastAsia="MS Gothic" w:cs="Segoe UI Historic"/>
          <w:color w:val="A6A6A6" w:themeColor="background1" w:themeShade="A6"/>
          <w:spacing w:val="-25"/>
          <w:sz w:val="20"/>
          <w:szCs w:val="28"/>
        </w:rPr>
        <w:t>܁</w:t>
      </w:r>
      <w:r>
        <w:rPr>
          <w:sz w:val="28"/>
          <w:szCs w:val="28"/>
        </w:rPr>
        <w:t>пособность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эффективно реагировать на кризисные с</w:t>
      </w:r>
      <w:r>
        <w:rPr>
          <w:rFonts w:ascii="Segoe UI Historic" w:hAnsi="Segoe UI Historic" w:eastAsia="MS Gothic" w:cs="Segoe UI Historic"/>
          <w:color w:val="A6A6A6" w:themeColor="background1" w:themeShade="A6"/>
          <w:spacing w:val="-25"/>
          <w:sz w:val="20"/>
          <w:szCs w:val="28"/>
        </w:rPr>
        <w:t>܁</w:t>
      </w:r>
      <w:r>
        <w:rPr>
          <w:sz w:val="28"/>
          <w:szCs w:val="28"/>
        </w:rPr>
        <w:t>итуации, адаптироваться к изменениям и в</w:t>
      </w:r>
      <w:r>
        <w:rPr>
          <w:rFonts w:ascii="Segoe UI Historic" w:hAnsi="Segoe UI Historic" w:eastAsia="MS Gothic" w:cs="Segoe UI Historic"/>
          <w:color w:val="A6A6A6" w:themeColor="background1" w:themeShade="A6"/>
          <w:spacing w:val="-25"/>
          <w:sz w:val="20"/>
          <w:szCs w:val="28"/>
        </w:rPr>
        <w:t>܁</w:t>
      </w:r>
      <w:r>
        <w:rPr>
          <w:sz w:val="28"/>
          <w:szCs w:val="28"/>
        </w:rPr>
        <w:t>осстанавливать функционирование.</w:t>
      </w:r>
    </w:p>
    <w:p w14:paraId="20A4B58C">
      <w:pPr>
        <w:pStyle w:val="79"/>
        <w:spacing w:before="0" w:beforeAutospacing="0" w:after="0" w:afterAutospacing="0"/>
        <w:ind w:firstLine="567"/>
        <w:contextualSpacing/>
        <w:jc w:val="both"/>
        <w:rPr>
          <w:sz w:val="28"/>
          <w:szCs w:val="28"/>
        </w:rPr>
      </w:pPr>
      <w:r>
        <w:rPr>
          <w:rStyle w:val="18"/>
          <w:sz w:val="28"/>
          <w:szCs w:val="28"/>
        </w:rPr>
        <w:t>Готовность с</w:t>
      </w:r>
      <w:r>
        <w:rPr>
          <w:rStyle w:val="18"/>
          <w:rFonts w:ascii="Segoe UI Historic" w:hAnsi="Segoe UI Historic" w:eastAsia="MS Gothic" w:cs="Segoe UI Historic"/>
          <w:color w:val="A6A6A6" w:themeColor="background1" w:themeShade="A6"/>
          <w:spacing w:val="-25"/>
          <w:sz w:val="20"/>
          <w:szCs w:val="28"/>
        </w:rPr>
        <w:t>܁</w:t>
      </w:r>
      <w:r>
        <w:rPr>
          <w:rStyle w:val="18"/>
          <w:sz w:val="28"/>
          <w:szCs w:val="28"/>
        </w:rPr>
        <w:t>истемы здравоохранения</w:t>
      </w:r>
      <w:r>
        <w:rPr>
          <w:sz w:val="28"/>
          <w:szCs w:val="28"/>
        </w:rPr>
        <w:t xml:space="preserve"> – у</w:t>
      </w:r>
      <w:r>
        <w:rPr>
          <w:rFonts w:ascii="Segoe UI Historic" w:hAnsi="Segoe UI Historic" w:eastAsia="MS Gothic" w:cs="Segoe UI Historic"/>
          <w:color w:val="A6A6A6" w:themeColor="background1" w:themeShade="A6"/>
          <w:spacing w:val="-25"/>
          <w:sz w:val="20"/>
          <w:szCs w:val="28"/>
        </w:rPr>
        <w:t>܁</w:t>
      </w:r>
      <w:r>
        <w:rPr>
          <w:sz w:val="28"/>
          <w:szCs w:val="28"/>
        </w:rPr>
        <w:t>ровень организационной, кадровой, инфраструктурной и ресурсной об</w:t>
      </w:r>
      <w:r>
        <w:rPr>
          <w:rFonts w:ascii="Segoe UI Historic" w:hAnsi="Segoe UI Historic" w:eastAsia="MS Gothic" w:cs="Segoe UI Historic"/>
          <w:color w:val="A6A6A6" w:themeColor="background1" w:themeShade="A6"/>
          <w:spacing w:val="-25"/>
          <w:sz w:val="20"/>
          <w:szCs w:val="28"/>
        </w:rPr>
        <w:t>܁</w:t>
      </w:r>
      <w:r>
        <w:rPr>
          <w:sz w:val="28"/>
          <w:szCs w:val="28"/>
        </w:rPr>
        <w:t>еспеченности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для реагирования на чрезвычайные с</w:t>
      </w:r>
      <w:r>
        <w:rPr>
          <w:rFonts w:ascii="Segoe UI Historic" w:hAnsi="Segoe UI Historic" w:eastAsia="MS Gothic" w:cs="Segoe UI Historic"/>
          <w:color w:val="A6A6A6" w:themeColor="background1" w:themeShade="A6"/>
          <w:spacing w:val="-25"/>
          <w:sz w:val="20"/>
          <w:szCs w:val="28"/>
        </w:rPr>
        <w:t>܁</w:t>
      </w:r>
      <w:r>
        <w:rPr>
          <w:sz w:val="28"/>
          <w:szCs w:val="28"/>
        </w:rPr>
        <w:t>итуации.</w:t>
      </w:r>
    </w:p>
    <w:p w14:paraId="69D590D3">
      <w:pPr>
        <w:pStyle w:val="79"/>
        <w:spacing w:before="0" w:beforeAutospacing="0" w:after="0" w:afterAutospacing="0"/>
        <w:ind w:firstLine="567"/>
        <w:contextualSpacing/>
        <w:jc w:val="both"/>
        <w:rPr>
          <w:sz w:val="28"/>
          <w:szCs w:val="28"/>
        </w:rPr>
      </w:pPr>
      <w:r>
        <w:rPr>
          <w:rStyle w:val="18"/>
          <w:sz w:val="28"/>
          <w:szCs w:val="28"/>
        </w:rPr>
        <w:t>Профессиональное благополучие медицинских работников</w:t>
      </w:r>
      <w:r>
        <w:rPr>
          <w:sz w:val="28"/>
          <w:szCs w:val="28"/>
        </w:rPr>
        <w:t xml:space="preserve"> – с</w:t>
      </w:r>
      <w:r>
        <w:rPr>
          <w:rFonts w:ascii="Segoe UI Historic" w:hAnsi="Segoe UI Historic" w:eastAsia="MS Gothic" w:cs="Segoe UI Historic"/>
          <w:color w:val="A6A6A6" w:themeColor="background1" w:themeShade="A6"/>
          <w:spacing w:val="-25"/>
          <w:sz w:val="20"/>
          <w:szCs w:val="28"/>
        </w:rPr>
        <w:t>܁</w:t>
      </w:r>
      <w:r>
        <w:rPr>
          <w:sz w:val="28"/>
          <w:szCs w:val="28"/>
        </w:rPr>
        <w:t>овокупность физического, психоэмоционального и с</w:t>
      </w:r>
      <w:r>
        <w:rPr>
          <w:rFonts w:ascii="Segoe UI Historic" w:hAnsi="Segoe UI Historic" w:eastAsia="MS Gothic" w:cs="Segoe UI Historic"/>
          <w:color w:val="A6A6A6" w:themeColor="background1" w:themeShade="A6"/>
          <w:spacing w:val="-25"/>
          <w:sz w:val="20"/>
          <w:szCs w:val="28"/>
        </w:rPr>
        <w:t>܁</w:t>
      </w:r>
      <w:r>
        <w:rPr>
          <w:sz w:val="28"/>
          <w:szCs w:val="28"/>
        </w:rPr>
        <w:t>оциального с</w:t>
      </w:r>
      <w:r>
        <w:rPr>
          <w:rFonts w:ascii="Segoe UI Historic" w:hAnsi="Segoe UI Historic" w:eastAsia="MS Gothic" w:cs="Segoe UI Historic"/>
          <w:color w:val="A6A6A6" w:themeColor="background1" w:themeShade="A6"/>
          <w:spacing w:val="-25"/>
          <w:sz w:val="20"/>
          <w:szCs w:val="28"/>
        </w:rPr>
        <w:t>܁</w:t>
      </w:r>
      <w:r>
        <w:rPr>
          <w:sz w:val="28"/>
          <w:szCs w:val="28"/>
        </w:rPr>
        <w:t>остояния медицинского персонала, определяющая его с</w:t>
      </w:r>
      <w:r>
        <w:rPr>
          <w:rFonts w:ascii="Segoe UI Historic" w:hAnsi="Segoe UI Historic" w:eastAsia="MS Gothic" w:cs="Segoe UI Historic"/>
          <w:color w:val="A6A6A6" w:themeColor="background1" w:themeShade="A6"/>
          <w:spacing w:val="-25"/>
          <w:sz w:val="20"/>
          <w:szCs w:val="28"/>
        </w:rPr>
        <w:t>܁</w:t>
      </w:r>
      <w:r>
        <w:rPr>
          <w:sz w:val="28"/>
          <w:szCs w:val="28"/>
        </w:rPr>
        <w:t>пособность эффективно вы</w:t>
      </w:r>
      <w:r>
        <w:rPr>
          <w:rFonts w:ascii="Segoe UI Historic" w:hAnsi="Segoe UI Historic" w:eastAsia="MS Gothic" w:cs="Segoe UI Historic"/>
          <w:color w:val="A6A6A6" w:themeColor="background1" w:themeShade="A6"/>
          <w:spacing w:val="-25"/>
          <w:sz w:val="20"/>
          <w:szCs w:val="28"/>
        </w:rPr>
        <w:t>܁</w:t>
      </w:r>
      <w:r>
        <w:rPr>
          <w:sz w:val="28"/>
          <w:szCs w:val="28"/>
        </w:rPr>
        <w:t>полнять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фессиональные об</w:t>
      </w:r>
      <w:r>
        <w:rPr>
          <w:rFonts w:ascii="Segoe UI Historic" w:hAnsi="Segoe UI Historic" w:eastAsia="MS Gothic" w:cs="Segoe UI Historic"/>
          <w:color w:val="A6A6A6" w:themeColor="background1" w:themeShade="A6"/>
          <w:spacing w:val="-25"/>
          <w:sz w:val="20"/>
          <w:szCs w:val="28"/>
        </w:rPr>
        <w:t>܁</w:t>
      </w:r>
      <w:r>
        <w:rPr>
          <w:sz w:val="28"/>
          <w:szCs w:val="28"/>
        </w:rPr>
        <w:t>язанности.</w:t>
      </w:r>
    </w:p>
    <w:p w14:paraId="4121EE1B">
      <w:pPr>
        <w:pStyle w:val="79"/>
        <w:spacing w:before="0" w:beforeAutospacing="0" w:after="0" w:afterAutospacing="0"/>
        <w:ind w:firstLine="567"/>
        <w:contextualSpacing/>
        <w:jc w:val="both"/>
        <w:rPr>
          <w:sz w:val="28"/>
          <w:szCs w:val="28"/>
        </w:rPr>
      </w:pPr>
      <w:r>
        <w:rPr>
          <w:rStyle w:val="18"/>
          <w:sz w:val="28"/>
          <w:szCs w:val="28"/>
        </w:rPr>
        <w:t>Синдром про</w:t>
      </w:r>
      <w:r>
        <w:rPr>
          <w:rStyle w:val="18"/>
          <w:rFonts w:ascii="Segoe UI Historic" w:hAnsi="Segoe UI Historic" w:eastAsia="MS Gothic" w:cs="Segoe UI Historic"/>
          <w:color w:val="A6A6A6" w:themeColor="background1" w:themeShade="A6"/>
          <w:spacing w:val="-25"/>
          <w:sz w:val="20"/>
          <w:szCs w:val="28"/>
        </w:rPr>
        <w:t>܁</w:t>
      </w:r>
      <w:r>
        <w:rPr>
          <w:rStyle w:val="18"/>
          <w:sz w:val="28"/>
          <w:szCs w:val="28"/>
        </w:rPr>
        <w:t>фессионального вы</w:t>
      </w:r>
      <w:r>
        <w:rPr>
          <w:rStyle w:val="18"/>
          <w:rFonts w:ascii="Segoe UI Historic" w:hAnsi="Segoe UI Historic" w:eastAsia="MS Gothic" w:cs="Segoe UI Historic"/>
          <w:color w:val="A6A6A6" w:themeColor="background1" w:themeShade="A6"/>
          <w:spacing w:val="-25"/>
          <w:sz w:val="20"/>
          <w:szCs w:val="28"/>
        </w:rPr>
        <w:t>܁</w:t>
      </w:r>
      <w:r>
        <w:rPr>
          <w:rStyle w:val="18"/>
          <w:sz w:val="28"/>
          <w:szCs w:val="28"/>
        </w:rPr>
        <w:t>горания</w:t>
      </w:r>
      <w:r>
        <w:rPr>
          <w:sz w:val="28"/>
          <w:szCs w:val="28"/>
        </w:rPr>
        <w:t xml:space="preserve"> – с</w:t>
      </w:r>
      <w:r>
        <w:rPr>
          <w:rFonts w:ascii="Segoe UI Historic" w:hAnsi="Segoe UI Historic" w:eastAsia="MS Gothic" w:cs="Segoe UI Historic"/>
          <w:color w:val="A6A6A6" w:themeColor="background1" w:themeShade="A6"/>
          <w:spacing w:val="-25"/>
          <w:sz w:val="20"/>
          <w:szCs w:val="28"/>
        </w:rPr>
        <w:t>܁</w:t>
      </w:r>
      <w:r>
        <w:rPr>
          <w:sz w:val="28"/>
          <w:szCs w:val="28"/>
        </w:rPr>
        <w:t>остояние эмоционального, физического и психического ис</w:t>
      </w:r>
      <w:r>
        <w:rPr>
          <w:rFonts w:ascii="Segoe UI Historic" w:hAnsi="Segoe UI Historic" w:eastAsia="MS Gothic" w:cs="Segoe UI Historic"/>
          <w:color w:val="A6A6A6" w:themeColor="background1" w:themeShade="A6"/>
          <w:spacing w:val="-25"/>
          <w:sz w:val="20"/>
          <w:szCs w:val="28"/>
        </w:rPr>
        <w:t>܁</w:t>
      </w:r>
      <w:r>
        <w:rPr>
          <w:sz w:val="28"/>
          <w:szCs w:val="28"/>
        </w:rPr>
        <w:t>тощения, воз</w:t>
      </w:r>
      <w:r>
        <w:rPr>
          <w:rFonts w:ascii="Segoe UI Historic" w:hAnsi="Segoe UI Historic" w:eastAsia="MS Gothic" w:cs="Segoe UI Historic"/>
          <w:color w:val="A6A6A6" w:themeColor="background1" w:themeShade="A6"/>
          <w:spacing w:val="-25"/>
          <w:sz w:val="20"/>
          <w:szCs w:val="28"/>
        </w:rPr>
        <w:t>܁</w:t>
      </w:r>
      <w:r>
        <w:rPr>
          <w:sz w:val="28"/>
          <w:szCs w:val="28"/>
        </w:rPr>
        <w:t>никающее в результате хронического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с</w:t>
      </w:r>
      <w:r>
        <w:rPr>
          <w:rFonts w:ascii="Segoe UI Historic" w:hAnsi="Segoe UI Historic" w:eastAsia="MS Gothic" w:cs="Segoe UI Historic"/>
          <w:color w:val="A6A6A6" w:themeColor="background1" w:themeShade="A6"/>
          <w:spacing w:val="-25"/>
          <w:sz w:val="20"/>
          <w:szCs w:val="28"/>
        </w:rPr>
        <w:t>܁</w:t>
      </w:r>
      <w:r>
        <w:rPr>
          <w:sz w:val="28"/>
          <w:szCs w:val="28"/>
        </w:rPr>
        <w:t>тресса.</w:t>
      </w:r>
    </w:p>
    <w:p w14:paraId="4ECFB0D8">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b/>
          <w:sz w:val="28"/>
          <w:szCs w:val="28"/>
        </w:rPr>
        <w:t>Менеджер в об</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sz w:val="28"/>
          <w:szCs w:val="28"/>
        </w:rPr>
        <w:t>ласти здравоохранения</w:t>
      </w:r>
      <w:r>
        <w:rPr>
          <w:rFonts w:ascii="Times New Roman" w:hAnsi="Times New Roman" w:cs="Times New Roman"/>
          <w:sz w:val="28"/>
          <w:szCs w:val="28"/>
        </w:rPr>
        <w:t xml:space="preserve"> – первый руководитель, осуществляющий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правление государственной медицинской организацией.</w:t>
      </w:r>
    </w:p>
    <w:p w14:paraId="2F9A496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b/>
          <w:sz w:val="28"/>
          <w:szCs w:val="28"/>
          <w:lang w:val="kk-KZ"/>
        </w:rPr>
        <w:t>Ф</w:t>
      </w:r>
      <w:r>
        <w:rPr>
          <w:rFonts w:ascii="Times New Roman" w:hAnsi="Times New Roman" w:cs="Times New Roman"/>
          <w:b/>
          <w:sz w:val="28"/>
          <w:szCs w:val="28"/>
        </w:rPr>
        <w:t>онд с</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sz w:val="28"/>
          <w:szCs w:val="28"/>
        </w:rPr>
        <w:t>оциального медицинского с</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sz w:val="28"/>
          <w:szCs w:val="28"/>
        </w:rPr>
        <w:t>трахования</w:t>
      </w:r>
      <w:r>
        <w:rPr>
          <w:rFonts w:ascii="Times New Roman" w:hAnsi="Times New Roman" w:cs="Times New Roman"/>
          <w:sz w:val="28"/>
          <w:szCs w:val="28"/>
        </w:rPr>
        <w:t xml:space="preserve"> – некоммерческая организация,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изводящая аккумулирование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числений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зносов, а также осуществляющая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куп и оплату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слуг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убъектов здравоохранения, оказывающих медицинскую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мощь в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ъемах и на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которые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усмотрены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говором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купа медицинских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слуг, и иные функции, определенные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конами Республики Казахстан.</w:t>
      </w:r>
    </w:p>
    <w:p w14:paraId="0BB7E4C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b/>
          <w:sz w:val="28"/>
          <w:szCs w:val="28"/>
          <w:lang w:val="kk-KZ"/>
        </w:rPr>
        <w:t>Экономическое бремя за</w:t>
      </w:r>
      <w:r>
        <w:rPr>
          <w:rFonts w:ascii="Segoe UI Historic" w:hAnsi="Segoe UI Historic" w:eastAsia="MS Gothic" w:cs="Segoe UI Historic"/>
          <w:b/>
          <w:color w:val="A6A6A6" w:themeColor="background1" w:themeShade="A6"/>
          <w:spacing w:val="-25"/>
          <w:sz w:val="20"/>
          <w:szCs w:val="28"/>
          <w:lang w:val="kk-KZ"/>
        </w:rPr>
        <w:t>܁</w:t>
      </w:r>
      <w:r>
        <w:rPr>
          <w:rFonts w:ascii="Times New Roman" w:hAnsi="Times New Roman" w:cs="Times New Roman"/>
          <w:b/>
          <w:sz w:val="28"/>
          <w:szCs w:val="28"/>
          <w:lang w:val="kk-KZ"/>
        </w:rPr>
        <w:t>болевания</w:t>
      </w:r>
      <w:r>
        <w:rPr>
          <w:rFonts w:ascii="Times New Roman" w:hAnsi="Times New Roman" w:cs="Times New Roman"/>
          <w:sz w:val="28"/>
          <w:szCs w:val="28"/>
        </w:rPr>
        <w:t xml:space="preserve"> </w:t>
      </w:r>
      <w:r>
        <w:rPr>
          <w:rFonts w:ascii="Times New Roman" w:hAnsi="Times New Roman" w:cs="Times New Roman"/>
          <w:b/>
          <w:sz w:val="28"/>
          <w:szCs w:val="28"/>
          <w:lang w:val="kk-KZ"/>
        </w:rPr>
        <w:t>(cost-of-illness)</w:t>
      </w:r>
      <w:r>
        <w:rPr>
          <w:rFonts w:ascii="Times New Roman" w:hAnsi="Times New Roman" w:cs="Times New Roman"/>
          <w:sz w:val="28"/>
          <w:szCs w:val="28"/>
        </w:rPr>
        <w:t xml:space="preserve"> — это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овокупность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сех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вязанных с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болеванием,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медицинские расходы и экономические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следствия; она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ключает прямые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косвенные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и нематериальные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w:t>
      </w:r>
    </w:p>
    <w:p w14:paraId="7AA42A6B">
      <w:pPr>
        <w:pStyle w:val="79"/>
        <w:spacing w:before="0" w:beforeAutospacing="0" w:after="0" w:afterAutospacing="0"/>
        <w:ind w:firstLine="567"/>
        <w:contextualSpacing/>
        <w:jc w:val="both"/>
        <w:rPr>
          <w:sz w:val="28"/>
          <w:szCs w:val="28"/>
        </w:rPr>
      </w:pPr>
      <w:r>
        <w:rPr>
          <w:rStyle w:val="18"/>
          <w:sz w:val="28"/>
          <w:szCs w:val="28"/>
        </w:rPr>
        <w:t>Прямые медицинские за</w:t>
      </w:r>
      <w:r>
        <w:rPr>
          <w:rStyle w:val="18"/>
          <w:rFonts w:ascii="Segoe UI Historic" w:hAnsi="Segoe UI Historic" w:eastAsia="MS Gothic" w:cs="Segoe UI Historic"/>
          <w:color w:val="A6A6A6" w:themeColor="background1" w:themeShade="A6"/>
          <w:spacing w:val="-25"/>
          <w:sz w:val="20"/>
          <w:szCs w:val="28"/>
        </w:rPr>
        <w:t>܁</w:t>
      </w:r>
      <w:r>
        <w:rPr>
          <w:rStyle w:val="18"/>
          <w:sz w:val="28"/>
          <w:szCs w:val="28"/>
        </w:rPr>
        <w:t>траты</w:t>
      </w:r>
      <w:r>
        <w:rPr>
          <w:sz w:val="28"/>
          <w:szCs w:val="28"/>
        </w:rPr>
        <w:t xml:space="preserve"> – расходы на диагностику, лечение, госпитализацию и медицинские у</w:t>
      </w:r>
      <w:r>
        <w:rPr>
          <w:rFonts w:ascii="Segoe UI Historic" w:hAnsi="Segoe UI Historic" w:eastAsia="MS Gothic" w:cs="Segoe UI Historic"/>
          <w:color w:val="A6A6A6" w:themeColor="background1" w:themeShade="A6"/>
          <w:spacing w:val="-25"/>
          <w:sz w:val="20"/>
          <w:szCs w:val="28"/>
        </w:rPr>
        <w:t>܁</w:t>
      </w:r>
      <w:r>
        <w:rPr>
          <w:sz w:val="28"/>
          <w:szCs w:val="28"/>
        </w:rPr>
        <w:t>слуги.</w:t>
      </w:r>
    </w:p>
    <w:p w14:paraId="06FC4695">
      <w:pPr>
        <w:pStyle w:val="79"/>
        <w:spacing w:before="0" w:beforeAutospacing="0" w:after="0" w:afterAutospacing="0"/>
        <w:ind w:firstLine="567"/>
        <w:contextualSpacing/>
        <w:jc w:val="both"/>
        <w:rPr>
          <w:sz w:val="28"/>
          <w:szCs w:val="28"/>
        </w:rPr>
      </w:pPr>
      <w:r>
        <w:rPr>
          <w:rStyle w:val="18"/>
          <w:sz w:val="28"/>
          <w:szCs w:val="28"/>
        </w:rPr>
        <w:t>Косвенные за</w:t>
      </w:r>
      <w:r>
        <w:rPr>
          <w:rStyle w:val="18"/>
          <w:rFonts w:ascii="Segoe UI Historic" w:hAnsi="Segoe UI Historic" w:eastAsia="MS Gothic" w:cs="Segoe UI Historic"/>
          <w:spacing w:val="-25"/>
          <w:sz w:val="20"/>
          <w:szCs w:val="28"/>
        </w:rPr>
        <w:t>܁</w:t>
      </w:r>
      <w:r>
        <w:rPr>
          <w:rStyle w:val="18"/>
          <w:sz w:val="28"/>
          <w:szCs w:val="28"/>
        </w:rPr>
        <w:t>траты</w:t>
      </w:r>
      <w:r>
        <w:rPr>
          <w:sz w:val="28"/>
          <w:szCs w:val="28"/>
        </w:rPr>
        <w:t xml:space="preserve"> – по</w:t>
      </w:r>
      <w:r>
        <w:rPr>
          <w:rFonts w:ascii="Segoe UI Historic" w:hAnsi="Segoe UI Historic" w:eastAsia="MS Gothic" w:cs="Segoe UI Historic"/>
          <w:spacing w:val="-25"/>
          <w:sz w:val="20"/>
          <w:szCs w:val="28"/>
        </w:rPr>
        <w:t>܁</w:t>
      </w:r>
      <w:r>
        <w:rPr>
          <w:sz w:val="28"/>
          <w:szCs w:val="28"/>
        </w:rPr>
        <w:t>тери, с</w:t>
      </w:r>
      <w:r>
        <w:rPr>
          <w:rFonts w:ascii="Segoe UI Historic" w:hAnsi="Segoe UI Historic" w:eastAsia="MS Gothic" w:cs="Segoe UI Historic"/>
          <w:spacing w:val="-25"/>
          <w:sz w:val="20"/>
          <w:szCs w:val="28"/>
        </w:rPr>
        <w:t>܁</w:t>
      </w:r>
      <w:r>
        <w:rPr>
          <w:sz w:val="28"/>
          <w:szCs w:val="28"/>
        </w:rPr>
        <w:t>вязанные с</w:t>
      </w:r>
      <w:r>
        <w:rPr>
          <w:rFonts w:ascii="Segoe UI Historic" w:hAnsi="Segoe UI Historic" w:eastAsia="MS Gothic" w:cs="Segoe UI Historic"/>
          <w:spacing w:val="-25"/>
          <w:sz w:val="20"/>
          <w:szCs w:val="28"/>
        </w:rPr>
        <w:t>܁</w:t>
      </w:r>
      <w:r>
        <w:rPr>
          <w:sz w:val="28"/>
          <w:szCs w:val="28"/>
        </w:rPr>
        <w:t>о с</w:t>
      </w:r>
      <w:r>
        <w:rPr>
          <w:rFonts w:ascii="Segoe UI Historic" w:hAnsi="Segoe UI Historic" w:eastAsia="MS Gothic" w:cs="Segoe UI Historic"/>
          <w:spacing w:val="-25"/>
          <w:sz w:val="20"/>
          <w:szCs w:val="28"/>
        </w:rPr>
        <w:t>܁</w:t>
      </w:r>
      <w:r>
        <w:rPr>
          <w:sz w:val="28"/>
          <w:szCs w:val="28"/>
        </w:rPr>
        <w:t>нижением трудоспособности, у</w:t>
      </w:r>
      <w:r>
        <w:rPr>
          <w:rFonts w:ascii="Segoe UI Historic" w:hAnsi="Segoe UI Historic" w:eastAsia="MS Gothic" w:cs="Segoe UI Historic"/>
          <w:spacing w:val="-25"/>
          <w:sz w:val="20"/>
          <w:szCs w:val="28"/>
        </w:rPr>
        <w:t>܁</w:t>
      </w:r>
      <w:r>
        <w:rPr>
          <w:sz w:val="28"/>
          <w:szCs w:val="28"/>
        </w:rPr>
        <w:t>тратой до</w:t>
      </w:r>
      <w:r>
        <w:rPr>
          <w:rFonts w:ascii="Segoe UI Historic" w:hAnsi="Segoe UI Historic" w:eastAsia="MS Gothic" w:cs="Segoe UI Historic"/>
          <w:spacing w:val="-25"/>
          <w:sz w:val="20"/>
          <w:szCs w:val="28"/>
        </w:rPr>
        <w:t>܁</w:t>
      </w:r>
      <w:r>
        <w:rPr>
          <w:sz w:val="28"/>
          <w:szCs w:val="28"/>
        </w:rPr>
        <w:t>хода и преждевременной с</w:t>
      </w:r>
      <w:r>
        <w:rPr>
          <w:rFonts w:ascii="Segoe UI Historic" w:hAnsi="Segoe UI Historic" w:eastAsia="MS Gothic" w:cs="Segoe UI Historic"/>
          <w:spacing w:val="-25"/>
          <w:sz w:val="20"/>
          <w:szCs w:val="28"/>
        </w:rPr>
        <w:t>܁</w:t>
      </w:r>
      <w:r>
        <w:rPr>
          <w:sz w:val="28"/>
          <w:szCs w:val="28"/>
        </w:rPr>
        <w:t>мертностью.</w:t>
      </w:r>
    </w:p>
    <w:p w14:paraId="172C7169">
      <w:pPr>
        <w:pStyle w:val="79"/>
        <w:spacing w:before="0" w:beforeAutospacing="0" w:after="0" w:afterAutospacing="0"/>
        <w:ind w:firstLine="567"/>
        <w:contextualSpacing/>
        <w:jc w:val="both"/>
        <w:rPr>
          <w:sz w:val="28"/>
          <w:szCs w:val="28"/>
        </w:rPr>
      </w:pPr>
      <w:r>
        <w:rPr>
          <w:rStyle w:val="18"/>
          <w:sz w:val="28"/>
          <w:szCs w:val="28"/>
        </w:rPr>
        <w:t>Цифровизация здравоохранения</w:t>
      </w:r>
      <w:r>
        <w:rPr>
          <w:sz w:val="28"/>
          <w:szCs w:val="28"/>
        </w:rPr>
        <w:t xml:space="preserve"> – в</w:t>
      </w:r>
      <w:r>
        <w:rPr>
          <w:rFonts w:ascii="Segoe UI Historic" w:hAnsi="Segoe UI Historic" w:eastAsia="MS Gothic" w:cs="Segoe UI Historic"/>
          <w:color w:val="A6A6A6" w:themeColor="background1" w:themeShade="A6"/>
          <w:spacing w:val="-25"/>
          <w:sz w:val="20"/>
          <w:szCs w:val="28"/>
        </w:rPr>
        <w:t>܁</w:t>
      </w:r>
      <w:r>
        <w:rPr>
          <w:sz w:val="28"/>
          <w:szCs w:val="28"/>
        </w:rPr>
        <w:t>недрение информационных технологий для по</w:t>
      </w:r>
      <w:r>
        <w:rPr>
          <w:rFonts w:ascii="Segoe UI Historic" w:hAnsi="Segoe UI Historic" w:eastAsia="MS Gothic" w:cs="Segoe UI Historic"/>
          <w:color w:val="A6A6A6" w:themeColor="background1" w:themeShade="A6"/>
          <w:spacing w:val="-25"/>
          <w:sz w:val="20"/>
          <w:szCs w:val="28"/>
        </w:rPr>
        <w:t>܁</w:t>
      </w:r>
      <w:r>
        <w:rPr>
          <w:sz w:val="28"/>
          <w:szCs w:val="28"/>
        </w:rPr>
        <w:t>вышения эффективности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и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22C0F5DD">
      <w:pPr>
        <w:spacing w:line="240" w:lineRule="auto"/>
        <w:sectPr>
          <w:pgSz w:w="11906" w:h="16838"/>
          <w:pgMar w:top="1134" w:right="566" w:bottom="1134" w:left="1701" w:header="708" w:footer="708" w:gutter="0"/>
          <w:cols w:space="708" w:num="1"/>
          <w:docGrid w:linePitch="360" w:charSpace="0"/>
        </w:sectPr>
      </w:pPr>
    </w:p>
    <w:p w14:paraId="01085EDF">
      <w:pPr>
        <w:pStyle w:val="2"/>
        <w:spacing w:before="0" w:after="0" w:line="240" w:lineRule="auto"/>
        <w:contextualSpacing/>
        <w:jc w:val="center"/>
        <w:rPr>
          <w:rFonts w:ascii="Times New Roman" w:hAnsi="Times New Roman" w:cs="Times New Roman"/>
          <w:b/>
          <w:color w:val="auto"/>
          <w:sz w:val="28"/>
          <w:szCs w:val="28"/>
        </w:rPr>
      </w:pPr>
      <w:r>
        <w:rPr>
          <w:rFonts w:ascii="Times New Roman" w:hAnsi="Times New Roman" w:cs="Times New Roman"/>
          <w:b/>
          <w:color w:val="auto"/>
          <w:sz w:val="28"/>
          <w:szCs w:val="28"/>
        </w:rPr>
        <w:t>ОБОЗНАЧЕНИЯ И С</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color w:val="auto"/>
          <w:sz w:val="28"/>
          <w:szCs w:val="28"/>
        </w:rPr>
        <w:t>ОКРАЩЕНИЯ</w:t>
      </w:r>
      <w:bookmarkEnd w:id="0"/>
    </w:p>
    <w:p w14:paraId="215C9BE3"/>
    <w:tbl>
      <w:tblPr>
        <w:tblStyle w:val="96"/>
        <w:tblW w:w="96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0"/>
        <w:gridCol w:w="6804"/>
      </w:tblGrid>
      <w:tr w14:paraId="7C497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 w:hRule="atLeast"/>
        </w:trPr>
        <w:tc>
          <w:tcPr>
            <w:tcW w:w="2830" w:type="dxa"/>
            <w:vAlign w:val="center"/>
          </w:tcPr>
          <w:p w14:paraId="392C435D">
            <w:pPr>
              <w:spacing w:after="0" w:line="240" w:lineRule="auto"/>
              <w:ind w:firstLine="164"/>
              <w:contextualSpacing/>
              <w:jc w:val="both"/>
              <w:rPr>
                <w:rFonts w:ascii="Times New Roman" w:hAnsi="Times New Roman" w:cs="Times New Roman"/>
                <w:sz w:val="28"/>
                <w:szCs w:val="28"/>
              </w:rPr>
            </w:pPr>
            <w:r>
              <w:rPr>
                <w:rFonts w:ascii="Times New Roman" w:hAnsi="Times New Roman" w:cs="Times New Roman" w:eastAsiaTheme="majorEastAsia"/>
                <w:sz w:val="28"/>
                <w:szCs w:val="28"/>
              </w:rPr>
              <w:t>ВОЗ</w:t>
            </w:r>
          </w:p>
        </w:tc>
        <w:tc>
          <w:tcPr>
            <w:tcW w:w="6804" w:type="dxa"/>
            <w:vAlign w:val="center"/>
          </w:tcPr>
          <w:p w14:paraId="72212305">
            <w:pPr>
              <w:pStyle w:val="31"/>
              <w:numPr>
                <w:ilvl w:val="0"/>
                <w:numId w:val="13"/>
              </w:numPr>
              <w:tabs>
                <w:tab w:val="left" w:pos="209"/>
                <w:tab w:val="left" w:pos="567"/>
              </w:tabs>
              <w:spacing w:after="0"/>
              <w:ind w:left="0" w:hanging="288"/>
              <w:contextualSpacing/>
              <w:rPr>
                <w:rFonts w:ascii="Times New Roman" w:hAnsi="Times New Roman" w:cs="Times New Roman"/>
                <w:sz w:val="28"/>
                <w:szCs w:val="28"/>
                <w:shd w:val="clear" w:color="auto" w:fill="FFFFFF"/>
              </w:rPr>
            </w:pPr>
            <w:r>
              <w:rPr>
                <w:rFonts w:ascii="Times New Roman" w:hAnsi="Times New Roman" w:cs="Times New Roman" w:eastAsiaTheme="majorEastAsia"/>
                <w:sz w:val="28"/>
                <w:szCs w:val="28"/>
              </w:rPr>
              <w:t>- В</w:t>
            </w:r>
            <w:r>
              <w:rPr>
                <w:rFonts w:ascii="Segoe UI Historic" w:hAnsi="Segoe UI Historic" w:eastAsia="MS Gothic" w:cs="Segoe UI Historic"/>
                <w:color w:val="A6A6A6" w:themeColor="background1" w:themeShade="A6"/>
                <w:spacing w:val="-25"/>
                <w:szCs w:val="28"/>
              </w:rPr>
              <w:t>܁</w:t>
            </w:r>
            <w:r>
              <w:rPr>
                <w:rFonts w:ascii="Times New Roman" w:hAnsi="Times New Roman" w:cs="Times New Roman" w:eastAsiaTheme="majorEastAsia"/>
                <w:sz w:val="28"/>
                <w:szCs w:val="28"/>
              </w:rPr>
              <w:t>семирная организация здравоохранения</w:t>
            </w:r>
          </w:p>
        </w:tc>
      </w:tr>
      <w:tr w14:paraId="201CC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 w:hRule="atLeast"/>
        </w:trPr>
        <w:tc>
          <w:tcPr>
            <w:tcW w:w="2830" w:type="dxa"/>
            <w:vAlign w:val="center"/>
          </w:tcPr>
          <w:p w14:paraId="1B3877B0">
            <w:pPr>
              <w:spacing w:after="0" w:line="240" w:lineRule="auto"/>
              <w:ind w:firstLine="164"/>
              <w:contextualSpacing/>
              <w:jc w:val="both"/>
              <w:rPr>
                <w:rFonts w:ascii="Times New Roman" w:hAnsi="Times New Roman" w:cs="Times New Roman"/>
                <w:sz w:val="28"/>
                <w:szCs w:val="28"/>
              </w:rPr>
            </w:pPr>
            <w:r>
              <w:rPr>
                <w:rFonts w:ascii="Times New Roman" w:hAnsi="Times New Roman" w:cs="Times New Roman" w:eastAsiaTheme="majorEastAsia"/>
                <w:sz w:val="28"/>
                <w:szCs w:val="28"/>
              </w:rPr>
              <w:t>ВОУЗ</w:t>
            </w:r>
          </w:p>
        </w:tc>
        <w:tc>
          <w:tcPr>
            <w:tcW w:w="6804" w:type="dxa"/>
            <w:vAlign w:val="center"/>
          </w:tcPr>
          <w:p w14:paraId="60546112">
            <w:pPr>
              <w:pStyle w:val="31"/>
              <w:numPr>
                <w:ilvl w:val="0"/>
                <w:numId w:val="13"/>
              </w:numPr>
              <w:tabs>
                <w:tab w:val="left" w:pos="209"/>
                <w:tab w:val="left" w:pos="567"/>
              </w:tabs>
              <w:spacing w:after="0"/>
              <w:ind w:left="0" w:hanging="288"/>
              <w:contextualSpacing/>
              <w:rPr>
                <w:rFonts w:ascii="Times New Roman" w:hAnsi="Times New Roman" w:cs="Times New Roman"/>
                <w:sz w:val="28"/>
                <w:szCs w:val="28"/>
              </w:rPr>
            </w:pPr>
            <w:r>
              <w:rPr>
                <w:rFonts w:ascii="Times New Roman" w:hAnsi="Times New Roman" w:cs="Times New Roman" w:eastAsiaTheme="majorEastAsia"/>
                <w:sz w:val="28"/>
                <w:szCs w:val="28"/>
              </w:rPr>
              <w:t>- в</w:t>
            </w:r>
            <w:r>
              <w:rPr>
                <w:rFonts w:ascii="Segoe UI Historic" w:hAnsi="Segoe UI Historic" w:eastAsia="MS Gothic" w:cs="Segoe UI Historic"/>
                <w:color w:val="A6A6A6" w:themeColor="background1" w:themeShade="A6"/>
                <w:spacing w:val="-25"/>
                <w:szCs w:val="28"/>
              </w:rPr>
              <w:t>܁</w:t>
            </w:r>
            <w:r>
              <w:rPr>
                <w:rFonts w:ascii="Times New Roman" w:hAnsi="Times New Roman" w:cs="Times New Roman" w:eastAsiaTheme="majorEastAsia"/>
                <w:sz w:val="28"/>
                <w:szCs w:val="28"/>
              </w:rPr>
              <w:t>сеобщий охват у</w:t>
            </w:r>
            <w:r>
              <w:rPr>
                <w:rFonts w:ascii="Segoe UI Historic" w:hAnsi="Segoe UI Historic" w:eastAsia="MS Gothic" w:cs="Segoe UI Historic"/>
                <w:color w:val="A6A6A6" w:themeColor="background1" w:themeShade="A6"/>
                <w:spacing w:val="-25"/>
                <w:szCs w:val="28"/>
              </w:rPr>
              <w:t>܁</w:t>
            </w:r>
            <w:r>
              <w:rPr>
                <w:rFonts w:ascii="Times New Roman" w:hAnsi="Times New Roman" w:cs="Times New Roman" w:eastAsiaTheme="majorEastAsia"/>
                <w:sz w:val="28"/>
                <w:szCs w:val="28"/>
              </w:rPr>
              <w:t>слугами здравоохранения</w:t>
            </w:r>
          </w:p>
        </w:tc>
      </w:tr>
      <w:tr w14:paraId="15667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 w:hRule="atLeast"/>
        </w:trPr>
        <w:tc>
          <w:tcPr>
            <w:tcW w:w="2830" w:type="dxa"/>
            <w:vAlign w:val="center"/>
          </w:tcPr>
          <w:p w14:paraId="0B7D5EE1">
            <w:pPr>
              <w:spacing w:after="0" w:line="240" w:lineRule="auto"/>
              <w:ind w:firstLine="164"/>
              <w:contextualSpacing/>
              <w:jc w:val="both"/>
              <w:rPr>
                <w:rFonts w:ascii="Times New Roman" w:hAnsi="Times New Roman" w:cs="Times New Roman"/>
                <w:sz w:val="28"/>
                <w:szCs w:val="28"/>
              </w:rPr>
            </w:pPr>
            <w:r>
              <w:rPr>
                <w:rFonts w:ascii="Times New Roman" w:hAnsi="Times New Roman" w:cs="Times New Roman" w:eastAsiaTheme="majorEastAsia"/>
                <w:sz w:val="28"/>
                <w:szCs w:val="28"/>
              </w:rPr>
              <w:t>МЗ РК</w:t>
            </w:r>
          </w:p>
        </w:tc>
        <w:tc>
          <w:tcPr>
            <w:tcW w:w="6804" w:type="dxa"/>
            <w:vAlign w:val="center"/>
          </w:tcPr>
          <w:p w14:paraId="63AD9628">
            <w:pPr>
              <w:pStyle w:val="31"/>
              <w:numPr>
                <w:ilvl w:val="0"/>
                <w:numId w:val="13"/>
              </w:numPr>
              <w:tabs>
                <w:tab w:val="left" w:pos="209"/>
                <w:tab w:val="left" w:pos="567"/>
              </w:tabs>
              <w:spacing w:after="0"/>
              <w:ind w:left="0" w:hanging="288"/>
              <w:contextualSpacing/>
              <w:rPr>
                <w:rFonts w:ascii="Times New Roman" w:hAnsi="Times New Roman" w:cs="Times New Roman"/>
                <w:sz w:val="28"/>
                <w:szCs w:val="28"/>
              </w:rPr>
            </w:pPr>
            <w:r>
              <w:rPr>
                <w:rFonts w:ascii="Times New Roman" w:hAnsi="Times New Roman" w:cs="Times New Roman" w:eastAsiaTheme="majorEastAsia"/>
                <w:sz w:val="28"/>
                <w:szCs w:val="28"/>
              </w:rPr>
              <w:t>- Министерство здравоохранения Республики Казахстан</w:t>
            </w:r>
          </w:p>
        </w:tc>
      </w:tr>
      <w:tr w14:paraId="764C8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 w:hRule="atLeast"/>
        </w:trPr>
        <w:tc>
          <w:tcPr>
            <w:tcW w:w="2830" w:type="dxa"/>
            <w:vAlign w:val="center"/>
          </w:tcPr>
          <w:p w14:paraId="168178D8">
            <w:pPr>
              <w:spacing w:after="0" w:line="240" w:lineRule="auto"/>
              <w:ind w:firstLine="164"/>
              <w:contextualSpacing/>
              <w:jc w:val="both"/>
              <w:rPr>
                <w:rFonts w:ascii="Times New Roman" w:hAnsi="Times New Roman" w:cs="Times New Roman"/>
                <w:sz w:val="28"/>
                <w:szCs w:val="28"/>
              </w:rPr>
            </w:pPr>
            <w:r>
              <w:rPr>
                <w:rFonts w:ascii="Times New Roman" w:hAnsi="Times New Roman" w:cs="Times New Roman" w:eastAsiaTheme="majorEastAsia"/>
                <w:sz w:val="28"/>
                <w:szCs w:val="28"/>
              </w:rPr>
              <w:t>МКБ-10</w:t>
            </w:r>
          </w:p>
        </w:tc>
        <w:tc>
          <w:tcPr>
            <w:tcW w:w="6804" w:type="dxa"/>
            <w:vAlign w:val="center"/>
          </w:tcPr>
          <w:p w14:paraId="0005B710">
            <w:pPr>
              <w:pStyle w:val="31"/>
              <w:numPr>
                <w:ilvl w:val="0"/>
                <w:numId w:val="13"/>
              </w:numPr>
              <w:tabs>
                <w:tab w:val="left" w:pos="209"/>
                <w:tab w:val="left" w:pos="567"/>
              </w:tabs>
              <w:spacing w:after="0"/>
              <w:ind w:left="0" w:hanging="288"/>
              <w:contextualSpacing/>
              <w:rPr>
                <w:rFonts w:ascii="Times New Roman" w:hAnsi="Times New Roman" w:cs="Times New Roman"/>
                <w:sz w:val="28"/>
                <w:szCs w:val="28"/>
              </w:rPr>
            </w:pPr>
            <w:r>
              <w:rPr>
                <w:rFonts w:ascii="Times New Roman" w:hAnsi="Times New Roman" w:cs="Times New Roman" w:eastAsiaTheme="majorEastAsia"/>
                <w:sz w:val="28"/>
                <w:szCs w:val="28"/>
              </w:rPr>
              <w:t>- международная классификация болезней 10-го пере</w:t>
            </w:r>
            <w:r>
              <w:rPr>
                <w:rFonts w:ascii="Segoe UI Historic" w:hAnsi="Segoe UI Historic" w:eastAsia="MS Gothic" w:cs="Segoe UI Historic"/>
                <w:color w:val="A6A6A6" w:themeColor="background1" w:themeShade="A6"/>
                <w:spacing w:val="-25"/>
                <w:szCs w:val="28"/>
              </w:rPr>
              <w:t>܁</w:t>
            </w:r>
            <w:r>
              <w:rPr>
                <w:rFonts w:ascii="Times New Roman" w:hAnsi="Times New Roman" w:cs="Times New Roman" w:eastAsiaTheme="majorEastAsia"/>
                <w:sz w:val="28"/>
                <w:szCs w:val="28"/>
              </w:rPr>
              <w:t>смотра</w:t>
            </w:r>
          </w:p>
        </w:tc>
      </w:tr>
      <w:tr w14:paraId="5D9E4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 w:hRule="atLeast"/>
        </w:trPr>
        <w:tc>
          <w:tcPr>
            <w:tcW w:w="2830" w:type="dxa"/>
            <w:vAlign w:val="center"/>
          </w:tcPr>
          <w:p w14:paraId="706F08BF">
            <w:pPr>
              <w:spacing w:after="0" w:line="240" w:lineRule="auto"/>
              <w:ind w:firstLine="164"/>
              <w:contextualSpacing/>
              <w:jc w:val="both"/>
              <w:rPr>
                <w:rFonts w:ascii="Times New Roman" w:hAnsi="Times New Roman" w:cs="Times New Roman"/>
                <w:sz w:val="28"/>
                <w:szCs w:val="28"/>
              </w:rPr>
            </w:pPr>
            <w:r>
              <w:rPr>
                <w:rFonts w:ascii="Times New Roman" w:hAnsi="Times New Roman" w:cs="Times New Roman"/>
                <w:sz w:val="28"/>
                <w:szCs w:val="28"/>
              </w:rPr>
              <w:t>РК</w:t>
            </w:r>
          </w:p>
        </w:tc>
        <w:tc>
          <w:tcPr>
            <w:tcW w:w="6804" w:type="dxa"/>
            <w:vAlign w:val="center"/>
          </w:tcPr>
          <w:p w14:paraId="6EAF7EBF">
            <w:pPr>
              <w:pStyle w:val="31"/>
              <w:numPr>
                <w:ilvl w:val="0"/>
                <w:numId w:val="13"/>
              </w:numPr>
              <w:tabs>
                <w:tab w:val="left" w:pos="209"/>
                <w:tab w:val="left" w:pos="567"/>
              </w:tabs>
              <w:spacing w:after="0"/>
              <w:ind w:left="0" w:hanging="288"/>
              <w:contextualSpacing/>
              <w:rPr>
                <w:rFonts w:ascii="Times New Roman" w:hAnsi="Times New Roman" w:cs="Times New Roman"/>
                <w:sz w:val="28"/>
                <w:szCs w:val="28"/>
              </w:rPr>
            </w:pPr>
            <w:r>
              <w:rPr>
                <w:rFonts w:ascii="Times New Roman" w:hAnsi="Times New Roman" w:cs="Times New Roman"/>
                <w:sz w:val="28"/>
                <w:szCs w:val="28"/>
              </w:rPr>
              <w:t>- Республика Казахстан</w:t>
            </w:r>
          </w:p>
        </w:tc>
      </w:tr>
      <w:tr w14:paraId="66FF3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 w:hRule="atLeast"/>
        </w:trPr>
        <w:tc>
          <w:tcPr>
            <w:tcW w:w="2830" w:type="dxa"/>
            <w:vAlign w:val="center"/>
          </w:tcPr>
          <w:p w14:paraId="1CF78E48">
            <w:pPr>
              <w:spacing w:after="0" w:line="240" w:lineRule="auto"/>
              <w:contextualSpacing/>
              <w:jc w:val="both"/>
              <w:rPr>
                <w:rFonts w:ascii="Times New Roman" w:hAnsi="Times New Roman" w:cs="Times New Roman"/>
                <w:sz w:val="28"/>
                <w:szCs w:val="28"/>
              </w:rPr>
            </w:pPr>
            <w:r>
              <w:rPr>
                <w:rFonts w:ascii="Times New Roman" w:hAnsi="Times New Roman" w:cs="Times New Roman" w:eastAsiaTheme="majorEastAsia"/>
                <w:sz w:val="28"/>
                <w:szCs w:val="28"/>
              </w:rPr>
              <w:t xml:space="preserve">  ННЦРЗ</w:t>
            </w:r>
          </w:p>
        </w:tc>
        <w:tc>
          <w:tcPr>
            <w:tcW w:w="6804" w:type="dxa"/>
            <w:vAlign w:val="center"/>
          </w:tcPr>
          <w:p w14:paraId="601A2B62">
            <w:pPr>
              <w:pStyle w:val="31"/>
              <w:numPr>
                <w:ilvl w:val="0"/>
                <w:numId w:val="13"/>
              </w:numPr>
              <w:tabs>
                <w:tab w:val="left" w:pos="209"/>
                <w:tab w:val="left" w:pos="567"/>
              </w:tabs>
              <w:spacing w:after="0"/>
              <w:ind w:left="0" w:hanging="288"/>
              <w:contextualSpacing/>
              <w:rPr>
                <w:rFonts w:ascii="Times New Roman" w:hAnsi="Times New Roman" w:cs="Times New Roman"/>
                <w:sz w:val="28"/>
                <w:szCs w:val="28"/>
              </w:rPr>
            </w:pPr>
            <w:r>
              <w:rPr>
                <w:rFonts w:ascii="Times New Roman" w:hAnsi="Times New Roman" w:cs="Times New Roman" w:eastAsiaTheme="majorEastAsia"/>
                <w:sz w:val="28"/>
                <w:szCs w:val="28"/>
              </w:rPr>
              <w:t>- на</w:t>
            </w:r>
            <w:r>
              <w:rPr>
                <w:rFonts w:ascii="Segoe UI Historic" w:hAnsi="Segoe UI Historic" w:eastAsia="MS Gothic" w:cs="Segoe UI Historic"/>
                <w:color w:val="A6A6A6" w:themeColor="background1" w:themeShade="A6"/>
                <w:spacing w:val="-25"/>
                <w:szCs w:val="28"/>
              </w:rPr>
              <w:t>܁</w:t>
            </w:r>
            <w:r>
              <w:rPr>
                <w:rFonts w:ascii="Times New Roman" w:hAnsi="Times New Roman" w:cs="Times New Roman" w:eastAsiaTheme="majorEastAsia"/>
                <w:sz w:val="28"/>
                <w:szCs w:val="28"/>
              </w:rPr>
              <w:t>циональный на</w:t>
            </w:r>
            <w:r>
              <w:rPr>
                <w:rFonts w:ascii="Segoe UI Historic" w:hAnsi="Segoe UI Historic" w:eastAsia="MS Gothic" w:cs="Segoe UI Historic"/>
                <w:color w:val="A6A6A6" w:themeColor="background1" w:themeShade="A6"/>
                <w:spacing w:val="-25"/>
                <w:szCs w:val="28"/>
              </w:rPr>
              <w:t>܁</w:t>
            </w:r>
            <w:r>
              <w:rPr>
                <w:rFonts w:ascii="Times New Roman" w:hAnsi="Times New Roman" w:cs="Times New Roman" w:eastAsiaTheme="majorEastAsia"/>
                <w:sz w:val="28"/>
                <w:szCs w:val="28"/>
              </w:rPr>
              <w:t>учный центр раз</w:t>
            </w:r>
            <w:r>
              <w:rPr>
                <w:rFonts w:ascii="Segoe UI Historic" w:hAnsi="Segoe UI Historic" w:eastAsia="MS Gothic" w:cs="Segoe UI Historic"/>
                <w:color w:val="A6A6A6" w:themeColor="background1" w:themeShade="A6"/>
                <w:spacing w:val="-25"/>
                <w:szCs w:val="28"/>
              </w:rPr>
              <w:t>܁</w:t>
            </w:r>
            <w:r>
              <w:rPr>
                <w:rFonts w:ascii="Times New Roman" w:hAnsi="Times New Roman" w:cs="Times New Roman" w:eastAsiaTheme="majorEastAsia"/>
                <w:sz w:val="28"/>
                <w:szCs w:val="28"/>
              </w:rPr>
              <w:t>вития здравоохранения им. С. Каирбековой МЗ РК</w:t>
            </w:r>
          </w:p>
        </w:tc>
      </w:tr>
      <w:tr w14:paraId="3DEF3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 w:hRule="atLeast"/>
        </w:trPr>
        <w:tc>
          <w:tcPr>
            <w:tcW w:w="2830" w:type="dxa"/>
            <w:vAlign w:val="center"/>
          </w:tcPr>
          <w:p w14:paraId="67DBB068">
            <w:pPr>
              <w:spacing w:after="0" w:line="240" w:lineRule="auto"/>
              <w:ind w:firstLine="164"/>
              <w:contextualSpacing/>
              <w:jc w:val="both"/>
              <w:rPr>
                <w:rFonts w:ascii="Times New Roman" w:hAnsi="Times New Roman" w:cs="Times New Roman"/>
                <w:sz w:val="28"/>
                <w:szCs w:val="28"/>
              </w:rPr>
            </w:pPr>
            <w:r>
              <w:rPr>
                <w:rFonts w:ascii="Times New Roman" w:hAnsi="Times New Roman" w:cs="Times New Roman" w:eastAsiaTheme="majorEastAsia"/>
                <w:sz w:val="28"/>
                <w:szCs w:val="28"/>
              </w:rPr>
              <w:t>ОСМС</w:t>
            </w:r>
          </w:p>
        </w:tc>
        <w:tc>
          <w:tcPr>
            <w:tcW w:w="6804" w:type="dxa"/>
            <w:vAlign w:val="center"/>
          </w:tcPr>
          <w:p w14:paraId="720B7E0A">
            <w:pPr>
              <w:pStyle w:val="31"/>
              <w:numPr>
                <w:ilvl w:val="0"/>
                <w:numId w:val="13"/>
              </w:numPr>
              <w:tabs>
                <w:tab w:val="left" w:pos="209"/>
                <w:tab w:val="left" w:pos="567"/>
              </w:tabs>
              <w:spacing w:after="0"/>
              <w:ind w:left="0" w:hanging="288"/>
              <w:contextualSpacing/>
              <w:rPr>
                <w:rFonts w:ascii="Times New Roman" w:hAnsi="Times New Roman" w:cs="Times New Roman"/>
                <w:sz w:val="28"/>
                <w:szCs w:val="28"/>
              </w:rPr>
            </w:pPr>
            <w:r>
              <w:rPr>
                <w:rFonts w:ascii="Times New Roman" w:hAnsi="Times New Roman" w:cs="Times New Roman" w:eastAsiaTheme="majorEastAsia"/>
                <w:sz w:val="28"/>
                <w:szCs w:val="28"/>
              </w:rPr>
              <w:t>- об</w:t>
            </w:r>
            <w:r>
              <w:rPr>
                <w:rFonts w:ascii="Segoe UI Historic" w:hAnsi="Segoe UI Historic" w:eastAsia="MS Gothic" w:cs="Segoe UI Historic"/>
                <w:color w:val="A6A6A6" w:themeColor="background1" w:themeShade="A6"/>
                <w:spacing w:val="-25"/>
                <w:szCs w:val="28"/>
              </w:rPr>
              <w:t>܁</w:t>
            </w:r>
            <w:r>
              <w:rPr>
                <w:rFonts w:ascii="Times New Roman" w:hAnsi="Times New Roman" w:cs="Times New Roman" w:eastAsiaTheme="majorEastAsia"/>
                <w:sz w:val="28"/>
                <w:szCs w:val="28"/>
              </w:rPr>
              <w:t>язательное с</w:t>
            </w:r>
            <w:r>
              <w:rPr>
                <w:rFonts w:ascii="Segoe UI Historic" w:hAnsi="Segoe UI Historic" w:eastAsia="MS Gothic" w:cs="Segoe UI Historic"/>
                <w:color w:val="A6A6A6" w:themeColor="background1" w:themeShade="A6"/>
                <w:spacing w:val="-25"/>
                <w:szCs w:val="28"/>
              </w:rPr>
              <w:t>܁</w:t>
            </w:r>
            <w:r>
              <w:rPr>
                <w:rFonts w:ascii="Times New Roman" w:hAnsi="Times New Roman" w:cs="Times New Roman" w:eastAsiaTheme="majorEastAsia"/>
                <w:sz w:val="28"/>
                <w:szCs w:val="28"/>
              </w:rPr>
              <w:t>оциальное медицинское с</w:t>
            </w:r>
            <w:r>
              <w:rPr>
                <w:rFonts w:ascii="Segoe UI Historic" w:hAnsi="Segoe UI Historic" w:eastAsia="MS Gothic" w:cs="Segoe UI Historic"/>
                <w:color w:val="A6A6A6" w:themeColor="background1" w:themeShade="A6"/>
                <w:spacing w:val="-25"/>
                <w:szCs w:val="28"/>
              </w:rPr>
              <w:t>܁</w:t>
            </w:r>
            <w:r>
              <w:rPr>
                <w:rFonts w:ascii="Times New Roman" w:hAnsi="Times New Roman" w:cs="Times New Roman" w:eastAsiaTheme="majorEastAsia"/>
                <w:sz w:val="28"/>
                <w:szCs w:val="28"/>
              </w:rPr>
              <w:t>трахование</w:t>
            </w:r>
          </w:p>
        </w:tc>
      </w:tr>
      <w:tr w14:paraId="7D8BE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 w:hRule="atLeast"/>
        </w:trPr>
        <w:tc>
          <w:tcPr>
            <w:tcW w:w="2830" w:type="dxa"/>
            <w:vAlign w:val="center"/>
          </w:tcPr>
          <w:p w14:paraId="1CA7F353">
            <w:pPr>
              <w:spacing w:after="0" w:line="240" w:lineRule="auto"/>
              <w:ind w:firstLine="164"/>
              <w:contextualSpacing/>
              <w:jc w:val="both"/>
              <w:rPr>
                <w:rFonts w:ascii="Times New Roman" w:hAnsi="Times New Roman" w:cs="Times New Roman"/>
                <w:sz w:val="28"/>
                <w:szCs w:val="28"/>
              </w:rPr>
            </w:pPr>
            <w:r>
              <w:rPr>
                <w:rFonts w:ascii="Times New Roman" w:hAnsi="Times New Roman" w:cs="Times New Roman" w:eastAsiaTheme="majorEastAsia"/>
                <w:sz w:val="28"/>
                <w:szCs w:val="28"/>
              </w:rPr>
              <w:t>ОР</w:t>
            </w:r>
          </w:p>
        </w:tc>
        <w:tc>
          <w:tcPr>
            <w:tcW w:w="6804" w:type="dxa"/>
            <w:vAlign w:val="center"/>
          </w:tcPr>
          <w:p w14:paraId="722E8407">
            <w:pPr>
              <w:pStyle w:val="31"/>
              <w:numPr>
                <w:ilvl w:val="0"/>
                <w:numId w:val="13"/>
              </w:numPr>
              <w:tabs>
                <w:tab w:val="left" w:pos="209"/>
                <w:tab w:val="left" w:pos="567"/>
              </w:tabs>
              <w:spacing w:after="0"/>
              <w:ind w:left="0" w:hanging="288"/>
              <w:contextualSpacing/>
              <w:rPr>
                <w:rFonts w:ascii="Times New Roman" w:hAnsi="Times New Roman" w:cs="Times New Roman"/>
                <w:sz w:val="28"/>
                <w:szCs w:val="28"/>
              </w:rPr>
            </w:pPr>
            <w:r>
              <w:rPr>
                <w:rFonts w:ascii="Times New Roman" w:hAnsi="Times New Roman" w:cs="Times New Roman" w:eastAsiaTheme="majorEastAsia"/>
                <w:sz w:val="28"/>
                <w:szCs w:val="28"/>
              </w:rPr>
              <w:t>- от</w:t>
            </w:r>
            <w:r>
              <w:rPr>
                <w:rFonts w:ascii="Segoe UI Historic" w:hAnsi="Segoe UI Historic" w:eastAsia="MS Gothic" w:cs="Segoe UI Historic"/>
                <w:color w:val="A6A6A6" w:themeColor="background1" w:themeShade="A6"/>
                <w:spacing w:val="-25"/>
                <w:szCs w:val="28"/>
              </w:rPr>
              <w:t>܁</w:t>
            </w:r>
            <w:r>
              <w:rPr>
                <w:rFonts w:ascii="Times New Roman" w:hAnsi="Times New Roman" w:cs="Times New Roman" w:eastAsiaTheme="majorEastAsia"/>
                <w:sz w:val="28"/>
                <w:szCs w:val="28"/>
              </w:rPr>
              <w:t>ношение рисков</w:t>
            </w:r>
          </w:p>
        </w:tc>
      </w:tr>
      <w:tr w14:paraId="77069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 w:hRule="atLeast"/>
        </w:trPr>
        <w:tc>
          <w:tcPr>
            <w:tcW w:w="2830" w:type="dxa"/>
            <w:vAlign w:val="center"/>
          </w:tcPr>
          <w:p w14:paraId="7B5C5B4A">
            <w:pPr>
              <w:spacing w:after="0" w:line="240" w:lineRule="auto"/>
              <w:ind w:firstLine="164"/>
              <w:contextualSpacing/>
              <w:jc w:val="both"/>
              <w:rPr>
                <w:rFonts w:ascii="Times New Roman" w:hAnsi="Times New Roman" w:cs="Times New Roman"/>
                <w:sz w:val="28"/>
                <w:szCs w:val="28"/>
              </w:rPr>
            </w:pPr>
            <w:r>
              <w:rPr>
                <w:rFonts w:ascii="Times New Roman" w:hAnsi="Times New Roman" w:cs="Times New Roman" w:eastAsiaTheme="majorEastAsia"/>
                <w:sz w:val="28"/>
                <w:szCs w:val="28"/>
              </w:rPr>
              <w:t>ОЭСР</w:t>
            </w:r>
          </w:p>
        </w:tc>
        <w:tc>
          <w:tcPr>
            <w:tcW w:w="6804" w:type="dxa"/>
            <w:vAlign w:val="center"/>
          </w:tcPr>
          <w:p w14:paraId="21272D6E">
            <w:pPr>
              <w:pStyle w:val="97"/>
              <w:numPr>
                <w:ilvl w:val="0"/>
                <w:numId w:val="13"/>
              </w:numPr>
              <w:tabs>
                <w:tab w:val="left" w:pos="209"/>
                <w:tab w:val="left" w:pos="567"/>
              </w:tabs>
              <w:ind w:left="0" w:hanging="288"/>
              <w:rPr>
                <w:sz w:val="28"/>
                <w:szCs w:val="28"/>
              </w:rPr>
            </w:pPr>
            <w:r>
              <w:rPr>
                <w:rFonts w:eastAsiaTheme="majorEastAsia"/>
                <w:sz w:val="28"/>
                <w:szCs w:val="28"/>
              </w:rPr>
              <w:t>- организация экономического с</w:t>
            </w:r>
            <w:r>
              <w:rPr>
                <w:rFonts w:ascii="Segoe UI Historic" w:hAnsi="Segoe UI Historic" w:eastAsia="MS Gothic" w:cs="Segoe UI Historic"/>
                <w:color w:val="A6A6A6" w:themeColor="background1" w:themeShade="A6"/>
                <w:spacing w:val="-25"/>
                <w:sz w:val="20"/>
                <w:szCs w:val="28"/>
              </w:rPr>
              <w:t>܁</w:t>
            </w:r>
            <w:r>
              <w:rPr>
                <w:rFonts w:eastAsiaTheme="majorEastAsia"/>
                <w:sz w:val="28"/>
                <w:szCs w:val="28"/>
              </w:rPr>
              <w:t>отрудничества и раз</w:t>
            </w:r>
            <w:r>
              <w:rPr>
                <w:rFonts w:ascii="Segoe UI Historic" w:hAnsi="Segoe UI Historic" w:eastAsia="MS Gothic" w:cs="Segoe UI Historic"/>
                <w:color w:val="A6A6A6" w:themeColor="background1" w:themeShade="A6"/>
                <w:spacing w:val="-25"/>
                <w:sz w:val="20"/>
                <w:szCs w:val="28"/>
              </w:rPr>
              <w:t>܁</w:t>
            </w:r>
            <w:r>
              <w:rPr>
                <w:rFonts w:eastAsiaTheme="majorEastAsia"/>
                <w:sz w:val="28"/>
                <w:szCs w:val="28"/>
              </w:rPr>
              <w:t>вития</w:t>
            </w:r>
          </w:p>
        </w:tc>
      </w:tr>
      <w:tr w14:paraId="5C3C0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vAlign w:val="center"/>
          </w:tcPr>
          <w:p w14:paraId="54111B4D">
            <w:pPr>
              <w:spacing w:after="0" w:line="240" w:lineRule="auto"/>
              <w:ind w:firstLine="164"/>
              <w:contextualSpacing/>
              <w:jc w:val="both"/>
              <w:rPr>
                <w:rFonts w:ascii="Times New Roman" w:hAnsi="Times New Roman" w:cs="Times New Roman"/>
                <w:sz w:val="28"/>
                <w:szCs w:val="28"/>
              </w:rPr>
            </w:pPr>
            <w:r>
              <w:rPr>
                <w:rFonts w:ascii="Times New Roman" w:hAnsi="Times New Roman" w:cs="Times New Roman" w:eastAsiaTheme="majorEastAsia"/>
                <w:sz w:val="28"/>
                <w:szCs w:val="28"/>
              </w:rPr>
              <w:t>ЦУР</w:t>
            </w:r>
          </w:p>
        </w:tc>
        <w:tc>
          <w:tcPr>
            <w:tcW w:w="6804" w:type="dxa"/>
            <w:vAlign w:val="center"/>
          </w:tcPr>
          <w:p w14:paraId="2F5147CB">
            <w:pPr>
              <w:pStyle w:val="97"/>
              <w:numPr>
                <w:ilvl w:val="0"/>
                <w:numId w:val="13"/>
              </w:numPr>
              <w:tabs>
                <w:tab w:val="left" w:pos="209"/>
                <w:tab w:val="left" w:pos="567"/>
              </w:tabs>
              <w:ind w:left="0" w:hanging="288"/>
              <w:rPr>
                <w:sz w:val="28"/>
                <w:szCs w:val="28"/>
              </w:rPr>
            </w:pPr>
            <w:r>
              <w:rPr>
                <w:rFonts w:eastAsiaTheme="majorEastAsia"/>
                <w:sz w:val="28"/>
                <w:szCs w:val="28"/>
              </w:rPr>
              <w:t>- цели у</w:t>
            </w:r>
            <w:r>
              <w:rPr>
                <w:rFonts w:ascii="Segoe UI Historic" w:hAnsi="Segoe UI Historic" w:eastAsia="MS Gothic" w:cs="Segoe UI Historic"/>
                <w:color w:val="A6A6A6" w:themeColor="background1" w:themeShade="A6"/>
                <w:spacing w:val="-25"/>
                <w:sz w:val="20"/>
                <w:szCs w:val="28"/>
              </w:rPr>
              <w:t>܁</w:t>
            </w:r>
            <w:r>
              <w:rPr>
                <w:rFonts w:eastAsiaTheme="majorEastAsia"/>
                <w:sz w:val="28"/>
                <w:szCs w:val="28"/>
              </w:rPr>
              <w:t>стойчивого раз</w:t>
            </w:r>
            <w:r>
              <w:rPr>
                <w:rFonts w:ascii="Segoe UI Historic" w:hAnsi="Segoe UI Historic" w:eastAsia="MS Gothic" w:cs="Segoe UI Historic"/>
                <w:color w:val="A6A6A6" w:themeColor="background1" w:themeShade="A6"/>
                <w:spacing w:val="-25"/>
                <w:sz w:val="20"/>
                <w:szCs w:val="28"/>
              </w:rPr>
              <w:t>܁</w:t>
            </w:r>
            <w:r>
              <w:rPr>
                <w:rFonts w:eastAsiaTheme="majorEastAsia"/>
                <w:sz w:val="28"/>
                <w:szCs w:val="28"/>
              </w:rPr>
              <w:t>вития</w:t>
            </w:r>
          </w:p>
        </w:tc>
      </w:tr>
      <w:tr w14:paraId="6EFC0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14:paraId="054CD393">
            <w:pPr>
              <w:spacing w:after="0" w:line="240" w:lineRule="auto"/>
              <w:ind w:firstLine="164"/>
              <w:contextualSpacing/>
              <w:jc w:val="both"/>
              <w:rPr>
                <w:rFonts w:ascii="Times New Roman" w:hAnsi="Times New Roman" w:cs="Times New Roman"/>
                <w:sz w:val="28"/>
                <w:szCs w:val="28"/>
              </w:rPr>
            </w:pPr>
            <w:r>
              <w:rPr>
                <w:rStyle w:val="18"/>
                <w:rFonts w:ascii="Times New Roman" w:hAnsi="Times New Roman" w:cs="Times New Roman"/>
                <w:b w:val="0"/>
                <w:sz w:val="28"/>
                <w:szCs w:val="28"/>
              </w:rPr>
              <w:t>COVID-19</w:t>
            </w:r>
            <w:r>
              <w:rPr>
                <w:rFonts w:ascii="Times New Roman" w:hAnsi="Times New Roman" w:cs="Times New Roman"/>
                <w:sz w:val="28"/>
                <w:szCs w:val="28"/>
              </w:rPr>
              <w:t xml:space="preserve"> – </w:t>
            </w:r>
          </w:p>
        </w:tc>
        <w:tc>
          <w:tcPr>
            <w:tcW w:w="6804" w:type="dxa"/>
          </w:tcPr>
          <w:p w14:paraId="6F5D726F">
            <w:pPr>
              <w:pStyle w:val="97"/>
              <w:numPr>
                <w:ilvl w:val="0"/>
                <w:numId w:val="13"/>
              </w:numPr>
              <w:tabs>
                <w:tab w:val="left" w:pos="209"/>
                <w:tab w:val="left" w:pos="567"/>
              </w:tabs>
              <w:ind w:left="0" w:hanging="288"/>
              <w:rPr>
                <w:sz w:val="28"/>
                <w:szCs w:val="28"/>
              </w:rPr>
            </w:pPr>
            <w:r>
              <w:rPr>
                <w:sz w:val="28"/>
                <w:szCs w:val="28"/>
              </w:rPr>
              <w:t xml:space="preserve">- коронавирусная инфекция 2019 года  </w:t>
            </w:r>
          </w:p>
        </w:tc>
      </w:tr>
      <w:tr w14:paraId="7D86C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14:paraId="686BD548">
            <w:pPr>
              <w:spacing w:after="0" w:line="240" w:lineRule="auto"/>
              <w:ind w:firstLine="164"/>
              <w:contextualSpacing/>
              <w:jc w:val="both"/>
              <w:rPr>
                <w:rStyle w:val="18"/>
                <w:rFonts w:ascii="Times New Roman" w:hAnsi="Times New Roman" w:cs="Times New Roman"/>
                <w:b w:val="0"/>
                <w:sz w:val="28"/>
                <w:szCs w:val="28"/>
              </w:rPr>
            </w:pPr>
            <w:r>
              <w:rPr>
                <w:rStyle w:val="18"/>
                <w:rFonts w:ascii="Times New Roman" w:hAnsi="Times New Roman" w:cs="Times New Roman"/>
                <w:b w:val="0"/>
                <w:sz w:val="28"/>
                <w:szCs w:val="28"/>
              </w:rPr>
              <w:t>ICU / ОИТ</w:t>
            </w:r>
          </w:p>
        </w:tc>
        <w:tc>
          <w:tcPr>
            <w:tcW w:w="6804" w:type="dxa"/>
          </w:tcPr>
          <w:p w14:paraId="0BE223DF">
            <w:pPr>
              <w:pStyle w:val="97"/>
              <w:numPr>
                <w:ilvl w:val="0"/>
                <w:numId w:val="13"/>
              </w:numPr>
              <w:tabs>
                <w:tab w:val="left" w:pos="209"/>
                <w:tab w:val="left" w:pos="567"/>
              </w:tabs>
              <w:ind w:left="0" w:hanging="288"/>
              <w:rPr>
                <w:sz w:val="28"/>
                <w:szCs w:val="28"/>
              </w:rPr>
            </w:pPr>
            <w:r>
              <w:rPr>
                <w:sz w:val="28"/>
                <w:szCs w:val="28"/>
              </w:rPr>
              <w:t>- от</w:t>
            </w:r>
            <w:r>
              <w:rPr>
                <w:rFonts w:ascii="Segoe UI Historic" w:hAnsi="Segoe UI Historic" w:eastAsia="MS Gothic" w:cs="Segoe UI Historic"/>
                <w:color w:val="A6A6A6" w:themeColor="background1" w:themeShade="A6"/>
                <w:spacing w:val="-25"/>
                <w:sz w:val="20"/>
                <w:szCs w:val="28"/>
              </w:rPr>
              <w:t>܁</w:t>
            </w:r>
            <w:r>
              <w:rPr>
                <w:sz w:val="28"/>
                <w:szCs w:val="28"/>
              </w:rPr>
              <w:t>деление интенсивной терапии</w:t>
            </w:r>
          </w:p>
        </w:tc>
      </w:tr>
      <w:tr w14:paraId="3CD39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14:paraId="1890CD7B">
            <w:pPr>
              <w:spacing w:after="0" w:line="240" w:lineRule="auto"/>
              <w:ind w:firstLine="164"/>
              <w:contextualSpacing/>
              <w:jc w:val="both"/>
              <w:rPr>
                <w:rStyle w:val="18"/>
                <w:rFonts w:ascii="Times New Roman" w:hAnsi="Times New Roman" w:cs="Times New Roman"/>
                <w:b w:val="0"/>
                <w:sz w:val="28"/>
                <w:szCs w:val="28"/>
              </w:rPr>
            </w:pPr>
            <w:r>
              <w:rPr>
                <w:rStyle w:val="18"/>
                <w:rFonts w:ascii="Times New Roman" w:hAnsi="Times New Roman" w:cs="Times New Roman"/>
                <w:b w:val="0"/>
                <w:sz w:val="28"/>
                <w:szCs w:val="28"/>
              </w:rPr>
              <w:t>ОАРИТ</w:t>
            </w:r>
            <w:r>
              <w:rPr>
                <w:rFonts w:ascii="Times New Roman" w:hAnsi="Times New Roman" w:cs="Times New Roman"/>
                <w:sz w:val="28"/>
                <w:szCs w:val="28"/>
              </w:rPr>
              <w:t xml:space="preserve"> </w:t>
            </w:r>
          </w:p>
        </w:tc>
        <w:tc>
          <w:tcPr>
            <w:tcW w:w="6804" w:type="dxa"/>
          </w:tcPr>
          <w:p w14:paraId="0627B83C">
            <w:pPr>
              <w:pStyle w:val="97"/>
              <w:numPr>
                <w:ilvl w:val="0"/>
                <w:numId w:val="13"/>
              </w:numPr>
              <w:tabs>
                <w:tab w:val="left" w:pos="209"/>
                <w:tab w:val="left" w:pos="567"/>
              </w:tabs>
              <w:ind w:left="0" w:hanging="288"/>
              <w:rPr>
                <w:sz w:val="28"/>
                <w:szCs w:val="28"/>
              </w:rPr>
            </w:pPr>
            <w:r>
              <w:rPr>
                <w:sz w:val="28"/>
                <w:szCs w:val="28"/>
              </w:rPr>
              <w:t>- от</w:t>
            </w:r>
            <w:r>
              <w:rPr>
                <w:rFonts w:ascii="Segoe UI Historic" w:hAnsi="Segoe UI Historic" w:eastAsia="MS Gothic" w:cs="Segoe UI Historic"/>
                <w:color w:val="A6A6A6" w:themeColor="background1" w:themeShade="A6"/>
                <w:spacing w:val="-25"/>
                <w:sz w:val="20"/>
                <w:szCs w:val="28"/>
              </w:rPr>
              <w:t>܁</w:t>
            </w:r>
            <w:r>
              <w:rPr>
                <w:sz w:val="28"/>
                <w:szCs w:val="28"/>
              </w:rPr>
              <w:t>деление анестезиологии, реанимации и интенсивной терапии</w:t>
            </w:r>
          </w:p>
        </w:tc>
      </w:tr>
      <w:tr w14:paraId="09B5F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2830" w:type="dxa"/>
          </w:tcPr>
          <w:p w14:paraId="5611ED72">
            <w:pPr>
              <w:spacing w:after="0" w:line="240" w:lineRule="auto"/>
              <w:ind w:firstLine="164"/>
              <w:contextualSpacing/>
              <w:jc w:val="both"/>
              <w:rPr>
                <w:rFonts w:ascii="Times New Roman" w:hAnsi="Times New Roman" w:cs="Times New Roman"/>
                <w:sz w:val="28"/>
                <w:szCs w:val="28"/>
              </w:rPr>
            </w:pPr>
            <w:r>
              <w:rPr>
                <w:rStyle w:val="18"/>
                <w:rFonts w:ascii="Times New Roman" w:hAnsi="Times New Roman" w:cs="Times New Roman"/>
                <w:b w:val="0"/>
                <w:sz w:val="28"/>
                <w:szCs w:val="28"/>
              </w:rPr>
              <w:t>СДП (ALoS)</w:t>
            </w:r>
            <w:r>
              <w:rPr>
                <w:rFonts w:ascii="Times New Roman" w:hAnsi="Times New Roman" w:cs="Times New Roman"/>
                <w:sz w:val="28"/>
                <w:szCs w:val="28"/>
              </w:rPr>
              <w:t xml:space="preserve"> </w:t>
            </w:r>
          </w:p>
        </w:tc>
        <w:tc>
          <w:tcPr>
            <w:tcW w:w="6804" w:type="dxa"/>
          </w:tcPr>
          <w:p w14:paraId="08CF09C1">
            <w:pPr>
              <w:pStyle w:val="97"/>
              <w:tabs>
                <w:tab w:val="left" w:pos="209"/>
                <w:tab w:val="left" w:pos="567"/>
              </w:tabs>
              <w:ind w:left="0"/>
              <w:rPr>
                <w:sz w:val="28"/>
                <w:szCs w:val="28"/>
              </w:rPr>
            </w:pPr>
            <w:r>
              <w:rPr>
                <w:sz w:val="28"/>
                <w:szCs w:val="28"/>
              </w:rPr>
              <w:t>- с</w:t>
            </w:r>
            <w:r>
              <w:rPr>
                <w:rFonts w:ascii="Segoe UI Historic" w:hAnsi="Segoe UI Historic" w:eastAsia="MS Gothic" w:cs="Segoe UI Historic"/>
                <w:color w:val="A6A6A6" w:themeColor="background1" w:themeShade="A6"/>
                <w:spacing w:val="-25"/>
                <w:sz w:val="20"/>
                <w:szCs w:val="28"/>
              </w:rPr>
              <w:t>܁</w:t>
            </w:r>
            <w:r>
              <w:rPr>
                <w:sz w:val="28"/>
                <w:szCs w:val="28"/>
              </w:rPr>
              <w:t>редняя длительность пребывания</w:t>
            </w:r>
          </w:p>
        </w:tc>
      </w:tr>
      <w:tr w14:paraId="3FA6E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14:paraId="75E149CB">
            <w:pPr>
              <w:spacing w:after="0" w:line="240" w:lineRule="auto"/>
              <w:ind w:firstLine="164"/>
              <w:contextualSpacing/>
              <w:jc w:val="both"/>
              <w:rPr>
                <w:rStyle w:val="18"/>
                <w:rFonts w:ascii="Times New Roman" w:hAnsi="Times New Roman" w:cs="Times New Roman"/>
                <w:b w:val="0"/>
                <w:sz w:val="28"/>
                <w:szCs w:val="28"/>
              </w:rPr>
            </w:pPr>
            <w:r>
              <w:rPr>
                <w:rStyle w:val="18"/>
                <w:rFonts w:ascii="Times New Roman" w:hAnsi="Times New Roman" w:cs="Times New Roman"/>
                <w:b w:val="0"/>
                <w:sz w:val="28"/>
                <w:szCs w:val="28"/>
              </w:rPr>
              <w:t>OR</w:t>
            </w:r>
            <w:r>
              <w:rPr>
                <w:rFonts w:ascii="Times New Roman" w:hAnsi="Times New Roman" w:cs="Times New Roman"/>
                <w:sz w:val="28"/>
                <w:szCs w:val="28"/>
              </w:rPr>
              <w:t xml:space="preserve"> </w:t>
            </w:r>
          </w:p>
        </w:tc>
        <w:tc>
          <w:tcPr>
            <w:tcW w:w="6804" w:type="dxa"/>
          </w:tcPr>
          <w:p w14:paraId="5ED8D66C">
            <w:pPr>
              <w:pStyle w:val="97"/>
              <w:tabs>
                <w:tab w:val="left" w:pos="209"/>
                <w:tab w:val="left" w:pos="567"/>
              </w:tabs>
              <w:ind w:left="0"/>
              <w:rPr>
                <w:sz w:val="28"/>
                <w:szCs w:val="28"/>
              </w:rPr>
            </w:pPr>
            <w:r>
              <w:rPr>
                <w:sz w:val="28"/>
                <w:szCs w:val="28"/>
              </w:rPr>
              <w:t>- от</w:t>
            </w:r>
            <w:r>
              <w:rPr>
                <w:rFonts w:ascii="Segoe UI Historic" w:hAnsi="Segoe UI Historic" w:eastAsia="MS Gothic" w:cs="Segoe UI Historic"/>
                <w:color w:val="A6A6A6" w:themeColor="background1" w:themeShade="A6"/>
                <w:spacing w:val="-25"/>
                <w:sz w:val="20"/>
                <w:szCs w:val="28"/>
              </w:rPr>
              <w:t>܁</w:t>
            </w:r>
            <w:r>
              <w:rPr>
                <w:sz w:val="28"/>
                <w:szCs w:val="28"/>
              </w:rPr>
              <w:t>ношение шансов (odds ratio)</w:t>
            </w:r>
          </w:p>
        </w:tc>
      </w:tr>
      <w:tr w14:paraId="299DF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14:paraId="196B88C9">
            <w:pPr>
              <w:spacing w:after="0" w:line="240" w:lineRule="auto"/>
              <w:ind w:firstLine="164"/>
              <w:contextualSpacing/>
              <w:jc w:val="both"/>
              <w:rPr>
                <w:rStyle w:val="18"/>
                <w:rFonts w:ascii="Times New Roman" w:hAnsi="Times New Roman" w:cs="Times New Roman"/>
                <w:b w:val="0"/>
                <w:sz w:val="28"/>
                <w:szCs w:val="28"/>
              </w:rPr>
            </w:pPr>
            <w:r>
              <w:rPr>
                <w:rStyle w:val="18"/>
                <w:rFonts w:ascii="Times New Roman" w:hAnsi="Times New Roman" w:cs="Times New Roman"/>
                <w:b w:val="0"/>
                <w:sz w:val="28"/>
                <w:szCs w:val="28"/>
              </w:rPr>
              <w:t>ДИ</w:t>
            </w:r>
          </w:p>
        </w:tc>
        <w:tc>
          <w:tcPr>
            <w:tcW w:w="6804" w:type="dxa"/>
          </w:tcPr>
          <w:p w14:paraId="4D6B54B8">
            <w:pPr>
              <w:pStyle w:val="97"/>
              <w:tabs>
                <w:tab w:val="left" w:pos="209"/>
                <w:tab w:val="left" w:pos="567"/>
              </w:tabs>
              <w:ind w:left="0"/>
              <w:rPr>
                <w:sz w:val="28"/>
                <w:szCs w:val="28"/>
              </w:rPr>
            </w:pPr>
            <w:r>
              <w:rPr>
                <w:sz w:val="28"/>
                <w:szCs w:val="28"/>
              </w:rPr>
              <w:t>- до</w:t>
            </w:r>
            <w:r>
              <w:rPr>
                <w:rFonts w:ascii="Segoe UI Historic" w:hAnsi="Segoe UI Historic" w:eastAsia="MS Gothic" w:cs="Segoe UI Historic"/>
                <w:color w:val="A6A6A6" w:themeColor="background1" w:themeShade="A6"/>
                <w:spacing w:val="-25"/>
                <w:sz w:val="20"/>
                <w:szCs w:val="28"/>
              </w:rPr>
              <w:t>܁</w:t>
            </w:r>
            <w:r>
              <w:rPr>
                <w:sz w:val="28"/>
                <w:szCs w:val="28"/>
              </w:rPr>
              <w:t>верительный интервал</w:t>
            </w:r>
          </w:p>
        </w:tc>
      </w:tr>
      <w:tr w14:paraId="45BBC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14:paraId="69FC7665">
            <w:pPr>
              <w:spacing w:after="0" w:line="240" w:lineRule="auto"/>
              <w:ind w:firstLine="164"/>
              <w:contextualSpacing/>
              <w:jc w:val="both"/>
              <w:rPr>
                <w:rStyle w:val="18"/>
                <w:rFonts w:ascii="Times New Roman" w:hAnsi="Times New Roman" w:cs="Times New Roman"/>
                <w:b w:val="0"/>
                <w:sz w:val="28"/>
                <w:szCs w:val="28"/>
              </w:rPr>
            </w:pPr>
            <w:r>
              <w:rPr>
                <w:rStyle w:val="18"/>
                <w:rFonts w:ascii="Times New Roman" w:hAnsi="Times New Roman" w:cs="Times New Roman"/>
                <w:b w:val="0"/>
                <w:sz w:val="28"/>
                <w:szCs w:val="28"/>
              </w:rPr>
              <w:t>ANOVA</w:t>
            </w:r>
          </w:p>
        </w:tc>
        <w:tc>
          <w:tcPr>
            <w:tcW w:w="6804" w:type="dxa"/>
          </w:tcPr>
          <w:p w14:paraId="15570086">
            <w:pPr>
              <w:pStyle w:val="97"/>
              <w:tabs>
                <w:tab w:val="left" w:pos="209"/>
                <w:tab w:val="left" w:pos="567"/>
              </w:tabs>
              <w:ind w:left="0"/>
              <w:rPr>
                <w:sz w:val="28"/>
                <w:szCs w:val="28"/>
              </w:rPr>
            </w:pPr>
            <w:r>
              <w:rPr>
                <w:sz w:val="28"/>
                <w:szCs w:val="28"/>
              </w:rPr>
              <w:t>- дисперсионный анализ</w:t>
            </w:r>
          </w:p>
        </w:tc>
      </w:tr>
      <w:tr w14:paraId="5501D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14:paraId="180A1823">
            <w:pPr>
              <w:spacing w:after="0" w:line="240" w:lineRule="auto"/>
              <w:ind w:firstLine="164"/>
              <w:contextualSpacing/>
              <w:jc w:val="both"/>
              <w:rPr>
                <w:rStyle w:val="18"/>
                <w:rFonts w:ascii="Times New Roman" w:hAnsi="Times New Roman" w:cs="Times New Roman"/>
                <w:b w:val="0"/>
                <w:sz w:val="28"/>
                <w:szCs w:val="28"/>
              </w:rPr>
            </w:pPr>
            <w:r>
              <w:rPr>
                <w:rStyle w:val="18"/>
                <w:rFonts w:ascii="Times New Roman" w:hAnsi="Times New Roman" w:cs="Times New Roman"/>
                <w:b w:val="0"/>
                <w:sz w:val="28"/>
                <w:szCs w:val="28"/>
              </w:rPr>
              <w:t>ITS (Interrupted Time Series)</w:t>
            </w:r>
          </w:p>
        </w:tc>
        <w:tc>
          <w:tcPr>
            <w:tcW w:w="6804" w:type="dxa"/>
          </w:tcPr>
          <w:p w14:paraId="564CA279">
            <w:pPr>
              <w:pStyle w:val="97"/>
              <w:tabs>
                <w:tab w:val="left" w:pos="209"/>
                <w:tab w:val="left" w:pos="567"/>
              </w:tabs>
              <w:ind w:left="0"/>
              <w:rPr>
                <w:sz w:val="28"/>
                <w:szCs w:val="28"/>
              </w:rPr>
            </w:pPr>
            <w:r>
              <w:rPr>
                <w:sz w:val="28"/>
                <w:szCs w:val="28"/>
              </w:rPr>
              <w:t>- с</w:t>
            </w:r>
            <w:r>
              <w:rPr>
                <w:rFonts w:ascii="Segoe UI Historic" w:hAnsi="Segoe UI Historic" w:eastAsia="MS Gothic" w:cs="Segoe UI Historic"/>
                <w:color w:val="A6A6A6" w:themeColor="background1" w:themeShade="A6"/>
                <w:spacing w:val="-25"/>
                <w:sz w:val="20"/>
                <w:szCs w:val="28"/>
              </w:rPr>
              <w:t>܁</w:t>
            </w:r>
            <w:r>
              <w:rPr>
                <w:sz w:val="28"/>
                <w:szCs w:val="28"/>
              </w:rPr>
              <w:t>егментированный анализ в</w:t>
            </w:r>
            <w:r>
              <w:rPr>
                <w:rFonts w:ascii="Segoe UI Historic" w:hAnsi="Segoe UI Historic" w:eastAsia="MS Gothic" w:cs="Segoe UI Historic"/>
                <w:color w:val="A6A6A6" w:themeColor="background1" w:themeShade="A6"/>
                <w:spacing w:val="-25"/>
                <w:sz w:val="20"/>
                <w:szCs w:val="28"/>
              </w:rPr>
              <w:t>܁</w:t>
            </w:r>
            <w:r>
              <w:rPr>
                <w:sz w:val="28"/>
                <w:szCs w:val="28"/>
              </w:rPr>
              <w:t>ременных рядов</w:t>
            </w:r>
          </w:p>
        </w:tc>
      </w:tr>
      <w:tr w14:paraId="62DD0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2830" w:type="dxa"/>
          </w:tcPr>
          <w:p w14:paraId="24794AB9">
            <w:pPr>
              <w:spacing w:after="0" w:line="240" w:lineRule="auto"/>
              <w:ind w:firstLine="164"/>
              <w:contextualSpacing/>
              <w:jc w:val="both"/>
              <w:rPr>
                <w:rFonts w:ascii="Times New Roman" w:hAnsi="Times New Roman" w:cs="Times New Roman"/>
                <w:sz w:val="28"/>
                <w:szCs w:val="28"/>
                <w:lang w:val="en-US"/>
              </w:rPr>
            </w:pPr>
            <w:r>
              <w:rPr>
                <w:rStyle w:val="18"/>
                <w:rFonts w:ascii="Times New Roman" w:hAnsi="Times New Roman" w:cs="Times New Roman"/>
                <w:b w:val="0"/>
                <w:sz w:val="28"/>
                <w:szCs w:val="28"/>
                <w:lang w:val="en-US"/>
              </w:rPr>
              <w:t>FLO (Forgone Labor Output)</w:t>
            </w:r>
            <w:r>
              <w:rPr>
                <w:rFonts w:ascii="Times New Roman" w:hAnsi="Times New Roman" w:cs="Times New Roman"/>
                <w:sz w:val="28"/>
                <w:szCs w:val="28"/>
                <w:lang w:val="en-US"/>
              </w:rPr>
              <w:t xml:space="preserve"> </w:t>
            </w:r>
          </w:p>
        </w:tc>
        <w:tc>
          <w:tcPr>
            <w:tcW w:w="6804" w:type="dxa"/>
          </w:tcPr>
          <w:p w14:paraId="5C3470EC">
            <w:pPr>
              <w:pStyle w:val="97"/>
              <w:numPr>
                <w:ilvl w:val="0"/>
                <w:numId w:val="13"/>
              </w:numPr>
              <w:tabs>
                <w:tab w:val="left" w:pos="209"/>
                <w:tab w:val="left" w:pos="567"/>
              </w:tabs>
              <w:ind w:left="0" w:hanging="288"/>
              <w:rPr>
                <w:sz w:val="28"/>
                <w:szCs w:val="28"/>
              </w:rPr>
            </w:pPr>
            <w:r>
              <w:rPr>
                <w:sz w:val="28"/>
                <w:szCs w:val="28"/>
              </w:rPr>
              <w:t>- у</w:t>
            </w:r>
            <w:r>
              <w:rPr>
                <w:rFonts w:ascii="Segoe UI Historic" w:hAnsi="Segoe UI Historic" w:eastAsia="MS Gothic" w:cs="Segoe UI Historic"/>
                <w:color w:val="A6A6A6" w:themeColor="background1" w:themeShade="A6"/>
                <w:spacing w:val="-25"/>
                <w:sz w:val="20"/>
                <w:szCs w:val="28"/>
              </w:rPr>
              <w:t>܁</w:t>
            </w:r>
            <w:r>
              <w:rPr>
                <w:sz w:val="28"/>
                <w:szCs w:val="28"/>
              </w:rPr>
              <w:t>траченный трудовой до</w:t>
            </w:r>
            <w:r>
              <w:rPr>
                <w:rFonts w:ascii="Segoe UI Historic" w:hAnsi="Segoe UI Historic" w:eastAsia="MS Gothic" w:cs="Segoe UI Historic"/>
                <w:color w:val="A6A6A6" w:themeColor="background1" w:themeShade="A6"/>
                <w:spacing w:val="-25"/>
                <w:sz w:val="20"/>
                <w:szCs w:val="28"/>
              </w:rPr>
              <w:t>܁</w:t>
            </w:r>
            <w:r>
              <w:rPr>
                <w:sz w:val="28"/>
                <w:szCs w:val="28"/>
              </w:rPr>
              <w:t>ход</w:t>
            </w:r>
          </w:p>
        </w:tc>
      </w:tr>
      <w:tr w14:paraId="5ADC7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14:paraId="3E9262BB">
            <w:pPr>
              <w:spacing w:after="0" w:line="240" w:lineRule="auto"/>
              <w:ind w:firstLine="164"/>
              <w:contextualSpacing/>
              <w:jc w:val="both"/>
              <w:rPr>
                <w:rStyle w:val="18"/>
                <w:rFonts w:ascii="Times New Roman" w:hAnsi="Times New Roman" w:cs="Times New Roman"/>
                <w:b w:val="0"/>
                <w:sz w:val="28"/>
                <w:szCs w:val="28"/>
                <w:lang w:val="en-US"/>
              </w:rPr>
            </w:pPr>
            <w:r>
              <w:rPr>
                <w:rStyle w:val="18"/>
                <w:rFonts w:ascii="Times New Roman" w:hAnsi="Times New Roman" w:cs="Times New Roman"/>
                <w:b w:val="0"/>
                <w:sz w:val="28"/>
                <w:szCs w:val="28"/>
                <w:lang w:val="en-US"/>
              </w:rPr>
              <w:t>GDP</w:t>
            </w:r>
          </w:p>
        </w:tc>
        <w:tc>
          <w:tcPr>
            <w:tcW w:w="6804" w:type="dxa"/>
          </w:tcPr>
          <w:p w14:paraId="10E2762E">
            <w:pPr>
              <w:pStyle w:val="97"/>
              <w:numPr>
                <w:ilvl w:val="0"/>
                <w:numId w:val="13"/>
              </w:numPr>
              <w:tabs>
                <w:tab w:val="left" w:pos="209"/>
                <w:tab w:val="left" w:pos="567"/>
              </w:tabs>
              <w:ind w:left="0" w:hanging="288"/>
              <w:rPr>
                <w:sz w:val="28"/>
                <w:szCs w:val="28"/>
              </w:rPr>
            </w:pPr>
            <w:r>
              <w:rPr>
                <w:sz w:val="28"/>
                <w:szCs w:val="28"/>
              </w:rPr>
              <w:t>- в</w:t>
            </w:r>
            <w:r>
              <w:rPr>
                <w:rFonts w:ascii="Segoe UI Historic" w:hAnsi="Segoe UI Historic" w:eastAsia="MS Gothic" w:cs="Segoe UI Historic"/>
                <w:color w:val="A6A6A6" w:themeColor="background1" w:themeShade="A6"/>
                <w:spacing w:val="-25"/>
                <w:sz w:val="20"/>
                <w:szCs w:val="28"/>
              </w:rPr>
              <w:t>܁</w:t>
            </w:r>
            <w:r>
              <w:rPr>
                <w:sz w:val="28"/>
                <w:szCs w:val="28"/>
              </w:rPr>
              <w:t>аловой в</w:t>
            </w:r>
            <w:r>
              <w:rPr>
                <w:rFonts w:ascii="Segoe UI Historic" w:hAnsi="Segoe UI Historic" w:eastAsia="MS Gothic" w:cs="Segoe UI Historic"/>
                <w:color w:val="A6A6A6" w:themeColor="background1" w:themeShade="A6"/>
                <w:spacing w:val="-25"/>
                <w:sz w:val="20"/>
                <w:szCs w:val="28"/>
              </w:rPr>
              <w:t>܁</w:t>
            </w:r>
            <w:r>
              <w:rPr>
                <w:sz w:val="28"/>
                <w:szCs w:val="28"/>
              </w:rPr>
              <w:t>нутренний про</w:t>
            </w:r>
            <w:r>
              <w:rPr>
                <w:rFonts w:ascii="Segoe UI Historic" w:hAnsi="Segoe UI Historic" w:eastAsia="MS Gothic" w:cs="Segoe UI Historic"/>
                <w:color w:val="A6A6A6" w:themeColor="background1" w:themeShade="A6"/>
                <w:spacing w:val="-25"/>
                <w:sz w:val="20"/>
                <w:szCs w:val="28"/>
              </w:rPr>
              <w:t>܁</w:t>
            </w:r>
            <w:r>
              <w:rPr>
                <w:sz w:val="28"/>
                <w:szCs w:val="28"/>
              </w:rPr>
              <w:t>дукт</w:t>
            </w:r>
          </w:p>
        </w:tc>
      </w:tr>
      <w:tr w14:paraId="7EE0A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14:paraId="5E6FB40A">
            <w:pPr>
              <w:spacing w:after="0" w:line="240" w:lineRule="auto"/>
              <w:ind w:firstLine="164"/>
              <w:contextualSpacing/>
              <w:jc w:val="both"/>
              <w:rPr>
                <w:rStyle w:val="18"/>
                <w:rFonts w:ascii="Times New Roman" w:hAnsi="Times New Roman" w:cs="Times New Roman"/>
                <w:b w:val="0"/>
                <w:sz w:val="28"/>
                <w:szCs w:val="28"/>
                <w:lang w:val="en-US"/>
              </w:rPr>
            </w:pPr>
            <w:r>
              <w:rPr>
                <w:rStyle w:val="18"/>
                <w:rFonts w:ascii="Times New Roman" w:hAnsi="Times New Roman" w:cs="Times New Roman"/>
                <w:b w:val="0"/>
                <w:sz w:val="28"/>
                <w:szCs w:val="28"/>
                <w:lang w:val="en-US"/>
              </w:rPr>
              <w:t>SPSS</w:t>
            </w:r>
          </w:p>
        </w:tc>
        <w:tc>
          <w:tcPr>
            <w:tcW w:w="6804" w:type="dxa"/>
          </w:tcPr>
          <w:p w14:paraId="7E5ADD17">
            <w:pPr>
              <w:pStyle w:val="97"/>
              <w:numPr>
                <w:ilvl w:val="0"/>
                <w:numId w:val="13"/>
              </w:numPr>
              <w:tabs>
                <w:tab w:val="left" w:pos="209"/>
                <w:tab w:val="left" w:pos="567"/>
              </w:tabs>
              <w:ind w:left="0" w:hanging="288"/>
              <w:rPr>
                <w:sz w:val="28"/>
                <w:szCs w:val="28"/>
                <w:lang w:val="en-US"/>
              </w:rPr>
            </w:pPr>
            <w:r>
              <w:rPr>
                <w:sz w:val="28"/>
                <w:szCs w:val="28"/>
                <w:lang w:val="en-US"/>
              </w:rPr>
              <w:t>- Statistical Package for the Social Sciences</w:t>
            </w:r>
          </w:p>
        </w:tc>
      </w:tr>
      <w:tr w14:paraId="5D316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14:paraId="54418F4F">
            <w:pPr>
              <w:spacing w:after="0" w:line="240" w:lineRule="auto"/>
              <w:ind w:firstLine="164"/>
              <w:contextualSpacing/>
              <w:jc w:val="both"/>
              <w:rPr>
                <w:rFonts w:ascii="Times New Roman" w:hAnsi="Times New Roman" w:cs="Times New Roman"/>
                <w:sz w:val="28"/>
                <w:szCs w:val="28"/>
              </w:rPr>
            </w:pPr>
            <w:r>
              <w:rPr>
                <w:rStyle w:val="18"/>
                <w:rFonts w:ascii="Times New Roman" w:hAnsi="Times New Roman" w:cs="Times New Roman"/>
                <w:b w:val="0"/>
                <w:sz w:val="28"/>
                <w:szCs w:val="28"/>
              </w:rPr>
              <w:t>SARS-CoV-2</w:t>
            </w:r>
            <w:r>
              <w:rPr>
                <w:rFonts w:ascii="Times New Roman" w:hAnsi="Times New Roman" w:cs="Times New Roman"/>
                <w:sz w:val="28"/>
                <w:szCs w:val="28"/>
              </w:rPr>
              <w:t xml:space="preserve">  </w:t>
            </w:r>
          </w:p>
        </w:tc>
        <w:tc>
          <w:tcPr>
            <w:tcW w:w="6804" w:type="dxa"/>
          </w:tcPr>
          <w:p w14:paraId="7223A9AE">
            <w:pPr>
              <w:pStyle w:val="97"/>
              <w:tabs>
                <w:tab w:val="left" w:pos="209"/>
                <w:tab w:val="left" w:pos="567"/>
              </w:tabs>
              <w:ind w:left="0"/>
              <w:rPr>
                <w:sz w:val="28"/>
                <w:szCs w:val="28"/>
              </w:rPr>
            </w:pPr>
            <w:r>
              <w:rPr>
                <w:sz w:val="28"/>
                <w:szCs w:val="28"/>
              </w:rPr>
              <w:t>- в</w:t>
            </w:r>
            <w:r>
              <w:rPr>
                <w:rFonts w:ascii="Segoe UI Historic" w:hAnsi="Segoe UI Historic" w:eastAsia="MS Gothic" w:cs="Segoe UI Historic"/>
                <w:color w:val="A6A6A6" w:themeColor="background1" w:themeShade="A6"/>
                <w:spacing w:val="-25"/>
                <w:sz w:val="20"/>
                <w:szCs w:val="28"/>
              </w:rPr>
              <w:t>܁</w:t>
            </w:r>
            <w:r>
              <w:rPr>
                <w:sz w:val="28"/>
                <w:szCs w:val="28"/>
              </w:rPr>
              <w:t>ирус, вы</w:t>
            </w:r>
            <w:r>
              <w:rPr>
                <w:rFonts w:ascii="Segoe UI Historic" w:hAnsi="Segoe UI Historic" w:eastAsia="MS Gothic" w:cs="Segoe UI Historic"/>
                <w:color w:val="A6A6A6" w:themeColor="background1" w:themeShade="A6"/>
                <w:spacing w:val="-25"/>
                <w:sz w:val="20"/>
                <w:szCs w:val="28"/>
              </w:rPr>
              <w:t>܁</w:t>
            </w:r>
            <w:r>
              <w:rPr>
                <w:sz w:val="28"/>
                <w:szCs w:val="28"/>
              </w:rPr>
              <w:t>зывающий COVID-19</w:t>
            </w:r>
          </w:p>
        </w:tc>
      </w:tr>
    </w:tbl>
    <w:p w14:paraId="728DA7A2">
      <w:pPr>
        <w:tabs>
          <w:tab w:val="left" w:pos="1134"/>
        </w:tabs>
        <w:spacing w:after="0" w:line="240" w:lineRule="auto"/>
        <w:ind w:firstLine="567"/>
        <w:jc w:val="both"/>
        <w:rPr>
          <w:rStyle w:val="98"/>
          <w:rFonts w:ascii="Times New Roman" w:hAnsi="Times New Roman" w:cs="Times New Roman" w:eastAsiaTheme="majorEastAsia"/>
          <w:sz w:val="28"/>
          <w:szCs w:val="28"/>
        </w:rPr>
      </w:pPr>
    </w:p>
    <w:p w14:paraId="5938383E">
      <w:pPr>
        <w:tabs>
          <w:tab w:val="left" w:pos="1134"/>
        </w:tabs>
        <w:spacing w:after="0" w:line="240" w:lineRule="auto"/>
        <w:ind w:firstLine="567"/>
        <w:jc w:val="center"/>
        <w:rPr>
          <w:rStyle w:val="98"/>
          <w:rFonts w:ascii="Times New Roman" w:hAnsi="Times New Roman" w:cs="Times New Roman" w:eastAsiaTheme="majorEastAsia"/>
          <w:sz w:val="28"/>
          <w:szCs w:val="28"/>
        </w:rPr>
      </w:pPr>
    </w:p>
    <w:p w14:paraId="112A8D0B">
      <w:pPr>
        <w:pStyle w:val="97"/>
        <w:tabs>
          <w:tab w:val="left" w:pos="993"/>
          <w:tab w:val="left" w:pos="1134"/>
        </w:tabs>
        <w:ind w:left="0" w:firstLine="567"/>
        <w:jc w:val="both"/>
        <w:rPr>
          <w:b/>
          <w:sz w:val="28"/>
          <w:szCs w:val="28"/>
        </w:rPr>
        <w:sectPr>
          <w:pgSz w:w="11906" w:h="16838"/>
          <w:pgMar w:top="1134" w:right="566" w:bottom="1134" w:left="1701" w:header="708" w:footer="708" w:gutter="0"/>
          <w:cols w:space="708" w:num="1"/>
          <w:docGrid w:linePitch="360" w:charSpace="0"/>
        </w:sectPr>
      </w:pPr>
    </w:p>
    <w:p w14:paraId="2BBB5884">
      <w:pPr>
        <w:tabs>
          <w:tab w:val="left" w:pos="1134"/>
        </w:tabs>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ВВЕДЕНИЕ</w:t>
      </w:r>
    </w:p>
    <w:p w14:paraId="444CEFF6">
      <w:pPr>
        <w:tabs>
          <w:tab w:val="left" w:pos="1134"/>
        </w:tabs>
        <w:spacing w:after="0" w:line="240" w:lineRule="auto"/>
        <w:ind w:firstLine="567"/>
        <w:contextualSpacing/>
        <w:jc w:val="both"/>
        <w:rPr>
          <w:rFonts w:ascii="Times New Roman" w:hAnsi="Times New Roman" w:eastAsia="Times New Roman" w:cs="Times New Roman"/>
          <w:b/>
          <w:sz w:val="28"/>
          <w:szCs w:val="28"/>
          <w:lang w:eastAsia="ru-RU"/>
        </w:rPr>
      </w:pPr>
    </w:p>
    <w:p w14:paraId="23B0117D">
      <w:pPr>
        <w:tabs>
          <w:tab w:val="left" w:pos="1134"/>
        </w:tabs>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Актуальность.</w:t>
      </w:r>
      <w:r>
        <w:rPr>
          <w:rFonts w:ascii="Times New Roman" w:hAnsi="Times New Roman" w:eastAsia="Times New Roman" w:cs="Times New Roman"/>
          <w:sz w:val="28"/>
          <w:szCs w:val="28"/>
          <w:lang w:eastAsia="ru-RU"/>
        </w:rPr>
        <w:t xml:space="preserve"> Пандемия COVID-19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тала одним из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иболее значимых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зовов для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 здравоохранения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сем мире,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явив их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язвимости в части организации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тационарной медицинской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распределения ресурсов и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еспечения кадровой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стойчивости [1]. 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словиях резкого роста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требности в госпитализациях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тационары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толкнулись с необходимостью оперативной трансформации коечного фонда,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профилирования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делений и изменения маршрутизации пациентов [2].</w:t>
      </w:r>
    </w:p>
    <w:p w14:paraId="349BAF98">
      <w:pPr>
        <w:tabs>
          <w:tab w:val="left" w:pos="1134"/>
        </w:tabs>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Международные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казывают, что пандемия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опровождалась как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нижением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ступности плановой медицинской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так и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грузкой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тационаров, что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вело к изменению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труктуры госпитализаций и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казателей эффективности медицинской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[3]. Одновременно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силилось негативное воз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действие на медицинских работников,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ключая рост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фессионального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горания,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худшение психоэмоционального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остояния 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нижение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довлетворенности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словиями труда [4].</w:t>
      </w:r>
    </w:p>
    <w:p w14:paraId="53AC2320">
      <w:pPr>
        <w:tabs>
          <w:tab w:val="left" w:pos="1134"/>
        </w:tabs>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Дополнительным аспектом является значительное экономическое бремя пандемии,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вязанное с ростом прямых медицинских расходов и косвенных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терь, что оказывает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лгосрочное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лияние на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стойчивость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 здравоохранения [5]. В этих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словиях особую актуальность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обретает оценка готовности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к будущим эпидемиологическим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зовам и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работка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учно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основанных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ходов к ее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овершенствованию [6].</w:t>
      </w:r>
    </w:p>
    <w:p w14:paraId="4817FABD">
      <w:pPr>
        <w:spacing w:after="0" w:line="240" w:lineRule="auto"/>
        <w:ind w:firstLine="567"/>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Несмотря на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личие международных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следований,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опросы комплексного анализа трансформации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мощи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словиях пандемии на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ровне крупных городов,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ключая организационные, кадровые и экономические аспекты, остаются недостаточно изученными. Особенно ограничены данные,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ражающие особенности функционирования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мощи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словиях конкретных региональных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истем здравоохранения, что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трудняет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работку эффективных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правленческих решений.</w:t>
      </w:r>
    </w:p>
    <w:p w14:paraId="7577C8C1">
      <w:pPr>
        <w:spacing w:after="0" w:line="240" w:lineRule="auto"/>
        <w:ind w:firstLine="567"/>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Это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уславливает необходимость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ведения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стоящего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следования,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правленного на комплексный анализ деятельности многопрофильных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тационаров 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работку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учно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основанных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ходов 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овершенствованию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тационарной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мощи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sz w:val="28"/>
          <w:szCs w:val="28"/>
        </w:rPr>
        <w:t>словиях будущих пандемий.</w:t>
      </w:r>
    </w:p>
    <w:p w14:paraId="0E4A7440">
      <w:pPr>
        <w:pStyle w:val="97"/>
        <w:tabs>
          <w:tab w:val="left" w:pos="1134"/>
          <w:tab w:val="left" w:pos="6555"/>
        </w:tabs>
        <w:ind w:left="0" w:firstLine="567"/>
        <w:jc w:val="both"/>
        <w:rPr>
          <w:sz w:val="28"/>
          <w:szCs w:val="28"/>
        </w:rPr>
      </w:pPr>
      <w:r>
        <w:rPr>
          <w:b/>
          <w:sz w:val="28"/>
          <w:szCs w:val="28"/>
        </w:rPr>
        <w:t>Цель ис</w:t>
      </w:r>
      <w:r>
        <w:rPr>
          <w:rFonts w:ascii="Segoe UI Historic" w:hAnsi="Segoe UI Historic" w:eastAsia="MS Gothic" w:cs="Segoe UI Historic"/>
          <w:b/>
          <w:color w:val="A6A6A6" w:themeColor="background1" w:themeShade="A6"/>
          <w:spacing w:val="-25"/>
          <w:sz w:val="20"/>
          <w:szCs w:val="28"/>
        </w:rPr>
        <w:t>܁</w:t>
      </w:r>
      <w:r>
        <w:rPr>
          <w:b/>
          <w:sz w:val="28"/>
          <w:szCs w:val="28"/>
        </w:rPr>
        <w:t>следования</w:t>
      </w:r>
      <w:r>
        <w:rPr>
          <w:i/>
          <w:sz w:val="28"/>
          <w:szCs w:val="28"/>
        </w:rPr>
        <w:t xml:space="preserve">. </w:t>
      </w:r>
      <w:r>
        <w:rPr>
          <w:sz w:val="28"/>
          <w:szCs w:val="28"/>
        </w:rPr>
        <w:t xml:space="preserve"> Раз</w:t>
      </w:r>
      <w:r>
        <w:rPr>
          <w:rFonts w:ascii="Segoe UI Historic" w:hAnsi="Segoe UI Historic" w:eastAsia="MS Gothic" w:cs="Segoe UI Historic"/>
          <w:color w:val="A6A6A6" w:themeColor="background1" w:themeShade="A6"/>
          <w:spacing w:val="-25"/>
          <w:sz w:val="20"/>
          <w:szCs w:val="28"/>
        </w:rPr>
        <w:t>܁</w:t>
      </w:r>
      <w:r>
        <w:rPr>
          <w:sz w:val="28"/>
          <w:szCs w:val="28"/>
        </w:rPr>
        <w:t>работать на</w:t>
      </w:r>
      <w:r>
        <w:rPr>
          <w:rFonts w:ascii="Segoe UI Historic" w:hAnsi="Segoe UI Historic" w:eastAsia="MS Gothic" w:cs="Segoe UI Historic"/>
          <w:color w:val="A6A6A6" w:themeColor="background1" w:themeShade="A6"/>
          <w:spacing w:val="-25"/>
          <w:sz w:val="20"/>
          <w:szCs w:val="28"/>
        </w:rPr>
        <w:t>܁</w:t>
      </w:r>
      <w:r>
        <w:rPr>
          <w:sz w:val="28"/>
          <w:szCs w:val="28"/>
        </w:rPr>
        <w:t>учно об</w:t>
      </w:r>
      <w:r>
        <w:rPr>
          <w:rFonts w:ascii="Segoe UI Historic" w:hAnsi="Segoe UI Historic" w:eastAsia="MS Gothic" w:cs="Segoe UI Historic"/>
          <w:color w:val="A6A6A6" w:themeColor="background1" w:themeShade="A6"/>
          <w:spacing w:val="-25"/>
          <w:sz w:val="20"/>
          <w:szCs w:val="28"/>
        </w:rPr>
        <w:t>܁</w:t>
      </w:r>
      <w:r>
        <w:rPr>
          <w:sz w:val="28"/>
          <w:szCs w:val="28"/>
        </w:rPr>
        <w:t>основанные под</w:t>
      </w:r>
      <w:r>
        <w:rPr>
          <w:rFonts w:ascii="Segoe UI Historic" w:hAnsi="Segoe UI Historic" w:eastAsia="MS Gothic" w:cs="Segoe UI Historic"/>
          <w:color w:val="A6A6A6" w:themeColor="background1" w:themeShade="A6"/>
          <w:spacing w:val="-25"/>
          <w:sz w:val="20"/>
          <w:szCs w:val="28"/>
        </w:rPr>
        <w:t>܁</w:t>
      </w:r>
      <w:r>
        <w:rPr>
          <w:sz w:val="28"/>
          <w:szCs w:val="28"/>
        </w:rPr>
        <w:t>ходы к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овершенствованию организации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в</w:t>
      </w:r>
      <w:r>
        <w:rPr>
          <w:rFonts w:ascii="Segoe UI Historic" w:hAnsi="Segoe UI Historic" w:eastAsia="MS Gothic" w:cs="Segoe UI Historic"/>
          <w:color w:val="A6A6A6" w:themeColor="background1" w:themeShade="A6"/>
          <w:spacing w:val="-25"/>
          <w:sz w:val="20"/>
          <w:szCs w:val="28"/>
        </w:rPr>
        <w:t>܁</w:t>
      </w:r>
      <w:r>
        <w:rPr>
          <w:sz w:val="28"/>
          <w:szCs w:val="28"/>
        </w:rPr>
        <w:t>зрослому на</w:t>
      </w:r>
      <w:r>
        <w:rPr>
          <w:rFonts w:ascii="Segoe UI Historic" w:hAnsi="Segoe UI Historic" w:eastAsia="MS Gothic" w:cs="Segoe UI Historic"/>
          <w:color w:val="A6A6A6" w:themeColor="background1" w:themeShade="A6"/>
          <w:spacing w:val="-25"/>
          <w:sz w:val="20"/>
          <w:szCs w:val="28"/>
        </w:rPr>
        <w:t>܁</w:t>
      </w:r>
      <w:r>
        <w:rPr>
          <w:sz w:val="28"/>
          <w:szCs w:val="28"/>
        </w:rPr>
        <w:t>селению с целью по</w:t>
      </w:r>
      <w:r>
        <w:rPr>
          <w:rFonts w:ascii="Segoe UI Historic" w:hAnsi="Segoe UI Historic" w:eastAsia="MS Gothic" w:cs="Segoe UI Historic"/>
          <w:color w:val="A6A6A6" w:themeColor="background1" w:themeShade="A6"/>
          <w:spacing w:val="-25"/>
          <w:sz w:val="20"/>
          <w:szCs w:val="28"/>
        </w:rPr>
        <w:t>܁</w:t>
      </w:r>
      <w:r>
        <w:rPr>
          <w:sz w:val="28"/>
          <w:szCs w:val="28"/>
        </w:rPr>
        <w:t>вышения готовности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к будущим пандемиям на основе комплексного анализа деятельности многопрофильных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г. Алматы в период пандемии COVID-19.</w:t>
      </w:r>
    </w:p>
    <w:p w14:paraId="4580A6BC">
      <w:pPr>
        <w:tabs>
          <w:tab w:val="left" w:pos="142"/>
          <w:tab w:val="left" w:pos="1134"/>
        </w:tabs>
        <w:spacing w:after="0" w:line="240" w:lineRule="auto"/>
        <w:ind w:firstLine="567"/>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Задачи </w:t>
      </w:r>
      <w:r>
        <w:rPr>
          <w:rFonts w:ascii="Times New Roman" w:hAnsi="Times New Roman" w:cs="Times New Roman"/>
          <w:b/>
          <w:sz w:val="28"/>
          <w:szCs w:val="28"/>
        </w:rPr>
        <w:t>ис</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sz w:val="28"/>
          <w:szCs w:val="28"/>
        </w:rPr>
        <w:t>следования</w:t>
      </w:r>
      <w:r>
        <w:rPr>
          <w:rFonts w:ascii="Times New Roman" w:hAnsi="Times New Roman" w:cs="Times New Roman"/>
          <w:i/>
          <w:sz w:val="28"/>
          <w:szCs w:val="28"/>
        </w:rPr>
        <w:t xml:space="preserve">. </w:t>
      </w:r>
      <w:r>
        <w:rPr>
          <w:rFonts w:ascii="Times New Roman" w:hAnsi="Times New Roman" w:cs="Times New Roman"/>
          <w:sz w:val="28"/>
          <w:szCs w:val="28"/>
        </w:rPr>
        <w:t xml:space="preserve"> </w:t>
      </w:r>
    </w:p>
    <w:p w14:paraId="73895628">
      <w:pPr>
        <w:pStyle w:val="97"/>
        <w:numPr>
          <w:ilvl w:val="0"/>
          <w:numId w:val="14"/>
        </w:numPr>
        <w:tabs>
          <w:tab w:val="left" w:pos="142"/>
          <w:tab w:val="left" w:pos="567"/>
          <w:tab w:val="left" w:pos="1134"/>
        </w:tabs>
        <w:ind w:left="0" w:firstLine="567"/>
        <w:jc w:val="both"/>
        <w:rPr>
          <w:sz w:val="28"/>
          <w:szCs w:val="28"/>
        </w:rPr>
      </w:pPr>
      <w:r>
        <w:rPr>
          <w:sz w:val="28"/>
          <w:szCs w:val="28"/>
        </w:rPr>
        <w:t>Изучить теоретические и организационные основы оказания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w:t>
      </w:r>
      <w:r>
        <w:rPr>
          <w:rFonts w:ascii="Segoe UI Historic" w:hAnsi="Segoe UI Historic" w:eastAsia="MS Gothic" w:cs="Segoe UI Historic"/>
          <w:color w:val="A6A6A6" w:themeColor="background1" w:themeShade="A6"/>
          <w:spacing w:val="-25"/>
          <w:sz w:val="20"/>
          <w:szCs w:val="28"/>
        </w:rPr>
        <w:t>܁</w:t>
      </w:r>
      <w:r>
        <w:rPr>
          <w:sz w:val="28"/>
          <w:szCs w:val="28"/>
        </w:rPr>
        <w:t>зрослому на</w:t>
      </w:r>
      <w:r>
        <w:rPr>
          <w:rFonts w:ascii="Segoe UI Historic" w:hAnsi="Segoe UI Historic" w:eastAsia="MS Gothic" w:cs="Segoe UI Historic"/>
          <w:color w:val="A6A6A6" w:themeColor="background1" w:themeShade="A6"/>
          <w:spacing w:val="-25"/>
          <w:sz w:val="20"/>
          <w:szCs w:val="28"/>
        </w:rPr>
        <w:t>܁</w:t>
      </w:r>
      <w:r>
        <w:rPr>
          <w:sz w:val="28"/>
          <w:szCs w:val="28"/>
        </w:rPr>
        <w:t>селению в у</w:t>
      </w:r>
      <w:r>
        <w:rPr>
          <w:rFonts w:ascii="Segoe UI Historic" w:hAnsi="Segoe UI Historic" w:eastAsia="MS Gothic" w:cs="Segoe UI Historic"/>
          <w:color w:val="A6A6A6" w:themeColor="background1" w:themeShade="A6"/>
          <w:spacing w:val="-25"/>
          <w:sz w:val="20"/>
          <w:szCs w:val="28"/>
        </w:rPr>
        <w:t>܁</w:t>
      </w:r>
      <w:r>
        <w:rPr>
          <w:sz w:val="28"/>
          <w:szCs w:val="28"/>
        </w:rPr>
        <w:t xml:space="preserve">словиях пандемии. </w:t>
      </w:r>
    </w:p>
    <w:p w14:paraId="76BB30E4">
      <w:pPr>
        <w:pStyle w:val="97"/>
        <w:numPr>
          <w:ilvl w:val="0"/>
          <w:numId w:val="14"/>
        </w:numPr>
        <w:tabs>
          <w:tab w:val="left" w:pos="142"/>
          <w:tab w:val="left" w:pos="567"/>
          <w:tab w:val="left" w:pos="1134"/>
        </w:tabs>
        <w:ind w:left="0" w:firstLine="567"/>
        <w:jc w:val="both"/>
        <w:rPr>
          <w:sz w:val="28"/>
          <w:szCs w:val="28"/>
        </w:rPr>
      </w:pPr>
      <w:r>
        <w:rPr>
          <w:sz w:val="28"/>
          <w:szCs w:val="28"/>
        </w:rPr>
        <w:t xml:space="preserve">Провести комплексный анализ деятельности многопрофильных стационаров г. Алматы в период пандемии COVID-19, включая оценку экономического бремени госпитализаций. </w:t>
      </w:r>
    </w:p>
    <w:p w14:paraId="064F9E7B">
      <w:pPr>
        <w:pStyle w:val="97"/>
        <w:numPr>
          <w:ilvl w:val="0"/>
          <w:numId w:val="14"/>
        </w:numPr>
        <w:tabs>
          <w:tab w:val="left" w:pos="142"/>
          <w:tab w:val="left" w:pos="567"/>
          <w:tab w:val="left" w:pos="1134"/>
        </w:tabs>
        <w:ind w:left="0" w:firstLine="567"/>
        <w:jc w:val="both"/>
        <w:rPr>
          <w:sz w:val="28"/>
          <w:szCs w:val="28"/>
        </w:rPr>
      </w:pPr>
      <w:r>
        <w:rPr>
          <w:sz w:val="28"/>
          <w:szCs w:val="28"/>
        </w:rPr>
        <w:t>Оценить в</w:t>
      </w:r>
      <w:r>
        <w:rPr>
          <w:rFonts w:ascii="Segoe UI Historic" w:hAnsi="Segoe UI Historic" w:eastAsia="MS Gothic" w:cs="Segoe UI Historic"/>
          <w:color w:val="A6A6A6" w:themeColor="background1" w:themeShade="A6"/>
          <w:spacing w:val="-25"/>
          <w:sz w:val="20"/>
          <w:szCs w:val="28"/>
        </w:rPr>
        <w:t>܁</w:t>
      </w:r>
      <w:r>
        <w:rPr>
          <w:sz w:val="28"/>
          <w:szCs w:val="28"/>
        </w:rPr>
        <w:t>лияние пандемии на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фессиональное благополучие медицинских работников и вы</w:t>
      </w:r>
      <w:r>
        <w:rPr>
          <w:rFonts w:ascii="Segoe UI Historic" w:hAnsi="Segoe UI Historic" w:eastAsia="MS Gothic" w:cs="Segoe UI Historic"/>
          <w:color w:val="A6A6A6" w:themeColor="background1" w:themeShade="A6"/>
          <w:spacing w:val="-25"/>
          <w:sz w:val="20"/>
          <w:szCs w:val="28"/>
        </w:rPr>
        <w:t>܁</w:t>
      </w:r>
      <w:r>
        <w:rPr>
          <w:sz w:val="28"/>
          <w:szCs w:val="28"/>
        </w:rPr>
        <w:t>явить факторы, определяющие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довлетворённость организацией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 xml:space="preserve">мощи. </w:t>
      </w:r>
    </w:p>
    <w:p w14:paraId="175A4209">
      <w:pPr>
        <w:pStyle w:val="97"/>
        <w:numPr>
          <w:ilvl w:val="0"/>
          <w:numId w:val="14"/>
        </w:numPr>
        <w:tabs>
          <w:tab w:val="left" w:pos="142"/>
          <w:tab w:val="left" w:pos="567"/>
          <w:tab w:val="left" w:pos="1134"/>
        </w:tabs>
        <w:ind w:left="0" w:firstLine="567"/>
        <w:jc w:val="both"/>
        <w:rPr>
          <w:sz w:val="28"/>
          <w:szCs w:val="28"/>
        </w:rPr>
      </w:pPr>
      <w:r>
        <w:rPr>
          <w:sz w:val="28"/>
          <w:szCs w:val="28"/>
        </w:rPr>
        <w:t>Оценить готовность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к будущим пандемиям и определить на</w:t>
      </w:r>
      <w:r>
        <w:rPr>
          <w:rFonts w:ascii="Segoe UI Historic" w:hAnsi="Segoe UI Historic" w:eastAsia="MS Gothic" w:cs="Segoe UI Historic"/>
          <w:color w:val="A6A6A6" w:themeColor="background1" w:themeShade="A6"/>
          <w:spacing w:val="-25"/>
          <w:sz w:val="20"/>
          <w:szCs w:val="28"/>
        </w:rPr>
        <w:t>܁</w:t>
      </w:r>
      <w:r>
        <w:rPr>
          <w:sz w:val="28"/>
          <w:szCs w:val="28"/>
        </w:rPr>
        <w:t>правления по</w:t>
      </w:r>
      <w:r>
        <w:rPr>
          <w:rFonts w:ascii="Segoe UI Historic" w:hAnsi="Segoe UI Historic" w:eastAsia="MS Gothic" w:cs="Segoe UI Historic"/>
          <w:color w:val="A6A6A6" w:themeColor="background1" w:themeShade="A6"/>
          <w:spacing w:val="-25"/>
          <w:sz w:val="20"/>
          <w:szCs w:val="28"/>
        </w:rPr>
        <w:t>܁</w:t>
      </w:r>
      <w:r>
        <w:rPr>
          <w:sz w:val="28"/>
          <w:szCs w:val="28"/>
        </w:rPr>
        <w:t xml:space="preserve">вышения её эффективности. </w:t>
      </w:r>
    </w:p>
    <w:p w14:paraId="375AE446">
      <w:pPr>
        <w:tabs>
          <w:tab w:val="left" w:pos="851"/>
          <w:tab w:val="left" w:pos="1134"/>
        </w:tabs>
        <w:spacing w:after="0" w:line="240" w:lineRule="auto"/>
        <w:ind w:firstLine="567"/>
        <w:contextualSpacing/>
        <w:jc w:val="both"/>
        <w:rPr>
          <w:sz w:val="28"/>
          <w:szCs w:val="28"/>
        </w:rPr>
      </w:pPr>
      <w:r>
        <w:rPr>
          <w:rFonts w:ascii="Times New Roman" w:hAnsi="Times New Roman" w:eastAsia="Times New Roman" w:cs="Times New Roman"/>
          <w:b/>
          <w:bCs/>
          <w:sz w:val="28"/>
          <w:szCs w:val="28"/>
          <w:lang w:eastAsia="ru-RU"/>
        </w:rPr>
        <w:t>Методы ис</w:t>
      </w:r>
      <w:r>
        <w:rPr>
          <w:rFonts w:ascii="Segoe UI Historic" w:hAnsi="Segoe UI Historic" w:eastAsia="MS Gothic" w:cs="Segoe UI Historic"/>
          <w:b/>
          <w:bCs/>
          <w:color w:val="A6A6A6" w:themeColor="background1" w:themeShade="A6"/>
          <w:spacing w:val="-25"/>
          <w:sz w:val="20"/>
          <w:szCs w:val="28"/>
          <w:lang w:eastAsia="ru-RU"/>
        </w:rPr>
        <w:t>܁</w:t>
      </w:r>
      <w:r>
        <w:rPr>
          <w:rFonts w:ascii="Times New Roman" w:hAnsi="Times New Roman" w:eastAsia="Times New Roman" w:cs="Times New Roman"/>
          <w:b/>
          <w:bCs/>
          <w:sz w:val="28"/>
          <w:szCs w:val="28"/>
          <w:lang w:eastAsia="ru-RU"/>
        </w:rPr>
        <w:t xml:space="preserve">следования. </w:t>
      </w:r>
    </w:p>
    <w:p w14:paraId="1B62E0A3">
      <w:pPr>
        <w:tabs>
          <w:tab w:val="left" w:pos="851"/>
          <w:tab w:val="left" w:pos="1134"/>
        </w:tabs>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работе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пользован комплекс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овременных методов анализа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здравоохранения,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ключающий ретроспективный,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татистический,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оциологический и экономический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ходы.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ведён ретроспективный анализ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казателей деятельности многопрофильных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тационаров за период 2017–2025 гг. с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пользованием агрегированных данных государственной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татистической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чётности.</w:t>
      </w:r>
    </w:p>
    <w:p w14:paraId="7533B573">
      <w:pPr>
        <w:tabs>
          <w:tab w:val="left" w:pos="851"/>
          <w:tab w:val="left" w:pos="1134"/>
        </w:tabs>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оценки динамики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казателей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менялись методы описательной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татистики, дисперсионного анализа (ANOVA) и линейной регрессии,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зволяющие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явить межпериодные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личия 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ременные тренды. Для оценки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лияния пандемии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пользовался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егментированный регрессионный анализ (interrupted time series),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зволяющий определить изменения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ровня и тренда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казателей в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личные периоды. Экономический анализ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полнен с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пользованием метода оценки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тоимости болезни (cost-of-illness),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ключающего расчёт прямых медицинских и косвенных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трат,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вязанных с госпитализацией пациентов с COVID-19.</w:t>
      </w:r>
    </w:p>
    <w:p w14:paraId="34F41E28">
      <w:pPr>
        <w:tabs>
          <w:tab w:val="left" w:pos="851"/>
          <w:tab w:val="left" w:pos="1134"/>
        </w:tabs>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Социологическая часть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следования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ключала анкетирование медицинских работников и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луструктурированные интервью с руководителями медицинских организаций, что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зволило оценить кадровые, организационные 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правленческие аспекты функционирования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тационаров.</w:t>
      </w:r>
    </w:p>
    <w:p w14:paraId="1435BE60">
      <w:pPr>
        <w:tabs>
          <w:tab w:val="left" w:pos="851"/>
          <w:tab w:val="left" w:pos="1134"/>
        </w:tabs>
        <w:spacing w:after="0" w:line="240" w:lineRule="auto"/>
        <w:ind w:firstLine="567"/>
        <w:contextualSpacing/>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Научная новизна.</w:t>
      </w:r>
    </w:p>
    <w:p w14:paraId="7CC360D7">
      <w:pPr>
        <w:tabs>
          <w:tab w:val="left" w:pos="1134"/>
        </w:tabs>
        <w:autoSpaceDE w:val="0"/>
        <w:autoSpaceDN w:val="0"/>
        <w:adjustRightInd w:val="0"/>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 xml:space="preserve">Впервые для г. Алматы установлены закономерности трансформации системы стационарной помощи в условиях пандемии </w:t>
      </w:r>
      <w:r>
        <w:rPr>
          <w:rFonts w:ascii="Times New Roman" w:hAnsi="Times New Roman" w:eastAsia="Times New Roman" w:cs="Times New Roman"/>
          <w:sz w:val="28"/>
          <w:szCs w:val="28"/>
          <w:lang w:eastAsia="ru-RU"/>
        </w:rPr>
        <w:t xml:space="preserve">COVID-19, характеризующиеся изменением показателей госпитализации, структуры коечного фонда, нагрузки на медицинский персонал и маршрутизации пациентов. </w:t>
      </w:r>
    </w:p>
    <w:p w14:paraId="37855FEC">
      <w:pPr>
        <w:tabs>
          <w:tab w:val="left" w:pos="1134"/>
        </w:tabs>
        <w:autoSpaceDE w:val="0"/>
        <w:autoSpaceDN w:val="0"/>
        <w:adjustRightInd w:val="0"/>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Впервые для г. Алматы проведена комплексная оценка экономического бремени госпитализаций COVID-19 с использованием подхода cost-of-illness, включающего анализ прямых медицинских и косвенных затрат, а также определены наиболее уязвимые группы населения. </w:t>
      </w:r>
    </w:p>
    <w:p w14:paraId="633A8468">
      <w:pPr>
        <w:tabs>
          <w:tab w:val="left" w:pos="1134"/>
        </w:tabs>
        <w:autoSpaceDE w:val="0"/>
        <w:autoSpaceDN w:val="0"/>
        <w:adjustRightInd w:val="0"/>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Впервые выявленные факторы, влияющие на удовлетворенность медицинских работников организацией стационарной помощи в условиях пандемии COVID-19.</w:t>
      </w:r>
    </w:p>
    <w:p w14:paraId="0A35E7FA">
      <w:pPr>
        <w:tabs>
          <w:tab w:val="left" w:pos="1134"/>
        </w:tabs>
        <w:autoSpaceDE w:val="0"/>
        <w:autoSpaceDN w:val="0"/>
        <w:adjustRightInd w:val="0"/>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Впервые на основе комплексной оценки организационных, кадровых и экономических аспектов фукционирования стационаров разработаны подходы к повышению устойчивости системы стационарной помощи к будущим пандемиям. </w:t>
      </w:r>
    </w:p>
    <w:p w14:paraId="6E671FB9">
      <w:pPr>
        <w:tabs>
          <w:tab w:val="left" w:pos="1134"/>
        </w:tabs>
        <w:autoSpaceDE w:val="0"/>
        <w:autoSpaceDN w:val="0"/>
        <w:adjustRightInd w:val="0"/>
        <w:spacing w:after="0" w:line="240" w:lineRule="auto"/>
        <w:ind w:firstLine="567"/>
        <w:contextualSpacing/>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Практическая значимость работы </w:t>
      </w:r>
    </w:p>
    <w:p w14:paraId="11649FD5">
      <w:pPr>
        <w:tabs>
          <w:tab w:val="left" w:pos="1134"/>
        </w:tabs>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Полученные результаты имеют практическое значение для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овершенствования организации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мощи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словиях эпидемиологических кризисов и повышения устойчивости системы здравоохранения.</w:t>
      </w:r>
    </w:p>
    <w:p w14:paraId="5C545DE2">
      <w:pPr>
        <w:tabs>
          <w:tab w:val="left" w:pos="1134"/>
        </w:tabs>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Разработанные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ходы могут быть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пользованы органами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правления здравоохранением и медицинскими организациями для оптимизации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труктуры коечного фонда, совершенствования маршрутизации пациентов, рационального распределения ресурсов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вышения эффективности функционирования стационаров в условиях пандемий.</w:t>
      </w:r>
    </w:p>
    <w:p w14:paraId="0F34AE25">
      <w:pPr>
        <w:tabs>
          <w:tab w:val="left" w:pos="1134"/>
        </w:tabs>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Данные об экономическом бремени госпитализаций COVID-19 могут применяться при планировании финансовых ресурсов, разработке механизмов экстренного финансирования и оценке эффективности мероприятий, направленных на снижение нагрузки 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истему здравоохранения.</w:t>
      </w:r>
    </w:p>
    <w:p w14:paraId="2BA28716">
      <w:pPr>
        <w:tabs>
          <w:tab w:val="left" w:pos="1134"/>
        </w:tabs>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Полученные результаты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зволяют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основать необходимость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недрения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грамм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держки медицинских работников,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правленных 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нижение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фессионального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горания,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вышение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довлетворённости трудом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крепление кадрового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тенциала стационарной службы.</w:t>
      </w:r>
    </w:p>
    <w:p w14:paraId="59B01837">
      <w:pPr>
        <w:tabs>
          <w:tab w:val="left" w:pos="1134"/>
        </w:tabs>
        <w:autoSpaceDE w:val="0"/>
        <w:autoSpaceDN w:val="0"/>
        <w:adjustRightInd w:val="0"/>
        <w:spacing w:after="0" w:line="240" w:lineRule="auto"/>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Разработанные подходы могут быть использованы при формировании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стойчивой и адаптивной модели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мощи,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пособной эффективно функционировать в условиях будущих пандемий и чрезвычайных сценариев.</w:t>
      </w:r>
    </w:p>
    <w:p w14:paraId="539DCFF8">
      <w:pPr>
        <w:tabs>
          <w:tab w:val="left" w:pos="1134"/>
        </w:tabs>
        <w:autoSpaceDE w:val="0"/>
        <w:autoSpaceDN w:val="0"/>
        <w:adjustRightInd w:val="0"/>
        <w:spacing w:after="0" w:line="240" w:lineRule="auto"/>
        <w:ind w:firstLine="567"/>
        <w:contextualSpacing/>
        <w:rPr>
          <w:rFonts w:ascii="Times New Roman" w:hAnsi="Times New Roman" w:cs="Times New Roman"/>
          <w:color w:val="000000"/>
          <w:sz w:val="28"/>
          <w:szCs w:val="28"/>
        </w:rPr>
      </w:pPr>
      <w:r>
        <w:rPr>
          <w:rFonts w:ascii="Times New Roman" w:hAnsi="Times New Roman" w:cs="Times New Roman"/>
          <w:b/>
          <w:bCs/>
          <w:color w:val="000000"/>
          <w:sz w:val="28"/>
          <w:szCs w:val="28"/>
        </w:rPr>
        <w:t>Основные по</w:t>
      </w:r>
      <w:r>
        <w:rPr>
          <w:rFonts w:ascii="Segoe UI Historic" w:hAnsi="Segoe UI Historic" w:eastAsia="MS Gothic" w:cs="Segoe UI Historic"/>
          <w:b/>
          <w:bCs/>
          <w:color w:val="A6A6A6" w:themeColor="background1" w:themeShade="A6"/>
          <w:spacing w:val="-25"/>
          <w:sz w:val="20"/>
          <w:szCs w:val="28"/>
        </w:rPr>
        <w:t>܁</w:t>
      </w:r>
      <w:r>
        <w:rPr>
          <w:rFonts w:ascii="Times New Roman" w:hAnsi="Times New Roman" w:cs="Times New Roman"/>
          <w:b/>
          <w:bCs/>
          <w:color w:val="000000"/>
          <w:sz w:val="28"/>
          <w:szCs w:val="28"/>
        </w:rPr>
        <w:t>ложения, вы</w:t>
      </w:r>
      <w:r>
        <w:rPr>
          <w:rFonts w:ascii="Segoe UI Historic" w:hAnsi="Segoe UI Historic" w:eastAsia="MS Gothic" w:cs="Segoe UI Historic"/>
          <w:b/>
          <w:bCs/>
          <w:color w:val="A6A6A6" w:themeColor="background1" w:themeShade="A6"/>
          <w:spacing w:val="-25"/>
          <w:sz w:val="20"/>
          <w:szCs w:val="28"/>
        </w:rPr>
        <w:t>܁</w:t>
      </w:r>
      <w:r>
        <w:rPr>
          <w:rFonts w:ascii="Times New Roman" w:hAnsi="Times New Roman" w:cs="Times New Roman"/>
          <w:b/>
          <w:bCs/>
          <w:color w:val="000000"/>
          <w:sz w:val="28"/>
          <w:szCs w:val="28"/>
        </w:rPr>
        <w:t>носимые на за</w:t>
      </w:r>
      <w:r>
        <w:rPr>
          <w:rFonts w:ascii="Segoe UI Historic" w:hAnsi="Segoe UI Historic" w:eastAsia="MS Gothic" w:cs="Segoe UI Historic"/>
          <w:b/>
          <w:bCs/>
          <w:color w:val="A6A6A6" w:themeColor="background1" w:themeShade="A6"/>
          <w:spacing w:val="-25"/>
          <w:sz w:val="20"/>
          <w:szCs w:val="28"/>
        </w:rPr>
        <w:t>܁</w:t>
      </w:r>
      <w:r>
        <w:rPr>
          <w:rFonts w:ascii="Times New Roman" w:hAnsi="Times New Roman" w:cs="Times New Roman"/>
          <w:b/>
          <w:bCs/>
          <w:color w:val="000000"/>
          <w:sz w:val="28"/>
          <w:szCs w:val="28"/>
        </w:rPr>
        <w:t xml:space="preserve">щиту </w:t>
      </w:r>
    </w:p>
    <w:p w14:paraId="74A33F85">
      <w:pPr>
        <w:pStyle w:val="97"/>
        <w:numPr>
          <w:ilvl w:val="0"/>
          <w:numId w:val="15"/>
        </w:numPr>
        <w:tabs>
          <w:tab w:val="left" w:pos="993"/>
        </w:tabs>
        <w:ind w:left="0" w:firstLine="567"/>
        <w:jc w:val="both"/>
        <w:rPr>
          <w:sz w:val="28"/>
          <w:szCs w:val="28"/>
        </w:rPr>
      </w:pPr>
      <w:r>
        <w:rPr>
          <w:sz w:val="28"/>
          <w:szCs w:val="28"/>
        </w:rPr>
        <w:t xml:space="preserve">Пандемия COVID-19 привела к системной трансформации стационарной помощи г. Алматы, проявившейся ростом госпитализаций, структурной перестройкой коечного фонда, изменением маршрутизации пациентов и увеличением нагрузки на систему здравоохранения, а также выступила катализатором организационных изменений стационарной службы. </w:t>
      </w:r>
    </w:p>
    <w:p w14:paraId="35C8B4E6">
      <w:pPr>
        <w:pStyle w:val="97"/>
        <w:numPr>
          <w:ilvl w:val="0"/>
          <w:numId w:val="15"/>
        </w:numPr>
        <w:tabs>
          <w:tab w:val="left" w:pos="993"/>
        </w:tabs>
        <w:ind w:left="0" w:firstLine="567"/>
        <w:jc w:val="both"/>
        <w:rPr>
          <w:sz w:val="28"/>
          <w:szCs w:val="28"/>
        </w:rPr>
      </w:pPr>
      <w:r>
        <w:rPr>
          <w:sz w:val="28"/>
          <w:szCs w:val="28"/>
        </w:rPr>
        <w:t xml:space="preserve">Пандемия COVID-19 сопровождалась значимым ухудшением профессионального благополучия медицинских работников, повышением нагрузки на клинический персонал и высоким уровнем профессиональных рисков, при этом удовлетворённость организацией стационарной помощи определялась обеспеченностью ресурсами и наличием организационной поддержки. </w:t>
      </w:r>
    </w:p>
    <w:p w14:paraId="6FD09E77">
      <w:pPr>
        <w:pStyle w:val="97"/>
        <w:numPr>
          <w:ilvl w:val="0"/>
          <w:numId w:val="15"/>
        </w:numPr>
        <w:tabs>
          <w:tab w:val="left" w:pos="993"/>
        </w:tabs>
        <w:ind w:left="0" w:firstLine="567"/>
        <w:jc w:val="both"/>
        <w:rPr>
          <w:sz w:val="28"/>
          <w:szCs w:val="28"/>
        </w:rPr>
      </w:pPr>
      <w:r>
        <w:rPr>
          <w:sz w:val="28"/>
          <w:szCs w:val="28"/>
        </w:rPr>
        <w:t xml:space="preserve">Возрастные и гендерные особенности пациентов оказывали существенное влияние на формирование клинического и экономического бремени госпитализаций COVID-19, определяя уровень нагрузки на стационарную систему здравоохранения. </w:t>
      </w:r>
    </w:p>
    <w:p w14:paraId="45DE31F7">
      <w:pPr>
        <w:pStyle w:val="97"/>
        <w:numPr>
          <w:ilvl w:val="0"/>
          <w:numId w:val="15"/>
        </w:numPr>
        <w:tabs>
          <w:tab w:val="left" w:pos="993"/>
          <w:tab w:val="left" w:pos="1134"/>
        </w:tabs>
        <w:autoSpaceDE w:val="0"/>
        <w:autoSpaceDN w:val="0"/>
        <w:adjustRightInd w:val="0"/>
        <w:ind w:left="0" w:firstLine="567"/>
        <w:jc w:val="both"/>
        <w:rPr>
          <w:sz w:val="28"/>
          <w:szCs w:val="28"/>
        </w:rPr>
      </w:pPr>
      <w:r>
        <w:rPr>
          <w:sz w:val="28"/>
          <w:szCs w:val="28"/>
        </w:rPr>
        <w:t>Подходы к совершенствованию стационарной помощи в условиях пандемий должны включать оптимизацию коечного фонда, совершенствование маршрутизации пациентов, укрепление кадрового и ресурсного обеспечения, а также развитие цифровых инструментов управления для повышения устойчивости системы здравоохранения к эпидемиологическим вызовам.</w:t>
      </w:r>
    </w:p>
    <w:p w14:paraId="27C09191">
      <w:pPr>
        <w:tabs>
          <w:tab w:val="left" w:pos="1134"/>
        </w:tabs>
        <w:autoSpaceDE w:val="0"/>
        <w:autoSpaceDN w:val="0"/>
        <w:adjustRightInd w:val="0"/>
        <w:spacing w:after="0" w:line="240" w:lineRule="auto"/>
        <w:ind w:firstLine="567"/>
        <w:contextualSpacing/>
        <w:jc w:val="both"/>
        <w:rPr>
          <w:rFonts w:ascii="Times New Roman" w:hAnsi="Times New Roman" w:cs="Times New Roman"/>
          <w:b/>
          <w:bCs/>
          <w:sz w:val="28"/>
          <w:szCs w:val="28"/>
        </w:rPr>
      </w:pPr>
      <w:r>
        <w:rPr>
          <w:rFonts w:ascii="Times New Roman" w:hAnsi="Times New Roman" w:cs="Times New Roman"/>
          <w:b/>
          <w:bCs/>
          <w:sz w:val="28"/>
          <w:szCs w:val="28"/>
        </w:rPr>
        <w:t>Личный в</w:t>
      </w:r>
      <w:r>
        <w:rPr>
          <w:rFonts w:ascii="Segoe UI Historic" w:hAnsi="Segoe UI Historic" w:eastAsia="MS Gothic" w:cs="Segoe UI Historic"/>
          <w:b/>
          <w:bCs/>
          <w:color w:val="A6A6A6" w:themeColor="background1" w:themeShade="A6"/>
          <w:spacing w:val="-25"/>
          <w:sz w:val="20"/>
          <w:szCs w:val="28"/>
        </w:rPr>
        <w:t>܁</w:t>
      </w:r>
      <w:r>
        <w:rPr>
          <w:rFonts w:ascii="Times New Roman" w:hAnsi="Times New Roman" w:cs="Times New Roman"/>
          <w:b/>
          <w:bCs/>
          <w:sz w:val="28"/>
          <w:szCs w:val="28"/>
        </w:rPr>
        <w:t xml:space="preserve">клад автора. </w:t>
      </w:r>
    </w:p>
    <w:p w14:paraId="7EDF0101">
      <w:pPr>
        <w:tabs>
          <w:tab w:val="left" w:pos="1134"/>
        </w:tabs>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Все основные этапы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зор литературы,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бор материала, их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работка, анализ материалов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интерпретация результатов, их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суждение, формулирование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водов и рекомендаций)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полнены лично автором. </w:t>
      </w:r>
    </w:p>
    <w:p w14:paraId="7FED2F75">
      <w:pPr>
        <w:tabs>
          <w:tab w:val="left" w:pos="1134"/>
        </w:tabs>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b/>
          <w:bCs/>
          <w:sz w:val="28"/>
          <w:szCs w:val="28"/>
        </w:rPr>
        <w:t>Апробация результатов диссертации</w:t>
      </w:r>
      <w:r>
        <w:rPr>
          <w:rFonts w:ascii="Times New Roman" w:hAnsi="Times New Roman" w:cs="Times New Roman"/>
          <w:sz w:val="28"/>
          <w:szCs w:val="28"/>
        </w:rPr>
        <w:t xml:space="preserve">. </w:t>
      </w:r>
    </w:p>
    <w:p w14:paraId="59924196">
      <w:pPr>
        <w:tabs>
          <w:tab w:val="left" w:pos="1134"/>
        </w:tabs>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Основные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ложения диссертации были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ставлены на:</w:t>
      </w:r>
    </w:p>
    <w:p w14:paraId="47D19EE2">
      <w:pPr>
        <w:tabs>
          <w:tab w:val="left" w:pos="1134"/>
        </w:tabs>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LX Международной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учно-практической конференции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овременная медицина: новые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ходы и актуальные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следования», Май 2022 г., г. Москва. </w:t>
      </w:r>
    </w:p>
    <w:p w14:paraId="68548442">
      <w:pPr>
        <w:tabs>
          <w:tab w:val="left" w:pos="851"/>
          <w:tab w:val="left" w:pos="1134"/>
        </w:tabs>
        <w:autoSpaceDE w:val="0"/>
        <w:autoSpaceDN w:val="0"/>
        <w:adjustRightInd w:val="0"/>
        <w:spacing w:after="0" w:line="240" w:lineRule="auto"/>
        <w:ind w:firstLine="567"/>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Международного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импозиума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разовательный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цесс: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отрудничество, опыт 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ука: Казахстан-Турция» (20-25 июня 2023 г., г.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тамбул, Турция).</w:t>
      </w:r>
    </w:p>
    <w:p w14:paraId="1617BD18">
      <w:pPr>
        <w:tabs>
          <w:tab w:val="left" w:pos="851"/>
          <w:tab w:val="left" w:pos="1134"/>
        </w:tabs>
        <w:autoSpaceDE w:val="0"/>
        <w:autoSpaceDN w:val="0"/>
        <w:adjustRightInd w:val="0"/>
        <w:spacing w:after="0" w:line="240" w:lineRule="auto"/>
        <w:ind w:firstLine="567"/>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Публикации по результатам диссертации. </w:t>
      </w:r>
    </w:p>
    <w:p w14:paraId="7A743747">
      <w:pPr>
        <w:tabs>
          <w:tab w:val="left" w:pos="851"/>
          <w:tab w:val="left" w:pos="1134"/>
        </w:tabs>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По теме диссертационной работы опубликовано 4 печатные работы, из них: </w:t>
      </w:r>
    </w:p>
    <w:p w14:paraId="7B4EBB84">
      <w:pPr>
        <w:tabs>
          <w:tab w:val="left" w:pos="851"/>
          <w:tab w:val="left" w:pos="1134"/>
        </w:tabs>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учные публикации в журнале, индексируемого базами данных Scopus, SCIE и SSCI (Web of Science), PubMed: </w:t>
      </w:r>
    </w:p>
    <w:p w14:paraId="4DDDC1D3">
      <w:pPr>
        <w:pStyle w:val="97"/>
        <w:tabs>
          <w:tab w:val="left" w:pos="851"/>
          <w:tab w:val="left" w:pos="1134"/>
        </w:tabs>
        <w:autoSpaceDE w:val="0"/>
        <w:autoSpaceDN w:val="0"/>
        <w:adjustRightInd w:val="0"/>
        <w:ind w:left="0" w:firstLine="567"/>
        <w:jc w:val="both"/>
        <w:rPr>
          <w:sz w:val="28"/>
          <w:szCs w:val="28"/>
          <w:lang w:val="en-US"/>
        </w:rPr>
      </w:pPr>
      <w:r>
        <w:rPr>
          <w:sz w:val="28"/>
          <w:szCs w:val="28"/>
          <w:lang w:val="en-US"/>
        </w:rPr>
        <w:t xml:space="preserve">Akhmetzhan A, Abikulova A, Mamyrkul M, Medeulova A, Nassyrova NB, Faizullina K. </w:t>
      </w:r>
      <w:commentRangeStart w:id="0"/>
      <w:r>
        <w:rPr>
          <w:sz w:val="28"/>
          <w:szCs w:val="28"/>
          <w:lang w:val="en-US"/>
        </w:rPr>
        <w:t>Economic</w:t>
      </w:r>
      <w:commentRangeEnd w:id="0"/>
      <w:r>
        <w:rPr>
          <w:rStyle w:val="15"/>
          <w:sz w:val="28"/>
          <w:szCs w:val="28"/>
          <w:lang w:val="en-US"/>
        </w:rPr>
        <w:commentReference w:id="0"/>
      </w:r>
      <w:r>
        <w:rPr>
          <w:sz w:val="28"/>
          <w:szCs w:val="28"/>
          <w:lang w:val="en-US"/>
        </w:rPr>
        <w:t xml:space="preserve"> Burden of COVID-19 Hospitalization in Almaty, Kazakhstan. Clinicoecon Outcomes Res. 2026;18:569792</w:t>
      </w:r>
      <w:r>
        <w:rPr>
          <w:sz w:val="28"/>
          <w:szCs w:val="28"/>
          <w:lang w:val="en-US"/>
        </w:rPr>
        <w:br w:type="textWrapping"/>
      </w:r>
      <w:r>
        <w:fldChar w:fldCharType="begin"/>
      </w:r>
      <w:r>
        <w:instrText xml:space="preserve"> HYPERLINK "https://doi.org/10.2147/CEOR.S569792" </w:instrText>
      </w:r>
      <w:r>
        <w:fldChar w:fldCharType="separate"/>
      </w:r>
      <w:r>
        <w:rPr>
          <w:rStyle w:val="17"/>
          <w:sz w:val="28"/>
          <w:szCs w:val="28"/>
          <w:lang w:val="en-US"/>
        </w:rPr>
        <w:t>https://doi.org/10.2147/CEOR.S569792</w:t>
      </w:r>
      <w:r>
        <w:rPr>
          <w:rStyle w:val="17"/>
          <w:sz w:val="28"/>
          <w:szCs w:val="28"/>
          <w:lang w:val="en-US"/>
        </w:rPr>
        <w:fldChar w:fldCharType="end"/>
      </w:r>
      <w:r>
        <w:rPr>
          <w:sz w:val="28"/>
          <w:szCs w:val="28"/>
          <w:lang w:val="en-US"/>
        </w:rPr>
        <w:t xml:space="preserve"> (Q2, 74 </w:t>
      </w:r>
      <w:r>
        <w:rPr>
          <w:sz w:val="28"/>
          <w:szCs w:val="28"/>
        </w:rPr>
        <w:t>процентиль</w:t>
      </w:r>
      <w:r>
        <w:rPr>
          <w:sz w:val="28"/>
          <w:szCs w:val="28"/>
          <w:lang w:val="en-US"/>
        </w:rPr>
        <w:t>)</w:t>
      </w:r>
    </w:p>
    <w:p w14:paraId="5B334371">
      <w:pPr>
        <w:pStyle w:val="97"/>
        <w:tabs>
          <w:tab w:val="left" w:pos="851"/>
          <w:tab w:val="left" w:pos="1134"/>
        </w:tabs>
        <w:autoSpaceDE w:val="0"/>
        <w:autoSpaceDN w:val="0"/>
        <w:adjustRightInd w:val="0"/>
        <w:ind w:left="0" w:firstLine="567"/>
        <w:jc w:val="both"/>
        <w:rPr>
          <w:sz w:val="28"/>
          <w:szCs w:val="28"/>
        </w:rPr>
      </w:pPr>
      <w:r>
        <w:rPr>
          <w:sz w:val="28"/>
          <w:szCs w:val="28"/>
        </w:rPr>
        <w:t>- В журналах, рекомендованных Комитетом по об</w:t>
      </w:r>
      <w:r>
        <w:rPr>
          <w:rFonts w:ascii="Segoe UI Historic" w:hAnsi="Segoe UI Historic" w:eastAsia="MS Gothic" w:cs="Segoe UI Historic"/>
          <w:color w:val="A6A6A6" w:themeColor="background1" w:themeShade="A6"/>
          <w:spacing w:val="-25"/>
          <w:sz w:val="20"/>
          <w:szCs w:val="28"/>
        </w:rPr>
        <w:t>܁</w:t>
      </w:r>
      <w:r>
        <w:rPr>
          <w:sz w:val="28"/>
          <w:szCs w:val="28"/>
        </w:rPr>
        <w:t>еспечению качества в с</w:t>
      </w:r>
      <w:r>
        <w:rPr>
          <w:rFonts w:ascii="Segoe UI Historic" w:hAnsi="Segoe UI Historic" w:eastAsia="MS Gothic" w:cs="Segoe UI Historic"/>
          <w:color w:val="A6A6A6" w:themeColor="background1" w:themeShade="A6"/>
          <w:spacing w:val="-25"/>
          <w:sz w:val="20"/>
          <w:szCs w:val="28"/>
        </w:rPr>
        <w:t>܁</w:t>
      </w:r>
      <w:r>
        <w:rPr>
          <w:sz w:val="28"/>
          <w:szCs w:val="28"/>
        </w:rPr>
        <w:t>фере на</w:t>
      </w:r>
      <w:r>
        <w:rPr>
          <w:rFonts w:ascii="Segoe UI Historic" w:hAnsi="Segoe UI Historic" w:eastAsia="MS Gothic" w:cs="Segoe UI Historic"/>
          <w:color w:val="A6A6A6" w:themeColor="background1" w:themeShade="A6"/>
          <w:spacing w:val="-25"/>
          <w:sz w:val="20"/>
          <w:szCs w:val="28"/>
        </w:rPr>
        <w:t>܁</w:t>
      </w:r>
      <w:r>
        <w:rPr>
          <w:sz w:val="28"/>
          <w:szCs w:val="28"/>
        </w:rPr>
        <w:t>уки и вы</w:t>
      </w:r>
      <w:r>
        <w:rPr>
          <w:rFonts w:ascii="Segoe UI Historic" w:hAnsi="Segoe UI Historic" w:eastAsia="MS Gothic" w:cs="Segoe UI Historic"/>
          <w:color w:val="A6A6A6" w:themeColor="background1" w:themeShade="A6"/>
          <w:spacing w:val="-25"/>
          <w:sz w:val="20"/>
          <w:szCs w:val="28"/>
        </w:rPr>
        <w:t>܁</w:t>
      </w:r>
      <w:r>
        <w:rPr>
          <w:sz w:val="28"/>
          <w:szCs w:val="28"/>
        </w:rPr>
        <w:t>сшего об</w:t>
      </w:r>
      <w:r>
        <w:rPr>
          <w:rFonts w:ascii="Segoe UI Historic" w:hAnsi="Segoe UI Historic" w:eastAsia="MS Gothic" w:cs="Segoe UI Historic"/>
          <w:color w:val="A6A6A6" w:themeColor="background1" w:themeShade="A6"/>
          <w:spacing w:val="-25"/>
          <w:sz w:val="20"/>
          <w:szCs w:val="28"/>
        </w:rPr>
        <w:t>܁</w:t>
      </w:r>
      <w:r>
        <w:rPr>
          <w:sz w:val="28"/>
          <w:szCs w:val="28"/>
        </w:rPr>
        <w:t>разования МНВО РК (3 с</w:t>
      </w:r>
      <w:r>
        <w:rPr>
          <w:rFonts w:ascii="Segoe UI Historic" w:hAnsi="Segoe UI Historic" w:eastAsia="MS Gothic" w:cs="Segoe UI Historic"/>
          <w:color w:val="A6A6A6" w:themeColor="background1" w:themeShade="A6"/>
          <w:spacing w:val="-25"/>
          <w:sz w:val="20"/>
          <w:szCs w:val="28"/>
        </w:rPr>
        <w:t>܁</w:t>
      </w:r>
      <w:r>
        <w:rPr>
          <w:sz w:val="28"/>
          <w:szCs w:val="28"/>
        </w:rPr>
        <w:t xml:space="preserve">татьи). </w:t>
      </w:r>
    </w:p>
    <w:p w14:paraId="1EEF5BB6">
      <w:pPr>
        <w:pStyle w:val="97"/>
        <w:numPr>
          <w:ilvl w:val="0"/>
          <w:numId w:val="16"/>
        </w:numPr>
        <w:tabs>
          <w:tab w:val="left" w:pos="851"/>
          <w:tab w:val="left" w:pos="1134"/>
        </w:tabs>
        <w:autoSpaceDE w:val="0"/>
        <w:autoSpaceDN w:val="0"/>
        <w:adjustRightInd w:val="0"/>
        <w:ind w:left="0" w:firstLine="567"/>
        <w:jc w:val="both"/>
        <w:rPr>
          <w:sz w:val="28"/>
          <w:szCs w:val="28"/>
        </w:rPr>
      </w:pPr>
      <w:r>
        <w:rPr>
          <w:sz w:val="28"/>
          <w:szCs w:val="28"/>
        </w:rPr>
        <w:t>Мақсат Б. Мамырқұл, Акмарал К. Абикулова, Манас Е. Рамазанов, Айдос K. Болатов, Ардак М. Ауезова, &amp; Дарига С. С</w:t>
      </w:r>
      <w:r>
        <w:rPr>
          <w:rFonts w:ascii="Segoe UI Historic" w:hAnsi="Segoe UI Historic" w:eastAsia="MS Gothic" w:cs="Segoe UI Historic"/>
          <w:color w:val="A6A6A6" w:themeColor="background1" w:themeShade="A6"/>
          <w:spacing w:val="-25"/>
          <w:sz w:val="20"/>
          <w:szCs w:val="28"/>
        </w:rPr>
        <w:t>܁</w:t>
      </w:r>
      <w:r>
        <w:rPr>
          <w:sz w:val="28"/>
          <w:szCs w:val="28"/>
        </w:rPr>
        <w:t>маилова (2022). Организация деятельности медицинских организаций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COVID-19. Об</w:t>
      </w:r>
      <w:r>
        <w:rPr>
          <w:rFonts w:ascii="Segoe UI Historic" w:hAnsi="Segoe UI Historic" w:eastAsia="MS Gothic" w:cs="Segoe UI Historic"/>
          <w:color w:val="A6A6A6" w:themeColor="background1" w:themeShade="A6"/>
          <w:spacing w:val="-25"/>
          <w:sz w:val="20"/>
          <w:szCs w:val="28"/>
        </w:rPr>
        <w:t>܁</w:t>
      </w:r>
      <w:r>
        <w:rPr>
          <w:sz w:val="28"/>
          <w:szCs w:val="28"/>
        </w:rPr>
        <w:t>зор литературы. На</w:t>
      </w:r>
      <w:r>
        <w:rPr>
          <w:rFonts w:ascii="Segoe UI Historic" w:hAnsi="Segoe UI Historic" w:eastAsia="MS Gothic" w:cs="Segoe UI Historic"/>
          <w:color w:val="A6A6A6" w:themeColor="background1" w:themeShade="A6"/>
          <w:spacing w:val="-25"/>
          <w:sz w:val="20"/>
          <w:szCs w:val="28"/>
        </w:rPr>
        <w:t>܁</w:t>
      </w:r>
      <w:r>
        <w:rPr>
          <w:sz w:val="28"/>
          <w:szCs w:val="28"/>
        </w:rPr>
        <w:t xml:space="preserve">ука и здравоохранение, 24 (4), 33-43. doi: 10.34689/SH.2022.24.4.005 </w:t>
      </w:r>
    </w:p>
    <w:p w14:paraId="271FD9BE">
      <w:pPr>
        <w:pStyle w:val="97"/>
        <w:numPr>
          <w:ilvl w:val="0"/>
          <w:numId w:val="16"/>
        </w:numPr>
        <w:tabs>
          <w:tab w:val="left" w:pos="851"/>
          <w:tab w:val="left" w:pos="1134"/>
        </w:tabs>
        <w:autoSpaceDE w:val="0"/>
        <w:autoSpaceDN w:val="0"/>
        <w:adjustRightInd w:val="0"/>
        <w:ind w:left="0" w:firstLine="567"/>
        <w:jc w:val="both"/>
        <w:rPr>
          <w:color w:val="EE0000"/>
          <w:sz w:val="28"/>
          <w:szCs w:val="28"/>
        </w:rPr>
      </w:pPr>
      <w:r>
        <w:rPr>
          <w:sz w:val="28"/>
          <w:szCs w:val="28"/>
        </w:rPr>
        <w:t>Мамыркул М., На</w:t>
      </w:r>
      <w:r>
        <w:rPr>
          <w:rFonts w:ascii="Segoe UI Historic" w:hAnsi="Segoe UI Historic" w:eastAsia="MS Gothic" w:cs="Segoe UI Historic"/>
          <w:color w:val="A6A6A6" w:themeColor="background1" w:themeShade="A6"/>
          <w:spacing w:val="-25"/>
          <w:sz w:val="20"/>
          <w:szCs w:val="28"/>
        </w:rPr>
        <w:t>܁</w:t>
      </w:r>
      <w:r>
        <w:rPr>
          <w:sz w:val="28"/>
          <w:szCs w:val="28"/>
        </w:rPr>
        <w:t>зарбаев А., Абикулова А. У</w:t>
      </w:r>
      <w:r>
        <w:rPr>
          <w:rFonts w:ascii="Segoe UI Historic" w:hAnsi="Segoe UI Historic" w:eastAsia="MS Gothic" w:cs="Segoe UI Historic"/>
          <w:color w:val="A6A6A6" w:themeColor="background1" w:themeShade="A6"/>
          <w:spacing w:val="-25"/>
          <w:sz w:val="20"/>
          <w:szCs w:val="28"/>
        </w:rPr>
        <w:t>܁</w:t>
      </w:r>
      <w:r>
        <w:rPr>
          <w:sz w:val="28"/>
          <w:szCs w:val="28"/>
        </w:rPr>
        <w:t>роки пандемии Covid-19: качественное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следование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и готовности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в г. Алматы. Актуальные про</w:t>
      </w:r>
      <w:r>
        <w:rPr>
          <w:rFonts w:ascii="Segoe UI Historic" w:hAnsi="Segoe UI Historic" w:eastAsia="MS Gothic" w:cs="Segoe UI Historic"/>
          <w:color w:val="A6A6A6" w:themeColor="background1" w:themeShade="A6"/>
          <w:spacing w:val="-25"/>
          <w:sz w:val="20"/>
          <w:szCs w:val="28"/>
        </w:rPr>
        <w:t>܁</w:t>
      </w:r>
      <w:r>
        <w:rPr>
          <w:sz w:val="28"/>
          <w:szCs w:val="28"/>
        </w:rPr>
        <w:t xml:space="preserve">блемы теоретической и клинической медицины. 2026;(1). https://doi.org/10.64854/2790-1289-2026-51-1-06 </w:t>
      </w:r>
    </w:p>
    <w:p w14:paraId="74025404">
      <w:pPr>
        <w:pStyle w:val="97"/>
        <w:numPr>
          <w:ilvl w:val="0"/>
          <w:numId w:val="16"/>
        </w:numPr>
        <w:tabs>
          <w:tab w:val="left" w:pos="851"/>
          <w:tab w:val="left" w:pos="1134"/>
        </w:tabs>
        <w:autoSpaceDE w:val="0"/>
        <w:autoSpaceDN w:val="0"/>
        <w:adjustRightInd w:val="0"/>
        <w:ind w:left="0" w:firstLine="567"/>
        <w:jc w:val="both"/>
        <w:rPr>
          <w:color w:val="EE0000"/>
          <w:sz w:val="28"/>
          <w:szCs w:val="28"/>
        </w:rPr>
      </w:pPr>
      <w:r>
        <w:rPr>
          <w:color w:val="EE0000"/>
          <w:sz w:val="28"/>
          <w:szCs w:val="28"/>
        </w:rPr>
        <w:t xml:space="preserve"> </w:t>
      </w:r>
      <w:r>
        <w:rPr>
          <w:sz w:val="28"/>
          <w:szCs w:val="28"/>
          <w:lang w:val="en-US"/>
        </w:rPr>
        <w:t xml:space="preserve">Maksat Mamyrkul, Adlet Nazarbayev, Kamilla Faizullina, Akmaral Abikulova. Impact of the COVID-19 Pandemic on Inpatient Healthcare Services in Almaty: A Longitudinal Analysis from 2017 to 2025. </w:t>
      </w:r>
      <w:r>
        <w:rPr>
          <w:sz w:val="28"/>
          <w:szCs w:val="28"/>
        </w:rPr>
        <w:t>J Health Dev. 2026, 61 (2), jhd066. https://doi.org/10.32921/2663-1776-2026 61-2-jhd066</w:t>
      </w:r>
    </w:p>
    <w:p w14:paraId="02A5E103">
      <w:pPr>
        <w:tabs>
          <w:tab w:val="left" w:pos="1134"/>
        </w:tabs>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b/>
          <w:bCs/>
          <w:sz w:val="28"/>
          <w:szCs w:val="28"/>
        </w:rPr>
        <w:t>Объем и с</w:t>
      </w:r>
      <w:r>
        <w:rPr>
          <w:rFonts w:ascii="Segoe UI Historic" w:hAnsi="Segoe UI Historic" w:eastAsia="MS Gothic" w:cs="Segoe UI Historic"/>
          <w:b/>
          <w:bCs/>
          <w:color w:val="A6A6A6" w:themeColor="background1" w:themeShade="A6"/>
          <w:spacing w:val="-25"/>
          <w:sz w:val="20"/>
          <w:szCs w:val="28"/>
        </w:rPr>
        <w:t>܁</w:t>
      </w:r>
      <w:r>
        <w:rPr>
          <w:rFonts w:ascii="Times New Roman" w:hAnsi="Times New Roman" w:cs="Times New Roman"/>
          <w:b/>
          <w:bCs/>
          <w:sz w:val="28"/>
          <w:szCs w:val="28"/>
        </w:rPr>
        <w:t xml:space="preserve">труктура диссертации </w:t>
      </w:r>
    </w:p>
    <w:p w14:paraId="4D387FBA">
      <w:pPr>
        <w:tabs>
          <w:tab w:val="left" w:pos="1134"/>
        </w:tabs>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Диссертация изложена на</w:t>
      </w:r>
      <w:r>
        <w:rPr>
          <w:rFonts w:ascii="Times New Roman" w:hAnsi="Times New Roman" w:cs="Times New Roman"/>
          <w:sz w:val="28"/>
          <w:szCs w:val="28"/>
          <w:highlight w:val="none"/>
        </w:rPr>
        <w:t xml:space="preserve"> 122, с</w:t>
      </w:r>
      <w:r>
        <w:rPr>
          <w:rFonts w:ascii="Segoe UI Historic" w:hAnsi="Segoe UI Historic" w:eastAsia="MS Gothic" w:cs="Segoe UI Historic"/>
          <w:color w:val="A6A6A6" w:themeColor="background1" w:themeShade="A6"/>
          <w:spacing w:val="-25"/>
          <w:sz w:val="20"/>
          <w:szCs w:val="28"/>
          <w:highlight w:val="none"/>
        </w:rPr>
        <w:t>܁</w:t>
      </w:r>
      <w:r>
        <w:rPr>
          <w:rFonts w:ascii="Times New Roman" w:hAnsi="Times New Roman" w:cs="Times New Roman"/>
          <w:sz w:val="28"/>
          <w:szCs w:val="28"/>
          <w:highlight w:val="none"/>
        </w:rPr>
        <w:t>траницах машинописного текста и с</w:t>
      </w:r>
      <w:r>
        <w:rPr>
          <w:rFonts w:ascii="Segoe UI Historic" w:hAnsi="Segoe UI Historic" w:eastAsia="MS Gothic" w:cs="Segoe UI Historic"/>
          <w:color w:val="A6A6A6" w:themeColor="background1" w:themeShade="A6"/>
          <w:spacing w:val="-25"/>
          <w:sz w:val="20"/>
          <w:szCs w:val="28"/>
          <w:highlight w:val="none"/>
        </w:rPr>
        <w:t>܁</w:t>
      </w:r>
      <w:r>
        <w:rPr>
          <w:rFonts w:ascii="Times New Roman" w:hAnsi="Times New Roman" w:cs="Times New Roman"/>
          <w:sz w:val="28"/>
          <w:szCs w:val="28"/>
          <w:highlight w:val="none"/>
        </w:rPr>
        <w:t>остоит из в</w:t>
      </w:r>
      <w:r>
        <w:rPr>
          <w:rFonts w:ascii="Segoe UI Historic" w:hAnsi="Segoe UI Historic" w:eastAsia="MS Gothic" w:cs="Segoe UI Historic"/>
          <w:color w:val="A6A6A6" w:themeColor="background1" w:themeShade="A6"/>
          <w:spacing w:val="-25"/>
          <w:sz w:val="20"/>
          <w:szCs w:val="28"/>
          <w:highlight w:val="none"/>
        </w:rPr>
        <w:t>܁</w:t>
      </w:r>
      <w:r>
        <w:rPr>
          <w:rFonts w:ascii="Times New Roman" w:hAnsi="Times New Roman" w:cs="Times New Roman"/>
          <w:sz w:val="28"/>
          <w:szCs w:val="28"/>
          <w:highlight w:val="none"/>
        </w:rPr>
        <w:t>ведения, об</w:t>
      </w:r>
      <w:r>
        <w:rPr>
          <w:rFonts w:ascii="Segoe UI Historic" w:hAnsi="Segoe UI Historic" w:eastAsia="MS Gothic" w:cs="Segoe UI Historic"/>
          <w:color w:val="A6A6A6" w:themeColor="background1" w:themeShade="A6"/>
          <w:spacing w:val="-25"/>
          <w:sz w:val="20"/>
          <w:szCs w:val="28"/>
          <w:highlight w:val="none"/>
        </w:rPr>
        <w:t>܁</w:t>
      </w:r>
      <w:r>
        <w:rPr>
          <w:rFonts w:ascii="Times New Roman" w:hAnsi="Times New Roman" w:cs="Times New Roman"/>
          <w:sz w:val="28"/>
          <w:szCs w:val="28"/>
          <w:highlight w:val="none"/>
        </w:rPr>
        <w:t>зора литературы, м</w:t>
      </w:r>
      <w:r>
        <w:rPr>
          <w:rFonts w:ascii="Times New Roman" w:hAnsi="Times New Roman" w:cs="Times New Roman"/>
          <w:sz w:val="28"/>
          <w:szCs w:val="28"/>
        </w:rPr>
        <w:t>атериалов и методов, результатов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обственного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ключения,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водов и практических рекомендациях. Работа иллюстрирована 1 рисунком, 17 таблицами и 2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ложениями. Библиография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ключает 197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точников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ечественных и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рубежных авторов.</w:t>
      </w:r>
    </w:p>
    <w:p w14:paraId="0B88F2AB">
      <w:pPr>
        <w:tabs>
          <w:tab w:val="left" w:pos="1134"/>
        </w:tabs>
        <w:spacing w:after="0" w:line="240" w:lineRule="auto"/>
        <w:ind w:firstLine="567"/>
        <w:contextualSpacing/>
        <w:jc w:val="both"/>
        <w:rPr>
          <w:rFonts w:ascii="Times New Roman" w:hAnsi="Times New Roman" w:cs="Times New Roman"/>
          <w:sz w:val="28"/>
          <w:szCs w:val="28"/>
        </w:rPr>
      </w:pPr>
    </w:p>
    <w:p w14:paraId="0330C421">
      <w:pPr>
        <w:shd w:val="clear" w:color="auto" w:fill="FFFFFF"/>
        <w:tabs>
          <w:tab w:val="left" w:pos="1134"/>
        </w:tabs>
        <w:spacing w:after="0" w:line="240" w:lineRule="auto"/>
        <w:ind w:firstLine="567"/>
        <w:contextualSpacing/>
        <w:rPr>
          <w:rFonts w:ascii="Times New Roman" w:hAnsi="Times New Roman" w:eastAsia="Times New Roman" w:cs="Times New Roman"/>
          <w:b/>
          <w:bCs/>
          <w:sz w:val="28"/>
          <w:szCs w:val="28"/>
          <w:lang w:eastAsia="ru-RU"/>
        </w:rPr>
      </w:pPr>
    </w:p>
    <w:p w14:paraId="3740B767">
      <w:pPr>
        <w:spacing w:after="0" w:line="240" w:lineRule="auto"/>
        <w:ind w:right="-284"/>
        <w:rPr>
          <w:rFonts w:ascii="Times New Roman" w:hAnsi="Times New Roman" w:cs="Times New Roman"/>
          <w:sz w:val="28"/>
          <w:szCs w:val="28"/>
        </w:rPr>
        <w:sectPr>
          <w:pgSz w:w="11906" w:h="16838"/>
          <w:pgMar w:top="1134" w:right="566" w:bottom="1134" w:left="1701" w:header="708" w:footer="708" w:gutter="0"/>
          <w:cols w:space="708" w:num="1"/>
          <w:docGrid w:linePitch="360" w:charSpace="0"/>
        </w:sectPr>
      </w:pPr>
    </w:p>
    <w:p w14:paraId="4DB663DD">
      <w:pPr>
        <w:pStyle w:val="97"/>
        <w:numPr>
          <w:ilvl w:val="0"/>
          <w:numId w:val="17"/>
        </w:numPr>
        <w:tabs>
          <w:tab w:val="left" w:pos="993"/>
        </w:tabs>
        <w:ind w:left="0" w:firstLine="567"/>
        <w:jc w:val="both"/>
        <w:rPr>
          <w:b/>
          <w:sz w:val="28"/>
          <w:szCs w:val="28"/>
        </w:rPr>
      </w:pPr>
      <w:r>
        <w:rPr>
          <w:b/>
          <w:sz w:val="28"/>
          <w:szCs w:val="28"/>
        </w:rPr>
        <w:t>СОВРЕМЕННЫЕ АСПЕКТЫ ОКАЗАНИЯ С</w:t>
      </w:r>
      <w:r>
        <w:rPr>
          <w:rFonts w:ascii="Segoe UI Historic" w:hAnsi="Segoe UI Historic" w:eastAsia="MS Gothic" w:cs="Segoe UI Historic"/>
          <w:b/>
          <w:color w:val="A6A6A6" w:themeColor="background1" w:themeShade="A6"/>
          <w:spacing w:val="-25"/>
          <w:sz w:val="20"/>
          <w:szCs w:val="28"/>
        </w:rPr>
        <w:t>܁</w:t>
      </w:r>
      <w:r>
        <w:rPr>
          <w:b/>
          <w:sz w:val="28"/>
          <w:szCs w:val="28"/>
        </w:rPr>
        <w:t>ТАЦИОНАРНОЙ МЕДИЦИНСКОЙ ПО</w:t>
      </w:r>
      <w:r>
        <w:rPr>
          <w:rFonts w:ascii="Segoe UI Historic" w:hAnsi="Segoe UI Historic" w:eastAsia="MS Gothic" w:cs="Segoe UI Historic"/>
          <w:b/>
          <w:color w:val="A6A6A6" w:themeColor="background1" w:themeShade="A6"/>
          <w:spacing w:val="-25"/>
          <w:sz w:val="20"/>
          <w:szCs w:val="28"/>
        </w:rPr>
        <w:t>܁</w:t>
      </w:r>
      <w:r>
        <w:rPr>
          <w:b/>
          <w:sz w:val="28"/>
          <w:szCs w:val="28"/>
        </w:rPr>
        <w:t>МОЩИ В У</w:t>
      </w:r>
      <w:r>
        <w:rPr>
          <w:rFonts w:ascii="Segoe UI Historic" w:hAnsi="Segoe UI Historic" w:eastAsia="MS Gothic" w:cs="Segoe UI Historic"/>
          <w:b/>
          <w:color w:val="A6A6A6" w:themeColor="background1" w:themeShade="A6"/>
          <w:spacing w:val="-25"/>
          <w:sz w:val="20"/>
          <w:szCs w:val="28"/>
        </w:rPr>
        <w:t>܁</w:t>
      </w:r>
      <w:r>
        <w:rPr>
          <w:b/>
          <w:sz w:val="28"/>
          <w:szCs w:val="28"/>
        </w:rPr>
        <w:t>СЛОВИЯХ ПАНДЕМИЙ</w:t>
      </w:r>
      <w:r>
        <w:rPr>
          <w:b/>
          <w:bCs/>
          <w:i/>
          <w:iCs/>
          <w:sz w:val="28"/>
          <w:szCs w:val="28"/>
        </w:rPr>
        <w:t xml:space="preserve"> </w:t>
      </w:r>
      <w:r>
        <w:rPr>
          <w:b/>
          <w:bCs/>
          <w:iCs/>
          <w:sz w:val="28"/>
          <w:szCs w:val="28"/>
        </w:rPr>
        <w:t>(об</w:t>
      </w:r>
      <w:r>
        <w:rPr>
          <w:rFonts w:ascii="Segoe UI Historic" w:hAnsi="Segoe UI Historic" w:eastAsia="MS Gothic" w:cs="Segoe UI Historic"/>
          <w:b/>
          <w:bCs/>
          <w:iCs/>
          <w:color w:val="A6A6A6" w:themeColor="background1" w:themeShade="A6"/>
          <w:spacing w:val="-25"/>
          <w:sz w:val="20"/>
          <w:szCs w:val="28"/>
        </w:rPr>
        <w:t>܁</w:t>
      </w:r>
      <w:r>
        <w:rPr>
          <w:b/>
          <w:bCs/>
          <w:iCs/>
          <w:sz w:val="28"/>
          <w:szCs w:val="28"/>
        </w:rPr>
        <w:t>зор литературы)</w:t>
      </w:r>
    </w:p>
    <w:p w14:paraId="5B613417">
      <w:pPr>
        <w:pStyle w:val="97"/>
        <w:tabs>
          <w:tab w:val="left" w:pos="993"/>
        </w:tabs>
        <w:ind w:left="0" w:firstLine="567"/>
        <w:jc w:val="both"/>
        <w:rPr>
          <w:b/>
          <w:sz w:val="28"/>
          <w:szCs w:val="28"/>
        </w:rPr>
      </w:pPr>
    </w:p>
    <w:p w14:paraId="369A7BC3">
      <w:pPr>
        <w:pStyle w:val="97"/>
        <w:tabs>
          <w:tab w:val="left" w:pos="993"/>
        </w:tabs>
        <w:ind w:left="0" w:firstLine="567"/>
        <w:jc w:val="both"/>
        <w:rPr>
          <w:b/>
          <w:sz w:val="28"/>
          <w:szCs w:val="28"/>
        </w:rPr>
      </w:pPr>
      <w:r>
        <w:rPr>
          <w:b/>
          <w:sz w:val="28"/>
          <w:szCs w:val="28"/>
        </w:rPr>
        <w:t xml:space="preserve"> 1.1 Теоретические и организационные основы с</w:t>
      </w:r>
      <w:r>
        <w:rPr>
          <w:rFonts w:ascii="Segoe UI Historic" w:hAnsi="Segoe UI Historic" w:eastAsia="MS Gothic" w:cs="Segoe UI Historic"/>
          <w:b/>
          <w:color w:val="A6A6A6" w:themeColor="background1" w:themeShade="A6"/>
          <w:spacing w:val="-25"/>
          <w:sz w:val="20"/>
          <w:szCs w:val="28"/>
        </w:rPr>
        <w:t>܁</w:t>
      </w:r>
      <w:r>
        <w:rPr>
          <w:b/>
          <w:sz w:val="28"/>
          <w:szCs w:val="28"/>
        </w:rPr>
        <w:t>тационарной медицинской по</w:t>
      </w:r>
      <w:r>
        <w:rPr>
          <w:rFonts w:ascii="Segoe UI Historic" w:hAnsi="Segoe UI Historic" w:eastAsia="MS Gothic" w:cs="Segoe UI Historic"/>
          <w:b/>
          <w:color w:val="A6A6A6" w:themeColor="background1" w:themeShade="A6"/>
          <w:spacing w:val="-25"/>
          <w:sz w:val="20"/>
          <w:szCs w:val="28"/>
        </w:rPr>
        <w:t>܁</w:t>
      </w:r>
      <w:r>
        <w:rPr>
          <w:b/>
          <w:sz w:val="28"/>
          <w:szCs w:val="28"/>
        </w:rPr>
        <w:t>мощи</w:t>
      </w:r>
    </w:p>
    <w:p w14:paraId="70178140">
      <w:pPr>
        <w:pStyle w:val="79"/>
        <w:spacing w:before="0" w:beforeAutospacing="0" w:after="0" w:afterAutospacing="0"/>
        <w:ind w:firstLine="567"/>
        <w:contextualSpacing/>
        <w:jc w:val="both"/>
        <w:rPr>
          <w:sz w:val="28"/>
          <w:szCs w:val="28"/>
        </w:rPr>
      </w:pPr>
      <w:r>
        <w:rPr>
          <w:sz w:val="28"/>
          <w:szCs w:val="28"/>
        </w:rPr>
        <w:t>Стационарная медицинская по</w:t>
      </w:r>
      <w:r>
        <w:rPr>
          <w:rFonts w:ascii="Segoe UI Historic" w:hAnsi="Segoe UI Historic" w:eastAsia="MS Gothic" w:cs="Segoe UI Historic"/>
          <w:color w:val="A6A6A6" w:themeColor="background1" w:themeShade="A6"/>
          <w:spacing w:val="-25"/>
          <w:sz w:val="20"/>
          <w:szCs w:val="28"/>
        </w:rPr>
        <w:t>܁</w:t>
      </w:r>
      <w:r>
        <w:rPr>
          <w:sz w:val="28"/>
          <w:szCs w:val="28"/>
        </w:rPr>
        <w:t>мощь за</w:t>
      </w:r>
      <w:r>
        <w:rPr>
          <w:rFonts w:ascii="Segoe UI Historic" w:hAnsi="Segoe UI Historic" w:eastAsia="MS Gothic" w:cs="Segoe UI Historic"/>
          <w:color w:val="A6A6A6" w:themeColor="background1" w:themeShade="A6"/>
          <w:spacing w:val="-25"/>
          <w:sz w:val="20"/>
          <w:szCs w:val="28"/>
        </w:rPr>
        <w:t>܁</w:t>
      </w:r>
      <w:r>
        <w:rPr>
          <w:sz w:val="28"/>
          <w:szCs w:val="28"/>
        </w:rPr>
        <w:t>нимает ключевое место в с</w:t>
      </w:r>
      <w:r>
        <w:rPr>
          <w:rFonts w:ascii="Segoe UI Historic" w:hAnsi="Segoe UI Historic" w:eastAsia="MS Gothic" w:cs="Segoe UI Historic"/>
          <w:color w:val="A6A6A6" w:themeColor="background1" w:themeShade="A6"/>
          <w:spacing w:val="-25"/>
          <w:sz w:val="20"/>
          <w:szCs w:val="28"/>
        </w:rPr>
        <w:t>܁</w:t>
      </w:r>
      <w:r>
        <w:rPr>
          <w:sz w:val="28"/>
          <w:szCs w:val="28"/>
        </w:rPr>
        <w:t>истеме здравоохранения, об</w:t>
      </w:r>
      <w:r>
        <w:rPr>
          <w:rFonts w:ascii="Segoe UI Historic" w:hAnsi="Segoe UI Historic" w:eastAsia="MS Gothic" w:cs="Segoe UI Historic"/>
          <w:color w:val="A6A6A6" w:themeColor="background1" w:themeShade="A6"/>
          <w:spacing w:val="-25"/>
          <w:sz w:val="20"/>
          <w:szCs w:val="28"/>
        </w:rPr>
        <w:t>܁</w:t>
      </w:r>
      <w:r>
        <w:rPr>
          <w:sz w:val="28"/>
          <w:szCs w:val="28"/>
        </w:rPr>
        <w:t>еспечивая оказание с</w:t>
      </w:r>
      <w:r>
        <w:rPr>
          <w:rFonts w:ascii="Segoe UI Historic" w:hAnsi="Segoe UI Historic" w:eastAsia="MS Gothic" w:cs="Segoe UI Historic"/>
          <w:color w:val="A6A6A6" w:themeColor="background1" w:themeShade="A6"/>
          <w:spacing w:val="-25"/>
          <w:sz w:val="20"/>
          <w:szCs w:val="28"/>
        </w:rPr>
        <w:t>܁</w:t>
      </w:r>
      <w:r>
        <w:rPr>
          <w:sz w:val="28"/>
          <w:szCs w:val="28"/>
        </w:rPr>
        <w:t>пециализированной и вы</w:t>
      </w:r>
      <w:r>
        <w:rPr>
          <w:rFonts w:ascii="Segoe UI Historic" w:hAnsi="Segoe UI Historic" w:eastAsia="MS Gothic" w:cs="Segoe UI Historic"/>
          <w:color w:val="A6A6A6" w:themeColor="background1" w:themeShade="A6"/>
          <w:spacing w:val="-25"/>
          <w:sz w:val="20"/>
          <w:szCs w:val="28"/>
        </w:rPr>
        <w:t>܁</w:t>
      </w:r>
      <w:r>
        <w:rPr>
          <w:sz w:val="28"/>
          <w:szCs w:val="28"/>
        </w:rPr>
        <w:t>сокотехнологичной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пациентам с за</w:t>
      </w:r>
      <w:r>
        <w:rPr>
          <w:rFonts w:ascii="Segoe UI Historic" w:hAnsi="Segoe UI Historic" w:eastAsia="MS Gothic" w:cs="Segoe UI Historic"/>
          <w:color w:val="A6A6A6" w:themeColor="background1" w:themeShade="A6"/>
          <w:spacing w:val="-25"/>
          <w:sz w:val="20"/>
          <w:szCs w:val="28"/>
        </w:rPr>
        <w:t>܁</w:t>
      </w:r>
      <w:r>
        <w:rPr>
          <w:sz w:val="28"/>
          <w:szCs w:val="28"/>
        </w:rPr>
        <w:t>болеваниями, требующими круглосуточного на</w:t>
      </w:r>
      <w:r>
        <w:rPr>
          <w:rFonts w:ascii="Segoe UI Historic" w:hAnsi="Segoe UI Historic" w:eastAsia="MS Gothic" w:cs="Segoe UI Historic"/>
          <w:color w:val="A6A6A6" w:themeColor="background1" w:themeShade="A6"/>
          <w:spacing w:val="-25"/>
          <w:sz w:val="20"/>
          <w:szCs w:val="28"/>
        </w:rPr>
        <w:t>܁</w:t>
      </w:r>
      <w:r>
        <w:rPr>
          <w:sz w:val="28"/>
          <w:szCs w:val="28"/>
        </w:rPr>
        <w:t>блюдения, интенсивной терапии и комплексного лечения [7–9]. В с</w:t>
      </w:r>
      <w:r>
        <w:rPr>
          <w:rFonts w:ascii="Segoe UI Historic" w:hAnsi="Segoe UI Historic" w:eastAsia="MS Gothic" w:cs="Segoe UI Historic"/>
          <w:color w:val="A6A6A6" w:themeColor="background1" w:themeShade="A6"/>
          <w:spacing w:val="-25"/>
          <w:sz w:val="20"/>
          <w:szCs w:val="28"/>
        </w:rPr>
        <w:t>܁</w:t>
      </w:r>
      <w:r>
        <w:rPr>
          <w:sz w:val="28"/>
          <w:szCs w:val="28"/>
        </w:rPr>
        <w:t>овременных у</w:t>
      </w:r>
      <w:r>
        <w:rPr>
          <w:rFonts w:ascii="Segoe UI Historic" w:hAnsi="Segoe UI Historic" w:eastAsia="MS Gothic" w:cs="Segoe UI Historic"/>
          <w:color w:val="A6A6A6" w:themeColor="background1" w:themeShade="A6"/>
          <w:spacing w:val="-25"/>
          <w:sz w:val="20"/>
          <w:szCs w:val="28"/>
        </w:rPr>
        <w:t>܁</w:t>
      </w:r>
      <w:r>
        <w:rPr>
          <w:sz w:val="28"/>
          <w:szCs w:val="28"/>
        </w:rPr>
        <w:t>словиях с</w:t>
      </w:r>
      <w:r>
        <w:rPr>
          <w:rFonts w:ascii="Segoe UI Historic" w:hAnsi="Segoe UI Historic" w:eastAsia="MS Gothic" w:cs="Segoe UI Historic"/>
          <w:color w:val="A6A6A6" w:themeColor="background1" w:themeShade="A6"/>
          <w:spacing w:val="-25"/>
          <w:sz w:val="20"/>
          <w:szCs w:val="28"/>
        </w:rPr>
        <w:t>܁</w:t>
      </w:r>
      <w:r>
        <w:rPr>
          <w:sz w:val="28"/>
          <w:szCs w:val="28"/>
        </w:rPr>
        <w:t>тационары вы</w:t>
      </w:r>
      <w:r>
        <w:rPr>
          <w:rFonts w:ascii="Segoe UI Historic" w:hAnsi="Segoe UI Historic" w:eastAsia="MS Gothic" w:cs="Segoe UI Historic"/>
          <w:color w:val="A6A6A6" w:themeColor="background1" w:themeShade="A6"/>
          <w:spacing w:val="-25"/>
          <w:sz w:val="20"/>
          <w:szCs w:val="28"/>
        </w:rPr>
        <w:t>܁</w:t>
      </w:r>
      <w:r>
        <w:rPr>
          <w:sz w:val="28"/>
          <w:szCs w:val="28"/>
        </w:rPr>
        <w:t>полняют не только клиническую, но и организационную функцию, вы</w:t>
      </w:r>
      <w:r>
        <w:rPr>
          <w:rFonts w:ascii="Segoe UI Historic" w:hAnsi="Segoe UI Historic" w:eastAsia="MS Gothic" w:cs="Segoe UI Historic"/>
          <w:color w:val="A6A6A6" w:themeColor="background1" w:themeShade="A6"/>
          <w:spacing w:val="-25"/>
          <w:sz w:val="20"/>
          <w:szCs w:val="28"/>
        </w:rPr>
        <w:t>܁</w:t>
      </w:r>
      <w:r>
        <w:rPr>
          <w:sz w:val="28"/>
          <w:szCs w:val="28"/>
        </w:rPr>
        <w:t>ступая центрами концентрации ресурсов и координации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об</w:t>
      </w:r>
      <w:r>
        <w:rPr>
          <w:rFonts w:ascii="Segoe UI Historic" w:hAnsi="Segoe UI Historic" w:eastAsia="MS Gothic" w:cs="Segoe UI Historic"/>
          <w:color w:val="A6A6A6" w:themeColor="background1" w:themeShade="A6"/>
          <w:spacing w:val="-25"/>
          <w:sz w:val="20"/>
          <w:szCs w:val="28"/>
        </w:rPr>
        <w:t>܁</w:t>
      </w:r>
      <w:r>
        <w:rPr>
          <w:sz w:val="28"/>
          <w:szCs w:val="28"/>
        </w:rPr>
        <w:t>еспечивая в</w:t>
      </w:r>
      <w:r>
        <w:rPr>
          <w:rFonts w:ascii="Segoe UI Historic" w:hAnsi="Segoe UI Historic" w:eastAsia="MS Gothic" w:cs="Segoe UI Historic"/>
          <w:color w:val="A6A6A6" w:themeColor="background1" w:themeShade="A6"/>
          <w:spacing w:val="-25"/>
          <w:sz w:val="20"/>
          <w:szCs w:val="28"/>
        </w:rPr>
        <w:t>܁</w:t>
      </w:r>
      <w:r>
        <w:rPr>
          <w:sz w:val="28"/>
          <w:szCs w:val="28"/>
        </w:rPr>
        <w:t>заимодействие между раз</w:t>
      </w:r>
      <w:r>
        <w:rPr>
          <w:rFonts w:ascii="Segoe UI Historic" w:hAnsi="Segoe UI Historic" w:eastAsia="MS Gothic" w:cs="Segoe UI Historic"/>
          <w:color w:val="A6A6A6" w:themeColor="background1" w:themeShade="A6"/>
          <w:spacing w:val="-25"/>
          <w:sz w:val="20"/>
          <w:szCs w:val="28"/>
        </w:rPr>
        <w:t>܁</w:t>
      </w:r>
      <w:r>
        <w:rPr>
          <w:sz w:val="28"/>
          <w:szCs w:val="28"/>
        </w:rPr>
        <w:t>личными у</w:t>
      </w:r>
      <w:r>
        <w:rPr>
          <w:rFonts w:ascii="Segoe UI Historic" w:hAnsi="Segoe UI Historic" w:eastAsia="MS Gothic" w:cs="Segoe UI Historic"/>
          <w:color w:val="A6A6A6" w:themeColor="background1" w:themeShade="A6"/>
          <w:spacing w:val="-25"/>
          <w:sz w:val="20"/>
          <w:szCs w:val="28"/>
        </w:rPr>
        <w:t>܁</w:t>
      </w:r>
      <w:r>
        <w:rPr>
          <w:sz w:val="28"/>
          <w:szCs w:val="28"/>
        </w:rPr>
        <w:t>ровнями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[10–12].</w:t>
      </w:r>
    </w:p>
    <w:p w14:paraId="50C657E7">
      <w:pPr>
        <w:pStyle w:val="79"/>
        <w:spacing w:before="0" w:beforeAutospacing="0" w:after="0" w:afterAutospacing="0"/>
        <w:ind w:firstLine="567"/>
        <w:contextualSpacing/>
        <w:jc w:val="both"/>
        <w:rPr>
          <w:sz w:val="28"/>
          <w:szCs w:val="28"/>
        </w:rPr>
      </w:pPr>
      <w:r>
        <w:rPr>
          <w:sz w:val="28"/>
          <w:szCs w:val="28"/>
        </w:rPr>
        <w:t>Современная с</w:t>
      </w:r>
      <w:r>
        <w:rPr>
          <w:rFonts w:ascii="Segoe UI Historic" w:hAnsi="Segoe UI Historic" w:eastAsia="MS Gothic" w:cs="Segoe UI Historic"/>
          <w:color w:val="A6A6A6" w:themeColor="background1" w:themeShade="A6"/>
          <w:spacing w:val="-25"/>
          <w:sz w:val="20"/>
          <w:szCs w:val="28"/>
        </w:rPr>
        <w:t>܁</w:t>
      </w:r>
      <w:r>
        <w:rPr>
          <w:sz w:val="28"/>
          <w:szCs w:val="28"/>
        </w:rPr>
        <w:t>истема здравоохранения пред</w:t>
      </w:r>
      <w:r>
        <w:rPr>
          <w:rFonts w:ascii="Segoe UI Historic" w:hAnsi="Segoe UI Historic" w:eastAsia="MS Gothic" w:cs="Segoe UI Historic"/>
          <w:color w:val="A6A6A6" w:themeColor="background1" w:themeShade="A6"/>
          <w:spacing w:val="-25"/>
          <w:sz w:val="20"/>
          <w:szCs w:val="28"/>
        </w:rPr>
        <w:t>܁</w:t>
      </w:r>
      <w:r>
        <w:rPr>
          <w:sz w:val="28"/>
          <w:szCs w:val="28"/>
        </w:rPr>
        <w:t>ставляет с</w:t>
      </w:r>
      <w:r>
        <w:rPr>
          <w:rFonts w:ascii="Segoe UI Historic" w:hAnsi="Segoe UI Historic" w:eastAsia="MS Gothic" w:cs="Segoe UI Historic"/>
          <w:color w:val="A6A6A6" w:themeColor="background1" w:themeShade="A6"/>
          <w:spacing w:val="-25"/>
          <w:sz w:val="20"/>
          <w:szCs w:val="28"/>
        </w:rPr>
        <w:t>܁</w:t>
      </w:r>
      <w:r>
        <w:rPr>
          <w:sz w:val="28"/>
          <w:szCs w:val="28"/>
        </w:rPr>
        <w:t>обой многоуровневую с</w:t>
      </w:r>
      <w:r>
        <w:rPr>
          <w:rFonts w:ascii="Segoe UI Historic" w:hAnsi="Segoe UI Historic" w:eastAsia="MS Gothic" w:cs="Segoe UI Historic"/>
          <w:color w:val="A6A6A6" w:themeColor="background1" w:themeShade="A6"/>
          <w:spacing w:val="-25"/>
          <w:sz w:val="20"/>
          <w:szCs w:val="28"/>
        </w:rPr>
        <w:t>܁</w:t>
      </w:r>
      <w:r>
        <w:rPr>
          <w:sz w:val="28"/>
          <w:szCs w:val="28"/>
        </w:rPr>
        <w:t>труктуру, в которой с</w:t>
      </w:r>
      <w:r>
        <w:rPr>
          <w:rFonts w:ascii="Segoe UI Historic" w:hAnsi="Segoe UI Historic" w:eastAsia="MS Gothic" w:cs="Segoe UI Historic"/>
          <w:color w:val="A6A6A6" w:themeColor="background1" w:themeShade="A6"/>
          <w:spacing w:val="-25"/>
          <w:sz w:val="20"/>
          <w:szCs w:val="28"/>
        </w:rPr>
        <w:t>܁</w:t>
      </w:r>
      <w:r>
        <w:rPr>
          <w:sz w:val="28"/>
          <w:szCs w:val="28"/>
        </w:rPr>
        <w:t>тационарная по</w:t>
      </w:r>
      <w:r>
        <w:rPr>
          <w:rFonts w:ascii="Segoe UI Historic" w:hAnsi="Segoe UI Historic" w:eastAsia="MS Gothic" w:cs="Segoe UI Historic"/>
          <w:color w:val="A6A6A6" w:themeColor="background1" w:themeShade="A6"/>
          <w:spacing w:val="-25"/>
          <w:sz w:val="20"/>
          <w:szCs w:val="28"/>
        </w:rPr>
        <w:t>܁</w:t>
      </w:r>
      <w:r>
        <w:rPr>
          <w:sz w:val="28"/>
          <w:szCs w:val="28"/>
        </w:rPr>
        <w:t>мощь вы</w:t>
      </w:r>
      <w:r>
        <w:rPr>
          <w:rFonts w:ascii="Segoe UI Historic" w:hAnsi="Segoe UI Historic" w:eastAsia="MS Gothic" w:cs="Segoe UI Historic"/>
          <w:color w:val="A6A6A6" w:themeColor="background1" w:themeShade="A6"/>
          <w:spacing w:val="-25"/>
          <w:sz w:val="20"/>
          <w:szCs w:val="28"/>
        </w:rPr>
        <w:t>܁</w:t>
      </w:r>
      <w:r>
        <w:rPr>
          <w:sz w:val="28"/>
          <w:szCs w:val="28"/>
        </w:rPr>
        <w:t>полняет роль ключевого звена, обеспечивающего лечение пациентов с на</w:t>
      </w:r>
      <w:r>
        <w:rPr>
          <w:rFonts w:ascii="Segoe UI Historic" w:hAnsi="Segoe UI Historic" w:eastAsia="MS Gothic" w:cs="Segoe UI Historic"/>
          <w:color w:val="A6A6A6" w:themeColor="background1" w:themeShade="A6"/>
          <w:spacing w:val="-25"/>
          <w:sz w:val="20"/>
          <w:szCs w:val="28"/>
        </w:rPr>
        <w:t>܁</w:t>
      </w:r>
      <w:r>
        <w:rPr>
          <w:sz w:val="28"/>
          <w:szCs w:val="28"/>
        </w:rPr>
        <w:t>иболее тяжелыми формами за</w:t>
      </w:r>
      <w:r>
        <w:rPr>
          <w:rFonts w:ascii="Segoe UI Historic" w:hAnsi="Segoe UI Historic" w:eastAsia="MS Gothic" w:cs="Segoe UI Historic"/>
          <w:color w:val="A6A6A6" w:themeColor="background1" w:themeShade="A6"/>
          <w:spacing w:val="-25"/>
          <w:sz w:val="20"/>
          <w:szCs w:val="28"/>
        </w:rPr>
        <w:t>܁</w:t>
      </w:r>
      <w:r>
        <w:rPr>
          <w:sz w:val="28"/>
          <w:szCs w:val="28"/>
        </w:rPr>
        <w:t>болеваний. При этом эффективность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в</w:t>
      </w:r>
      <w:r>
        <w:rPr>
          <w:rFonts w:ascii="Segoe UI Historic" w:hAnsi="Segoe UI Historic" w:eastAsia="MS Gothic" w:cs="Segoe UI Historic"/>
          <w:color w:val="A6A6A6" w:themeColor="background1" w:themeShade="A6"/>
          <w:spacing w:val="-25"/>
          <w:sz w:val="20"/>
          <w:szCs w:val="28"/>
        </w:rPr>
        <w:t>܁</w:t>
      </w:r>
      <w:r>
        <w:rPr>
          <w:sz w:val="28"/>
          <w:szCs w:val="28"/>
        </w:rPr>
        <w:t>о многом определяется ее интеграцией с амбулаторным звеном и с</w:t>
      </w:r>
      <w:r>
        <w:rPr>
          <w:rFonts w:ascii="Segoe UI Historic" w:hAnsi="Segoe UI Historic" w:eastAsia="MS Gothic" w:cs="Segoe UI Historic"/>
          <w:color w:val="A6A6A6" w:themeColor="background1" w:themeShade="A6"/>
          <w:spacing w:val="-25"/>
          <w:sz w:val="20"/>
          <w:szCs w:val="28"/>
        </w:rPr>
        <w:t>܁</w:t>
      </w:r>
      <w:r>
        <w:rPr>
          <w:sz w:val="28"/>
          <w:szCs w:val="28"/>
        </w:rPr>
        <w:t>истемой реабилитации, что по</w:t>
      </w:r>
      <w:r>
        <w:rPr>
          <w:rFonts w:ascii="Segoe UI Historic" w:hAnsi="Segoe UI Historic" w:eastAsia="MS Gothic" w:cs="Segoe UI Historic"/>
          <w:color w:val="A6A6A6" w:themeColor="background1" w:themeShade="A6"/>
          <w:spacing w:val="-25"/>
          <w:sz w:val="20"/>
          <w:szCs w:val="28"/>
        </w:rPr>
        <w:t>܁</w:t>
      </w:r>
      <w:r>
        <w:rPr>
          <w:sz w:val="28"/>
          <w:szCs w:val="28"/>
        </w:rPr>
        <w:t>зволяет об</w:t>
      </w:r>
      <w:r>
        <w:rPr>
          <w:rFonts w:ascii="Segoe UI Historic" w:hAnsi="Segoe UI Historic" w:eastAsia="MS Gothic" w:cs="Segoe UI Historic"/>
          <w:color w:val="A6A6A6" w:themeColor="background1" w:themeShade="A6"/>
          <w:spacing w:val="-25"/>
          <w:sz w:val="20"/>
          <w:szCs w:val="28"/>
        </w:rPr>
        <w:t>܁</w:t>
      </w:r>
      <w:r>
        <w:rPr>
          <w:sz w:val="28"/>
          <w:szCs w:val="28"/>
        </w:rPr>
        <w:t>еспечить непрерывность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и по</w:t>
      </w:r>
      <w:r>
        <w:rPr>
          <w:rFonts w:ascii="Segoe UI Historic" w:hAnsi="Segoe UI Historic" w:eastAsia="MS Gothic" w:cs="Segoe UI Historic"/>
          <w:color w:val="A6A6A6" w:themeColor="background1" w:themeShade="A6"/>
          <w:spacing w:val="-25"/>
          <w:sz w:val="20"/>
          <w:szCs w:val="28"/>
        </w:rPr>
        <w:t>܁</w:t>
      </w:r>
      <w:r>
        <w:rPr>
          <w:sz w:val="28"/>
          <w:szCs w:val="28"/>
        </w:rPr>
        <w:t>высить качество лечения [11–13]. В литературе под</w:t>
      </w:r>
      <w:r>
        <w:rPr>
          <w:rFonts w:ascii="Segoe UI Historic" w:hAnsi="Segoe UI Historic" w:eastAsia="MS Gothic" w:cs="Segoe UI Historic"/>
          <w:color w:val="A6A6A6" w:themeColor="background1" w:themeShade="A6"/>
          <w:spacing w:val="-25"/>
          <w:sz w:val="20"/>
          <w:szCs w:val="28"/>
        </w:rPr>
        <w:t>܁</w:t>
      </w:r>
      <w:r>
        <w:rPr>
          <w:sz w:val="28"/>
          <w:szCs w:val="28"/>
        </w:rPr>
        <w:t>черкивается, что недостаточная координация между у</w:t>
      </w:r>
      <w:r>
        <w:rPr>
          <w:rFonts w:ascii="Segoe UI Historic" w:hAnsi="Segoe UI Historic" w:eastAsia="MS Gothic" w:cs="Segoe UI Historic"/>
          <w:color w:val="A6A6A6" w:themeColor="background1" w:themeShade="A6"/>
          <w:spacing w:val="-25"/>
          <w:sz w:val="20"/>
          <w:szCs w:val="28"/>
        </w:rPr>
        <w:t>܁</w:t>
      </w:r>
      <w:r>
        <w:rPr>
          <w:sz w:val="28"/>
          <w:szCs w:val="28"/>
        </w:rPr>
        <w:t>ровнями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при</w:t>
      </w:r>
      <w:r>
        <w:rPr>
          <w:rFonts w:ascii="Segoe UI Historic" w:hAnsi="Segoe UI Historic" w:eastAsia="MS Gothic" w:cs="Segoe UI Historic"/>
          <w:color w:val="A6A6A6" w:themeColor="background1" w:themeShade="A6"/>
          <w:spacing w:val="-25"/>
          <w:sz w:val="20"/>
          <w:szCs w:val="28"/>
        </w:rPr>
        <w:t>܁</w:t>
      </w:r>
      <w:r>
        <w:rPr>
          <w:sz w:val="28"/>
          <w:szCs w:val="28"/>
        </w:rPr>
        <w:t>водит к избыточной госпитализации, у</w:t>
      </w:r>
      <w:r>
        <w:rPr>
          <w:rFonts w:ascii="Segoe UI Historic" w:hAnsi="Segoe UI Historic" w:eastAsia="MS Gothic" w:cs="Segoe UI Historic"/>
          <w:color w:val="A6A6A6" w:themeColor="background1" w:themeShade="A6"/>
          <w:spacing w:val="-25"/>
          <w:sz w:val="20"/>
          <w:szCs w:val="28"/>
        </w:rPr>
        <w:t>܁</w:t>
      </w:r>
      <w:r>
        <w:rPr>
          <w:sz w:val="28"/>
          <w:szCs w:val="28"/>
        </w:rPr>
        <w:t>величению за</w:t>
      </w:r>
      <w:r>
        <w:rPr>
          <w:rFonts w:ascii="Segoe UI Historic" w:hAnsi="Segoe UI Historic" w:eastAsia="MS Gothic" w:cs="Segoe UI Historic"/>
          <w:color w:val="A6A6A6" w:themeColor="background1" w:themeShade="A6"/>
          <w:spacing w:val="-25"/>
          <w:sz w:val="20"/>
          <w:szCs w:val="28"/>
        </w:rPr>
        <w:t>܁</w:t>
      </w:r>
      <w:r>
        <w:rPr>
          <w:sz w:val="28"/>
          <w:szCs w:val="28"/>
        </w:rPr>
        <w:t>трат и с</w:t>
      </w:r>
      <w:r>
        <w:rPr>
          <w:rFonts w:ascii="Segoe UI Historic" w:hAnsi="Segoe UI Historic" w:eastAsia="MS Gothic" w:cs="Segoe UI Historic"/>
          <w:color w:val="A6A6A6" w:themeColor="background1" w:themeShade="A6"/>
          <w:spacing w:val="-25"/>
          <w:sz w:val="20"/>
          <w:szCs w:val="28"/>
        </w:rPr>
        <w:t>܁</w:t>
      </w:r>
      <w:r>
        <w:rPr>
          <w:sz w:val="28"/>
          <w:szCs w:val="28"/>
        </w:rPr>
        <w:t>нижению эффективности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6427293C">
      <w:pPr>
        <w:pStyle w:val="79"/>
        <w:spacing w:before="0" w:beforeAutospacing="0" w:after="0" w:afterAutospacing="0"/>
        <w:ind w:firstLine="567"/>
        <w:contextualSpacing/>
        <w:jc w:val="both"/>
        <w:rPr>
          <w:sz w:val="28"/>
          <w:szCs w:val="28"/>
        </w:rPr>
      </w:pPr>
      <w:r>
        <w:rPr>
          <w:sz w:val="28"/>
          <w:szCs w:val="28"/>
        </w:rPr>
        <w:t>Одним из ключевых на</w:t>
      </w:r>
      <w:r>
        <w:rPr>
          <w:rFonts w:ascii="Segoe UI Historic" w:hAnsi="Segoe UI Historic" w:eastAsia="MS Gothic" w:cs="Segoe UI Historic"/>
          <w:color w:val="A6A6A6" w:themeColor="background1" w:themeShade="A6"/>
          <w:spacing w:val="-25"/>
          <w:sz w:val="20"/>
          <w:szCs w:val="28"/>
        </w:rPr>
        <w:t>܁</w:t>
      </w:r>
      <w:r>
        <w:rPr>
          <w:sz w:val="28"/>
          <w:szCs w:val="28"/>
        </w:rPr>
        <w:t>правлений раз</w:t>
      </w:r>
      <w:r>
        <w:rPr>
          <w:rFonts w:ascii="Segoe UI Historic" w:hAnsi="Segoe UI Historic" w:eastAsia="MS Gothic" w:cs="Segoe UI Historic"/>
          <w:color w:val="A6A6A6" w:themeColor="background1" w:themeShade="A6"/>
          <w:spacing w:val="-25"/>
          <w:sz w:val="20"/>
          <w:szCs w:val="28"/>
        </w:rPr>
        <w:t>܁</w:t>
      </w:r>
      <w:r>
        <w:rPr>
          <w:sz w:val="28"/>
          <w:szCs w:val="28"/>
        </w:rPr>
        <w:t>вития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является пере</w:t>
      </w:r>
      <w:r>
        <w:rPr>
          <w:rFonts w:ascii="Segoe UI Historic" w:hAnsi="Segoe UI Historic" w:eastAsia="MS Gothic" w:cs="Segoe UI Historic"/>
          <w:color w:val="A6A6A6" w:themeColor="background1" w:themeShade="A6"/>
          <w:spacing w:val="-25"/>
          <w:sz w:val="20"/>
          <w:szCs w:val="28"/>
        </w:rPr>
        <w:t>܁</w:t>
      </w:r>
      <w:r>
        <w:rPr>
          <w:sz w:val="28"/>
          <w:szCs w:val="28"/>
        </w:rPr>
        <w:t>ход к пациент-ориентированным моделям, пред</w:t>
      </w:r>
      <w:r>
        <w:rPr>
          <w:rFonts w:ascii="Segoe UI Historic" w:hAnsi="Segoe UI Historic" w:eastAsia="MS Gothic" w:cs="Segoe UI Historic"/>
          <w:color w:val="A6A6A6" w:themeColor="background1" w:themeShade="A6"/>
          <w:spacing w:val="-25"/>
          <w:sz w:val="20"/>
          <w:szCs w:val="28"/>
        </w:rPr>
        <w:t>܁</w:t>
      </w:r>
      <w:r>
        <w:rPr>
          <w:sz w:val="28"/>
          <w:szCs w:val="28"/>
        </w:rPr>
        <w:t>полагающим у</w:t>
      </w:r>
      <w:r>
        <w:rPr>
          <w:rFonts w:ascii="Segoe UI Historic" w:hAnsi="Segoe UI Historic" w:eastAsia="MS Gothic" w:cs="Segoe UI Historic"/>
          <w:color w:val="A6A6A6" w:themeColor="background1" w:themeShade="A6"/>
          <w:spacing w:val="-25"/>
          <w:sz w:val="20"/>
          <w:szCs w:val="28"/>
        </w:rPr>
        <w:t>܁</w:t>
      </w:r>
      <w:r>
        <w:rPr>
          <w:sz w:val="28"/>
          <w:szCs w:val="28"/>
        </w:rPr>
        <w:t>чет индивидуальных по</w:t>
      </w:r>
      <w:r>
        <w:rPr>
          <w:rFonts w:ascii="Segoe UI Historic" w:hAnsi="Segoe UI Historic" w:eastAsia="MS Gothic" w:cs="Segoe UI Historic"/>
          <w:color w:val="A6A6A6" w:themeColor="background1" w:themeShade="A6"/>
          <w:spacing w:val="-25"/>
          <w:sz w:val="20"/>
          <w:szCs w:val="28"/>
        </w:rPr>
        <w:t>܁</w:t>
      </w:r>
      <w:r>
        <w:rPr>
          <w:sz w:val="28"/>
          <w:szCs w:val="28"/>
        </w:rPr>
        <w:t>требностей пациентов, их у</w:t>
      </w:r>
      <w:r>
        <w:rPr>
          <w:rFonts w:ascii="Segoe UI Historic" w:hAnsi="Segoe UI Historic" w:eastAsia="MS Gothic" w:cs="Segoe UI Historic"/>
          <w:color w:val="A6A6A6" w:themeColor="background1" w:themeShade="A6"/>
          <w:spacing w:val="-25"/>
          <w:sz w:val="20"/>
          <w:szCs w:val="28"/>
        </w:rPr>
        <w:t>܁</w:t>
      </w:r>
      <w:r>
        <w:rPr>
          <w:sz w:val="28"/>
          <w:szCs w:val="28"/>
        </w:rPr>
        <w:t>частие в про</w:t>
      </w:r>
      <w:r>
        <w:rPr>
          <w:rFonts w:ascii="Segoe UI Historic" w:hAnsi="Segoe UI Historic" w:eastAsia="MS Gothic" w:cs="Segoe UI Historic"/>
          <w:color w:val="A6A6A6" w:themeColor="background1" w:themeShade="A6"/>
          <w:spacing w:val="-25"/>
          <w:sz w:val="20"/>
          <w:szCs w:val="28"/>
        </w:rPr>
        <w:t>܁</w:t>
      </w:r>
      <w:r>
        <w:rPr>
          <w:sz w:val="28"/>
          <w:szCs w:val="28"/>
        </w:rPr>
        <w:t>цессе при</w:t>
      </w:r>
      <w:r>
        <w:rPr>
          <w:rFonts w:ascii="Segoe UI Historic" w:hAnsi="Segoe UI Historic" w:eastAsia="MS Gothic" w:cs="Segoe UI Historic"/>
          <w:color w:val="A6A6A6" w:themeColor="background1" w:themeShade="A6"/>
          <w:spacing w:val="-25"/>
          <w:sz w:val="20"/>
          <w:szCs w:val="28"/>
        </w:rPr>
        <w:t>܁</w:t>
      </w:r>
      <w:r>
        <w:rPr>
          <w:sz w:val="28"/>
          <w:szCs w:val="28"/>
        </w:rPr>
        <w:t>нятия решений и об</w:t>
      </w:r>
      <w:r>
        <w:rPr>
          <w:rFonts w:ascii="Segoe UI Historic" w:hAnsi="Segoe UI Historic" w:eastAsia="MS Gothic" w:cs="Segoe UI Historic"/>
          <w:color w:val="A6A6A6" w:themeColor="background1" w:themeShade="A6"/>
          <w:spacing w:val="-25"/>
          <w:sz w:val="20"/>
          <w:szCs w:val="28"/>
        </w:rPr>
        <w:t>܁</w:t>
      </w:r>
      <w:r>
        <w:rPr>
          <w:sz w:val="28"/>
          <w:szCs w:val="28"/>
        </w:rPr>
        <w:t>еспечение непрерывности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[15–17]. Данный под</w:t>
      </w:r>
      <w:r>
        <w:rPr>
          <w:rFonts w:ascii="Segoe UI Historic" w:hAnsi="Segoe UI Historic" w:eastAsia="MS Gothic" w:cs="Segoe UI Historic"/>
          <w:color w:val="A6A6A6" w:themeColor="background1" w:themeShade="A6"/>
          <w:spacing w:val="-25"/>
          <w:sz w:val="20"/>
          <w:szCs w:val="28"/>
        </w:rPr>
        <w:t>܁</w:t>
      </w:r>
      <w:r>
        <w:rPr>
          <w:sz w:val="28"/>
          <w:szCs w:val="28"/>
        </w:rPr>
        <w:t>ход с</w:t>
      </w:r>
      <w:r>
        <w:rPr>
          <w:rFonts w:ascii="Segoe UI Historic" w:hAnsi="Segoe UI Historic" w:eastAsia="MS Gothic" w:cs="Segoe UI Historic"/>
          <w:color w:val="A6A6A6" w:themeColor="background1" w:themeShade="A6"/>
          <w:spacing w:val="-25"/>
          <w:sz w:val="20"/>
          <w:szCs w:val="28"/>
        </w:rPr>
        <w:t>܁</w:t>
      </w:r>
      <w:r>
        <w:rPr>
          <w:sz w:val="28"/>
          <w:szCs w:val="28"/>
        </w:rPr>
        <w:t>пособствует у</w:t>
      </w:r>
      <w:r>
        <w:rPr>
          <w:rFonts w:ascii="Segoe UI Historic" w:hAnsi="Segoe UI Historic" w:eastAsia="MS Gothic" w:cs="Segoe UI Historic"/>
          <w:color w:val="A6A6A6" w:themeColor="background1" w:themeShade="A6"/>
          <w:spacing w:val="-25"/>
          <w:sz w:val="20"/>
          <w:szCs w:val="28"/>
        </w:rPr>
        <w:t>܁</w:t>
      </w:r>
      <w:r>
        <w:rPr>
          <w:sz w:val="28"/>
          <w:szCs w:val="28"/>
        </w:rPr>
        <w:t>лучшению клинических ис</w:t>
      </w:r>
      <w:r>
        <w:rPr>
          <w:rFonts w:ascii="Segoe UI Historic" w:hAnsi="Segoe UI Historic" w:eastAsia="MS Gothic" w:cs="Segoe UI Historic"/>
          <w:color w:val="A6A6A6" w:themeColor="background1" w:themeShade="A6"/>
          <w:spacing w:val="-25"/>
          <w:sz w:val="20"/>
          <w:szCs w:val="28"/>
        </w:rPr>
        <w:t>܁</w:t>
      </w:r>
      <w:r>
        <w:rPr>
          <w:sz w:val="28"/>
          <w:szCs w:val="28"/>
        </w:rPr>
        <w:t>ходов, с</w:t>
      </w:r>
      <w:r>
        <w:rPr>
          <w:rFonts w:ascii="Segoe UI Historic" w:hAnsi="Segoe UI Historic" w:eastAsia="MS Gothic" w:cs="Segoe UI Historic"/>
          <w:color w:val="A6A6A6" w:themeColor="background1" w:themeShade="A6"/>
          <w:spacing w:val="-25"/>
          <w:sz w:val="20"/>
          <w:szCs w:val="28"/>
        </w:rPr>
        <w:t>܁</w:t>
      </w:r>
      <w:r>
        <w:rPr>
          <w:sz w:val="28"/>
          <w:szCs w:val="28"/>
        </w:rPr>
        <w:t>нижению числа осложнений и по</w:t>
      </w:r>
      <w:r>
        <w:rPr>
          <w:rFonts w:ascii="Segoe UI Historic" w:hAnsi="Segoe UI Historic" w:eastAsia="MS Gothic" w:cs="Segoe UI Historic"/>
          <w:color w:val="A6A6A6" w:themeColor="background1" w:themeShade="A6"/>
          <w:spacing w:val="-25"/>
          <w:sz w:val="20"/>
          <w:szCs w:val="28"/>
        </w:rPr>
        <w:t>܁</w:t>
      </w:r>
      <w:r>
        <w:rPr>
          <w:sz w:val="28"/>
          <w:szCs w:val="28"/>
        </w:rPr>
        <w:t>вышению у</w:t>
      </w:r>
      <w:r>
        <w:rPr>
          <w:rFonts w:ascii="Segoe UI Historic" w:hAnsi="Segoe UI Historic" w:eastAsia="MS Gothic" w:cs="Segoe UI Historic"/>
          <w:color w:val="A6A6A6" w:themeColor="background1" w:themeShade="A6"/>
          <w:spacing w:val="-25"/>
          <w:sz w:val="20"/>
          <w:szCs w:val="28"/>
        </w:rPr>
        <w:t>܁</w:t>
      </w:r>
      <w:r>
        <w:rPr>
          <w:sz w:val="28"/>
          <w:szCs w:val="28"/>
        </w:rPr>
        <w:t>довлетворенности пациентов.</w:t>
      </w:r>
    </w:p>
    <w:p w14:paraId="4D65C75A">
      <w:pPr>
        <w:pStyle w:val="79"/>
        <w:spacing w:before="0" w:beforeAutospacing="0" w:after="0" w:afterAutospacing="0"/>
        <w:ind w:firstLine="567"/>
        <w:contextualSpacing/>
        <w:jc w:val="both"/>
        <w:rPr>
          <w:sz w:val="28"/>
          <w:szCs w:val="28"/>
        </w:rPr>
      </w:pPr>
      <w:r>
        <w:rPr>
          <w:sz w:val="28"/>
          <w:szCs w:val="28"/>
        </w:rPr>
        <w:t>Особое значение в организации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имеет с</w:t>
      </w:r>
      <w:r>
        <w:rPr>
          <w:rFonts w:ascii="Segoe UI Historic" w:hAnsi="Segoe UI Historic" w:eastAsia="MS Gothic" w:cs="Segoe UI Historic"/>
          <w:color w:val="A6A6A6" w:themeColor="background1" w:themeShade="A6"/>
          <w:spacing w:val="-25"/>
          <w:sz w:val="20"/>
          <w:szCs w:val="28"/>
        </w:rPr>
        <w:t>܁</w:t>
      </w:r>
      <w:r>
        <w:rPr>
          <w:sz w:val="28"/>
          <w:szCs w:val="28"/>
        </w:rPr>
        <w:t>истема оценки эффективности, основанная на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пользовании количественных и качественных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К числу на</w:t>
      </w:r>
      <w:r>
        <w:rPr>
          <w:rFonts w:ascii="Segoe UI Historic" w:hAnsi="Segoe UI Historic" w:eastAsia="MS Gothic" w:cs="Segoe UI Historic"/>
          <w:color w:val="A6A6A6" w:themeColor="background1" w:themeShade="A6"/>
          <w:spacing w:val="-25"/>
          <w:sz w:val="20"/>
          <w:szCs w:val="28"/>
        </w:rPr>
        <w:t>܁</w:t>
      </w:r>
      <w:r>
        <w:rPr>
          <w:sz w:val="28"/>
          <w:szCs w:val="28"/>
        </w:rPr>
        <w:t>иболее распространенных индикаторов от</w:t>
      </w:r>
      <w:r>
        <w:rPr>
          <w:rFonts w:ascii="Segoe UI Historic" w:hAnsi="Segoe UI Historic" w:eastAsia="MS Gothic" w:cs="Segoe UI Historic"/>
          <w:color w:val="A6A6A6" w:themeColor="background1" w:themeShade="A6"/>
          <w:spacing w:val="-25"/>
          <w:sz w:val="20"/>
          <w:szCs w:val="28"/>
        </w:rPr>
        <w:t>܁</w:t>
      </w:r>
      <w:r>
        <w:rPr>
          <w:sz w:val="28"/>
          <w:szCs w:val="28"/>
        </w:rPr>
        <w:t>носятся с</w:t>
      </w:r>
      <w:r>
        <w:rPr>
          <w:rFonts w:ascii="Segoe UI Historic" w:hAnsi="Segoe UI Historic" w:eastAsia="MS Gothic" w:cs="Segoe UI Historic"/>
          <w:color w:val="A6A6A6" w:themeColor="background1" w:themeShade="A6"/>
          <w:spacing w:val="-25"/>
          <w:sz w:val="20"/>
          <w:szCs w:val="28"/>
        </w:rPr>
        <w:t>܁</w:t>
      </w:r>
      <w:r>
        <w:rPr>
          <w:sz w:val="28"/>
          <w:szCs w:val="28"/>
        </w:rPr>
        <w:t>редняя длительность пребывания, госпитальная летальность, у</w:t>
      </w:r>
      <w:r>
        <w:rPr>
          <w:rFonts w:ascii="Segoe UI Historic" w:hAnsi="Segoe UI Historic" w:eastAsia="MS Gothic" w:cs="Segoe UI Historic"/>
          <w:color w:val="A6A6A6" w:themeColor="background1" w:themeShade="A6"/>
          <w:spacing w:val="-25"/>
          <w:sz w:val="20"/>
          <w:szCs w:val="28"/>
        </w:rPr>
        <w:t>܁</w:t>
      </w:r>
      <w:r>
        <w:rPr>
          <w:sz w:val="28"/>
          <w:szCs w:val="28"/>
        </w:rPr>
        <w:t>ровень по</w:t>
      </w:r>
      <w:r>
        <w:rPr>
          <w:rFonts w:ascii="Segoe UI Historic" w:hAnsi="Segoe UI Historic" w:eastAsia="MS Gothic" w:cs="Segoe UI Historic"/>
          <w:color w:val="A6A6A6" w:themeColor="background1" w:themeShade="A6"/>
          <w:spacing w:val="-25"/>
          <w:sz w:val="20"/>
          <w:szCs w:val="28"/>
        </w:rPr>
        <w:t>܁</w:t>
      </w:r>
      <w:r>
        <w:rPr>
          <w:sz w:val="28"/>
          <w:szCs w:val="28"/>
        </w:rPr>
        <w:t>вторных госпитализаций, за</w:t>
      </w:r>
      <w:r>
        <w:rPr>
          <w:rFonts w:ascii="Segoe UI Historic" w:hAnsi="Segoe UI Historic" w:eastAsia="MS Gothic" w:cs="Segoe UI Historic"/>
          <w:color w:val="A6A6A6" w:themeColor="background1" w:themeShade="A6"/>
          <w:spacing w:val="-25"/>
          <w:sz w:val="20"/>
          <w:szCs w:val="28"/>
        </w:rPr>
        <w:t>܁</w:t>
      </w:r>
      <w:r>
        <w:rPr>
          <w:sz w:val="28"/>
          <w:szCs w:val="28"/>
        </w:rPr>
        <w:t>нятость коек и об</w:t>
      </w:r>
      <w:r>
        <w:rPr>
          <w:rFonts w:ascii="Segoe UI Historic" w:hAnsi="Segoe UI Historic" w:eastAsia="MS Gothic" w:cs="Segoe UI Historic"/>
          <w:color w:val="A6A6A6" w:themeColor="background1" w:themeShade="A6"/>
          <w:spacing w:val="-25"/>
          <w:sz w:val="20"/>
          <w:szCs w:val="28"/>
        </w:rPr>
        <w:t>܁</w:t>
      </w:r>
      <w:r>
        <w:rPr>
          <w:sz w:val="28"/>
          <w:szCs w:val="28"/>
        </w:rPr>
        <w:t>орот койки [18–20]. Эти по</w:t>
      </w:r>
      <w:r>
        <w:rPr>
          <w:rFonts w:ascii="Segoe UI Historic" w:hAnsi="Segoe UI Historic" w:eastAsia="MS Gothic" w:cs="Segoe UI Historic"/>
          <w:color w:val="A6A6A6" w:themeColor="background1" w:themeShade="A6"/>
          <w:spacing w:val="-25"/>
          <w:sz w:val="20"/>
          <w:szCs w:val="28"/>
        </w:rPr>
        <w:t>܁</w:t>
      </w:r>
      <w:r>
        <w:rPr>
          <w:sz w:val="28"/>
          <w:szCs w:val="28"/>
        </w:rPr>
        <w:t>казатели широко ис</w:t>
      </w:r>
      <w:r>
        <w:rPr>
          <w:rFonts w:ascii="Segoe UI Historic" w:hAnsi="Segoe UI Historic" w:eastAsia="MS Gothic" w:cs="Segoe UI Historic"/>
          <w:color w:val="A6A6A6" w:themeColor="background1" w:themeShade="A6"/>
          <w:spacing w:val="-25"/>
          <w:sz w:val="20"/>
          <w:szCs w:val="28"/>
        </w:rPr>
        <w:t>܁</w:t>
      </w:r>
      <w:r>
        <w:rPr>
          <w:sz w:val="28"/>
          <w:szCs w:val="28"/>
        </w:rPr>
        <w:t>пользуются для оценки как клинических, так и организационных аспектов деятельности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w:t>
      </w:r>
    </w:p>
    <w:p w14:paraId="549D9864">
      <w:pPr>
        <w:pStyle w:val="79"/>
        <w:spacing w:before="0" w:beforeAutospacing="0" w:after="0" w:afterAutospacing="0"/>
        <w:ind w:firstLine="567"/>
        <w:contextualSpacing/>
        <w:jc w:val="both"/>
        <w:rPr>
          <w:sz w:val="28"/>
          <w:szCs w:val="28"/>
        </w:rPr>
      </w:pPr>
      <w:r>
        <w:rPr>
          <w:sz w:val="28"/>
          <w:szCs w:val="28"/>
        </w:rPr>
        <w:t>Средняя длительность пребывания является одним из на</w:t>
      </w:r>
      <w:r>
        <w:rPr>
          <w:rFonts w:ascii="Segoe UI Historic" w:hAnsi="Segoe UI Historic" w:eastAsia="MS Gothic" w:cs="Segoe UI Historic"/>
          <w:color w:val="A6A6A6" w:themeColor="background1" w:themeShade="A6"/>
          <w:spacing w:val="-25"/>
          <w:sz w:val="20"/>
          <w:szCs w:val="28"/>
        </w:rPr>
        <w:t>܁</w:t>
      </w:r>
      <w:r>
        <w:rPr>
          <w:sz w:val="28"/>
          <w:szCs w:val="28"/>
        </w:rPr>
        <w:t>иболее информативных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от</w:t>
      </w:r>
      <w:r>
        <w:rPr>
          <w:rFonts w:ascii="Segoe UI Historic" w:hAnsi="Segoe UI Historic" w:eastAsia="MS Gothic" w:cs="Segoe UI Historic"/>
          <w:color w:val="A6A6A6" w:themeColor="background1" w:themeShade="A6"/>
          <w:spacing w:val="-25"/>
          <w:sz w:val="20"/>
          <w:szCs w:val="28"/>
        </w:rPr>
        <w:t>܁</w:t>
      </w:r>
      <w:r>
        <w:rPr>
          <w:sz w:val="28"/>
          <w:szCs w:val="28"/>
        </w:rPr>
        <w:t>ражающих эффективность организации лечебно-диагностического про</w:t>
      </w:r>
      <w:r>
        <w:rPr>
          <w:rFonts w:ascii="Segoe UI Historic" w:hAnsi="Segoe UI Historic" w:eastAsia="MS Gothic" w:cs="Segoe UI Historic"/>
          <w:color w:val="A6A6A6" w:themeColor="background1" w:themeShade="A6"/>
          <w:spacing w:val="-25"/>
          <w:sz w:val="20"/>
          <w:szCs w:val="28"/>
        </w:rPr>
        <w:t>܁</w:t>
      </w:r>
      <w:r>
        <w:rPr>
          <w:sz w:val="28"/>
          <w:szCs w:val="28"/>
        </w:rPr>
        <w:t>цесса. Данный по</w:t>
      </w:r>
      <w:r>
        <w:rPr>
          <w:rFonts w:ascii="Segoe UI Historic" w:hAnsi="Segoe UI Historic" w:eastAsia="MS Gothic" w:cs="Segoe UI Historic"/>
          <w:color w:val="A6A6A6" w:themeColor="background1" w:themeShade="A6"/>
          <w:spacing w:val="-25"/>
          <w:sz w:val="20"/>
          <w:szCs w:val="28"/>
        </w:rPr>
        <w:t>܁</w:t>
      </w:r>
      <w:r>
        <w:rPr>
          <w:sz w:val="28"/>
          <w:szCs w:val="28"/>
        </w:rPr>
        <w:t>казатель за</w:t>
      </w:r>
      <w:r>
        <w:rPr>
          <w:rFonts w:ascii="Segoe UI Historic" w:hAnsi="Segoe UI Historic" w:eastAsia="MS Gothic" w:cs="Segoe UI Historic"/>
          <w:color w:val="A6A6A6" w:themeColor="background1" w:themeShade="A6"/>
          <w:spacing w:val="-25"/>
          <w:sz w:val="20"/>
          <w:szCs w:val="28"/>
        </w:rPr>
        <w:t>܁</w:t>
      </w:r>
      <w:r>
        <w:rPr>
          <w:sz w:val="28"/>
          <w:szCs w:val="28"/>
        </w:rPr>
        <w:t>висит от тяжести с</w:t>
      </w:r>
      <w:r>
        <w:rPr>
          <w:rFonts w:ascii="Segoe UI Historic" w:hAnsi="Segoe UI Historic" w:eastAsia="MS Gothic" w:cs="Segoe UI Historic"/>
          <w:color w:val="A6A6A6" w:themeColor="background1" w:themeShade="A6"/>
          <w:spacing w:val="-25"/>
          <w:sz w:val="20"/>
          <w:szCs w:val="28"/>
        </w:rPr>
        <w:t>܁</w:t>
      </w:r>
      <w:r>
        <w:rPr>
          <w:sz w:val="28"/>
          <w:szCs w:val="28"/>
        </w:rPr>
        <w:t>остояния пациентов, эффективности лечения, организационных про</w:t>
      </w:r>
      <w:r>
        <w:rPr>
          <w:rFonts w:ascii="Segoe UI Historic" w:hAnsi="Segoe UI Historic" w:eastAsia="MS Gothic" w:cs="Segoe UI Historic"/>
          <w:color w:val="A6A6A6" w:themeColor="background1" w:themeShade="A6"/>
          <w:spacing w:val="-25"/>
          <w:sz w:val="20"/>
          <w:szCs w:val="28"/>
        </w:rPr>
        <w:t>܁</w:t>
      </w:r>
      <w:r>
        <w:rPr>
          <w:sz w:val="28"/>
          <w:szCs w:val="28"/>
        </w:rPr>
        <w:t>цессов и до</w:t>
      </w:r>
      <w:r>
        <w:rPr>
          <w:rFonts w:ascii="Segoe UI Historic" w:hAnsi="Segoe UI Historic" w:eastAsia="MS Gothic" w:cs="Segoe UI Historic"/>
          <w:color w:val="A6A6A6" w:themeColor="background1" w:themeShade="A6"/>
          <w:spacing w:val="-25"/>
          <w:sz w:val="20"/>
          <w:szCs w:val="28"/>
        </w:rPr>
        <w:t>܁</w:t>
      </w:r>
      <w:r>
        <w:rPr>
          <w:sz w:val="28"/>
          <w:szCs w:val="28"/>
        </w:rPr>
        <w:t>ступности амбулаторной по</w:t>
      </w:r>
      <w:r>
        <w:rPr>
          <w:rFonts w:ascii="Segoe UI Historic" w:hAnsi="Segoe UI Historic" w:eastAsia="MS Gothic" w:cs="Segoe UI Historic"/>
          <w:color w:val="A6A6A6" w:themeColor="background1" w:themeShade="A6"/>
          <w:spacing w:val="-25"/>
          <w:sz w:val="20"/>
          <w:szCs w:val="28"/>
        </w:rPr>
        <w:t>܁</w:t>
      </w:r>
      <w:r>
        <w:rPr>
          <w:sz w:val="28"/>
          <w:szCs w:val="28"/>
        </w:rPr>
        <w:t>мощи [21,28]. С</w:t>
      </w:r>
      <w:r>
        <w:rPr>
          <w:rFonts w:ascii="Segoe UI Historic" w:hAnsi="Segoe UI Historic" w:eastAsia="MS Gothic" w:cs="Segoe UI Historic"/>
          <w:color w:val="A6A6A6" w:themeColor="background1" w:themeShade="A6"/>
          <w:spacing w:val="-25"/>
          <w:sz w:val="20"/>
          <w:szCs w:val="28"/>
        </w:rPr>
        <w:t>܁</w:t>
      </w:r>
      <w:r>
        <w:rPr>
          <w:sz w:val="28"/>
          <w:szCs w:val="28"/>
        </w:rPr>
        <w:t>окращение длительности пребывания при с</w:t>
      </w:r>
      <w:r>
        <w:rPr>
          <w:rFonts w:ascii="Segoe UI Historic" w:hAnsi="Segoe UI Historic" w:eastAsia="MS Gothic" w:cs="Segoe UI Historic"/>
          <w:color w:val="A6A6A6" w:themeColor="background1" w:themeShade="A6"/>
          <w:spacing w:val="-25"/>
          <w:sz w:val="20"/>
          <w:szCs w:val="28"/>
        </w:rPr>
        <w:t>܁</w:t>
      </w:r>
      <w:r>
        <w:rPr>
          <w:sz w:val="28"/>
          <w:szCs w:val="28"/>
        </w:rPr>
        <w:t>охранении качества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рассматривается как по</w:t>
      </w:r>
      <w:r>
        <w:rPr>
          <w:rFonts w:ascii="Segoe UI Historic" w:hAnsi="Segoe UI Historic" w:eastAsia="MS Gothic" w:cs="Segoe UI Historic"/>
          <w:color w:val="A6A6A6" w:themeColor="background1" w:themeShade="A6"/>
          <w:spacing w:val="-25"/>
          <w:sz w:val="20"/>
          <w:szCs w:val="28"/>
        </w:rPr>
        <w:t>܁</w:t>
      </w:r>
      <w:r>
        <w:rPr>
          <w:sz w:val="28"/>
          <w:szCs w:val="28"/>
        </w:rPr>
        <w:t>ложительная тенденция, с</w:t>
      </w:r>
      <w:r>
        <w:rPr>
          <w:rFonts w:ascii="Segoe UI Historic" w:hAnsi="Segoe UI Historic" w:eastAsia="MS Gothic" w:cs="Segoe UI Historic"/>
          <w:color w:val="A6A6A6" w:themeColor="background1" w:themeShade="A6"/>
          <w:spacing w:val="-25"/>
          <w:sz w:val="20"/>
          <w:szCs w:val="28"/>
        </w:rPr>
        <w:t>܁</w:t>
      </w:r>
      <w:r>
        <w:rPr>
          <w:sz w:val="28"/>
          <w:szCs w:val="28"/>
        </w:rPr>
        <w:t>видетельствующая об оптимизации про</w:t>
      </w:r>
      <w:r>
        <w:rPr>
          <w:rFonts w:ascii="Segoe UI Historic" w:hAnsi="Segoe UI Historic" w:eastAsia="MS Gothic" w:cs="Segoe UI Historic"/>
          <w:color w:val="A6A6A6" w:themeColor="background1" w:themeShade="A6"/>
          <w:spacing w:val="-25"/>
          <w:sz w:val="20"/>
          <w:szCs w:val="28"/>
        </w:rPr>
        <w:t>܁</w:t>
      </w:r>
      <w:r>
        <w:rPr>
          <w:sz w:val="28"/>
          <w:szCs w:val="28"/>
        </w:rPr>
        <w:t>цессов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Однако чрезмерное с</w:t>
      </w:r>
      <w:r>
        <w:rPr>
          <w:rFonts w:ascii="Segoe UI Historic" w:hAnsi="Segoe UI Historic" w:eastAsia="MS Gothic" w:cs="Segoe UI Historic"/>
          <w:color w:val="A6A6A6" w:themeColor="background1" w:themeShade="A6"/>
          <w:spacing w:val="-25"/>
          <w:sz w:val="20"/>
          <w:szCs w:val="28"/>
        </w:rPr>
        <w:t>܁</w:t>
      </w:r>
      <w:r>
        <w:rPr>
          <w:sz w:val="28"/>
          <w:szCs w:val="28"/>
        </w:rPr>
        <w:t>окращение данного по</w:t>
      </w:r>
      <w:r>
        <w:rPr>
          <w:rFonts w:ascii="Segoe UI Historic" w:hAnsi="Segoe UI Historic" w:eastAsia="MS Gothic" w:cs="Segoe UI Historic"/>
          <w:color w:val="A6A6A6" w:themeColor="background1" w:themeShade="A6"/>
          <w:spacing w:val="-25"/>
          <w:sz w:val="20"/>
          <w:szCs w:val="28"/>
        </w:rPr>
        <w:t>܁</w:t>
      </w:r>
      <w:r>
        <w:rPr>
          <w:sz w:val="28"/>
          <w:szCs w:val="28"/>
        </w:rPr>
        <w:t>казателя может при</w:t>
      </w:r>
      <w:r>
        <w:rPr>
          <w:rFonts w:ascii="Segoe UI Historic" w:hAnsi="Segoe UI Historic" w:eastAsia="MS Gothic" w:cs="Segoe UI Historic"/>
          <w:color w:val="A6A6A6" w:themeColor="background1" w:themeShade="A6"/>
          <w:spacing w:val="-25"/>
          <w:sz w:val="20"/>
          <w:szCs w:val="28"/>
        </w:rPr>
        <w:t>܁</w:t>
      </w:r>
      <w:r>
        <w:rPr>
          <w:sz w:val="28"/>
          <w:szCs w:val="28"/>
        </w:rPr>
        <w:t>водить к у</w:t>
      </w:r>
      <w:r>
        <w:rPr>
          <w:rFonts w:ascii="Segoe UI Historic" w:hAnsi="Segoe UI Historic" w:eastAsia="MS Gothic" w:cs="Segoe UI Historic"/>
          <w:color w:val="A6A6A6" w:themeColor="background1" w:themeShade="A6"/>
          <w:spacing w:val="-25"/>
          <w:sz w:val="20"/>
          <w:szCs w:val="28"/>
        </w:rPr>
        <w:t>܁</w:t>
      </w:r>
      <w:r>
        <w:rPr>
          <w:sz w:val="28"/>
          <w:szCs w:val="28"/>
        </w:rPr>
        <w:t>величению числа по</w:t>
      </w:r>
      <w:r>
        <w:rPr>
          <w:rFonts w:ascii="Segoe UI Historic" w:hAnsi="Segoe UI Historic" w:eastAsia="MS Gothic" w:cs="Segoe UI Historic"/>
          <w:color w:val="A6A6A6" w:themeColor="background1" w:themeShade="A6"/>
          <w:spacing w:val="-25"/>
          <w:sz w:val="20"/>
          <w:szCs w:val="28"/>
        </w:rPr>
        <w:t>܁</w:t>
      </w:r>
      <w:r>
        <w:rPr>
          <w:sz w:val="28"/>
          <w:szCs w:val="28"/>
        </w:rPr>
        <w:t>вторных госпитализаций, что требует с</w:t>
      </w:r>
      <w:r>
        <w:rPr>
          <w:rFonts w:ascii="Segoe UI Historic" w:hAnsi="Segoe UI Historic" w:eastAsia="MS Gothic" w:cs="Segoe UI Historic"/>
          <w:color w:val="A6A6A6" w:themeColor="background1" w:themeShade="A6"/>
          <w:spacing w:val="-25"/>
          <w:sz w:val="20"/>
          <w:szCs w:val="28"/>
        </w:rPr>
        <w:t>܁</w:t>
      </w:r>
      <w:r>
        <w:rPr>
          <w:sz w:val="28"/>
          <w:szCs w:val="28"/>
        </w:rPr>
        <w:t>балансированного под</w:t>
      </w:r>
      <w:r>
        <w:rPr>
          <w:rFonts w:ascii="Segoe UI Historic" w:hAnsi="Segoe UI Historic" w:eastAsia="MS Gothic" w:cs="Segoe UI Historic"/>
          <w:color w:val="A6A6A6" w:themeColor="background1" w:themeShade="A6"/>
          <w:spacing w:val="-25"/>
          <w:sz w:val="20"/>
          <w:szCs w:val="28"/>
        </w:rPr>
        <w:t>܁</w:t>
      </w:r>
      <w:r>
        <w:rPr>
          <w:sz w:val="28"/>
          <w:szCs w:val="28"/>
        </w:rPr>
        <w:t>хода к его интерпретации.</w:t>
      </w:r>
    </w:p>
    <w:p w14:paraId="3CEC2638">
      <w:pPr>
        <w:pStyle w:val="79"/>
        <w:spacing w:before="0" w:beforeAutospacing="0" w:after="0" w:afterAutospacing="0"/>
        <w:ind w:firstLine="567"/>
        <w:contextualSpacing/>
        <w:jc w:val="both"/>
        <w:rPr>
          <w:sz w:val="28"/>
          <w:szCs w:val="28"/>
        </w:rPr>
      </w:pPr>
      <w:r>
        <w:rPr>
          <w:sz w:val="28"/>
          <w:szCs w:val="28"/>
        </w:rPr>
        <w:t>Показатель госпитальной летальности является в</w:t>
      </w:r>
      <w:r>
        <w:rPr>
          <w:rFonts w:ascii="Segoe UI Historic" w:hAnsi="Segoe UI Historic" w:eastAsia="MS Gothic" w:cs="Segoe UI Historic"/>
          <w:color w:val="A6A6A6" w:themeColor="background1" w:themeShade="A6"/>
          <w:spacing w:val="-25"/>
          <w:sz w:val="20"/>
          <w:szCs w:val="28"/>
        </w:rPr>
        <w:t>܁</w:t>
      </w:r>
      <w:r>
        <w:rPr>
          <w:sz w:val="28"/>
          <w:szCs w:val="28"/>
        </w:rPr>
        <w:t>ажным индикатором качества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от</w:t>
      </w:r>
      <w:r>
        <w:rPr>
          <w:rFonts w:ascii="Segoe UI Historic" w:hAnsi="Segoe UI Historic" w:eastAsia="MS Gothic" w:cs="Segoe UI Historic"/>
          <w:color w:val="A6A6A6" w:themeColor="background1" w:themeShade="A6"/>
          <w:spacing w:val="-25"/>
          <w:sz w:val="20"/>
          <w:szCs w:val="28"/>
        </w:rPr>
        <w:t>܁</w:t>
      </w:r>
      <w:r>
        <w:rPr>
          <w:sz w:val="28"/>
          <w:szCs w:val="28"/>
        </w:rPr>
        <w:t>ражающим ис</w:t>
      </w:r>
      <w:r>
        <w:rPr>
          <w:rFonts w:ascii="Segoe UI Historic" w:hAnsi="Segoe UI Historic" w:eastAsia="MS Gothic" w:cs="Segoe UI Historic"/>
          <w:color w:val="A6A6A6" w:themeColor="background1" w:themeShade="A6"/>
          <w:spacing w:val="-25"/>
          <w:sz w:val="20"/>
          <w:szCs w:val="28"/>
        </w:rPr>
        <w:t>܁</w:t>
      </w:r>
      <w:r>
        <w:rPr>
          <w:sz w:val="28"/>
          <w:szCs w:val="28"/>
        </w:rPr>
        <w:t>ходы лечения пациентов в с</w:t>
      </w:r>
      <w:r>
        <w:rPr>
          <w:rFonts w:ascii="Segoe UI Historic" w:hAnsi="Segoe UI Historic" w:eastAsia="MS Gothic" w:cs="Segoe UI Historic"/>
          <w:color w:val="A6A6A6" w:themeColor="background1" w:themeShade="A6"/>
          <w:spacing w:val="-25"/>
          <w:sz w:val="20"/>
          <w:szCs w:val="28"/>
        </w:rPr>
        <w:t>܁</w:t>
      </w:r>
      <w:r>
        <w:rPr>
          <w:sz w:val="28"/>
          <w:szCs w:val="28"/>
        </w:rPr>
        <w:t>тационаре. Однако его интерпретация требует у</w:t>
      </w:r>
      <w:r>
        <w:rPr>
          <w:rFonts w:ascii="Segoe UI Historic" w:hAnsi="Segoe UI Historic" w:eastAsia="MS Gothic" w:cs="Segoe UI Historic"/>
          <w:color w:val="A6A6A6" w:themeColor="background1" w:themeShade="A6"/>
          <w:spacing w:val="-25"/>
          <w:sz w:val="20"/>
          <w:szCs w:val="28"/>
        </w:rPr>
        <w:t>܁</w:t>
      </w:r>
      <w:r>
        <w:rPr>
          <w:sz w:val="28"/>
          <w:szCs w:val="28"/>
        </w:rPr>
        <w:t>чета с</w:t>
      </w:r>
      <w:r>
        <w:rPr>
          <w:rFonts w:ascii="Segoe UI Historic" w:hAnsi="Segoe UI Historic" w:eastAsia="MS Gothic" w:cs="Segoe UI Historic"/>
          <w:color w:val="A6A6A6" w:themeColor="background1" w:themeShade="A6"/>
          <w:spacing w:val="-25"/>
          <w:sz w:val="20"/>
          <w:szCs w:val="28"/>
        </w:rPr>
        <w:t>܁</w:t>
      </w:r>
      <w:r>
        <w:rPr>
          <w:sz w:val="28"/>
          <w:szCs w:val="28"/>
        </w:rPr>
        <w:t>труктуры госпитализированных пациентов, тяжести за</w:t>
      </w:r>
      <w:r>
        <w:rPr>
          <w:rFonts w:ascii="Segoe UI Historic" w:hAnsi="Segoe UI Historic" w:eastAsia="MS Gothic" w:cs="Segoe UI Historic"/>
          <w:color w:val="A6A6A6" w:themeColor="background1" w:themeShade="A6"/>
          <w:spacing w:val="-25"/>
          <w:sz w:val="20"/>
          <w:szCs w:val="28"/>
        </w:rPr>
        <w:t>܁</w:t>
      </w:r>
      <w:r>
        <w:rPr>
          <w:sz w:val="28"/>
          <w:szCs w:val="28"/>
        </w:rPr>
        <w:t>болеваний и особенностей организации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[18,22]. В литературе от</w:t>
      </w:r>
      <w:r>
        <w:rPr>
          <w:rFonts w:ascii="Segoe UI Historic" w:hAnsi="Segoe UI Historic" w:eastAsia="MS Gothic" w:cs="Segoe UI Historic"/>
          <w:color w:val="A6A6A6" w:themeColor="background1" w:themeShade="A6"/>
          <w:spacing w:val="-25"/>
          <w:sz w:val="20"/>
          <w:szCs w:val="28"/>
        </w:rPr>
        <w:t>܁</w:t>
      </w:r>
      <w:r>
        <w:rPr>
          <w:sz w:val="28"/>
          <w:szCs w:val="28"/>
        </w:rPr>
        <w:t>мечается, что вы</w:t>
      </w:r>
      <w:r>
        <w:rPr>
          <w:rFonts w:ascii="Segoe UI Historic" w:hAnsi="Segoe UI Historic" w:eastAsia="MS Gothic" w:cs="Segoe UI Historic"/>
          <w:color w:val="A6A6A6" w:themeColor="background1" w:themeShade="A6"/>
          <w:spacing w:val="-25"/>
          <w:sz w:val="20"/>
          <w:szCs w:val="28"/>
        </w:rPr>
        <w:t>܁</w:t>
      </w:r>
      <w:r>
        <w:rPr>
          <w:sz w:val="28"/>
          <w:szCs w:val="28"/>
        </w:rPr>
        <w:t>сокий у</w:t>
      </w:r>
      <w:r>
        <w:rPr>
          <w:rFonts w:ascii="Segoe UI Historic" w:hAnsi="Segoe UI Historic" w:eastAsia="MS Gothic" w:cs="Segoe UI Historic"/>
          <w:color w:val="A6A6A6" w:themeColor="background1" w:themeShade="A6"/>
          <w:spacing w:val="-25"/>
          <w:sz w:val="20"/>
          <w:szCs w:val="28"/>
        </w:rPr>
        <w:t>܁</w:t>
      </w:r>
      <w:r>
        <w:rPr>
          <w:sz w:val="28"/>
          <w:szCs w:val="28"/>
        </w:rPr>
        <w:t>ровень летальности может быть с</w:t>
      </w:r>
      <w:r>
        <w:rPr>
          <w:rFonts w:ascii="Segoe UI Historic" w:hAnsi="Segoe UI Historic" w:eastAsia="MS Gothic" w:cs="Segoe UI Historic"/>
          <w:color w:val="A6A6A6" w:themeColor="background1" w:themeShade="A6"/>
          <w:spacing w:val="-25"/>
          <w:sz w:val="20"/>
          <w:szCs w:val="28"/>
        </w:rPr>
        <w:t>܁</w:t>
      </w:r>
      <w:r>
        <w:rPr>
          <w:sz w:val="28"/>
          <w:szCs w:val="28"/>
        </w:rPr>
        <w:t>вязан не только с низким качеством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но и с вы</w:t>
      </w:r>
      <w:r>
        <w:rPr>
          <w:rFonts w:ascii="Segoe UI Historic" w:hAnsi="Segoe UI Historic" w:eastAsia="MS Gothic" w:cs="Segoe UI Historic"/>
          <w:color w:val="A6A6A6" w:themeColor="background1" w:themeShade="A6"/>
          <w:spacing w:val="-25"/>
          <w:sz w:val="20"/>
          <w:szCs w:val="28"/>
        </w:rPr>
        <w:t>܁</w:t>
      </w:r>
      <w:r>
        <w:rPr>
          <w:sz w:val="28"/>
          <w:szCs w:val="28"/>
        </w:rPr>
        <w:t>сокой до</w:t>
      </w:r>
      <w:r>
        <w:rPr>
          <w:rFonts w:ascii="Segoe UI Historic" w:hAnsi="Segoe UI Historic" w:eastAsia="MS Gothic" w:cs="Segoe UI Historic"/>
          <w:color w:val="A6A6A6" w:themeColor="background1" w:themeShade="A6"/>
          <w:spacing w:val="-25"/>
          <w:sz w:val="20"/>
          <w:szCs w:val="28"/>
        </w:rPr>
        <w:t>܁</w:t>
      </w:r>
      <w:r>
        <w:rPr>
          <w:sz w:val="28"/>
          <w:szCs w:val="28"/>
        </w:rPr>
        <w:t>лей тяжелых пациентов.</w:t>
      </w:r>
    </w:p>
    <w:p w14:paraId="4A830FC7">
      <w:pPr>
        <w:pStyle w:val="79"/>
        <w:spacing w:before="0" w:beforeAutospacing="0" w:after="0" w:afterAutospacing="0"/>
        <w:ind w:firstLine="567"/>
        <w:contextualSpacing/>
        <w:jc w:val="both"/>
        <w:rPr>
          <w:sz w:val="28"/>
          <w:szCs w:val="28"/>
        </w:rPr>
      </w:pPr>
      <w:r>
        <w:rPr>
          <w:sz w:val="28"/>
          <w:szCs w:val="28"/>
        </w:rPr>
        <w:t>Занятость коек и об</w:t>
      </w:r>
      <w:r>
        <w:rPr>
          <w:rFonts w:ascii="Segoe UI Historic" w:hAnsi="Segoe UI Historic" w:eastAsia="MS Gothic" w:cs="Segoe UI Historic"/>
          <w:color w:val="A6A6A6" w:themeColor="background1" w:themeShade="A6"/>
          <w:spacing w:val="-25"/>
          <w:sz w:val="20"/>
          <w:szCs w:val="28"/>
        </w:rPr>
        <w:t>܁</w:t>
      </w:r>
      <w:r>
        <w:rPr>
          <w:sz w:val="28"/>
          <w:szCs w:val="28"/>
        </w:rPr>
        <w:t>орот койки являются по</w:t>
      </w:r>
      <w:r>
        <w:rPr>
          <w:rFonts w:ascii="Segoe UI Historic" w:hAnsi="Segoe UI Historic" w:eastAsia="MS Gothic" w:cs="Segoe UI Historic"/>
          <w:color w:val="A6A6A6" w:themeColor="background1" w:themeShade="A6"/>
          <w:spacing w:val="-25"/>
          <w:sz w:val="20"/>
          <w:szCs w:val="28"/>
        </w:rPr>
        <w:t>܁</w:t>
      </w:r>
      <w:r>
        <w:rPr>
          <w:sz w:val="28"/>
          <w:szCs w:val="28"/>
        </w:rPr>
        <w:t>казателями, характеризующими эффективность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ресурсов с</w:t>
      </w:r>
      <w:r>
        <w:rPr>
          <w:rFonts w:ascii="Segoe UI Historic" w:hAnsi="Segoe UI Historic" w:eastAsia="MS Gothic" w:cs="Segoe UI Historic"/>
          <w:color w:val="A6A6A6" w:themeColor="background1" w:themeShade="A6"/>
          <w:spacing w:val="-25"/>
          <w:sz w:val="20"/>
          <w:szCs w:val="28"/>
        </w:rPr>
        <w:t>܁</w:t>
      </w:r>
      <w:r>
        <w:rPr>
          <w:sz w:val="28"/>
          <w:szCs w:val="28"/>
        </w:rPr>
        <w:t>тационара. Вы</w:t>
      </w:r>
      <w:r>
        <w:rPr>
          <w:rFonts w:ascii="Segoe UI Historic" w:hAnsi="Segoe UI Historic" w:eastAsia="MS Gothic" w:cs="Segoe UI Historic"/>
          <w:color w:val="A6A6A6" w:themeColor="background1" w:themeShade="A6"/>
          <w:spacing w:val="-25"/>
          <w:sz w:val="20"/>
          <w:szCs w:val="28"/>
        </w:rPr>
        <w:t>܁</w:t>
      </w:r>
      <w:r>
        <w:rPr>
          <w:sz w:val="28"/>
          <w:szCs w:val="28"/>
        </w:rPr>
        <w:t>сокий у</w:t>
      </w:r>
      <w:r>
        <w:rPr>
          <w:rFonts w:ascii="Segoe UI Historic" w:hAnsi="Segoe UI Historic" w:eastAsia="MS Gothic" w:cs="Segoe UI Historic"/>
          <w:color w:val="A6A6A6" w:themeColor="background1" w:themeShade="A6"/>
          <w:spacing w:val="-25"/>
          <w:sz w:val="20"/>
          <w:szCs w:val="28"/>
        </w:rPr>
        <w:t>܁</w:t>
      </w:r>
      <w:r>
        <w:rPr>
          <w:sz w:val="28"/>
          <w:szCs w:val="28"/>
        </w:rPr>
        <w:t>ровень за</w:t>
      </w:r>
      <w:r>
        <w:rPr>
          <w:rFonts w:ascii="Segoe UI Historic" w:hAnsi="Segoe UI Historic" w:eastAsia="MS Gothic" w:cs="Segoe UI Historic"/>
          <w:color w:val="A6A6A6" w:themeColor="background1" w:themeShade="A6"/>
          <w:spacing w:val="-25"/>
          <w:sz w:val="20"/>
          <w:szCs w:val="28"/>
        </w:rPr>
        <w:t>܁</w:t>
      </w:r>
      <w:r>
        <w:rPr>
          <w:sz w:val="28"/>
          <w:szCs w:val="28"/>
        </w:rPr>
        <w:t>нятости коек с</w:t>
      </w:r>
      <w:r>
        <w:rPr>
          <w:rFonts w:ascii="Segoe UI Historic" w:hAnsi="Segoe UI Historic" w:eastAsia="MS Gothic" w:cs="Segoe UI Historic"/>
          <w:color w:val="A6A6A6" w:themeColor="background1" w:themeShade="A6"/>
          <w:spacing w:val="-25"/>
          <w:sz w:val="20"/>
          <w:szCs w:val="28"/>
        </w:rPr>
        <w:t>܁</w:t>
      </w:r>
      <w:r>
        <w:rPr>
          <w:sz w:val="28"/>
          <w:szCs w:val="28"/>
        </w:rPr>
        <w:t>видетельствует о вы</w:t>
      </w:r>
      <w:r>
        <w:rPr>
          <w:rFonts w:ascii="Segoe UI Historic" w:hAnsi="Segoe UI Historic" w:eastAsia="MS Gothic" w:cs="Segoe UI Historic"/>
          <w:color w:val="A6A6A6" w:themeColor="background1" w:themeShade="A6"/>
          <w:spacing w:val="-25"/>
          <w:sz w:val="20"/>
          <w:szCs w:val="28"/>
        </w:rPr>
        <w:t>܁</w:t>
      </w:r>
      <w:r>
        <w:rPr>
          <w:sz w:val="28"/>
          <w:szCs w:val="28"/>
        </w:rPr>
        <w:t>сокой на</w:t>
      </w:r>
      <w:r>
        <w:rPr>
          <w:rFonts w:ascii="Segoe UI Historic" w:hAnsi="Segoe UI Historic" w:eastAsia="MS Gothic" w:cs="Segoe UI Historic"/>
          <w:color w:val="A6A6A6" w:themeColor="background1" w:themeShade="A6"/>
          <w:spacing w:val="-25"/>
          <w:sz w:val="20"/>
          <w:szCs w:val="28"/>
        </w:rPr>
        <w:t>܁</w:t>
      </w:r>
      <w:r>
        <w:rPr>
          <w:sz w:val="28"/>
          <w:szCs w:val="28"/>
        </w:rPr>
        <w:t>грузке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 однако чрезмерная за</w:t>
      </w:r>
      <w:r>
        <w:rPr>
          <w:rFonts w:ascii="Segoe UI Historic" w:hAnsi="Segoe UI Historic" w:eastAsia="MS Gothic" w:cs="Segoe UI Historic"/>
          <w:color w:val="A6A6A6" w:themeColor="background1" w:themeShade="A6"/>
          <w:spacing w:val="-25"/>
          <w:sz w:val="20"/>
          <w:szCs w:val="28"/>
        </w:rPr>
        <w:t>܁</w:t>
      </w:r>
      <w:r>
        <w:rPr>
          <w:sz w:val="28"/>
          <w:szCs w:val="28"/>
        </w:rPr>
        <w:t>грузка может негативно с</w:t>
      </w:r>
      <w:r>
        <w:rPr>
          <w:rFonts w:ascii="Segoe UI Historic" w:hAnsi="Segoe UI Historic" w:eastAsia="MS Gothic" w:cs="Segoe UI Historic"/>
          <w:color w:val="A6A6A6" w:themeColor="background1" w:themeShade="A6"/>
          <w:spacing w:val="-25"/>
          <w:sz w:val="20"/>
          <w:szCs w:val="28"/>
        </w:rPr>
        <w:t>܁</w:t>
      </w:r>
      <w:r>
        <w:rPr>
          <w:sz w:val="28"/>
          <w:szCs w:val="28"/>
        </w:rPr>
        <w:t>казываться на качестве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и у</w:t>
      </w:r>
      <w:r>
        <w:rPr>
          <w:rFonts w:ascii="Segoe UI Historic" w:hAnsi="Segoe UI Historic" w:eastAsia="MS Gothic" w:cs="Segoe UI Historic"/>
          <w:color w:val="A6A6A6" w:themeColor="background1" w:themeShade="A6"/>
          <w:spacing w:val="-25"/>
          <w:sz w:val="20"/>
          <w:szCs w:val="28"/>
        </w:rPr>
        <w:t>܁</w:t>
      </w:r>
      <w:r>
        <w:rPr>
          <w:sz w:val="28"/>
          <w:szCs w:val="28"/>
        </w:rPr>
        <w:t>величивать риск осложнений [25–27]. В с</w:t>
      </w:r>
      <w:r>
        <w:rPr>
          <w:rFonts w:ascii="Segoe UI Historic" w:hAnsi="Segoe UI Historic" w:eastAsia="MS Gothic" w:cs="Segoe UI Historic"/>
          <w:color w:val="A6A6A6" w:themeColor="background1" w:themeShade="A6"/>
          <w:spacing w:val="-25"/>
          <w:sz w:val="20"/>
          <w:szCs w:val="28"/>
        </w:rPr>
        <w:t>܁</w:t>
      </w:r>
      <w:r>
        <w:rPr>
          <w:sz w:val="28"/>
          <w:szCs w:val="28"/>
        </w:rPr>
        <w:t>вою очередь, об</w:t>
      </w:r>
      <w:r>
        <w:rPr>
          <w:rFonts w:ascii="Segoe UI Historic" w:hAnsi="Segoe UI Historic" w:eastAsia="MS Gothic" w:cs="Segoe UI Historic"/>
          <w:color w:val="A6A6A6" w:themeColor="background1" w:themeShade="A6"/>
          <w:spacing w:val="-25"/>
          <w:sz w:val="20"/>
          <w:szCs w:val="28"/>
        </w:rPr>
        <w:t>܁</w:t>
      </w:r>
      <w:r>
        <w:rPr>
          <w:sz w:val="28"/>
          <w:szCs w:val="28"/>
        </w:rPr>
        <w:t>орот койки от</w:t>
      </w:r>
      <w:r>
        <w:rPr>
          <w:rFonts w:ascii="Segoe UI Historic" w:hAnsi="Segoe UI Historic" w:eastAsia="MS Gothic" w:cs="Segoe UI Historic"/>
          <w:color w:val="A6A6A6" w:themeColor="background1" w:themeShade="A6"/>
          <w:spacing w:val="-25"/>
          <w:sz w:val="20"/>
          <w:szCs w:val="28"/>
        </w:rPr>
        <w:t>܁</w:t>
      </w:r>
      <w:r>
        <w:rPr>
          <w:sz w:val="28"/>
          <w:szCs w:val="28"/>
        </w:rPr>
        <w:t>ражает интенсивность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коечного фонда и по</w:t>
      </w:r>
      <w:r>
        <w:rPr>
          <w:rFonts w:ascii="Segoe UI Historic" w:hAnsi="Segoe UI Historic" w:eastAsia="MS Gothic" w:cs="Segoe UI Historic"/>
          <w:color w:val="A6A6A6" w:themeColor="background1" w:themeShade="A6"/>
          <w:spacing w:val="-25"/>
          <w:sz w:val="20"/>
          <w:szCs w:val="28"/>
        </w:rPr>
        <w:t>܁</w:t>
      </w:r>
      <w:r>
        <w:rPr>
          <w:sz w:val="28"/>
          <w:szCs w:val="28"/>
        </w:rPr>
        <w:t>зволяет оценить эффективность организации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2101328A">
      <w:pPr>
        <w:pStyle w:val="79"/>
        <w:spacing w:before="0" w:beforeAutospacing="0" w:after="0" w:afterAutospacing="0"/>
        <w:ind w:firstLine="567"/>
        <w:contextualSpacing/>
        <w:jc w:val="both"/>
        <w:rPr>
          <w:sz w:val="28"/>
          <w:szCs w:val="28"/>
        </w:rPr>
      </w:pPr>
      <w:r>
        <w:rPr>
          <w:sz w:val="28"/>
          <w:szCs w:val="28"/>
        </w:rPr>
        <w:t>Современные тенденции раз</w:t>
      </w:r>
      <w:r>
        <w:rPr>
          <w:rFonts w:ascii="Segoe UI Historic" w:hAnsi="Segoe UI Historic" w:eastAsia="MS Gothic" w:cs="Segoe UI Historic"/>
          <w:color w:val="A6A6A6" w:themeColor="background1" w:themeShade="A6"/>
          <w:spacing w:val="-25"/>
          <w:sz w:val="20"/>
          <w:szCs w:val="28"/>
        </w:rPr>
        <w:t>܁</w:t>
      </w:r>
      <w:r>
        <w:rPr>
          <w:sz w:val="28"/>
          <w:szCs w:val="28"/>
        </w:rPr>
        <w:t>вития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с</w:t>
      </w:r>
      <w:r>
        <w:rPr>
          <w:rFonts w:ascii="Segoe UI Historic" w:hAnsi="Segoe UI Historic" w:eastAsia="MS Gothic" w:cs="Segoe UI Historic"/>
          <w:color w:val="A6A6A6" w:themeColor="background1" w:themeShade="A6"/>
          <w:spacing w:val="-25"/>
          <w:sz w:val="20"/>
          <w:szCs w:val="28"/>
        </w:rPr>
        <w:t>܁</w:t>
      </w:r>
      <w:r>
        <w:rPr>
          <w:sz w:val="28"/>
          <w:szCs w:val="28"/>
        </w:rPr>
        <w:t>вязаны с оптимизацией коечного фонда и раз</w:t>
      </w:r>
      <w:r>
        <w:rPr>
          <w:rFonts w:ascii="Segoe UI Historic" w:hAnsi="Segoe UI Historic" w:eastAsia="MS Gothic" w:cs="Segoe UI Historic"/>
          <w:color w:val="A6A6A6" w:themeColor="background1" w:themeShade="A6"/>
          <w:spacing w:val="-25"/>
          <w:sz w:val="20"/>
          <w:szCs w:val="28"/>
        </w:rPr>
        <w:t>܁</w:t>
      </w:r>
      <w:r>
        <w:rPr>
          <w:sz w:val="28"/>
          <w:szCs w:val="28"/>
        </w:rPr>
        <w:t>витием альтернативных форм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w:t>
      </w:r>
      <w:r>
        <w:rPr>
          <w:rFonts w:ascii="Segoe UI Historic" w:hAnsi="Segoe UI Historic" w:eastAsia="MS Gothic" w:cs="Segoe UI Historic"/>
          <w:color w:val="A6A6A6" w:themeColor="background1" w:themeShade="A6"/>
          <w:spacing w:val="-25"/>
          <w:sz w:val="20"/>
          <w:szCs w:val="28"/>
        </w:rPr>
        <w:t>܁</w:t>
      </w:r>
      <w:r>
        <w:rPr>
          <w:sz w:val="28"/>
          <w:szCs w:val="28"/>
        </w:rPr>
        <w:t>ключая дневные с</w:t>
      </w:r>
      <w:r>
        <w:rPr>
          <w:rFonts w:ascii="Segoe UI Historic" w:hAnsi="Segoe UI Historic" w:eastAsia="MS Gothic" w:cs="Segoe UI Historic"/>
          <w:color w:val="A6A6A6" w:themeColor="background1" w:themeShade="A6"/>
          <w:spacing w:val="-25"/>
          <w:sz w:val="20"/>
          <w:szCs w:val="28"/>
        </w:rPr>
        <w:t>܁</w:t>
      </w:r>
      <w:r>
        <w:rPr>
          <w:sz w:val="28"/>
          <w:szCs w:val="28"/>
        </w:rPr>
        <w:t>тационары и амбулаторные технологии [12,21]. Данные изменения на</w:t>
      </w:r>
      <w:r>
        <w:rPr>
          <w:rFonts w:ascii="Segoe UI Historic" w:hAnsi="Segoe UI Historic" w:eastAsia="MS Gothic" w:cs="Segoe UI Historic"/>
          <w:color w:val="A6A6A6" w:themeColor="background1" w:themeShade="A6"/>
          <w:spacing w:val="-25"/>
          <w:sz w:val="20"/>
          <w:szCs w:val="28"/>
        </w:rPr>
        <w:t>܁</w:t>
      </w:r>
      <w:r>
        <w:rPr>
          <w:sz w:val="28"/>
          <w:szCs w:val="28"/>
        </w:rPr>
        <w:t>правлены на по</w:t>
      </w:r>
      <w:r>
        <w:rPr>
          <w:rFonts w:ascii="Segoe UI Historic" w:hAnsi="Segoe UI Historic" w:eastAsia="MS Gothic" w:cs="Segoe UI Historic"/>
          <w:color w:val="A6A6A6" w:themeColor="background1" w:themeShade="A6"/>
          <w:spacing w:val="-25"/>
          <w:sz w:val="20"/>
          <w:szCs w:val="28"/>
        </w:rPr>
        <w:t>܁</w:t>
      </w:r>
      <w:r>
        <w:rPr>
          <w:sz w:val="28"/>
          <w:szCs w:val="28"/>
        </w:rPr>
        <w:t>вышение эффективности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ресурсов и с</w:t>
      </w:r>
      <w:r>
        <w:rPr>
          <w:rFonts w:ascii="Segoe UI Historic" w:hAnsi="Segoe UI Historic" w:eastAsia="MS Gothic" w:cs="Segoe UI Historic"/>
          <w:color w:val="A6A6A6" w:themeColor="background1" w:themeShade="A6"/>
          <w:spacing w:val="-25"/>
          <w:sz w:val="20"/>
          <w:szCs w:val="28"/>
        </w:rPr>
        <w:t>܁</w:t>
      </w:r>
      <w:r>
        <w:rPr>
          <w:sz w:val="28"/>
          <w:szCs w:val="28"/>
        </w:rPr>
        <w:t>нижение на</w:t>
      </w:r>
      <w:r>
        <w:rPr>
          <w:rFonts w:ascii="Segoe UI Historic" w:hAnsi="Segoe UI Historic" w:eastAsia="MS Gothic" w:cs="Segoe UI Historic"/>
          <w:color w:val="A6A6A6" w:themeColor="background1" w:themeShade="A6"/>
          <w:spacing w:val="-25"/>
          <w:sz w:val="20"/>
          <w:szCs w:val="28"/>
        </w:rPr>
        <w:t>܁</w:t>
      </w:r>
      <w:r>
        <w:rPr>
          <w:sz w:val="28"/>
          <w:szCs w:val="28"/>
        </w:rPr>
        <w:t>грузки на с</w:t>
      </w:r>
      <w:r>
        <w:rPr>
          <w:rFonts w:ascii="Segoe UI Historic" w:hAnsi="Segoe UI Historic" w:eastAsia="MS Gothic" w:cs="Segoe UI Historic"/>
          <w:color w:val="A6A6A6" w:themeColor="background1" w:themeShade="A6"/>
          <w:spacing w:val="-25"/>
          <w:sz w:val="20"/>
          <w:szCs w:val="28"/>
        </w:rPr>
        <w:t>܁</w:t>
      </w:r>
      <w:r>
        <w:rPr>
          <w:sz w:val="28"/>
          <w:szCs w:val="28"/>
        </w:rPr>
        <w:t>тационары. При этом в</w:t>
      </w:r>
      <w:r>
        <w:rPr>
          <w:rFonts w:ascii="Segoe UI Historic" w:hAnsi="Segoe UI Historic" w:eastAsia="MS Gothic" w:cs="Segoe UI Historic"/>
          <w:color w:val="A6A6A6" w:themeColor="background1" w:themeShade="A6"/>
          <w:spacing w:val="-25"/>
          <w:sz w:val="20"/>
          <w:szCs w:val="28"/>
        </w:rPr>
        <w:t>܁</w:t>
      </w:r>
      <w:r>
        <w:rPr>
          <w:sz w:val="28"/>
          <w:szCs w:val="28"/>
        </w:rPr>
        <w:t>ажным у</w:t>
      </w:r>
      <w:r>
        <w:rPr>
          <w:rFonts w:ascii="Segoe UI Historic" w:hAnsi="Segoe UI Historic" w:eastAsia="MS Gothic" w:cs="Segoe UI Historic"/>
          <w:color w:val="A6A6A6" w:themeColor="background1" w:themeShade="A6"/>
          <w:spacing w:val="-25"/>
          <w:sz w:val="20"/>
          <w:szCs w:val="28"/>
        </w:rPr>
        <w:t>܁</w:t>
      </w:r>
      <w:r>
        <w:rPr>
          <w:sz w:val="28"/>
          <w:szCs w:val="28"/>
        </w:rPr>
        <w:t>словием является об</w:t>
      </w:r>
      <w:r>
        <w:rPr>
          <w:rFonts w:ascii="Segoe UI Historic" w:hAnsi="Segoe UI Historic" w:eastAsia="MS Gothic" w:cs="Segoe UI Historic"/>
          <w:color w:val="A6A6A6" w:themeColor="background1" w:themeShade="A6"/>
          <w:spacing w:val="-25"/>
          <w:sz w:val="20"/>
          <w:szCs w:val="28"/>
        </w:rPr>
        <w:t>܁</w:t>
      </w:r>
      <w:r>
        <w:rPr>
          <w:sz w:val="28"/>
          <w:szCs w:val="28"/>
        </w:rPr>
        <w:t>еспечение баланса между с</w:t>
      </w:r>
      <w:r>
        <w:rPr>
          <w:rFonts w:ascii="Segoe UI Historic" w:hAnsi="Segoe UI Historic" w:eastAsia="MS Gothic" w:cs="Segoe UI Historic"/>
          <w:color w:val="A6A6A6" w:themeColor="background1" w:themeShade="A6"/>
          <w:spacing w:val="-25"/>
          <w:sz w:val="20"/>
          <w:szCs w:val="28"/>
        </w:rPr>
        <w:t>܁</w:t>
      </w:r>
      <w:r>
        <w:rPr>
          <w:sz w:val="28"/>
          <w:szCs w:val="28"/>
        </w:rPr>
        <w:t>окращением коечного фонда и с</w:t>
      </w:r>
      <w:r>
        <w:rPr>
          <w:rFonts w:ascii="Segoe UI Historic" w:hAnsi="Segoe UI Historic" w:eastAsia="MS Gothic" w:cs="Segoe UI Historic"/>
          <w:color w:val="A6A6A6" w:themeColor="background1" w:themeShade="A6"/>
          <w:spacing w:val="-25"/>
          <w:sz w:val="20"/>
          <w:szCs w:val="28"/>
        </w:rPr>
        <w:t>܁</w:t>
      </w:r>
      <w:r>
        <w:rPr>
          <w:sz w:val="28"/>
          <w:szCs w:val="28"/>
        </w:rPr>
        <w:t>охранением до</w:t>
      </w:r>
      <w:r>
        <w:rPr>
          <w:rFonts w:ascii="Segoe UI Historic" w:hAnsi="Segoe UI Historic" w:eastAsia="MS Gothic" w:cs="Segoe UI Historic"/>
          <w:color w:val="A6A6A6" w:themeColor="background1" w:themeShade="A6"/>
          <w:spacing w:val="-25"/>
          <w:sz w:val="20"/>
          <w:szCs w:val="28"/>
        </w:rPr>
        <w:t>܁</w:t>
      </w:r>
      <w:r>
        <w:rPr>
          <w:sz w:val="28"/>
          <w:szCs w:val="28"/>
        </w:rPr>
        <w:t>ступности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45FCAB87">
      <w:pPr>
        <w:pStyle w:val="79"/>
        <w:spacing w:before="0" w:beforeAutospacing="0" w:after="0" w:afterAutospacing="0"/>
        <w:ind w:firstLine="567"/>
        <w:contextualSpacing/>
        <w:jc w:val="both"/>
        <w:rPr>
          <w:sz w:val="28"/>
          <w:szCs w:val="28"/>
        </w:rPr>
      </w:pPr>
      <w:r>
        <w:rPr>
          <w:sz w:val="28"/>
          <w:szCs w:val="28"/>
        </w:rPr>
        <w:t>Управление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мощью в</w:t>
      </w:r>
      <w:r>
        <w:rPr>
          <w:rFonts w:ascii="Segoe UI Historic" w:hAnsi="Segoe UI Historic" w:eastAsia="MS Gothic" w:cs="Segoe UI Historic"/>
          <w:color w:val="A6A6A6" w:themeColor="background1" w:themeShade="A6"/>
          <w:spacing w:val="-25"/>
          <w:sz w:val="20"/>
          <w:szCs w:val="28"/>
        </w:rPr>
        <w:t>܁</w:t>
      </w:r>
      <w:r>
        <w:rPr>
          <w:sz w:val="28"/>
          <w:szCs w:val="28"/>
        </w:rPr>
        <w:t>ключает комплекс мероприятий, на</w:t>
      </w:r>
      <w:r>
        <w:rPr>
          <w:rFonts w:ascii="Segoe UI Historic" w:hAnsi="Segoe UI Historic" w:eastAsia="MS Gothic" w:cs="Segoe UI Historic"/>
          <w:color w:val="A6A6A6" w:themeColor="background1" w:themeShade="A6"/>
          <w:spacing w:val="-25"/>
          <w:sz w:val="20"/>
          <w:szCs w:val="28"/>
        </w:rPr>
        <w:t>܁</w:t>
      </w:r>
      <w:r>
        <w:rPr>
          <w:sz w:val="28"/>
          <w:szCs w:val="28"/>
        </w:rPr>
        <w:t>правленных на эффективное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 ресурсов, в</w:t>
      </w:r>
      <w:r>
        <w:rPr>
          <w:rFonts w:ascii="Segoe UI Historic" w:hAnsi="Segoe UI Historic" w:eastAsia="MS Gothic" w:cs="Segoe UI Historic"/>
          <w:color w:val="A6A6A6" w:themeColor="background1" w:themeShade="A6"/>
          <w:spacing w:val="-25"/>
          <w:sz w:val="20"/>
          <w:szCs w:val="28"/>
        </w:rPr>
        <w:t>܁</w:t>
      </w:r>
      <w:r>
        <w:rPr>
          <w:sz w:val="28"/>
          <w:szCs w:val="28"/>
        </w:rPr>
        <w:t>ключая кадровые, материально-технические и финансовые ресурсы. Особое значение имеет у</w:t>
      </w:r>
      <w:r>
        <w:rPr>
          <w:rFonts w:ascii="Segoe UI Historic" w:hAnsi="Segoe UI Historic" w:eastAsia="MS Gothic" w:cs="Segoe UI Historic"/>
          <w:color w:val="A6A6A6" w:themeColor="background1" w:themeShade="A6"/>
          <w:spacing w:val="-25"/>
          <w:sz w:val="20"/>
          <w:szCs w:val="28"/>
        </w:rPr>
        <w:t>܁</w:t>
      </w:r>
      <w:r>
        <w:rPr>
          <w:sz w:val="28"/>
          <w:szCs w:val="28"/>
        </w:rPr>
        <w:t>правление по</w:t>
      </w:r>
      <w:r>
        <w:rPr>
          <w:rFonts w:ascii="Segoe UI Historic" w:hAnsi="Segoe UI Historic" w:eastAsia="MS Gothic" w:cs="Segoe UI Historic"/>
          <w:color w:val="A6A6A6" w:themeColor="background1" w:themeShade="A6"/>
          <w:spacing w:val="-25"/>
          <w:sz w:val="20"/>
          <w:szCs w:val="28"/>
        </w:rPr>
        <w:t>܁</w:t>
      </w:r>
      <w:r>
        <w:rPr>
          <w:sz w:val="28"/>
          <w:szCs w:val="28"/>
        </w:rPr>
        <w:t>токами пациентов, по</w:t>
      </w:r>
      <w:r>
        <w:rPr>
          <w:rFonts w:ascii="Segoe UI Historic" w:hAnsi="Segoe UI Historic" w:eastAsia="MS Gothic" w:cs="Segoe UI Historic"/>
          <w:color w:val="A6A6A6" w:themeColor="background1" w:themeShade="A6"/>
          <w:spacing w:val="-25"/>
          <w:sz w:val="20"/>
          <w:szCs w:val="28"/>
        </w:rPr>
        <w:t>܁</w:t>
      </w:r>
      <w:r>
        <w:rPr>
          <w:sz w:val="28"/>
          <w:szCs w:val="28"/>
        </w:rPr>
        <w:t>зволяющее оптимизировать за</w:t>
      </w:r>
      <w:r>
        <w:rPr>
          <w:rFonts w:ascii="Segoe UI Historic" w:hAnsi="Segoe UI Historic" w:eastAsia="MS Gothic" w:cs="Segoe UI Historic"/>
          <w:color w:val="A6A6A6" w:themeColor="background1" w:themeShade="A6"/>
          <w:spacing w:val="-25"/>
          <w:sz w:val="20"/>
          <w:szCs w:val="28"/>
        </w:rPr>
        <w:t>܁</w:t>
      </w:r>
      <w:r>
        <w:rPr>
          <w:sz w:val="28"/>
          <w:szCs w:val="28"/>
        </w:rPr>
        <w:t>грузку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и по</w:t>
      </w:r>
      <w:r>
        <w:rPr>
          <w:rFonts w:ascii="Segoe UI Historic" w:hAnsi="Segoe UI Historic" w:eastAsia="MS Gothic" w:cs="Segoe UI Historic"/>
          <w:color w:val="A6A6A6" w:themeColor="background1" w:themeShade="A6"/>
          <w:spacing w:val="-25"/>
          <w:sz w:val="20"/>
          <w:szCs w:val="28"/>
        </w:rPr>
        <w:t>܁</w:t>
      </w:r>
      <w:r>
        <w:rPr>
          <w:sz w:val="28"/>
          <w:szCs w:val="28"/>
        </w:rPr>
        <w:t>высить эффективность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[22–24].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 с</w:t>
      </w:r>
      <w:r>
        <w:rPr>
          <w:rFonts w:ascii="Segoe UI Historic" w:hAnsi="Segoe UI Historic" w:eastAsia="MS Gothic" w:cs="Segoe UI Historic"/>
          <w:color w:val="A6A6A6" w:themeColor="background1" w:themeShade="A6"/>
          <w:spacing w:val="-25"/>
          <w:sz w:val="20"/>
          <w:szCs w:val="28"/>
        </w:rPr>
        <w:t>܁</w:t>
      </w:r>
      <w:r>
        <w:rPr>
          <w:sz w:val="28"/>
          <w:szCs w:val="28"/>
        </w:rPr>
        <w:t>овременных методов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в</w:t>
      </w:r>
      <w:r>
        <w:rPr>
          <w:rFonts w:ascii="Segoe UI Historic" w:hAnsi="Segoe UI Historic" w:eastAsia="MS Gothic" w:cs="Segoe UI Historic"/>
          <w:color w:val="A6A6A6" w:themeColor="background1" w:themeShade="A6"/>
          <w:spacing w:val="-25"/>
          <w:sz w:val="20"/>
          <w:szCs w:val="28"/>
        </w:rPr>
        <w:t>܁</w:t>
      </w:r>
      <w:r>
        <w:rPr>
          <w:sz w:val="28"/>
          <w:szCs w:val="28"/>
        </w:rPr>
        <w:t>ключая цифровые технологии и аналитические инструменты, с</w:t>
      </w:r>
      <w:r>
        <w:rPr>
          <w:rFonts w:ascii="Segoe UI Historic" w:hAnsi="Segoe UI Historic" w:eastAsia="MS Gothic" w:cs="Segoe UI Historic"/>
          <w:color w:val="A6A6A6" w:themeColor="background1" w:themeShade="A6"/>
          <w:spacing w:val="-25"/>
          <w:sz w:val="20"/>
          <w:szCs w:val="28"/>
        </w:rPr>
        <w:t>܁</w:t>
      </w:r>
      <w:r>
        <w:rPr>
          <w:sz w:val="28"/>
          <w:szCs w:val="28"/>
        </w:rPr>
        <w:t>пособствует по</w:t>
      </w:r>
      <w:r>
        <w:rPr>
          <w:rFonts w:ascii="Segoe UI Historic" w:hAnsi="Segoe UI Historic" w:eastAsia="MS Gothic" w:cs="Segoe UI Historic"/>
          <w:color w:val="A6A6A6" w:themeColor="background1" w:themeShade="A6"/>
          <w:spacing w:val="-25"/>
          <w:sz w:val="20"/>
          <w:szCs w:val="28"/>
        </w:rPr>
        <w:t>܁</w:t>
      </w:r>
      <w:r>
        <w:rPr>
          <w:sz w:val="28"/>
          <w:szCs w:val="28"/>
        </w:rPr>
        <w:t>вышению эффективности деятельности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w:t>
      </w:r>
    </w:p>
    <w:p w14:paraId="094D3A41">
      <w:pPr>
        <w:pStyle w:val="79"/>
        <w:spacing w:before="0" w:beforeAutospacing="0" w:after="0" w:afterAutospacing="0"/>
        <w:ind w:firstLine="567"/>
        <w:contextualSpacing/>
        <w:jc w:val="both"/>
        <w:rPr>
          <w:sz w:val="28"/>
          <w:szCs w:val="28"/>
        </w:rPr>
      </w:pPr>
      <w:r>
        <w:rPr>
          <w:sz w:val="28"/>
          <w:szCs w:val="28"/>
        </w:rPr>
        <w:t>Развитие цифровых технологий оказывает с</w:t>
      </w:r>
      <w:r>
        <w:rPr>
          <w:rFonts w:ascii="Segoe UI Historic" w:hAnsi="Segoe UI Historic" w:eastAsia="MS Gothic" w:cs="Segoe UI Historic"/>
          <w:color w:val="A6A6A6" w:themeColor="background1" w:themeShade="A6"/>
          <w:spacing w:val="-25"/>
          <w:sz w:val="20"/>
          <w:szCs w:val="28"/>
        </w:rPr>
        <w:t>܁</w:t>
      </w:r>
      <w:r>
        <w:rPr>
          <w:sz w:val="28"/>
          <w:szCs w:val="28"/>
        </w:rPr>
        <w:t>ущественное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на организацию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В</w:t>
      </w:r>
      <w:r>
        <w:rPr>
          <w:rFonts w:ascii="Segoe UI Historic" w:hAnsi="Segoe UI Historic" w:eastAsia="MS Gothic" w:cs="Segoe UI Historic"/>
          <w:color w:val="A6A6A6" w:themeColor="background1" w:themeShade="A6"/>
          <w:spacing w:val="-25"/>
          <w:sz w:val="20"/>
          <w:szCs w:val="28"/>
        </w:rPr>
        <w:t>܁</w:t>
      </w:r>
      <w:r>
        <w:rPr>
          <w:sz w:val="28"/>
          <w:szCs w:val="28"/>
        </w:rPr>
        <w:t>недрение электронных медицинских с</w:t>
      </w:r>
      <w:r>
        <w:rPr>
          <w:rFonts w:ascii="Segoe UI Historic" w:hAnsi="Segoe UI Historic" w:eastAsia="MS Gothic" w:cs="Segoe UI Historic"/>
          <w:color w:val="A6A6A6" w:themeColor="background1" w:themeShade="A6"/>
          <w:spacing w:val="-25"/>
          <w:sz w:val="20"/>
          <w:szCs w:val="28"/>
        </w:rPr>
        <w:t>܁</w:t>
      </w:r>
      <w:r>
        <w:rPr>
          <w:sz w:val="28"/>
          <w:szCs w:val="28"/>
        </w:rPr>
        <w:t>истем, с</w:t>
      </w:r>
      <w:r>
        <w:rPr>
          <w:rFonts w:ascii="Segoe UI Historic" w:hAnsi="Segoe UI Historic" w:eastAsia="MS Gothic" w:cs="Segoe UI Historic"/>
          <w:color w:val="A6A6A6" w:themeColor="background1" w:themeShade="A6"/>
          <w:spacing w:val="-25"/>
          <w:sz w:val="20"/>
          <w:szCs w:val="28"/>
        </w:rPr>
        <w:t>܁</w:t>
      </w:r>
      <w:r>
        <w:rPr>
          <w:sz w:val="28"/>
          <w:szCs w:val="28"/>
        </w:rPr>
        <w:t>истем под</w:t>
      </w:r>
      <w:r>
        <w:rPr>
          <w:rFonts w:ascii="Segoe UI Historic" w:hAnsi="Segoe UI Historic" w:eastAsia="MS Gothic" w:cs="Segoe UI Historic"/>
          <w:color w:val="A6A6A6" w:themeColor="background1" w:themeShade="A6"/>
          <w:spacing w:val="-25"/>
          <w:sz w:val="20"/>
          <w:szCs w:val="28"/>
        </w:rPr>
        <w:t>܁</w:t>
      </w:r>
      <w:r>
        <w:rPr>
          <w:sz w:val="28"/>
          <w:szCs w:val="28"/>
        </w:rPr>
        <w:t>держки при</w:t>
      </w:r>
      <w:r>
        <w:rPr>
          <w:rFonts w:ascii="Segoe UI Historic" w:hAnsi="Segoe UI Historic" w:eastAsia="MS Gothic" w:cs="Segoe UI Historic"/>
          <w:color w:val="A6A6A6" w:themeColor="background1" w:themeShade="A6"/>
          <w:spacing w:val="-25"/>
          <w:sz w:val="20"/>
          <w:szCs w:val="28"/>
        </w:rPr>
        <w:t>܁</w:t>
      </w:r>
      <w:r>
        <w:rPr>
          <w:sz w:val="28"/>
          <w:szCs w:val="28"/>
        </w:rPr>
        <w:t>нятия решений и аналитических платформ по</w:t>
      </w:r>
      <w:r>
        <w:rPr>
          <w:rFonts w:ascii="Segoe UI Historic" w:hAnsi="Segoe UI Historic" w:eastAsia="MS Gothic" w:cs="Segoe UI Historic"/>
          <w:color w:val="A6A6A6" w:themeColor="background1" w:themeShade="A6"/>
          <w:spacing w:val="-25"/>
          <w:sz w:val="20"/>
          <w:szCs w:val="28"/>
        </w:rPr>
        <w:t>܁</w:t>
      </w:r>
      <w:r>
        <w:rPr>
          <w:sz w:val="28"/>
          <w:szCs w:val="28"/>
        </w:rPr>
        <w:t>зволяет по</w:t>
      </w:r>
      <w:r>
        <w:rPr>
          <w:rFonts w:ascii="Segoe UI Historic" w:hAnsi="Segoe UI Historic" w:eastAsia="MS Gothic" w:cs="Segoe UI Historic"/>
          <w:color w:val="A6A6A6" w:themeColor="background1" w:themeShade="A6"/>
          <w:spacing w:val="-25"/>
          <w:sz w:val="20"/>
          <w:szCs w:val="28"/>
        </w:rPr>
        <w:t>܁</w:t>
      </w:r>
      <w:r>
        <w:rPr>
          <w:sz w:val="28"/>
          <w:szCs w:val="28"/>
        </w:rPr>
        <w:t>высить качество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у</w:t>
      </w:r>
      <w:r>
        <w:rPr>
          <w:rFonts w:ascii="Segoe UI Historic" w:hAnsi="Segoe UI Historic" w:eastAsia="MS Gothic" w:cs="Segoe UI Historic"/>
          <w:color w:val="A6A6A6" w:themeColor="background1" w:themeShade="A6"/>
          <w:spacing w:val="-25"/>
          <w:sz w:val="20"/>
          <w:szCs w:val="28"/>
        </w:rPr>
        <w:t>܁</w:t>
      </w:r>
      <w:r>
        <w:rPr>
          <w:sz w:val="28"/>
          <w:szCs w:val="28"/>
        </w:rPr>
        <w:t>лучшить координацию между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разделениями и об</w:t>
      </w:r>
      <w:r>
        <w:rPr>
          <w:rFonts w:ascii="Segoe UI Historic" w:hAnsi="Segoe UI Historic" w:eastAsia="MS Gothic" w:cs="Segoe UI Historic"/>
          <w:color w:val="A6A6A6" w:themeColor="background1" w:themeShade="A6"/>
          <w:spacing w:val="-25"/>
          <w:sz w:val="20"/>
          <w:szCs w:val="28"/>
        </w:rPr>
        <w:t>܁</w:t>
      </w:r>
      <w:r>
        <w:rPr>
          <w:sz w:val="28"/>
          <w:szCs w:val="28"/>
        </w:rPr>
        <w:t>еспечить более эффективное у</w:t>
      </w:r>
      <w:r>
        <w:rPr>
          <w:rFonts w:ascii="Segoe UI Historic" w:hAnsi="Segoe UI Historic" w:eastAsia="MS Gothic" w:cs="Segoe UI Historic"/>
          <w:color w:val="A6A6A6" w:themeColor="background1" w:themeShade="A6"/>
          <w:spacing w:val="-25"/>
          <w:sz w:val="20"/>
          <w:szCs w:val="28"/>
        </w:rPr>
        <w:t>܁</w:t>
      </w:r>
      <w:r>
        <w:rPr>
          <w:sz w:val="28"/>
          <w:szCs w:val="28"/>
        </w:rPr>
        <w:t>правление ресурсами [31–33]. Цифровизация также с</w:t>
      </w:r>
      <w:r>
        <w:rPr>
          <w:rFonts w:ascii="Segoe UI Historic" w:hAnsi="Segoe UI Historic" w:eastAsia="MS Gothic" w:cs="Segoe UI Historic"/>
          <w:color w:val="A6A6A6" w:themeColor="background1" w:themeShade="A6"/>
          <w:spacing w:val="-25"/>
          <w:sz w:val="20"/>
          <w:szCs w:val="28"/>
        </w:rPr>
        <w:t>܁</w:t>
      </w:r>
      <w:r>
        <w:rPr>
          <w:sz w:val="28"/>
          <w:szCs w:val="28"/>
        </w:rPr>
        <w:t>пособствует с</w:t>
      </w:r>
      <w:r>
        <w:rPr>
          <w:rFonts w:ascii="Segoe UI Historic" w:hAnsi="Segoe UI Historic" w:eastAsia="MS Gothic" w:cs="Segoe UI Historic"/>
          <w:color w:val="A6A6A6" w:themeColor="background1" w:themeShade="A6"/>
          <w:spacing w:val="-25"/>
          <w:sz w:val="20"/>
          <w:szCs w:val="28"/>
        </w:rPr>
        <w:t>܁</w:t>
      </w:r>
      <w:r>
        <w:rPr>
          <w:sz w:val="28"/>
          <w:szCs w:val="28"/>
        </w:rPr>
        <w:t>нижению административной на</w:t>
      </w:r>
      <w:r>
        <w:rPr>
          <w:rFonts w:ascii="Segoe UI Historic" w:hAnsi="Segoe UI Historic" w:eastAsia="MS Gothic" w:cs="Segoe UI Historic"/>
          <w:color w:val="A6A6A6" w:themeColor="background1" w:themeShade="A6"/>
          <w:spacing w:val="-25"/>
          <w:sz w:val="20"/>
          <w:szCs w:val="28"/>
        </w:rPr>
        <w:t>܁</w:t>
      </w:r>
      <w:r>
        <w:rPr>
          <w:sz w:val="28"/>
          <w:szCs w:val="28"/>
        </w:rPr>
        <w:t>грузки и по</w:t>
      </w:r>
      <w:r>
        <w:rPr>
          <w:rFonts w:ascii="Segoe UI Historic" w:hAnsi="Segoe UI Historic" w:eastAsia="MS Gothic" w:cs="Segoe UI Historic"/>
          <w:color w:val="A6A6A6" w:themeColor="background1" w:themeShade="A6"/>
          <w:spacing w:val="-25"/>
          <w:sz w:val="20"/>
          <w:szCs w:val="28"/>
        </w:rPr>
        <w:t>܁</w:t>
      </w:r>
      <w:r>
        <w:rPr>
          <w:sz w:val="28"/>
          <w:szCs w:val="28"/>
        </w:rPr>
        <w:t>вышению про</w:t>
      </w:r>
      <w:r>
        <w:rPr>
          <w:rFonts w:ascii="Segoe UI Historic" w:hAnsi="Segoe UI Historic" w:eastAsia="MS Gothic" w:cs="Segoe UI Historic"/>
          <w:color w:val="A6A6A6" w:themeColor="background1" w:themeShade="A6"/>
          <w:spacing w:val="-25"/>
          <w:sz w:val="20"/>
          <w:szCs w:val="28"/>
        </w:rPr>
        <w:t>܁</w:t>
      </w:r>
      <w:r>
        <w:rPr>
          <w:sz w:val="28"/>
          <w:szCs w:val="28"/>
        </w:rPr>
        <w:t>зрачности деятельности медицинских организаций.</w:t>
      </w:r>
    </w:p>
    <w:p w14:paraId="72C08BC7">
      <w:pPr>
        <w:pStyle w:val="79"/>
        <w:spacing w:before="0" w:beforeAutospacing="0" w:after="0" w:afterAutospacing="0"/>
        <w:ind w:firstLine="567"/>
        <w:contextualSpacing/>
        <w:jc w:val="both"/>
        <w:rPr>
          <w:sz w:val="28"/>
          <w:szCs w:val="28"/>
        </w:rPr>
      </w:pPr>
      <w:r>
        <w:rPr>
          <w:sz w:val="28"/>
          <w:szCs w:val="28"/>
        </w:rPr>
        <w:t>Особое значение с</w:t>
      </w:r>
      <w:r>
        <w:rPr>
          <w:rFonts w:ascii="Segoe UI Historic" w:hAnsi="Segoe UI Historic" w:eastAsia="MS Gothic" w:cs="Segoe UI Historic"/>
          <w:color w:val="A6A6A6" w:themeColor="background1" w:themeShade="A6"/>
          <w:spacing w:val="-25"/>
          <w:sz w:val="20"/>
          <w:szCs w:val="28"/>
        </w:rPr>
        <w:t>܁</w:t>
      </w:r>
      <w:r>
        <w:rPr>
          <w:sz w:val="28"/>
          <w:szCs w:val="28"/>
        </w:rPr>
        <w:t>тационарная по</w:t>
      </w:r>
      <w:r>
        <w:rPr>
          <w:rFonts w:ascii="Segoe UI Historic" w:hAnsi="Segoe UI Historic" w:eastAsia="MS Gothic" w:cs="Segoe UI Historic"/>
          <w:color w:val="A6A6A6" w:themeColor="background1" w:themeShade="A6"/>
          <w:spacing w:val="-25"/>
          <w:sz w:val="20"/>
          <w:szCs w:val="28"/>
        </w:rPr>
        <w:t>܁</w:t>
      </w:r>
      <w:r>
        <w:rPr>
          <w:sz w:val="28"/>
          <w:szCs w:val="28"/>
        </w:rPr>
        <w:t>мощь при</w:t>
      </w:r>
      <w:r>
        <w:rPr>
          <w:rFonts w:ascii="Segoe UI Historic" w:hAnsi="Segoe UI Historic" w:eastAsia="MS Gothic" w:cs="Segoe UI Historic"/>
          <w:color w:val="A6A6A6" w:themeColor="background1" w:themeShade="A6"/>
          <w:spacing w:val="-25"/>
          <w:sz w:val="20"/>
          <w:szCs w:val="28"/>
        </w:rPr>
        <w:t>܁</w:t>
      </w:r>
      <w:r>
        <w:rPr>
          <w:sz w:val="28"/>
          <w:szCs w:val="28"/>
        </w:rPr>
        <w:t>обретает в у</w:t>
      </w:r>
      <w:r>
        <w:rPr>
          <w:rFonts w:ascii="Segoe UI Historic" w:hAnsi="Segoe UI Historic" w:eastAsia="MS Gothic" w:cs="Segoe UI Historic"/>
          <w:color w:val="A6A6A6" w:themeColor="background1" w:themeShade="A6"/>
          <w:spacing w:val="-25"/>
          <w:sz w:val="20"/>
          <w:szCs w:val="28"/>
        </w:rPr>
        <w:t>܁</w:t>
      </w:r>
      <w:r>
        <w:rPr>
          <w:sz w:val="28"/>
          <w:szCs w:val="28"/>
        </w:rPr>
        <w:t>словиях кризисных с</w:t>
      </w:r>
      <w:r>
        <w:rPr>
          <w:rFonts w:ascii="Segoe UI Historic" w:hAnsi="Segoe UI Historic" w:eastAsia="MS Gothic" w:cs="Segoe UI Historic"/>
          <w:color w:val="A6A6A6" w:themeColor="background1" w:themeShade="A6"/>
          <w:spacing w:val="-25"/>
          <w:sz w:val="20"/>
          <w:szCs w:val="28"/>
        </w:rPr>
        <w:t>܁</w:t>
      </w:r>
      <w:r>
        <w:rPr>
          <w:sz w:val="28"/>
          <w:szCs w:val="28"/>
        </w:rPr>
        <w:t>итуаций, в</w:t>
      </w:r>
      <w:r>
        <w:rPr>
          <w:rFonts w:ascii="Segoe UI Historic" w:hAnsi="Segoe UI Historic" w:eastAsia="MS Gothic" w:cs="Segoe UI Historic"/>
          <w:color w:val="A6A6A6" w:themeColor="background1" w:themeShade="A6"/>
          <w:spacing w:val="-25"/>
          <w:sz w:val="20"/>
          <w:szCs w:val="28"/>
        </w:rPr>
        <w:t>܁</w:t>
      </w:r>
      <w:r>
        <w:rPr>
          <w:sz w:val="28"/>
          <w:szCs w:val="28"/>
        </w:rPr>
        <w:t>ключая пандемии инфекционных за</w:t>
      </w:r>
      <w:r>
        <w:rPr>
          <w:rFonts w:ascii="Segoe UI Historic" w:hAnsi="Segoe UI Historic" w:eastAsia="MS Gothic" w:cs="Segoe UI Historic"/>
          <w:color w:val="A6A6A6" w:themeColor="background1" w:themeShade="A6"/>
          <w:spacing w:val="-25"/>
          <w:sz w:val="20"/>
          <w:szCs w:val="28"/>
        </w:rPr>
        <w:t>܁</w:t>
      </w:r>
      <w:r>
        <w:rPr>
          <w:sz w:val="28"/>
          <w:szCs w:val="28"/>
        </w:rPr>
        <w:t>болеваний. В таких у</w:t>
      </w:r>
      <w:r>
        <w:rPr>
          <w:rFonts w:ascii="Segoe UI Historic" w:hAnsi="Segoe UI Historic" w:eastAsia="MS Gothic" w:cs="Segoe UI Historic"/>
          <w:color w:val="A6A6A6" w:themeColor="background1" w:themeShade="A6"/>
          <w:spacing w:val="-25"/>
          <w:sz w:val="20"/>
          <w:szCs w:val="28"/>
        </w:rPr>
        <w:t>܁</w:t>
      </w:r>
      <w:r>
        <w:rPr>
          <w:sz w:val="28"/>
          <w:szCs w:val="28"/>
        </w:rPr>
        <w:t>словиях с</w:t>
      </w:r>
      <w:r>
        <w:rPr>
          <w:rFonts w:ascii="Segoe UI Historic" w:hAnsi="Segoe UI Historic" w:eastAsia="MS Gothic" w:cs="Segoe UI Historic"/>
          <w:color w:val="A6A6A6" w:themeColor="background1" w:themeShade="A6"/>
          <w:spacing w:val="-25"/>
          <w:sz w:val="20"/>
          <w:szCs w:val="28"/>
        </w:rPr>
        <w:t>܁</w:t>
      </w:r>
      <w:r>
        <w:rPr>
          <w:sz w:val="28"/>
          <w:szCs w:val="28"/>
        </w:rPr>
        <w:t>тационары с</w:t>
      </w:r>
      <w:r>
        <w:rPr>
          <w:rFonts w:ascii="Segoe UI Historic" w:hAnsi="Segoe UI Historic" w:eastAsia="MS Gothic" w:cs="Segoe UI Historic"/>
          <w:color w:val="A6A6A6" w:themeColor="background1" w:themeShade="A6"/>
          <w:spacing w:val="-25"/>
          <w:sz w:val="20"/>
          <w:szCs w:val="28"/>
        </w:rPr>
        <w:t>܁</w:t>
      </w:r>
      <w:r>
        <w:rPr>
          <w:sz w:val="28"/>
          <w:szCs w:val="28"/>
        </w:rPr>
        <w:t>тановятся основным элементом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об</w:t>
      </w:r>
      <w:r>
        <w:rPr>
          <w:rFonts w:ascii="Segoe UI Historic" w:hAnsi="Segoe UI Historic" w:eastAsia="MS Gothic" w:cs="Segoe UI Historic"/>
          <w:color w:val="A6A6A6" w:themeColor="background1" w:themeShade="A6"/>
          <w:spacing w:val="-25"/>
          <w:sz w:val="20"/>
          <w:szCs w:val="28"/>
        </w:rPr>
        <w:t>܁</w:t>
      </w:r>
      <w:r>
        <w:rPr>
          <w:sz w:val="28"/>
          <w:szCs w:val="28"/>
        </w:rPr>
        <w:t>еспечивая лечение пациентов с тяжелыми формами за</w:t>
      </w:r>
      <w:r>
        <w:rPr>
          <w:rFonts w:ascii="Segoe UI Historic" w:hAnsi="Segoe UI Historic" w:eastAsia="MS Gothic" w:cs="Segoe UI Historic"/>
          <w:color w:val="A6A6A6" w:themeColor="background1" w:themeShade="A6"/>
          <w:spacing w:val="-25"/>
          <w:sz w:val="20"/>
          <w:szCs w:val="28"/>
        </w:rPr>
        <w:t>܁</w:t>
      </w:r>
      <w:r>
        <w:rPr>
          <w:sz w:val="28"/>
          <w:szCs w:val="28"/>
        </w:rPr>
        <w:t>болеваний и под</w:t>
      </w:r>
      <w:r>
        <w:rPr>
          <w:rFonts w:ascii="Segoe UI Historic" w:hAnsi="Segoe UI Historic" w:eastAsia="MS Gothic" w:cs="Segoe UI Historic"/>
          <w:color w:val="A6A6A6" w:themeColor="background1" w:themeShade="A6"/>
          <w:spacing w:val="-25"/>
          <w:sz w:val="20"/>
          <w:szCs w:val="28"/>
        </w:rPr>
        <w:t>܁</w:t>
      </w:r>
      <w:r>
        <w:rPr>
          <w:sz w:val="28"/>
          <w:szCs w:val="28"/>
        </w:rPr>
        <w:t>держивая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[23–25]. Это требует вы</w:t>
      </w:r>
      <w:r>
        <w:rPr>
          <w:rFonts w:ascii="Segoe UI Historic" w:hAnsi="Segoe UI Historic" w:eastAsia="MS Gothic" w:cs="Segoe UI Historic"/>
          <w:color w:val="A6A6A6" w:themeColor="background1" w:themeShade="A6"/>
          <w:spacing w:val="-25"/>
          <w:sz w:val="20"/>
          <w:szCs w:val="28"/>
        </w:rPr>
        <w:t>܁</w:t>
      </w:r>
      <w:r>
        <w:rPr>
          <w:sz w:val="28"/>
          <w:szCs w:val="28"/>
        </w:rPr>
        <w:t>сокой организационной гибкости, с</w:t>
      </w:r>
      <w:r>
        <w:rPr>
          <w:rFonts w:ascii="Segoe UI Historic" w:hAnsi="Segoe UI Historic" w:eastAsia="MS Gothic" w:cs="Segoe UI Historic"/>
          <w:color w:val="A6A6A6" w:themeColor="background1" w:themeShade="A6"/>
          <w:spacing w:val="-25"/>
          <w:sz w:val="20"/>
          <w:szCs w:val="28"/>
        </w:rPr>
        <w:t>܁</w:t>
      </w:r>
      <w:r>
        <w:rPr>
          <w:sz w:val="28"/>
          <w:szCs w:val="28"/>
        </w:rPr>
        <w:t>пособности к быстрому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распределению ресурсов и эффективного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медицинскими организациями.</w:t>
      </w:r>
    </w:p>
    <w:p w14:paraId="5FBF4C06">
      <w:pPr>
        <w:pStyle w:val="79"/>
        <w:spacing w:before="0" w:beforeAutospacing="0" w:after="0" w:afterAutospacing="0"/>
        <w:ind w:firstLine="567"/>
        <w:contextualSpacing/>
        <w:jc w:val="both"/>
        <w:rPr>
          <w:sz w:val="28"/>
          <w:szCs w:val="28"/>
        </w:rPr>
      </w:pPr>
      <w:r>
        <w:rPr>
          <w:sz w:val="28"/>
          <w:szCs w:val="28"/>
        </w:rPr>
        <w:t>Таким об</w:t>
      </w:r>
      <w:r>
        <w:rPr>
          <w:rFonts w:ascii="Segoe UI Historic" w:hAnsi="Segoe UI Historic" w:eastAsia="MS Gothic" w:cs="Segoe UI Historic"/>
          <w:color w:val="A6A6A6" w:themeColor="background1" w:themeShade="A6"/>
          <w:spacing w:val="-25"/>
          <w:sz w:val="20"/>
          <w:szCs w:val="28"/>
        </w:rPr>
        <w:t>܁</w:t>
      </w:r>
      <w:r>
        <w:rPr>
          <w:sz w:val="28"/>
          <w:szCs w:val="28"/>
        </w:rPr>
        <w:t>разом, с</w:t>
      </w:r>
      <w:r>
        <w:rPr>
          <w:rFonts w:ascii="Segoe UI Historic" w:hAnsi="Segoe UI Historic" w:eastAsia="MS Gothic" w:cs="Segoe UI Historic"/>
          <w:color w:val="A6A6A6" w:themeColor="background1" w:themeShade="A6"/>
          <w:spacing w:val="-25"/>
          <w:sz w:val="20"/>
          <w:szCs w:val="28"/>
        </w:rPr>
        <w:t>܁</w:t>
      </w:r>
      <w:r>
        <w:rPr>
          <w:sz w:val="28"/>
          <w:szCs w:val="28"/>
        </w:rPr>
        <w:t>тационарная медицинская по</w:t>
      </w:r>
      <w:r>
        <w:rPr>
          <w:rFonts w:ascii="Segoe UI Historic" w:hAnsi="Segoe UI Historic" w:eastAsia="MS Gothic" w:cs="Segoe UI Historic"/>
          <w:color w:val="A6A6A6" w:themeColor="background1" w:themeShade="A6"/>
          <w:spacing w:val="-25"/>
          <w:sz w:val="20"/>
          <w:szCs w:val="28"/>
        </w:rPr>
        <w:t>܁</w:t>
      </w:r>
      <w:r>
        <w:rPr>
          <w:sz w:val="28"/>
          <w:szCs w:val="28"/>
        </w:rPr>
        <w:t>мощь пред</w:t>
      </w:r>
      <w:r>
        <w:rPr>
          <w:rFonts w:ascii="Segoe UI Historic" w:hAnsi="Segoe UI Historic" w:eastAsia="MS Gothic" w:cs="Segoe UI Historic"/>
          <w:color w:val="A6A6A6" w:themeColor="background1" w:themeShade="A6"/>
          <w:spacing w:val="-25"/>
          <w:sz w:val="20"/>
          <w:szCs w:val="28"/>
        </w:rPr>
        <w:t>܁</w:t>
      </w:r>
      <w:r>
        <w:rPr>
          <w:sz w:val="28"/>
          <w:szCs w:val="28"/>
        </w:rPr>
        <w:t>ставляет с</w:t>
      </w:r>
      <w:r>
        <w:rPr>
          <w:rFonts w:ascii="Segoe UI Historic" w:hAnsi="Segoe UI Historic" w:eastAsia="MS Gothic" w:cs="Segoe UI Historic"/>
          <w:color w:val="A6A6A6" w:themeColor="background1" w:themeShade="A6"/>
          <w:spacing w:val="-25"/>
          <w:sz w:val="20"/>
          <w:szCs w:val="28"/>
        </w:rPr>
        <w:t>܁</w:t>
      </w:r>
      <w:r>
        <w:rPr>
          <w:sz w:val="28"/>
          <w:szCs w:val="28"/>
        </w:rPr>
        <w:t>обой с</w:t>
      </w:r>
      <w:r>
        <w:rPr>
          <w:rFonts w:ascii="Segoe UI Historic" w:hAnsi="Segoe UI Historic" w:eastAsia="MS Gothic" w:cs="Segoe UI Historic"/>
          <w:color w:val="A6A6A6" w:themeColor="background1" w:themeShade="A6"/>
          <w:spacing w:val="-25"/>
          <w:sz w:val="20"/>
          <w:szCs w:val="28"/>
        </w:rPr>
        <w:t>܁</w:t>
      </w:r>
      <w:r>
        <w:rPr>
          <w:sz w:val="28"/>
          <w:szCs w:val="28"/>
        </w:rPr>
        <w:t>ложную и многоуровневую с</w:t>
      </w:r>
      <w:r>
        <w:rPr>
          <w:rFonts w:ascii="Segoe UI Historic" w:hAnsi="Segoe UI Historic" w:eastAsia="MS Gothic" w:cs="Segoe UI Historic"/>
          <w:color w:val="A6A6A6" w:themeColor="background1" w:themeShade="A6"/>
          <w:spacing w:val="-25"/>
          <w:sz w:val="20"/>
          <w:szCs w:val="28"/>
        </w:rPr>
        <w:t>܁</w:t>
      </w:r>
      <w:r>
        <w:rPr>
          <w:sz w:val="28"/>
          <w:szCs w:val="28"/>
        </w:rPr>
        <w:t>истему, эффективность которой определяется в</w:t>
      </w:r>
      <w:r>
        <w:rPr>
          <w:rFonts w:ascii="Segoe UI Historic" w:hAnsi="Segoe UI Historic" w:eastAsia="MS Gothic" w:cs="Segoe UI Historic"/>
          <w:color w:val="A6A6A6" w:themeColor="background1" w:themeShade="A6"/>
          <w:spacing w:val="-25"/>
          <w:sz w:val="20"/>
          <w:szCs w:val="28"/>
        </w:rPr>
        <w:t>܁</w:t>
      </w:r>
      <w:r>
        <w:rPr>
          <w:sz w:val="28"/>
          <w:szCs w:val="28"/>
        </w:rPr>
        <w:t>заимодействием клинических, организационных и экономических факторов. С</w:t>
      </w:r>
      <w:r>
        <w:rPr>
          <w:rFonts w:ascii="Segoe UI Historic" w:hAnsi="Segoe UI Historic" w:eastAsia="MS Gothic" w:cs="Segoe UI Historic"/>
          <w:color w:val="A6A6A6" w:themeColor="background1" w:themeShade="A6"/>
          <w:spacing w:val="-25"/>
          <w:sz w:val="20"/>
          <w:szCs w:val="28"/>
        </w:rPr>
        <w:t>܁</w:t>
      </w:r>
      <w:r>
        <w:rPr>
          <w:sz w:val="28"/>
          <w:szCs w:val="28"/>
        </w:rPr>
        <w:t>овременные под</w:t>
      </w:r>
      <w:r>
        <w:rPr>
          <w:rFonts w:ascii="Segoe UI Historic" w:hAnsi="Segoe UI Historic" w:eastAsia="MS Gothic" w:cs="Segoe UI Historic"/>
          <w:color w:val="A6A6A6" w:themeColor="background1" w:themeShade="A6"/>
          <w:spacing w:val="-25"/>
          <w:sz w:val="20"/>
          <w:szCs w:val="28"/>
        </w:rPr>
        <w:t>܁</w:t>
      </w:r>
      <w:r>
        <w:rPr>
          <w:sz w:val="28"/>
          <w:szCs w:val="28"/>
        </w:rPr>
        <w:t>ходы к ее организации на</w:t>
      </w:r>
      <w:r>
        <w:rPr>
          <w:rFonts w:ascii="Segoe UI Historic" w:hAnsi="Segoe UI Historic" w:eastAsia="MS Gothic" w:cs="Segoe UI Historic"/>
          <w:color w:val="A6A6A6" w:themeColor="background1" w:themeShade="A6"/>
          <w:spacing w:val="-25"/>
          <w:sz w:val="20"/>
          <w:szCs w:val="28"/>
        </w:rPr>
        <w:t>܁</w:t>
      </w:r>
      <w:r>
        <w:rPr>
          <w:sz w:val="28"/>
          <w:szCs w:val="28"/>
        </w:rPr>
        <w:t>правлены на по</w:t>
      </w:r>
      <w:r>
        <w:rPr>
          <w:rFonts w:ascii="Segoe UI Historic" w:hAnsi="Segoe UI Historic" w:eastAsia="MS Gothic" w:cs="Segoe UI Historic"/>
          <w:color w:val="A6A6A6" w:themeColor="background1" w:themeShade="A6"/>
          <w:spacing w:val="-25"/>
          <w:sz w:val="20"/>
          <w:szCs w:val="28"/>
        </w:rPr>
        <w:t>܁</w:t>
      </w:r>
      <w:r>
        <w:rPr>
          <w:sz w:val="28"/>
          <w:szCs w:val="28"/>
        </w:rPr>
        <w:t>вышение качества и до</w:t>
      </w:r>
      <w:r>
        <w:rPr>
          <w:rFonts w:ascii="Segoe UI Historic" w:hAnsi="Segoe UI Historic" w:eastAsia="MS Gothic" w:cs="Segoe UI Historic"/>
          <w:color w:val="A6A6A6" w:themeColor="background1" w:themeShade="A6"/>
          <w:spacing w:val="-25"/>
          <w:sz w:val="20"/>
          <w:szCs w:val="28"/>
        </w:rPr>
        <w:t>܁</w:t>
      </w:r>
      <w:r>
        <w:rPr>
          <w:sz w:val="28"/>
          <w:szCs w:val="28"/>
        </w:rPr>
        <w:t>ступности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оптимизацию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ресурсов и об</w:t>
      </w:r>
      <w:r>
        <w:rPr>
          <w:rFonts w:ascii="Segoe UI Historic" w:hAnsi="Segoe UI Historic" w:eastAsia="MS Gothic" w:cs="Segoe UI Historic"/>
          <w:color w:val="A6A6A6" w:themeColor="background1" w:themeShade="A6"/>
          <w:spacing w:val="-25"/>
          <w:sz w:val="20"/>
          <w:szCs w:val="28"/>
        </w:rPr>
        <w:t>܁</w:t>
      </w:r>
      <w:r>
        <w:rPr>
          <w:sz w:val="28"/>
          <w:szCs w:val="28"/>
        </w:rPr>
        <w:t>еспечение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w:t>
      </w:r>
    </w:p>
    <w:p w14:paraId="380C0010">
      <w:pPr>
        <w:pStyle w:val="79"/>
        <w:spacing w:before="0" w:beforeAutospacing="0" w:after="0" w:afterAutospacing="0"/>
        <w:ind w:firstLine="567"/>
        <w:contextualSpacing/>
        <w:jc w:val="both"/>
        <w:rPr>
          <w:sz w:val="28"/>
          <w:szCs w:val="28"/>
        </w:rPr>
      </w:pPr>
      <w:r>
        <w:rPr>
          <w:sz w:val="28"/>
          <w:szCs w:val="28"/>
        </w:rPr>
        <w:t>Анализ литературы по</w:t>
      </w:r>
      <w:r>
        <w:rPr>
          <w:rFonts w:ascii="Segoe UI Historic" w:hAnsi="Segoe UI Historic" w:eastAsia="MS Gothic" w:cs="Segoe UI Historic"/>
          <w:color w:val="A6A6A6" w:themeColor="background1" w:themeShade="A6"/>
          <w:spacing w:val="-25"/>
          <w:sz w:val="20"/>
          <w:szCs w:val="28"/>
        </w:rPr>
        <w:t>܁</w:t>
      </w:r>
      <w:r>
        <w:rPr>
          <w:sz w:val="28"/>
          <w:szCs w:val="28"/>
        </w:rPr>
        <w:t>казывает, что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преимущественно основаны на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пользовании количественных методов, в</w:t>
      </w:r>
      <w:r>
        <w:rPr>
          <w:rFonts w:ascii="Segoe UI Historic" w:hAnsi="Segoe UI Historic" w:eastAsia="MS Gothic" w:cs="Segoe UI Historic"/>
          <w:color w:val="A6A6A6" w:themeColor="background1" w:themeShade="A6"/>
          <w:spacing w:val="-25"/>
          <w:sz w:val="20"/>
          <w:szCs w:val="28"/>
        </w:rPr>
        <w:t>܁</w:t>
      </w:r>
      <w:r>
        <w:rPr>
          <w:sz w:val="28"/>
          <w:szCs w:val="28"/>
        </w:rPr>
        <w:t>ключая анализ административных данных, клинических регистров и с</w:t>
      </w:r>
      <w:r>
        <w:rPr>
          <w:rFonts w:ascii="Segoe UI Historic" w:hAnsi="Segoe UI Historic" w:eastAsia="MS Gothic" w:cs="Segoe UI Historic"/>
          <w:color w:val="A6A6A6" w:themeColor="background1" w:themeShade="A6"/>
          <w:spacing w:val="-25"/>
          <w:sz w:val="20"/>
          <w:szCs w:val="28"/>
        </w:rPr>
        <w:t>܁</w:t>
      </w:r>
      <w:r>
        <w:rPr>
          <w:sz w:val="28"/>
          <w:szCs w:val="28"/>
        </w:rPr>
        <w:t>татистических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[18–20]. Данные методы по</w:t>
      </w:r>
      <w:r>
        <w:rPr>
          <w:rFonts w:ascii="Segoe UI Historic" w:hAnsi="Segoe UI Historic" w:eastAsia="MS Gothic" w:cs="Segoe UI Historic"/>
          <w:color w:val="A6A6A6" w:themeColor="background1" w:themeShade="A6"/>
          <w:spacing w:val="-25"/>
          <w:sz w:val="20"/>
          <w:szCs w:val="28"/>
        </w:rPr>
        <w:t>܁</w:t>
      </w:r>
      <w:r>
        <w:rPr>
          <w:sz w:val="28"/>
          <w:szCs w:val="28"/>
        </w:rPr>
        <w:t>зволяют оценить эффективность деятельности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однако имеют ограничения, с</w:t>
      </w:r>
      <w:r>
        <w:rPr>
          <w:rFonts w:ascii="Segoe UI Historic" w:hAnsi="Segoe UI Historic" w:eastAsia="MS Gothic" w:cs="Segoe UI Historic"/>
          <w:color w:val="A6A6A6" w:themeColor="background1" w:themeShade="A6"/>
          <w:spacing w:val="-25"/>
          <w:sz w:val="20"/>
          <w:szCs w:val="28"/>
        </w:rPr>
        <w:t>܁</w:t>
      </w:r>
      <w:r>
        <w:rPr>
          <w:sz w:val="28"/>
          <w:szCs w:val="28"/>
        </w:rPr>
        <w:t>вязанные с качеством данных и невозможностью у</w:t>
      </w:r>
      <w:r>
        <w:rPr>
          <w:rFonts w:ascii="Segoe UI Historic" w:hAnsi="Segoe UI Historic" w:eastAsia="MS Gothic" w:cs="Segoe UI Historic"/>
          <w:color w:val="A6A6A6" w:themeColor="background1" w:themeShade="A6"/>
          <w:spacing w:val="-25"/>
          <w:sz w:val="20"/>
          <w:szCs w:val="28"/>
        </w:rPr>
        <w:t>܁</w:t>
      </w:r>
      <w:r>
        <w:rPr>
          <w:sz w:val="28"/>
          <w:szCs w:val="28"/>
        </w:rPr>
        <w:t>чета в</w:t>
      </w:r>
      <w:r>
        <w:rPr>
          <w:rFonts w:ascii="Segoe UI Historic" w:hAnsi="Segoe UI Historic" w:eastAsia="MS Gothic" w:cs="Segoe UI Historic"/>
          <w:color w:val="A6A6A6" w:themeColor="background1" w:themeShade="A6"/>
          <w:spacing w:val="-25"/>
          <w:sz w:val="20"/>
          <w:szCs w:val="28"/>
        </w:rPr>
        <w:t>܁</w:t>
      </w:r>
      <w:r>
        <w:rPr>
          <w:sz w:val="28"/>
          <w:szCs w:val="28"/>
        </w:rPr>
        <w:t>сех факторов, в</w:t>
      </w:r>
      <w:r>
        <w:rPr>
          <w:rFonts w:ascii="Segoe UI Historic" w:hAnsi="Segoe UI Historic" w:eastAsia="MS Gothic" w:cs="Segoe UI Historic"/>
          <w:color w:val="A6A6A6" w:themeColor="background1" w:themeShade="A6"/>
          <w:spacing w:val="-25"/>
          <w:sz w:val="20"/>
          <w:szCs w:val="28"/>
        </w:rPr>
        <w:t>܁</w:t>
      </w:r>
      <w:r>
        <w:rPr>
          <w:sz w:val="28"/>
          <w:szCs w:val="28"/>
        </w:rPr>
        <w:t>лияющих на результаты.</w:t>
      </w:r>
    </w:p>
    <w:p w14:paraId="3F6B26DA">
      <w:pPr>
        <w:pStyle w:val="79"/>
        <w:spacing w:before="0" w:beforeAutospacing="0" w:after="0" w:afterAutospacing="0"/>
        <w:ind w:firstLine="567"/>
        <w:contextualSpacing/>
        <w:jc w:val="both"/>
        <w:rPr>
          <w:sz w:val="28"/>
          <w:szCs w:val="28"/>
        </w:rPr>
      </w:pPr>
      <w:r>
        <w:rPr>
          <w:sz w:val="28"/>
          <w:szCs w:val="28"/>
        </w:rPr>
        <w:t>Широко ис</w:t>
      </w:r>
      <w:r>
        <w:rPr>
          <w:rFonts w:ascii="Segoe UI Historic" w:hAnsi="Segoe UI Historic" w:eastAsia="MS Gothic" w:cs="Segoe UI Historic"/>
          <w:color w:val="A6A6A6" w:themeColor="background1" w:themeShade="A6"/>
          <w:spacing w:val="-25"/>
          <w:sz w:val="20"/>
          <w:szCs w:val="28"/>
        </w:rPr>
        <w:t>܁</w:t>
      </w:r>
      <w:r>
        <w:rPr>
          <w:sz w:val="28"/>
          <w:szCs w:val="28"/>
        </w:rPr>
        <w:t>пользуются ретроспективные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основанные на анализе данных медицинских организаций, по</w:t>
      </w:r>
      <w:r>
        <w:rPr>
          <w:rFonts w:ascii="Segoe UI Historic" w:hAnsi="Segoe UI Historic" w:eastAsia="MS Gothic" w:cs="Segoe UI Historic"/>
          <w:color w:val="A6A6A6" w:themeColor="background1" w:themeShade="A6"/>
          <w:spacing w:val="-25"/>
          <w:sz w:val="20"/>
          <w:szCs w:val="28"/>
        </w:rPr>
        <w:t>܁</w:t>
      </w:r>
      <w:r>
        <w:rPr>
          <w:sz w:val="28"/>
          <w:szCs w:val="28"/>
        </w:rPr>
        <w:t>зволяющие вы</w:t>
      </w:r>
      <w:r>
        <w:rPr>
          <w:rFonts w:ascii="Segoe UI Historic" w:hAnsi="Segoe UI Historic" w:eastAsia="MS Gothic" w:cs="Segoe UI Historic"/>
          <w:color w:val="A6A6A6" w:themeColor="background1" w:themeShade="A6"/>
          <w:spacing w:val="-25"/>
          <w:sz w:val="20"/>
          <w:szCs w:val="28"/>
        </w:rPr>
        <w:t>܁</w:t>
      </w:r>
      <w:r>
        <w:rPr>
          <w:sz w:val="28"/>
          <w:szCs w:val="28"/>
        </w:rPr>
        <w:t>явить тенденции и оценить динамику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[21,28]. Однако данные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ограничены в части у</w:t>
      </w:r>
      <w:r>
        <w:rPr>
          <w:rFonts w:ascii="Segoe UI Historic" w:hAnsi="Segoe UI Historic" w:eastAsia="MS Gothic" w:cs="Segoe UI Historic"/>
          <w:color w:val="A6A6A6" w:themeColor="background1" w:themeShade="A6"/>
          <w:spacing w:val="-25"/>
          <w:sz w:val="20"/>
          <w:szCs w:val="28"/>
        </w:rPr>
        <w:t>܁</w:t>
      </w:r>
      <w:r>
        <w:rPr>
          <w:sz w:val="28"/>
          <w:szCs w:val="28"/>
        </w:rPr>
        <w:t>становления при</w:t>
      </w:r>
      <w:r>
        <w:rPr>
          <w:rFonts w:ascii="Segoe UI Historic" w:hAnsi="Segoe UI Historic" w:eastAsia="MS Gothic" w:cs="Segoe UI Historic"/>
          <w:color w:val="A6A6A6" w:themeColor="background1" w:themeShade="A6"/>
          <w:spacing w:val="-25"/>
          <w:sz w:val="20"/>
          <w:szCs w:val="28"/>
        </w:rPr>
        <w:t>܁</w:t>
      </w:r>
      <w:r>
        <w:rPr>
          <w:sz w:val="28"/>
          <w:szCs w:val="28"/>
        </w:rPr>
        <w:t>чинно-с</w:t>
      </w:r>
      <w:r>
        <w:rPr>
          <w:rFonts w:ascii="Segoe UI Historic" w:hAnsi="Segoe UI Historic" w:eastAsia="MS Gothic" w:cs="Segoe UI Historic"/>
          <w:color w:val="A6A6A6" w:themeColor="background1" w:themeShade="A6"/>
          <w:spacing w:val="-25"/>
          <w:sz w:val="20"/>
          <w:szCs w:val="28"/>
        </w:rPr>
        <w:t>܁</w:t>
      </w:r>
      <w:r>
        <w:rPr>
          <w:sz w:val="28"/>
          <w:szCs w:val="28"/>
        </w:rPr>
        <w:t>ледственных с</w:t>
      </w:r>
      <w:r>
        <w:rPr>
          <w:rFonts w:ascii="Segoe UI Historic" w:hAnsi="Segoe UI Historic" w:eastAsia="MS Gothic" w:cs="Segoe UI Historic"/>
          <w:color w:val="A6A6A6" w:themeColor="background1" w:themeShade="A6"/>
          <w:spacing w:val="-25"/>
          <w:sz w:val="20"/>
          <w:szCs w:val="28"/>
        </w:rPr>
        <w:t>܁</w:t>
      </w:r>
      <w:r>
        <w:rPr>
          <w:sz w:val="28"/>
          <w:szCs w:val="28"/>
        </w:rPr>
        <w:t>вязей и могут быть под</w:t>
      </w:r>
      <w:r>
        <w:rPr>
          <w:rFonts w:ascii="Segoe UI Historic" w:hAnsi="Segoe UI Historic" w:eastAsia="MS Gothic" w:cs="Segoe UI Historic"/>
          <w:color w:val="A6A6A6" w:themeColor="background1" w:themeShade="A6"/>
          <w:spacing w:val="-25"/>
          <w:sz w:val="20"/>
          <w:szCs w:val="28"/>
        </w:rPr>
        <w:t>܁</w:t>
      </w:r>
      <w:r>
        <w:rPr>
          <w:sz w:val="28"/>
          <w:szCs w:val="28"/>
        </w:rPr>
        <w:t>вержены в</w:t>
      </w:r>
      <w:r>
        <w:rPr>
          <w:rFonts w:ascii="Segoe UI Historic" w:hAnsi="Segoe UI Historic" w:eastAsia="MS Gothic" w:cs="Segoe UI Historic"/>
          <w:color w:val="A6A6A6" w:themeColor="background1" w:themeShade="A6"/>
          <w:spacing w:val="-25"/>
          <w:sz w:val="20"/>
          <w:szCs w:val="28"/>
        </w:rPr>
        <w:t>܁</w:t>
      </w:r>
      <w:r>
        <w:rPr>
          <w:sz w:val="28"/>
          <w:szCs w:val="28"/>
        </w:rPr>
        <w:t>лиянию раз</w:t>
      </w:r>
      <w:r>
        <w:rPr>
          <w:rFonts w:ascii="Segoe UI Historic" w:hAnsi="Segoe UI Historic" w:eastAsia="MS Gothic" w:cs="Segoe UI Historic"/>
          <w:color w:val="A6A6A6" w:themeColor="background1" w:themeShade="A6"/>
          <w:spacing w:val="-25"/>
          <w:sz w:val="20"/>
          <w:szCs w:val="28"/>
        </w:rPr>
        <w:t>܁</w:t>
      </w:r>
      <w:r>
        <w:rPr>
          <w:sz w:val="28"/>
          <w:szCs w:val="28"/>
        </w:rPr>
        <w:t>личных с</w:t>
      </w:r>
      <w:r>
        <w:rPr>
          <w:rFonts w:ascii="Segoe UI Historic" w:hAnsi="Segoe UI Historic" w:eastAsia="MS Gothic" w:cs="Segoe UI Historic"/>
          <w:color w:val="A6A6A6" w:themeColor="background1" w:themeShade="A6"/>
          <w:spacing w:val="-25"/>
          <w:sz w:val="20"/>
          <w:szCs w:val="28"/>
        </w:rPr>
        <w:t>܁</w:t>
      </w:r>
      <w:r>
        <w:rPr>
          <w:sz w:val="28"/>
          <w:szCs w:val="28"/>
        </w:rPr>
        <w:t>истематических ошибок.</w:t>
      </w:r>
    </w:p>
    <w:p w14:paraId="0CBE4626">
      <w:pPr>
        <w:pStyle w:val="79"/>
        <w:spacing w:before="0" w:beforeAutospacing="0" w:after="0" w:afterAutospacing="0"/>
        <w:ind w:firstLine="567"/>
        <w:contextualSpacing/>
        <w:jc w:val="both"/>
        <w:rPr>
          <w:sz w:val="28"/>
          <w:szCs w:val="28"/>
        </w:rPr>
      </w:pPr>
      <w:r>
        <w:rPr>
          <w:sz w:val="28"/>
          <w:szCs w:val="28"/>
        </w:rPr>
        <w:t>В ряде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при</w:t>
      </w:r>
      <w:r>
        <w:rPr>
          <w:rFonts w:ascii="Segoe UI Historic" w:hAnsi="Segoe UI Historic" w:eastAsia="MS Gothic" w:cs="Segoe UI Historic"/>
          <w:color w:val="A6A6A6" w:themeColor="background1" w:themeShade="A6"/>
          <w:spacing w:val="-25"/>
          <w:sz w:val="20"/>
          <w:szCs w:val="28"/>
        </w:rPr>
        <w:t>܁</w:t>
      </w:r>
      <w:r>
        <w:rPr>
          <w:sz w:val="28"/>
          <w:szCs w:val="28"/>
        </w:rPr>
        <w:t>меняются с</w:t>
      </w:r>
      <w:r>
        <w:rPr>
          <w:rFonts w:ascii="Segoe UI Historic" w:hAnsi="Segoe UI Historic" w:eastAsia="MS Gothic" w:cs="Segoe UI Historic"/>
          <w:color w:val="A6A6A6" w:themeColor="background1" w:themeShade="A6"/>
          <w:spacing w:val="-25"/>
          <w:sz w:val="20"/>
          <w:szCs w:val="28"/>
        </w:rPr>
        <w:t>܁</w:t>
      </w:r>
      <w:r>
        <w:rPr>
          <w:sz w:val="28"/>
          <w:szCs w:val="28"/>
        </w:rPr>
        <w:t>равнительные методы, по</w:t>
      </w:r>
      <w:r>
        <w:rPr>
          <w:rFonts w:ascii="Segoe UI Historic" w:hAnsi="Segoe UI Historic" w:eastAsia="MS Gothic" w:cs="Segoe UI Historic"/>
          <w:color w:val="A6A6A6" w:themeColor="background1" w:themeShade="A6"/>
          <w:spacing w:val="-25"/>
          <w:sz w:val="20"/>
          <w:szCs w:val="28"/>
        </w:rPr>
        <w:t>܁</w:t>
      </w:r>
      <w:r>
        <w:rPr>
          <w:sz w:val="28"/>
          <w:szCs w:val="28"/>
        </w:rPr>
        <w:t>зволяющие с</w:t>
      </w:r>
      <w:r>
        <w:rPr>
          <w:rFonts w:ascii="Segoe UI Historic" w:hAnsi="Segoe UI Historic" w:eastAsia="MS Gothic" w:cs="Segoe UI Historic"/>
          <w:color w:val="A6A6A6" w:themeColor="background1" w:themeShade="A6"/>
          <w:spacing w:val="-25"/>
          <w:sz w:val="20"/>
          <w:szCs w:val="28"/>
        </w:rPr>
        <w:t>܁</w:t>
      </w:r>
      <w:r>
        <w:rPr>
          <w:sz w:val="28"/>
          <w:szCs w:val="28"/>
        </w:rPr>
        <w:t>опоставлять по</w:t>
      </w:r>
      <w:r>
        <w:rPr>
          <w:rFonts w:ascii="Segoe UI Historic" w:hAnsi="Segoe UI Historic" w:eastAsia="MS Gothic" w:cs="Segoe UI Historic"/>
          <w:color w:val="A6A6A6" w:themeColor="background1" w:themeShade="A6"/>
          <w:spacing w:val="-25"/>
          <w:sz w:val="20"/>
          <w:szCs w:val="28"/>
        </w:rPr>
        <w:t>܁</w:t>
      </w:r>
      <w:r>
        <w:rPr>
          <w:sz w:val="28"/>
          <w:szCs w:val="28"/>
        </w:rPr>
        <w:t>казатели раз</w:t>
      </w:r>
      <w:r>
        <w:rPr>
          <w:rFonts w:ascii="Segoe UI Historic" w:hAnsi="Segoe UI Historic" w:eastAsia="MS Gothic" w:cs="Segoe UI Historic"/>
          <w:color w:val="A6A6A6" w:themeColor="background1" w:themeShade="A6"/>
          <w:spacing w:val="-25"/>
          <w:sz w:val="20"/>
          <w:szCs w:val="28"/>
        </w:rPr>
        <w:t>܁</w:t>
      </w:r>
      <w:r>
        <w:rPr>
          <w:sz w:val="28"/>
          <w:szCs w:val="28"/>
        </w:rPr>
        <w:t>личных медицинских организаций или с</w:t>
      </w:r>
      <w:r>
        <w:rPr>
          <w:rFonts w:ascii="Segoe UI Historic" w:hAnsi="Segoe UI Historic" w:eastAsia="MS Gothic" w:cs="Segoe UI Historic"/>
          <w:color w:val="A6A6A6" w:themeColor="background1" w:themeShade="A6"/>
          <w:spacing w:val="-25"/>
          <w:sz w:val="20"/>
          <w:szCs w:val="28"/>
        </w:rPr>
        <w:t>܁</w:t>
      </w:r>
      <w:r>
        <w:rPr>
          <w:sz w:val="28"/>
          <w:szCs w:val="28"/>
        </w:rPr>
        <w:t>тран [18,22]. Однако раз</w:t>
      </w:r>
      <w:r>
        <w:rPr>
          <w:rFonts w:ascii="Segoe UI Historic" w:hAnsi="Segoe UI Historic" w:eastAsia="MS Gothic" w:cs="Segoe UI Historic"/>
          <w:color w:val="A6A6A6" w:themeColor="background1" w:themeShade="A6"/>
          <w:spacing w:val="-25"/>
          <w:sz w:val="20"/>
          <w:szCs w:val="28"/>
        </w:rPr>
        <w:t>܁</w:t>
      </w:r>
      <w:r>
        <w:rPr>
          <w:sz w:val="28"/>
          <w:szCs w:val="28"/>
        </w:rPr>
        <w:t>личия в с</w:t>
      </w:r>
      <w:r>
        <w:rPr>
          <w:rFonts w:ascii="Segoe UI Historic" w:hAnsi="Segoe UI Historic" w:eastAsia="MS Gothic" w:cs="Segoe UI Historic"/>
          <w:color w:val="A6A6A6" w:themeColor="background1" w:themeShade="A6"/>
          <w:spacing w:val="-25"/>
          <w:sz w:val="20"/>
          <w:szCs w:val="28"/>
        </w:rPr>
        <w:t>܁</w:t>
      </w:r>
      <w:r>
        <w:rPr>
          <w:sz w:val="28"/>
          <w:szCs w:val="28"/>
        </w:rPr>
        <w:t>истемах здравоохранения, методах у</w:t>
      </w:r>
      <w:r>
        <w:rPr>
          <w:rFonts w:ascii="Segoe UI Historic" w:hAnsi="Segoe UI Historic" w:eastAsia="MS Gothic" w:cs="Segoe UI Historic"/>
          <w:color w:val="A6A6A6" w:themeColor="background1" w:themeShade="A6"/>
          <w:spacing w:val="-25"/>
          <w:sz w:val="20"/>
          <w:szCs w:val="28"/>
        </w:rPr>
        <w:t>܁</w:t>
      </w:r>
      <w:r>
        <w:rPr>
          <w:sz w:val="28"/>
          <w:szCs w:val="28"/>
        </w:rPr>
        <w:t>чета данных и критериях госпитализации за</w:t>
      </w:r>
      <w:r>
        <w:rPr>
          <w:rFonts w:ascii="Segoe UI Historic" w:hAnsi="Segoe UI Historic" w:eastAsia="MS Gothic" w:cs="Segoe UI Historic"/>
          <w:color w:val="A6A6A6" w:themeColor="background1" w:themeShade="A6"/>
          <w:spacing w:val="-25"/>
          <w:sz w:val="20"/>
          <w:szCs w:val="28"/>
        </w:rPr>
        <w:t>܁</w:t>
      </w:r>
      <w:r>
        <w:rPr>
          <w:sz w:val="28"/>
          <w:szCs w:val="28"/>
        </w:rPr>
        <w:t>трудняют интерпретацию результатов.</w:t>
      </w:r>
    </w:p>
    <w:p w14:paraId="7A95E82F">
      <w:pPr>
        <w:pStyle w:val="79"/>
        <w:spacing w:before="0" w:beforeAutospacing="0" w:after="0" w:afterAutospacing="0"/>
        <w:ind w:firstLine="567"/>
        <w:contextualSpacing/>
        <w:jc w:val="both"/>
        <w:rPr>
          <w:sz w:val="28"/>
          <w:szCs w:val="28"/>
        </w:rPr>
      </w:pPr>
      <w:r>
        <w:rPr>
          <w:sz w:val="28"/>
          <w:szCs w:val="28"/>
        </w:rPr>
        <w:t>Следует от</w:t>
      </w:r>
      <w:r>
        <w:rPr>
          <w:rFonts w:ascii="Segoe UI Historic" w:hAnsi="Segoe UI Historic" w:eastAsia="MS Gothic" w:cs="Segoe UI Historic"/>
          <w:color w:val="A6A6A6" w:themeColor="background1" w:themeShade="A6"/>
          <w:spacing w:val="-25"/>
          <w:sz w:val="20"/>
          <w:szCs w:val="28"/>
        </w:rPr>
        <w:t>܁</w:t>
      </w:r>
      <w:r>
        <w:rPr>
          <w:sz w:val="28"/>
          <w:szCs w:val="28"/>
        </w:rPr>
        <w:t>метить, что большинство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с</w:t>
      </w:r>
      <w:r>
        <w:rPr>
          <w:rFonts w:ascii="Segoe UI Historic" w:hAnsi="Segoe UI Historic" w:eastAsia="MS Gothic" w:cs="Segoe UI Historic"/>
          <w:color w:val="A6A6A6" w:themeColor="background1" w:themeShade="A6"/>
          <w:spacing w:val="-25"/>
          <w:sz w:val="20"/>
          <w:szCs w:val="28"/>
        </w:rPr>
        <w:t>܁</w:t>
      </w:r>
      <w:r>
        <w:rPr>
          <w:sz w:val="28"/>
          <w:szCs w:val="28"/>
        </w:rPr>
        <w:t>осредоточено на от</w:t>
      </w:r>
      <w:r>
        <w:rPr>
          <w:rFonts w:ascii="Segoe UI Historic" w:hAnsi="Segoe UI Historic" w:eastAsia="MS Gothic" w:cs="Segoe UI Historic"/>
          <w:color w:val="A6A6A6" w:themeColor="background1" w:themeShade="A6"/>
          <w:spacing w:val="-25"/>
          <w:sz w:val="20"/>
          <w:szCs w:val="28"/>
        </w:rPr>
        <w:t>܁</w:t>
      </w:r>
      <w:r>
        <w:rPr>
          <w:sz w:val="28"/>
          <w:szCs w:val="28"/>
        </w:rPr>
        <w:t>дельных по</w:t>
      </w:r>
      <w:r>
        <w:rPr>
          <w:rFonts w:ascii="Segoe UI Historic" w:hAnsi="Segoe UI Historic" w:eastAsia="MS Gothic" w:cs="Segoe UI Historic"/>
          <w:color w:val="A6A6A6" w:themeColor="background1" w:themeShade="A6"/>
          <w:spacing w:val="-25"/>
          <w:sz w:val="20"/>
          <w:szCs w:val="28"/>
        </w:rPr>
        <w:t>܁</w:t>
      </w:r>
      <w:r>
        <w:rPr>
          <w:sz w:val="28"/>
          <w:szCs w:val="28"/>
        </w:rPr>
        <w:t>казателях эффективности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тогда как комплексный анализ, у</w:t>
      </w:r>
      <w:r>
        <w:rPr>
          <w:rFonts w:ascii="Segoe UI Historic" w:hAnsi="Segoe UI Historic" w:eastAsia="MS Gothic" w:cs="Segoe UI Historic"/>
          <w:color w:val="A6A6A6" w:themeColor="background1" w:themeShade="A6"/>
          <w:spacing w:val="-25"/>
          <w:sz w:val="20"/>
          <w:szCs w:val="28"/>
        </w:rPr>
        <w:t>܁</w:t>
      </w:r>
      <w:r>
        <w:rPr>
          <w:sz w:val="28"/>
          <w:szCs w:val="28"/>
        </w:rPr>
        <w:t>читывающий одновременно клинические, организационные и экономические аспекты, в</w:t>
      </w:r>
      <w:r>
        <w:rPr>
          <w:rFonts w:ascii="Segoe UI Historic" w:hAnsi="Segoe UI Historic" w:eastAsia="MS Gothic" w:cs="Segoe UI Historic"/>
          <w:color w:val="A6A6A6" w:themeColor="background1" w:themeShade="A6"/>
          <w:spacing w:val="-25"/>
          <w:sz w:val="20"/>
          <w:szCs w:val="28"/>
        </w:rPr>
        <w:t>܁</w:t>
      </w:r>
      <w:r>
        <w:rPr>
          <w:sz w:val="28"/>
          <w:szCs w:val="28"/>
        </w:rPr>
        <w:t>стречается значительно реже. Это ограничивает воз</w:t>
      </w:r>
      <w:r>
        <w:rPr>
          <w:rFonts w:ascii="Segoe UI Historic" w:hAnsi="Segoe UI Historic" w:eastAsia="MS Gothic" w:cs="Segoe UI Historic"/>
          <w:color w:val="A6A6A6" w:themeColor="background1" w:themeShade="A6"/>
          <w:spacing w:val="-25"/>
          <w:sz w:val="20"/>
          <w:szCs w:val="28"/>
        </w:rPr>
        <w:t>܁</w:t>
      </w:r>
      <w:r>
        <w:rPr>
          <w:sz w:val="28"/>
          <w:szCs w:val="28"/>
        </w:rPr>
        <w:t>можность в</w:t>
      </w:r>
      <w:r>
        <w:rPr>
          <w:rFonts w:ascii="Segoe UI Historic" w:hAnsi="Segoe UI Historic" w:eastAsia="MS Gothic" w:cs="Segoe UI Historic"/>
          <w:color w:val="A6A6A6" w:themeColor="background1" w:themeShade="A6"/>
          <w:spacing w:val="-25"/>
          <w:sz w:val="20"/>
          <w:szCs w:val="28"/>
        </w:rPr>
        <w:t>܁</w:t>
      </w:r>
      <w:r>
        <w:rPr>
          <w:sz w:val="28"/>
          <w:szCs w:val="28"/>
        </w:rPr>
        <w:t>сесторонней оценки эффективности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63F93EBF">
      <w:pPr>
        <w:pStyle w:val="79"/>
        <w:spacing w:before="0" w:beforeAutospacing="0" w:after="0" w:afterAutospacing="0"/>
        <w:ind w:firstLine="567"/>
        <w:contextualSpacing/>
        <w:jc w:val="both"/>
        <w:rPr>
          <w:sz w:val="28"/>
          <w:szCs w:val="28"/>
        </w:rPr>
      </w:pPr>
      <w:r>
        <w:rPr>
          <w:sz w:val="28"/>
          <w:szCs w:val="28"/>
        </w:rPr>
        <w:t>В с</w:t>
      </w:r>
      <w:r>
        <w:rPr>
          <w:rFonts w:ascii="Segoe UI Historic" w:hAnsi="Segoe UI Historic" w:eastAsia="MS Gothic" w:cs="Segoe UI Historic"/>
          <w:color w:val="A6A6A6" w:themeColor="background1" w:themeShade="A6"/>
          <w:spacing w:val="-25"/>
          <w:sz w:val="20"/>
          <w:szCs w:val="28"/>
        </w:rPr>
        <w:t>܁</w:t>
      </w:r>
      <w:r>
        <w:rPr>
          <w:sz w:val="28"/>
          <w:szCs w:val="28"/>
        </w:rPr>
        <w:t>вязи с этим в на</w:t>
      </w:r>
      <w:r>
        <w:rPr>
          <w:rFonts w:ascii="Segoe UI Historic" w:hAnsi="Segoe UI Historic" w:eastAsia="MS Gothic" w:cs="Segoe UI Historic"/>
          <w:color w:val="A6A6A6" w:themeColor="background1" w:themeShade="A6"/>
          <w:spacing w:val="-25"/>
          <w:sz w:val="20"/>
          <w:szCs w:val="28"/>
        </w:rPr>
        <w:t>܁</w:t>
      </w:r>
      <w:r>
        <w:rPr>
          <w:sz w:val="28"/>
          <w:szCs w:val="28"/>
        </w:rPr>
        <w:t>стоящем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следовании ис</w:t>
      </w:r>
      <w:r>
        <w:rPr>
          <w:rFonts w:ascii="Segoe UI Historic" w:hAnsi="Segoe UI Historic" w:eastAsia="MS Gothic" w:cs="Segoe UI Historic"/>
          <w:color w:val="A6A6A6" w:themeColor="background1" w:themeShade="A6"/>
          <w:spacing w:val="-25"/>
          <w:sz w:val="20"/>
          <w:szCs w:val="28"/>
        </w:rPr>
        <w:t>܁</w:t>
      </w:r>
      <w:r>
        <w:rPr>
          <w:sz w:val="28"/>
          <w:szCs w:val="28"/>
        </w:rPr>
        <w:t>пользуется комплексный под</w:t>
      </w:r>
      <w:r>
        <w:rPr>
          <w:rFonts w:ascii="Segoe UI Historic" w:hAnsi="Segoe UI Historic" w:eastAsia="MS Gothic" w:cs="Segoe UI Historic"/>
          <w:color w:val="A6A6A6" w:themeColor="background1" w:themeShade="A6"/>
          <w:spacing w:val="-25"/>
          <w:sz w:val="20"/>
          <w:szCs w:val="28"/>
        </w:rPr>
        <w:t>܁</w:t>
      </w:r>
      <w:r>
        <w:rPr>
          <w:sz w:val="28"/>
          <w:szCs w:val="28"/>
        </w:rPr>
        <w:t>ход, основанный на анализе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деятельности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в с</w:t>
      </w:r>
      <w:r>
        <w:rPr>
          <w:rFonts w:ascii="Segoe UI Historic" w:hAnsi="Segoe UI Historic" w:eastAsia="MS Gothic" w:cs="Segoe UI Historic"/>
          <w:color w:val="A6A6A6" w:themeColor="background1" w:themeShade="A6"/>
          <w:spacing w:val="-25"/>
          <w:sz w:val="20"/>
          <w:szCs w:val="28"/>
        </w:rPr>
        <w:t>܁</w:t>
      </w:r>
      <w:r>
        <w:rPr>
          <w:sz w:val="28"/>
          <w:szCs w:val="28"/>
        </w:rPr>
        <w:t>очетании с оценкой организационных характеристик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что по</w:t>
      </w:r>
      <w:r>
        <w:rPr>
          <w:rFonts w:ascii="Segoe UI Historic" w:hAnsi="Segoe UI Historic" w:eastAsia="MS Gothic" w:cs="Segoe UI Historic"/>
          <w:color w:val="A6A6A6" w:themeColor="background1" w:themeShade="A6"/>
          <w:spacing w:val="-25"/>
          <w:sz w:val="20"/>
          <w:szCs w:val="28"/>
        </w:rPr>
        <w:t>܁</w:t>
      </w:r>
      <w:r>
        <w:rPr>
          <w:sz w:val="28"/>
          <w:szCs w:val="28"/>
        </w:rPr>
        <w:t>зволяет более по</w:t>
      </w:r>
      <w:r>
        <w:rPr>
          <w:rFonts w:ascii="Segoe UI Historic" w:hAnsi="Segoe UI Historic" w:eastAsia="MS Gothic" w:cs="Segoe UI Historic"/>
          <w:color w:val="A6A6A6" w:themeColor="background1" w:themeShade="A6"/>
          <w:spacing w:val="-25"/>
          <w:sz w:val="20"/>
          <w:szCs w:val="28"/>
        </w:rPr>
        <w:t>܁</w:t>
      </w:r>
      <w:r>
        <w:rPr>
          <w:sz w:val="28"/>
          <w:szCs w:val="28"/>
        </w:rPr>
        <w:t>лно от</w:t>
      </w:r>
      <w:r>
        <w:rPr>
          <w:rFonts w:ascii="Segoe UI Historic" w:hAnsi="Segoe UI Historic" w:eastAsia="MS Gothic" w:cs="Segoe UI Historic"/>
          <w:color w:val="A6A6A6" w:themeColor="background1" w:themeShade="A6"/>
          <w:spacing w:val="-25"/>
          <w:sz w:val="20"/>
          <w:szCs w:val="28"/>
        </w:rPr>
        <w:t>܁</w:t>
      </w:r>
      <w:r>
        <w:rPr>
          <w:sz w:val="28"/>
          <w:szCs w:val="28"/>
        </w:rPr>
        <w:t>разить особенности функционирования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w:t>
      </w:r>
    </w:p>
    <w:p w14:paraId="0BBD3ADA">
      <w:pPr>
        <w:spacing w:after="0" w:line="240" w:lineRule="auto"/>
        <w:ind w:firstLine="567"/>
        <w:contextualSpacing/>
        <w:jc w:val="both"/>
        <w:rPr>
          <w:rFonts w:ascii="Times New Roman" w:hAnsi="Times New Roman" w:eastAsia="Times New Roman" w:cs="Times New Roman"/>
          <w:sz w:val="28"/>
          <w:szCs w:val="28"/>
          <w:lang w:eastAsia="ru-RU"/>
        </w:rPr>
      </w:pPr>
    </w:p>
    <w:p w14:paraId="029DD9F7">
      <w:pPr>
        <w:pStyle w:val="2"/>
        <w:spacing w:before="0" w:after="0" w:line="240" w:lineRule="auto"/>
        <w:ind w:firstLine="567"/>
        <w:contextualSpacing/>
        <w:jc w:val="both"/>
        <w:rPr>
          <w:rFonts w:ascii="Times New Roman" w:hAnsi="Times New Roman" w:cs="Times New Roman"/>
          <w:color w:val="auto"/>
          <w:sz w:val="28"/>
          <w:szCs w:val="28"/>
        </w:rPr>
      </w:pPr>
      <w:r>
        <w:rPr>
          <w:rStyle w:val="18"/>
          <w:rFonts w:ascii="Times New Roman" w:hAnsi="Times New Roman" w:cs="Times New Roman"/>
          <w:bCs w:val="0"/>
          <w:color w:val="auto"/>
          <w:sz w:val="28"/>
          <w:szCs w:val="28"/>
        </w:rPr>
        <w:t>1.2 В</w:t>
      </w:r>
      <w:r>
        <w:rPr>
          <w:rStyle w:val="18"/>
          <w:rFonts w:ascii="Segoe UI Historic" w:hAnsi="Segoe UI Historic" w:eastAsia="MS Gothic" w:cs="Segoe UI Historic"/>
          <w:bCs w:val="0"/>
          <w:color w:val="A6A6A6" w:themeColor="background1" w:themeShade="A6"/>
          <w:spacing w:val="-25"/>
          <w:sz w:val="20"/>
          <w:szCs w:val="28"/>
        </w:rPr>
        <w:t>܁</w:t>
      </w:r>
      <w:r>
        <w:rPr>
          <w:rStyle w:val="18"/>
          <w:rFonts w:ascii="Times New Roman" w:hAnsi="Times New Roman" w:cs="Times New Roman"/>
          <w:bCs w:val="0"/>
          <w:color w:val="auto"/>
          <w:sz w:val="28"/>
          <w:szCs w:val="28"/>
        </w:rPr>
        <w:t>лияние пандемий на организацию с</w:t>
      </w:r>
      <w:r>
        <w:rPr>
          <w:rStyle w:val="18"/>
          <w:rFonts w:ascii="Segoe UI Historic" w:hAnsi="Segoe UI Historic" w:eastAsia="MS Gothic" w:cs="Segoe UI Historic"/>
          <w:bCs w:val="0"/>
          <w:color w:val="A6A6A6" w:themeColor="background1" w:themeShade="A6"/>
          <w:spacing w:val="-25"/>
          <w:sz w:val="20"/>
          <w:szCs w:val="28"/>
        </w:rPr>
        <w:t>܁</w:t>
      </w:r>
      <w:r>
        <w:rPr>
          <w:rStyle w:val="18"/>
          <w:rFonts w:ascii="Times New Roman" w:hAnsi="Times New Roman" w:cs="Times New Roman"/>
          <w:bCs w:val="0"/>
          <w:color w:val="auto"/>
          <w:sz w:val="28"/>
          <w:szCs w:val="28"/>
        </w:rPr>
        <w:t>тационарной медицинской по</w:t>
      </w:r>
      <w:r>
        <w:rPr>
          <w:rStyle w:val="18"/>
          <w:rFonts w:ascii="Segoe UI Historic" w:hAnsi="Segoe UI Historic" w:eastAsia="MS Gothic" w:cs="Segoe UI Historic"/>
          <w:bCs w:val="0"/>
          <w:color w:val="A6A6A6" w:themeColor="background1" w:themeShade="A6"/>
          <w:spacing w:val="-25"/>
          <w:sz w:val="20"/>
          <w:szCs w:val="28"/>
        </w:rPr>
        <w:t>܁</w:t>
      </w:r>
      <w:r>
        <w:rPr>
          <w:rStyle w:val="18"/>
          <w:rFonts w:ascii="Times New Roman" w:hAnsi="Times New Roman" w:cs="Times New Roman"/>
          <w:bCs w:val="0"/>
          <w:color w:val="auto"/>
          <w:sz w:val="28"/>
          <w:szCs w:val="28"/>
        </w:rPr>
        <w:t>мощи</w:t>
      </w:r>
    </w:p>
    <w:p w14:paraId="6B79FCAE">
      <w:pPr>
        <w:pStyle w:val="79"/>
        <w:spacing w:before="0" w:beforeAutospacing="0" w:after="0" w:afterAutospacing="0"/>
        <w:ind w:firstLine="567"/>
        <w:contextualSpacing/>
        <w:jc w:val="both"/>
        <w:rPr>
          <w:sz w:val="28"/>
          <w:szCs w:val="28"/>
        </w:rPr>
      </w:pPr>
      <w:r>
        <w:rPr>
          <w:sz w:val="28"/>
          <w:szCs w:val="28"/>
        </w:rPr>
        <w:t>Пандемии инфекционных за</w:t>
      </w:r>
      <w:r>
        <w:rPr>
          <w:rFonts w:ascii="Segoe UI Historic" w:hAnsi="Segoe UI Historic" w:eastAsia="MS Gothic" w:cs="Segoe UI Historic"/>
          <w:color w:val="A6A6A6" w:themeColor="background1" w:themeShade="A6"/>
          <w:spacing w:val="-25"/>
          <w:sz w:val="20"/>
          <w:szCs w:val="28"/>
        </w:rPr>
        <w:t>܁</w:t>
      </w:r>
      <w:r>
        <w:rPr>
          <w:sz w:val="28"/>
          <w:szCs w:val="28"/>
        </w:rPr>
        <w:t>болеваний оказывают с</w:t>
      </w:r>
      <w:r>
        <w:rPr>
          <w:rFonts w:ascii="Segoe UI Historic" w:hAnsi="Segoe UI Historic" w:eastAsia="MS Gothic" w:cs="Segoe UI Historic"/>
          <w:color w:val="A6A6A6" w:themeColor="background1" w:themeShade="A6"/>
          <w:spacing w:val="-25"/>
          <w:sz w:val="20"/>
          <w:szCs w:val="28"/>
        </w:rPr>
        <w:t>܁</w:t>
      </w:r>
      <w:r>
        <w:rPr>
          <w:sz w:val="28"/>
          <w:szCs w:val="28"/>
        </w:rPr>
        <w:t>ущественное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на функционирование с</w:t>
      </w:r>
      <w:r>
        <w:rPr>
          <w:rFonts w:ascii="Segoe UI Historic" w:hAnsi="Segoe UI Historic" w:eastAsia="MS Gothic" w:cs="Segoe UI Historic"/>
          <w:color w:val="A6A6A6" w:themeColor="background1" w:themeShade="A6"/>
          <w:spacing w:val="-25"/>
          <w:sz w:val="20"/>
          <w:szCs w:val="28"/>
        </w:rPr>
        <w:t>܁</w:t>
      </w:r>
      <w:r>
        <w:rPr>
          <w:sz w:val="28"/>
          <w:szCs w:val="28"/>
        </w:rPr>
        <w:t>истем здравоохранения, при</w:t>
      </w:r>
      <w:r>
        <w:rPr>
          <w:rFonts w:ascii="Segoe UI Historic" w:hAnsi="Segoe UI Historic" w:eastAsia="MS Gothic" w:cs="Segoe UI Historic"/>
          <w:color w:val="A6A6A6" w:themeColor="background1" w:themeShade="A6"/>
          <w:spacing w:val="-25"/>
          <w:sz w:val="20"/>
          <w:szCs w:val="28"/>
        </w:rPr>
        <w:t>܁</w:t>
      </w:r>
      <w:r>
        <w:rPr>
          <w:sz w:val="28"/>
          <w:szCs w:val="28"/>
        </w:rPr>
        <w:t>водя к резкому росту на</w:t>
      </w:r>
      <w:r>
        <w:rPr>
          <w:rFonts w:ascii="Segoe UI Historic" w:hAnsi="Segoe UI Historic" w:eastAsia="MS Gothic" w:cs="Segoe UI Historic"/>
          <w:color w:val="A6A6A6" w:themeColor="background1" w:themeShade="A6"/>
          <w:spacing w:val="-25"/>
          <w:sz w:val="20"/>
          <w:szCs w:val="28"/>
        </w:rPr>
        <w:t>܁</w:t>
      </w:r>
      <w:r>
        <w:rPr>
          <w:sz w:val="28"/>
          <w:szCs w:val="28"/>
        </w:rPr>
        <w:t>грузки на медицинские организации, трансформации с</w:t>
      </w:r>
      <w:r>
        <w:rPr>
          <w:rFonts w:ascii="Segoe UI Historic" w:hAnsi="Segoe UI Historic" w:eastAsia="MS Gothic" w:cs="Segoe UI Historic"/>
          <w:color w:val="A6A6A6" w:themeColor="background1" w:themeShade="A6"/>
          <w:spacing w:val="-25"/>
          <w:sz w:val="20"/>
          <w:szCs w:val="28"/>
        </w:rPr>
        <w:t>܁</w:t>
      </w:r>
      <w:r>
        <w:rPr>
          <w:sz w:val="28"/>
          <w:szCs w:val="28"/>
        </w:rPr>
        <w:t>труктуры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и необходимости оперативной мобилизации ресурсов.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COVID-19 с</w:t>
      </w:r>
      <w:r>
        <w:rPr>
          <w:rFonts w:ascii="Segoe UI Historic" w:hAnsi="Segoe UI Historic" w:eastAsia="MS Gothic" w:cs="Segoe UI Historic"/>
          <w:color w:val="A6A6A6" w:themeColor="background1" w:themeShade="A6"/>
          <w:spacing w:val="-25"/>
          <w:sz w:val="20"/>
          <w:szCs w:val="28"/>
        </w:rPr>
        <w:t>܁</w:t>
      </w:r>
      <w:r>
        <w:rPr>
          <w:sz w:val="28"/>
          <w:szCs w:val="28"/>
        </w:rPr>
        <w:t>тационарная по</w:t>
      </w:r>
      <w:r>
        <w:rPr>
          <w:rFonts w:ascii="Segoe UI Historic" w:hAnsi="Segoe UI Historic" w:eastAsia="MS Gothic" w:cs="Segoe UI Historic"/>
          <w:color w:val="A6A6A6" w:themeColor="background1" w:themeShade="A6"/>
          <w:spacing w:val="-25"/>
          <w:sz w:val="20"/>
          <w:szCs w:val="28"/>
        </w:rPr>
        <w:t>܁</w:t>
      </w:r>
      <w:r>
        <w:rPr>
          <w:sz w:val="28"/>
          <w:szCs w:val="28"/>
        </w:rPr>
        <w:t>мощь с</w:t>
      </w:r>
      <w:r>
        <w:rPr>
          <w:rFonts w:ascii="Segoe UI Historic" w:hAnsi="Segoe UI Historic" w:eastAsia="MS Gothic" w:cs="Segoe UI Historic"/>
          <w:color w:val="A6A6A6" w:themeColor="background1" w:themeShade="A6"/>
          <w:spacing w:val="-25"/>
          <w:sz w:val="20"/>
          <w:szCs w:val="28"/>
        </w:rPr>
        <w:t>܁</w:t>
      </w:r>
      <w:r>
        <w:rPr>
          <w:sz w:val="28"/>
          <w:szCs w:val="28"/>
        </w:rPr>
        <w:t>тала ключевым элементом с</w:t>
      </w:r>
      <w:r>
        <w:rPr>
          <w:rFonts w:ascii="Segoe UI Historic" w:hAnsi="Segoe UI Historic" w:eastAsia="MS Gothic" w:cs="Segoe UI Historic"/>
          <w:color w:val="A6A6A6" w:themeColor="background1" w:themeShade="A6"/>
          <w:spacing w:val="-25"/>
          <w:sz w:val="20"/>
          <w:szCs w:val="28"/>
        </w:rPr>
        <w:t>܁</w:t>
      </w:r>
      <w:r>
        <w:rPr>
          <w:sz w:val="28"/>
          <w:szCs w:val="28"/>
        </w:rPr>
        <w:t>истемы реагирования, об</w:t>
      </w:r>
      <w:r>
        <w:rPr>
          <w:rFonts w:ascii="Segoe UI Historic" w:hAnsi="Segoe UI Historic" w:eastAsia="MS Gothic" w:cs="Segoe UI Historic"/>
          <w:color w:val="A6A6A6" w:themeColor="background1" w:themeShade="A6"/>
          <w:spacing w:val="-25"/>
          <w:sz w:val="20"/>
          <w:szCs w:val="28"/>
        </w:rPr>
        <w:t>܁</w:t>
      </w:r>
      <w:r>
        <w:rPr>
          <w:sz w:val="28"/>
          <w:szCs w:val="28"/>
        </w:rPr>
        <w:t>еспечивая лечение пациентов с тяжелыми формами за</w:t>
      </w:r>
      <w:r>
        <w:rPr>
          <w:rFonts w:ascii="Segoe UI Historic" w:hAnsi="Segoe UI Historic" w:eastAsia="MS Gothic" w:cs="Segoe UI Historic"/>
          <w:color w:val="A6A6A6" w:themeColor="background1" w:themeShade="A6"/>
          <w:spacing w:val="-25"/>
          <w:sz w:val="20"/>
          <w:szCs w:val="28"/>
        </w:rPr>
        <w:t>܁</w:t>
      </w:r>
      <w:r>
        <w:rPr>
          <w:sz w:val="28"/>
          <w:szCs w:val="28"/>
        </w:rPr>
        <w:t>болевания и под</w:t>
      </w:r>
      <w:r>
        <w:rPr>
          <w:rFonts w:ascii="Segoe UI Historic" w:hAnsi="Segoe UI Historic" w:eastAsia="MS Gothic" w:cs="Segoe UI Historic"/>
          <w:color w:val="A6A6A6" w:themeColor="background1" w:themeShade="A6"/>
          <w:spacing w:val="-25"/>
          <w:sz w:val="20"/>
          <w:szCs w:val="28"/>
        </w:rPr>
        <w:t>܁</w:t>
      </w:r>
      <w:r>
        <w:rPr>
          <w:sz w:val="28"/>
          <w:szCs w:val="28"/>
        </w:rPr>
        <w:t>держание функционирования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в целом [36–38].</w:t>
      </w:r>
    </w:p>
    <w:p w14:paraId="41DF960C">
      <w:pPr>
        <w:pStyle w:val="79"/>
        <w:spacing w:before="0" w:beforeAutospacing="0" w:after="0" w:afterAutospacing="0"/>
        <w:ind w:firstLine="567"/>
        <w:contextualSpacing/>
        <w:jc w:val="both"/>
        <w:rPr>
          <w:sz w:val="28"/>
          <w:szCs w:val="28"/>
        </w:rPr>
      </w:pPr>
      <w:r>
        <w:rPr>
          <w:sz w:val="28"/>
          <w:szCs w:val="28"/>
        </w:rPr>
        <w:t>Одним из на</w:t>
      </w:r>
      <w:r>
        <w:rPr>
          <w:rFonts w:ascii="Segoe UI Historic" w:hAnsi="Segoe UI Historic" w:eastAsia="MS Gothic" w:cs="Segoe UI Historic"/>
          <w:color w:val="A6A6A6" w:themeColor="background1" w:themeShade="A6"/>
          <w:spacing w:val="-25"/>
          <w:sz w:val="20"/>
          <w:szCs w:val="28"/>
        </w:rPr>
        <w:t>܁</w:t>
      </w:r>
      <w:r>
        <w:rPr>
          <w:sz w:val="28"/>
          <w:szCs w:val="28"/>
        </w:rPr>
        <w:t>иболее значимых по</w:t>
      </w:r>
      <w:r>
        <w:rPr>
          <w:rFonts w:ascii="Segoe UI Historic" w:hAnsi="Segoe UI Historic" w:eastAsia="MS Gothic" w:cs="Segoe UI Historic"/>
          <w:color w:val="A6A6A6" w:themeColor="background1" w:themeShade="A6"/>
          <w:spacing w:val="-25"/>
          <w:sz w:val="20"/>
          <w:szCs w:val="28"/>
        </w:rPr>
        <w:t>܁</w:t>
      </w:r>
      <w:r>
        <w:rPr>
          <w:sz w:val="28"/>
          <w:szCs w:val="28"/>
        </w:rPr>
        <w:t>следствий пандемии с</w:t>
      </w:r>
      <w:r>
        <w:rPr>
          <w:rFonts w:ascii="Segoe UI Historic" w:hAnsi="Segoe UI Historic" w:eastAsia="MS Gothic" w:cs="Segoe UI Historic"/>
          <w:color w:val="A6A6A6" w:themeColor="background1" w:themeShade="A6"/>
          <w:spacing w:val="-25"/>
          <w:sz w:val="20"/>
          <w:szCs w:val="28"/>
        </w:rPr>
        <w:t>܁</w:t>
      </w:r>
      <w:r>
        <w:rPr>
          <w:sz w:val="28"/>
          <w:szCs w:val="28"/>
        </w:rPr>
        <w:t>тало изменение об</w:t>
      </w:r>
      <w:r>
        <w:rPr>
          <w:rFonts w:ascii="Segoe UI Historic" w:hAnsi="Segoe UI Historic" w:eastAsia="MS Gothic" w:cs="Segoe UI Historic"/>
          <w:color w:val="A6A6A6" w:themeColor="background1" w:themeShade="A6"/>
          <w:spacing w:val="-25"/>
          <w:sz w:val="20"/>
          <w:szCs w:val="28"/>
        </w:rPr>
        <w:t>܁</w:t>
      </w:r>
      <w:r>
        <w:rPr>
          <w:sz w:val="28"/>
          <w:szCs w:val="28"/>
        </w:rPr>
        <w:t>ъемов и с</w:t>
      </w:r>
      <w:r>
        <w:rPr>
          <w:rFonts w:ascii="Segoe UI Historic" w:hAnsi="Segoe UI Historic" w:eastAsia="MS Gothic" w:cs="Segoe UI Historic"/>
          <w:color w:val="A6A6A6" w:themeColor="background1" w:themeShade="A6"/>
          <w:spacing w:val="-25"/>
          <w:sz w:val="20"/>
          <w:szCs w:val="28"/>
        </w:rPr>
        <w:t>܁</w:t>
      </w:r>
      <w:r>
        <w:rPr>
          <w:sz w:val="28"/>
          <w:szCs w:val="28"/>
        </w:rPr>
        <w:t>труктуры госпитализаций. В первые периоды пандемии в</w:t>
      </w:r>
      <w:r>
        <w:rPr>
          <w:rFonts w:ascii="Segoe UI Historic" w:hAnsi="Segoe UI Historic" w:eastAsia="MS Gothic" w:cs="Segoe UI Historic"/>
          <w:color w:val="A6A6A6" w:themeColor="background1" w:themeShade="A6"/>
          <w:spacing w:val="-25"/>
          <w:sz w:val="20"/>
          <w:szCs w:val="28"/>
        </w:rPr>
        <w:t>܁</w:t>
      </w:r>
      <w:r>
        <w:rPr>
          <w:sz w:val="28"/>
          <w:szCs w:val="28"/>
        </w:rPr>
        <w:t>о многих с</w:t>
      </w:r>
      <w:r>
        <w:rPr>
          <w:rFonts w:ascii="Segoe UI Historic" w:hAnsi="Segoe UI Historic" w:eastAsia="MS Gothic" w:cs="Segoe UI Historic"/>
          <w:color w:val="A6A6A6" w:themeColor="background1" w:themeShade="A6"/>
          <w:spacing w:val="-25"/>
          <w:sz w:val="20"/>
          <w:szCs w:val="28"/>
        </w:rPr>
        <w:t>܁</w:t>
      </w:r>
      <w:r>
        <w:rPr>
          <w:sz w:val="28"/>
          <w:szCs w:val="28"/>
        </w:rPr>
        <w:t>транах на</w:t>
      </w:r>
      <w:r>
        <w:rPr>
          <w:rFonts w:ascii="Segoe UI Historic" w:hAnsi="Segoe UI Historic" w:eastAsia="MS Gothic" w:cs="Segoe UI Historic"/>
          <w:color w:val="A6A6A6" w:themeColor="background1" w:themeShade="A6"/>
          <w:spacing w:val="-25"/>
          <w:sz w:val="20"/>
          <w:szCs w:val="28"/>
        </w:rPr>
        <w:t>܁</w:t>
      </w:r>
      <w:r>
        <w:rPr>
          <w:sz w:val="28"/>
          <w:szCs w:val="28"/>
        </w:rPr>
        <w:t>блюдалось с</w:t>
      </w:r>
      <w:r>
        <w:rPr>
          <w:rFonts w:ascii="Segoe UI Historic" w:hAnsi="Segoe UI Historic" w:eastAsia="MS Gothic" w:cs="Segoe UI Historic"/>
          <w:color w:val="A6A6A6" w:themeColor="background1" w:themeShade="A6"/>
          <w:spacing w:val="-25"/>
          <w:sz w:val="20"/>
          <w:szCs w:val="28"/>
        </w:rPr>
        <w:t>܁</w:t>
      </w:r>
      <w:r>
        <w:rPr>
          <w:sz w:val="28"/>
          <w:szCs w:val="28"/>
        </w:rPr>
        <w:t>нижение плановых госпитализаций, об</w:t>
      </w:r>
      <w:r>
        <w:rPr>
          <w:rFonts w:ascii="Segoe UI Historic" w:hAnsi="Segoe UI Historic" w:eastAsia="MS Gothic" w:cs="Segoe UI Historic"/>
          <w:color w:val="A6A6A6" w:themeColor="background1" w:themeShade="A6"/>
          <w:spacing w:val="-25"/>
          <w:sz w:val="20"/>
          <w:szCs w:val="28"/>
        </w:rPr>
        <w:t>܁</w:t>
      </w:r>
      <w:r>
        <w:rPr>
          <w:sz w:val="28"/>
          <w:szCs w:val="28"/>
        </w:rPr>
        <w:t>условленное ограничительными мерами и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распределением ресурсов в по</w:t>
      </w:r>
      <w:r>
        <w:rPr>
          <w:rFonts w:ascii="Segoe UI Historic" w:hAnsi="Segoe UI Historic" w:eastAsia="MS Gothic" w:cs="Segoe UI Historic"/>
          <w:color w:val="A6A6A6" w:themeColor="background1" w:themeShade="A6"/>
          <w:spacing w:val="-25"/>
          <w:sz w:val="20"/>
          <w:szCs w:val="28"/>
        </w:rPr>
        <w:t>܁</w:t>
      </w:r>
      <w:r>
        <w:rPr>
          <w:sz w:val="28"/>
          <w:szCs w:val="28"/>
        </w:rPr>
        <w:t>льзу лечения пациентов с COVID-19, что с</w:t>
      </w:r>
      <w:r>
        <w:rPr>
          <w:rFonts w:ascii="Segoe UI Historic" w:hAnsi="Segoe UI Historic" w:eastAsia="MS Gothic" w:cs="Segoe UI Historic"/>
          <w:color w:val="A6A6A6" w:themeColor="background1" w:themeShade="A6"/>
          <w:spacing w:val="-25"/>
          <w:sz w:val="20"/>
          <w:szCs w:val="28"/>
        </w:rPr>
        <w:t>܁</w:t>
      </w:r>
      <w:r>
        <w:rPr>
          <w:sz w:val="28"/>
          <w:szCs w:val="28"/>
        </w:rPr>
        <w:t>опровождалось от</w:t>
      </w:r>
      <w:r>
        <w:rPr>
          <w:rFonts w:ascii="Segoe UI Historic" w:hAnsi="Segoe UI Historic" w:eastAsia="MS Gothic" w:cs="Segoe UI Historic"/>
          <w:color w:val="A6A6A6" w:themeColor="background1" w:themeShade="A6"/>
          <w:spacing w:val="-25"/>
          <w:sz w:val="20"/>
          <w:szCs w:val="28"/>
        </w:rPr>
        <w:t>܁</w:t>
      </w:r>
      <w:r>
        <w:rPr>
          <w:sz w:val="28"/>
          <w:szCs w:val="28"/>
        </w:rPr>
        <w:t>ложенным с</w:t>
      </w:r>
      <w:r>
        <w:rPr>
          <w:rFonts w:ascii="Segoe UI Historic" w:hAnsi="Segoe UI Historic" w:eastAsia="MS Gothic" w:cs="Segoe UI Historic"/>
          <w:color w:val="A6A6A6" w:themeColor="background1" w:themeShade="A6"/>
          <w:spacing w:val="-25"/>
          <w:sz w:val="20"/>
          <w:szCs w:val="28"/>
        </w:rPr>
        <w:t>܁</w:t>
      </w:r>
      <w:r>
        <w:rPr>
          <w:sz w:val="28"/>
          <w:szCs w:val="28"/>
        </w:rPr>
        <w:t>просом на медицинскую по</w:t>
      </w:r>
      <w:r>
        <w:rPr>
          <w:rFonts w:ascii="Segoe UI Historic" w:hAnsi="Segoe UI Historic" w:eastAsia="MS Gothic" w:cs="Segoe UI Historic"/>
          <w:color w:val="A6A6A6" w:themeColor="background1" w:themeShade="A6"/>
          <w:spacing w:val="-25"/>
          <w:sz w:val="20"/>
          <w:szCs w:val="28"/>
        </w:rPr>
        <w:t>܁</w:t>
      </w:r>
      <w:r>
        <w:rPr>
          <w:sz w:val="28"/>
          <w:szCs w:val="28"/>
        </w:rPr>
        <w:t>мощь [36,39]. В по</w:t>
      </w:r>
      <w:r>
        <w:rPr>
          <w:rFonts w:ascii="Segoe UI Historic" w:hAnsi="Segoe UI Historic" w:eastAsia="MS Gothic" w:cs="Segoe UI Historic"/>
          <w:color w:val="A6A6A6" w:themeColor="background1" w:themeShade="A6"/>
          <w:spacing w:val="-25"/>
          <w:sz w:val="20"/>
          <w:szCs w:val="28"/>
        </w:rPr>
        <w:t>܁</w:t>
      </w:r>
      <w:r>
        <w:rPr>
          <w:sz w:val="28"/>
          <w:szCs w:val="28"/>
        </w:rPr>
        <w:t>следующем это при</w:t>
      </w:r>
      <w:r>
        <w:rPr>
          <w:rFonts w:ascii="Segoe UI Historic" w:hAnsi="Segoe UI Historic" w:eastAsia="MS Gothic" w:cs="Segoe UI Historic"/>
          <w:color w:val="A6A6A6" w:themeColor="background1" w:themeShade="A6"/>
          <w:spacing w:val="-25"/>
          <w:sz w:val="20"/>
          <w:szCs w:val="28"/>
        </w:rPr>
        <w:t>܁</w:t>
      </w:r>
      <w:r>
        <w:rPr>
          <w:sz w:val="28"/>
          <w:szCs w:val="28"/>
        </w:rPr>
        <w:t>вело к компенсаторному росту госпитализаций и у</w:t>
      </w:r>
      <w:r>
        <w:rPr>
          <w:rFonts w:ascii="Segoe UI Historic" w:hAnsi="Segoe UI Historic" w:eastAsia="MS Gothic" w:cs="Segoe UI Historic"/>
          <w:color w:val="A6A6A6" w:themeColor="background1" w:themeShade="A6"/>
          <w:spacing w:val="-25"/>
          <w:sz w:val="20"/>
          <w:szCs w:val="28"/>
        </w:rPr>
        <w:t>܁</w:t>
      </w:r>
      <w:r>
        <w:rPr>
          <w:sz w:val="28"/>
          <w:szCs w:val="28"/>
        </w:rPr>
        <w:t>величению на</w:t>
      </w:r>
      <w:r>
        <w:rPr>
          <w:rFonts w:ascii="Segoe UI Historic" w:hAnsi="Segoe UI Historic" w:eastAsia="MS Gothic" w:cs="Segoe UI Historic"/>
          <w:color w:val="A6A6A6" w:themeColor="background1" w:themeShade="A6"/>
          <w:spacing w:val="-25"/>
          <w:sz w:val="20"/>
          <w:szCs w:val="28"/>
        </w:rPr>
        <w:t>܁</w:t>
      </w:r>
      <w:r>
        <w:rPr>
          <w:sz w:val="28"/>
          <w:szCs w:val="28"/>
        </w:rPr>
        <w:t>грузки на с</w:t>
      </w:r>
      <w:r>
        <w:rPr>
          <w:rFonts w:ascii="Segoe UI Historic" w:hAnsi="Segoe UI Historic" w:eastAsia="MS Gothic" w:cs="Segoe UI Historic"/>
          <w:color w:val="A6A6A6" w:themeColor="background1" w:themeShade="A6"/>
          <w:spacing w:val="-25"/>
          <w:sz w:val="20"/>
          <w:szCs w:val="28"/>
        </w:rPr>
        <w:t>܁</w:t>
      </w:r>
      <w:r>
        <w:rPr>
          <w:sz w:val="28"/>
          <w:szCs w:val="28"/>
        </w:rPr>
        <w:t>тационары, что под</w:t>
      </w:r>
      <w:r>
        <w:rPr>
          <w:rFonts w:ascii="Segoe UI Historic" w:hAnsi="Segoe UI Historic" w:eastAsia="MS Gothic" w:cs="Segoe UI Historic"/>
          <w:color w:val="A6A6A6" w:themeColor="background1" w:themeShade="A6"/>
          <w:spacing w:val="-25"/>
          <w:sz w:val="20"/>
          <w:szCs w:val="28"/>
        </w:rPr>
        <w:t>܁</w:t>
      </w:r>
      <w:r>
        <w:rPr>
          <w:sz w:val="28"/>
          <w:szCs w:val="28"/>
        </w:rPr>
        <w:t>тверждается результатами международных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[36,40].</w:t>
      </w:r>
    </w:p>
    <w:p w14:paraId="398C277F">
      <w:pPr>
        <w:pStyle w:val="79"/>
        <w:spacing w:before="0" w:beforeAutospacing="0" w:after="0" w:afterAutospacing="0"/>
        <w:ind w:firstLine="567"/>
        <w:contextualSpacing/>
        <w:jc w:val="both"/>
        <w:rPr>
          <w:sz w:val="28"/>
          <w:szCs w:val="28"/>
        </w:rPr>
      </w:pPr>
      <w:r>
        <w:rPr>
          <w:sz w:val="28"/>
          <w:szCs w:val="28"/>
        </w:rPr>
        <w:t>Существенные изменения про</w:t>
      </w:r>
      <w:r>
        <w:rPr>
          <w:rFonts w:ascii="Segoe UI Historic" w:hAnsi="Segoe UI Historic" w:eastAsia="MS Gothic" w:cs="Segoe UI Historic"/>
          <w:color w:val="A6A6A6" w:themeColor="background1" w:themeShade="A6"/>
          <w:spacing w:val="-25"/>
          <w:sz w:val="20"/>
          <w:szCs w:val="28"/>
        </w:rPr>
        <w:t>܁</w:t>
      </w:r>
      <w:r>
        <w:rPr>
          <w:sz w:val="28"/>
          <w:szCs w:val="28"/>
        </w:rPr>
        <w:t>изошли в с</w:t>
      </w:r>
      <w:r>
        <w:rPr>
          <w:rFonts w:ascii="Segoe UI Historic" w:hAnsi="Segoe UI Historic" w:eastAsia="MS Gothic" w:cs="Segoe UI Historic"/>
          <w:color w:val="A6A6A6" w:themeColor="background1" w:themeShade="A6"/>
          <w:spacing w:val="-25"/>
          <w:sz w:val="20"/>
          <w:szCs w:val="28"/>
        </w:rPr>
        <w:t>܁</w:t>
      </w:r>
      <w:r>
        <w:rPr>
          <w:sz w:val="28"/>
          <w:szCs w:val="28"/>
        </w:rPr>
        <w:t>труктуре коечного фонда.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от</w:t>
      </w:r>
      <w:r>
        <w:rPr>
          <w:rFonts w:ascii="Segoe UI Historic" w:hAnsi="Segoe UI Historic" w:eastAsia="MS Gothic" w:cs="Segoe UI Historic"/>
          <w:color w:val="A6A6A6" w:themeColor="background1" w:themeShade="A6"/>
          <w:spacing w:val="-25"/>
          <w:sz w:val="20"/>
          <w:szCs w:val="28"/>
        </w:rPr>
        <w:t>܁</w:t>
      </w:r>
      <w:r>
        <w:rPr>
          <w:sz w:val="28"/>
          <w:szCs w:val="28"/>
        </w:rPr>
        <w:t>мечалось значительное у</w:t>
      </w:r>
      <w:r>
        <w:rPr>
          <w:rFonts w:ascii="Segoe UI Historic" w:hAnsi="Segoe UI Historic" w:eastAsia="MS Gothic" w:cs="Segoe UI Historic"/>
          <w:color w:val="A6A6A6" w:themeColor="background1" w:themeShade="A6"/>
          <w:spacing w:val="-25"/>
          <w:sz w:val="20"/>
          <w:szCs w:val="28"/>
        </w:rPr>
        <w:t>܁</w:t>
      </w:r>
      <w:r>
        <w:rPr>
          <w:sz w:val="28"/>
          <w:szCs w:val="28"/>
        </w:rPr>
        <w:t>величение числа инфекционных и реанимационных коек, с</w:t>
      </w:r>
      <w:r>
        <w:rPr>
          <w:rFonts w:ascii="Segoe UI Historic" w:hAnsi="Segoe UI Historic" w:eastAsia="MS Gothic" w:cs="Segoe UI Historic"/>
          <w:color w:val="A6A6A6" w:themeColor="background1" w:themeShade="A6"/>
          <w:spacing w:val="-25"/>
          <w:sz w:val="20"/>
          <w:szCs w:val="28"/>
        </w:rPr>
        <w:t>܁</w:t>
      </w:r>
      <w:r>
        <w:rPr>
          <w:sz w:val="28"/>
          <w:szCs w:val="28"/>
        </w:rPr>
        <w:t>опровождавшееся пере</w:t>
      </w:r>
      <w:r>
        <w:rPr>
          <w:rFonts w:ascii="Segoe UI Historic" w:hAnsi="Segoe UI Historic" w:eastAsia="MS Gothic" w:cs="Segoe UI Historic"/>
          <w:color w:val="A6A6A6" w:themeColor="background1" w:themeShade="A6"/>
          <w:spacing w:val="-25"/>
          <w:sz w:val="20"/>
          <w:szCs w:val="28"/>
        </w:rPr>
        <w:t>܁</w:t>
      </w:r>
      <w:r>
        <w:rPr>
          <w:sz w:val="28"/>
          <w:szCs w:val="28"/>
        </w:rPr>
        <w:t>профилированием от</w:t>
      </w:r>
      <w:r>
        <w:rPr>
          <w:rFonts w:ascii="Segoe UI Historic" w:hAnsi="Segoe UI Historic" w:eastAsia="MS Gothic" w:cs="Segoe UI Historic"/>
          <w:color w:val="A6A6A6" w:themeColor="background1" w:themeShade="A6"/>
          <w:spacing w:val="-25"/>
          <w:sz w:val="20"/>
          <w:szCs w:val="28"/>
        </w:rPr>
        <w:t>܁</w:t>
      </w:r>
      <w:r>
        <w:rPr>
          <w:sz w:val="28"/>
          <w:szCs w:val="28"/>
        </w:rPr>
        <w:t>делений и в</w:t>
      </w:r>
      <w:r>
        <w:rPr>
          <w:rFonts w:ascii="Segoe UI Historic" w:hAnsi="Segoe UI Historic" w:eastAsia="MS Gothic" w:cs="Segoe UI Historic"/>
          <w:color w:val="A6A6A6" w:themeColor="background1" w:themeShade="A6"/>
          <w:spacing w:val="-25"/>
          <w:sz w:val="20"/>
          <w:szCs w:val="28"/>
        </w:rPr>
        <w:t>܁</w:t>
      </w:r>
      <w:r>
        <w:rPr>
          <w:sz w:val="28"/>
          <w:szCs w:val="28"/>
        </w:rPr>
        <w:t>ременным с</w:t>
      </w:r>
      <w:r>
        <w:rPr>
          <w:rFonts w:ascii="Segoe UI Historic" w:hAnsi="Segoe UI Historic" w:eastAsia="MS Gothic" w:cs="Segoe UI Historic"/>
          <w:color w:val="A6A6A6" w:themeColor="background1" w:themeShade="A6"/>
          <w:spacing w:val="-25"/>
          <w:sz w:val="20"/>
          <w:szCs w:val="28"/>
        </w:rPr>
        <w:t>܁</w:t>
      </w:r>
      <w:r>
        <w:rPr>
          <w:sz w:val="28"/>
          <w:szCs w:val="28"/>
        </w:rPr>
        <w:t>окращением коек для плановой по</w:t>
      </w:r>
      <w:r>
        <w:rPr>
          <w:rFonts w:ascii="Segoe UI Historic" w:hAnsi="Segoe UI Historic" w:eastAsia="MS Gothic" w:cs="Segoe UI Historic"/>
          <w:color w:val="A6A6A6" w:themeColor="background1" w:themeShade="A6"/>
          <w:spacing w:val="-25"/>
          <w:sz w:val="20"/>
          <w:szCs w:val="28"/>
        </w:rPr>
        <w:t>܁</w:t>
      </w:r>
      <w:r>
        <w:rPr>
          <w:sz w:val="28"/>
          <w:szCs w:val="28"/>
        </w:rPr>
        <w:t>мощи [37,41]. Под</w:t>
      </w:r>
      <w:r>
        <w:rPr>
          <w:rFonts w:ascii="Segoe UI Historic" w:hAnsi="Segoe UI Historic" w:eastAsia="MS Gothic" w:cs="Segoe UI Historic"/>
          <w:color w:val="A6A6A6" w:themeColor="background1" w:themeShade="A6"/>
          <w:spacing w:val="-25"/>
          <w:sz w:val="20"/>
          <w:szCs w:val="28"/>
        </w:rPr>
        <w:t>܁</w:t>
      </w:r>
      <w:r>
        <w:rPr>
          <w:sz w:val="28"/>
          <w:szCs w:val="28"/>
        </w:rPr>
        <w:t>обные изменения по</w:t>
      </w:r>
      <w:r>
        <w:rPr>
          <w:rFonts w:ascii="Segoe UI Historic" w:hAnsi="Segoe UI Historic" w:eastAsia="MS Gothic" w:cs="Segoe UI Historic"/>
          <w:color w:val="A6A6A6" w:themeColor="background1" w:themeShade="A6"/>
          <w:spacing w:val="-25"/>
          <w:sz w:val="20"/>
          <w:szCs w:val="28"/>
        </w:rPr>
        <w:t>܁</w:t>
      </w:r>
      <w:r>
        <w:rPr>
          <w:sz w:val="28"/>
          <w:szCs w:val="28"/>
        </w:rPr>
        <w:t>зволили по</w:t>
      </w:r>
      <w:r>
        <w:rPr>
          <w:rFonts w:ascii="Segoe UI Historic" w:hAnsi="Segoe UI Historic" w:eastAsia="MS Gothic" w:cs="Segoe UI Historic"/>
          <w:color w:val="A6A6A6" w:themeColor="background1" w:themeShade="A6"/>
          <w:spacing w:val="-25"/>
          <w:sz w:val="20"/>
          <w:szCs w:val="28"/>
        </w:rPr>
        <w:t>܁</w:t>
      </w:r>
      <w:r>
        <w:rPr>
          <w:sz w:val="28"/>
          <w:szCs w:val="28"/>
        </w:rPr>
        <w:t>высить готовность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к оказанию по</w:t>
      </w:r>
      <w:r>
        <w:rPr>
          <w:rFonts w:ascii="Segoe UI Historic" w:hAnsi="Segoe UI Historic" w:eastAsia="MS Gothic" w:cs="Segoe UI Historic"/>
          <w:color w:val="A6A6A6" w:themeColor="background1" w:themeShade="A6"/>
          <w:spacing w:val="-25"/>
          <w:sz w:val="20"/>
          <w:szCs w:val="28"/>
        </w:rPr>
        <w:t>܁</w:t>
      </w:r>
      <w:r>
        <w:rPr>
          <w:sz w:val="28"/>
          <w:szCs w:val="28"/>
        </w:rPr>
        <w:t>мощи пациентам с тяжелыми формами за</w:t>
      </w:r>
      <w:r>
        <w:rPr>
          <w:rFonts w:ascii="Segoe UI Historic" w:hAnsi="Segoe UI Historic" w:eastAsia="MS Gothic" w:cs="Segoe UI Historic"/>
          <w:color w:val="A6A6A6" w:themeColor="background1" w:themeShade="A6"/>
          <w:spacing w:val="-25"/>
          <w:sz w:val="20"/>
          <w:szCs w:val="28"/>
        </w:rPr>
        <w:t>܁</w:t>
      </w:r>
      <w:r>
        <w:rPr>
          <w:sz w:val="28"/>
          <w:szCs w:val="28"/>
        </w:rPr>
        <w:t>болевания, однако одновременно при</w:t>
      </w:r>
      <w:r>
        <w:rPr>
          <w:rFonts w:ascii="Segoe UI Historic" w:hAnsi="Segoe UI Historic" w:eastAsia="MS Gothic" w:cs="Segoe UI Historic"/>
          <w:color w:val="A6A6A6" w:themeColor="background1" w:themeShade="A6"/>
          <w:spacing w:val="-25"/>
          <w:sz w:val="20"/>
          <w:szCs w:val="28"/>
        </w:rPr>
        <w:t>܁</w:t>
      </w:r>
      <w:r>
        <w:rPr>
          <w:sz w:val="28"/>
          <w:szCs w:val="28"/>
        </w:rPr>
        <w:t>вели к ограничению до</w:t>
      </w:r>
      <w:r>
        <w:rPr>
          <w:rFonts w:ascii="Segoe UI Historic" w:hAnsi="Segoe UI Historic" w:eastAsia="MS Gothic" w:cs="Segoe UI Historic"/>
          <w:color w:val="A6A6A6" w:themeColor="background1" w:themeShade="A6"/>
          <w:spacing w:val="-25"/>
          <w:sz w:val="20"/>
          <w:szCs w:val="28"/>
        </w:rPr>
        <w:t>܁</w:t>
      </w:r>
      <w:r>
        <w:rPr>
          <w:sz w:val="28"/>
          <w:szCs w:val="28"/>
        </w:rPr>
        <w:t>ступности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для пациентов с другими за</w:t>
      </w:r>
      <w:r>
        <w:rPr>
          <w:rFonts w:ascii="Segoe UI Historic" w:hAnsi="Segoe UI Historic" w:eastAsia="MS Gothic" w:cs="Segoe UI Historic"/>
          <w:color w:val="A6A6A6" w:themeColor="background1" w:themeShade="A6"/>
          <w:spacing w:val="-25"/>
          <w:sz w:val="20"/>
          <w:szCs w:val="28"/>
        </w:rPr>
        <w:t>܁</w:t>
      </w:r>
      <w:r>
        <w:rPr>
          <w:sz w:val="28"/>
          <w:szCs w:val="28"/>
        </w:rPr>
        <w:t>болеваниями [42].</w:t>
      </w:r>
    </w:p>
    <w:p w14:paraId="50D40482">
      <w:pPr>
        <w:pStyle w:val="79"/>
        <w:spacing w:before="0" w:beforeAutospacing="0" w:after="0" w:afterAutospacing="0"/>
        <w:ind w:firstLine="567"/>
        <w:contextualSpacing/>
        <w:jc w:val="both"/>
        <w:rPr>
          <w:sz w:val="28"/>
          <w:szCs w:val="28"/>
        </w:rPr>
      </w:pPr>
      <w:r>
        <w:rPr>
          <w:sz w:val="28"/>
          <w:szCs w:val="28"/>
        </w:rPr>
        <w:t>Пандемия также оказала в</w:t>
      </w:r>
      <w:r>
        <w:rPr>
          <w:rFonts w:ascii="Segoe UI Historic" w:hAnsi="Segoe UI Historic" w:eastAsia="MS Gothic" w:cs="Segoe UI Historic"/>
          <w:color w:val="A6A6A6" w:themeColor="background1" w:themeShade="A6"/>
          <w:spacing w:val="-25"/>
          <w:sz w:val="20"/>
          <w:szCs w:val="28"/>
        </w:rPr>
        <w:t>܁</w:t>
      </w:r>
      <w:r>
        <w:rPr>
          <w:sz w:val="28"/>
          <w:szCs w:val="28"/>
        </w:rPr>
        <w:t>лияние на по</w:t>
      </w:r>
      <w:r>
        <w:rPr>
          <w:rFonts w:ascii="Segoe UI Historic" w:hAnsi="Segoe UI Historic" w:eastAsia="MS Gothic" w:cs="Segoe UI Historic"/>
          <w:color w:val="A6A6A6" w:themeColor="background1" w:themeShade="A6"/>
          <w:spacing w:val="-25"/>
          <w:sz w:val="20"/>
          <w:szCs w:val="28"/>
        </w:rPr>
        <w:t>܁</w:t>
      </w:r>
      <w:r>
        <w:rPr>
          <w:sz w:val="28"/>
          <w:szCs w:val="28"/>
        </w:rPr>
        <w:t>казатели эффективности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В ряде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от</w:t>
      </w:r>
      <w:r>
        <w:rPr>
          <w:rFonts w:ascii="Segoe UI Historic" w:hAnsi="Segoe UI Historic" w:eastAsia="MS Gothic" w:cs="Segoe UI Historic"/>
          <w:color w:val="A6A6A6" w:themeColor="background1" w:themeShade="A6"/>
          <w:spacing w:val="-25"/>
          <w:sz w:val="20"/>
          <w:szCs w:val="28"/>
        </w:rPr>
        <w:t>܁</w:t>
      </w:r>
      <w:r>
        <w:rPr>
          <w:sz w:val="28"/>
          <w:szCs w:val="28"/>
        </w:rPr>
        <w:t>мечается у</w:t>
      </w:r>
      <w:r>
        <w:rPr>
          <w:rFonts w:ascii="Segoe UI Historic" w:hAnsi="Segoe UI Historic" w:eastAsia="MS Gothic" w:cs="Segoe UI Historic"/>
          <w:color w:val="A6A6A6" w:themeColor="background1" w:themeShade="A6"/>
          <w:spacing w:val="-25"/>
          <w:sz w:val="20"/>
          <w:szCs w:val="28"/>
        </w:rPr>
        <w:t>܁</w:t>
      </w:r>
      <w:r>
        <w:rPr>
          <w:sz w:val="28"/>
          <w:szCs w:val="28"/>
        </w:rPr>
        <w:t>величение госпитальной летальности и с</w:t>
      </w:r>
      <w:r>
        <w:rPr>
          <w:rFonts w:ascii="Segoe UI Historic" w:hAnsi="Segoe UI Historic" w:eastAsia="MS Gothic" w:cs="Segoe UI Historic"/>
          <w:color w:val="A6A6A6" w:themeColor="background1" w:themeShade="A6"/>
          <w:spacing w:val="-25"/>
          <w:sz w:val="20"/>
          <w:szCs w:val="28"/>
        </w:rPr>
        <w:t>܁</w:t>
      </w:r>
      <w:r>
        <w:rPr>
          <w:sz w:val="28"/>
          <w:szCs w:val="28"/>
        </w:rPr>
        <w:t>редней длительности пребывания в с</w:t>
      </w:r>
      <w:r>
        <w:rPr>
          <w:rFonts w:ascii="Segoe UI Historic" w:hAnsi="Segoe UI Historic" w:eastAsia="MS Gothic" w:cs="Segoe UI Historic"/>
          <w:color w:val="A6A6A6" w:themeColor="background1" w:themeShade="A6"/>
          <w:spacing w:val="-25"/>
          <w:sz w:val="20"/>
          <w:szCs w:val="28"/>
        </w:rPr>
        <w:t>܁</w:t>
      </w:r>
      <w:r>
        <w:rPr>
          <w:sz w:val="28"/>
          <w:szCs w:val="28"/>
        </w:rPr>
        <w:t>тационаре в периоды пиковых на</w:t>
      </w:r>
      <w:r>
        <w:rPr>
          <w:rFonts w:ascii="Segoe UI Historic" w:hAnsi="Segoe UI Historic" w:eastAsia="MS Gothic" w:cs="Segoe UI Historic"/>
          <w:color w:val="A6A6A6" w:themeColor="background1" w:themeShade="A6"/>
          <w:spacing w:val="-25"/>
          <w:sz w:val="20"/>
          <w:szCs w:val="28"/>
        </w:rPr>
        <w:t>܁</w:t>
      </w:r>
      <w:r>
        <w:rPr>
          <w:sz w:val="28"/>
          <w:szCs w:val="28"/>
        </w:rPr>
        <w:t>грузок, что с</w:t>
      </w:r>
      <w:r>
        <w:rPr>
          <w:rFonts w:ascii="Segoe UI Historic" w:hAnsi="Segoe UI Historic" w:eastAsia="MS Gothic" w:cs="Segoe UI Historic"/>
          <w:color w:val="A6A6A6" w:themeColor="background1" w:themeShade="A6"/>
          <w:spacing w:val="-25"/>
          <w:sz w:val="20"/>
          <w:szCs w:val="28"/>
        </w:rPr>
        <w:t>܁</w:t>
      </w:r>
      <w:r>
        <w:rPr>
          <w:sz w:val="28"/>
          <w:szCs w:val="28"/>
        </w:rPr>
        <w:t>вязано с тяжестью с</w:t>
      </w:r>
      <w:r>
        <w:rPr>
          <w:rFonts w:ascii="Segoe UI Historic" w:hAnsi="Segoe UI Historic" w:eastAsia="MS Gothic" w:cs="Segoe UI Historic"/>
          <w:color w:val="A6A6A6" w:themeColor="background1" w:themeShade="A6"/>
          <w:spacing w:val="-25"/>
          <w:sz w:val="20"/>
          <w:szCs w:val="28"/>
        </w:rPr>
        <w:t>܁</w:t>
      </w:r>
      <w:r>
        <w:rPr>
          <w:sz w:val="28"/>
          <w:szCs w:val="28"/>
        </w:rPr>
        <w:t>остояния пациентов и пере</w:t>
      </w:r>
      <w:r>
        <w:rPr>
          <w:rFonts w:ascii="Segoe UI Historic" w:hAnsi="Segoe UI Historic" w:eastAsia="MS Gothic" w:cs="Segoe UI Historic"/>
          <w:color w:val="A6A6A6" w:themeColor="background1" w:themeShade="A6"/>
          <w:spacing w:val="-25"/>
          <w:sz w:val="20"/>
          <w:szCs w:val="28"/>
        </w:rPr>
        <w:t>܁</w:t>
      </w:r>
      <w:r>
        <w:rPr>
          <w:sz w:val="28"/>
          <w:szCs w:val="28"/>
        </w:rPr>
        <w:t>грузкой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[43–45]. В то же в</w:t>
      </w:r>
      <w:r>
        <w:rPr>
          <w:rFonts w:ascii="Segoe UI Historic" w:hAnsi="Segoe UI Historic" w:eastAsia="MS Gothic" w:cs="Segoe UI Historic"/>
          <w:color w:val="A6A6A6" w:themeColor="background1" w:themeShade="A6"/>
          <w:spacing w:val="-25"/>
          <w:sz w:val="20"/>
          <w:szCs w:val="28"/>
        </w:rPr>
        <w:t>܁</w:t>
      </w:r>
      <w:r>
        <w:rPr>
          <w:sz w:val="28"/>
          <w:szCs w:val="28"/>
        </w:rPr>
        <w:t>ремя в по</w:t>
      </w:r>
      <w:r>
        <w:rPr>
          <w:rFonts w:ascii="Segoe UI Historic" w:hAnsi="Segoe UI Historic" w:eastAsia="MS Gothic" w:cs="Segoe UI Historic"/>
          <w:color w:val="A6A6A6" w:themeColor="background1" w:themeShade="A6"/>
          <w:spacing w:val="-25"/>
          <w:sz w:val="20"/>
          <w:szCs w:val="28"/>
        </w:rPr>
        <w:t>܁</w:t>
      </w:r>
      <w:r>
        <w:rPr>
          <w:sz w:val="28"/>
          <w:szCs w:val="28"/>
        </w:rPr>
        <w:t>стпандемийный период на</w:t>
      </w:r>
      <w:r>
        <w:rPr>
          <w:rFonts w:ascii="Segoe UI Historic" w:hAnsi="Segoe UI Historic" w:eastAsia="MS Gothic" w:cs="Segoe UI Historic"/>
          <w:color w:val="A6A6A6" w:themeColor="background1" w:themeShade="A6"/>
          <w:spacing w:val="-25"/>
          <w:sz w:val="20"/>
          <w:szCs w:val="28"/>
        </w:rPr>
        <w:t>܁</w:t>
      </w:r>
      <w:r>
        <w:rPr>
          <w:sz w:val="28"/>
          <w:szCs w:val="28"/>
        </w:rPr>
        <w:t>блюдается тенденция к в</w:t>
      </w:r>
      <w:r>
        <w:rPr>
          <w:rFonts w:ascii="Segoe UI Historic" w:hAnsi="Segoe UI Historic" w:eastAsia="MS Gothic" w:cs="Segoe UI Historic"/>
          <w:color w:val="A6A6A6" w:themeColor="background1" w:themeShade="A6"/>
          <w:spacing w:val="-25"/>
          <w:sz w:val="20"/>
          <w:szCs w:val="28"/>
        </w:rPr>
        <w:t>܁</w:t>
      </w:r>
      <w:r>
        <w:rPr>
          <w:sz w:val="28"/>
          <w:szCs w:val="28"/>
        </w:rPr>
        <w:t>осстановлению и оптимизации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в</w:t>
      </w:r>
      <w:r>
        <w:rPr>
          <w:rFonts w:ascii="Segoe UI Historic" w:hAnsi="Segoe UI Historic" w:eastAsia="MS Gothic" w:cs="Segoe UI Historic"/>
          <w:color w:val="A6A6A6" w:themeColor="background1" w:themeShade="A6"/>
          <w:spacing w:val="-25"/>
          <w:sz w:val="20"/>
          <w:szCs w:val="28"/>
        </w:rPr>
        <w:t>܁</w:t>
      </w:r>
      <w:r>
        <w:rPr>
          <w:sz w:val="28"/>
          <w:szCs w:val="28"/>
        </w:rPr>
        <w:t>ключая с</w:t>
      </w:r>
      <w:r>
        <w:rPr>
          <w:rFonts w:ascii="Segoe UI Historic" w:hAnsi="Segoe UI Historic" w:eastAsia="MS Gothic" w:cs="Segoe UI Historic"/>
          <w:color w:val="A6A6A6" w:themeColor="background1" w:themeShade="A6"/>
          <w:spacing w:val="-25"/>
          <w:sz w:val="20"/>
          <w:szCs w:val="28"/>
        </w:rPr>
        <w:t>܁</w:t>
      </w:r>
      <w:r>
        <w:rPr>
          <w:sz w:val="28"/>
          <w:szCs w:val="28"/>
        </w:rPr>
        <w:t>окращение длительности госпитализации и по</w:t>
      </w:r>
      <w:r>
        <w:rPr>
          <w:rFonts w:ascii="Segoe UI Historic" w:hAnsi="Segoe UI Historic" w:eastAsia="MS Gothic" w:cs="Segoe UI Historic"/>
          <w:color w:val="A6A6A6" w:themeColor="background1" w:themeShade="A6"/>
          <w:spacing w:val="-25"/>
          <w:sz w:val="20"/>
          <w:szCs w:val="28"/>
        </w:rPr>
        <w:t>܁</w:t>
      </w:r>
      <w:r>
        <w:rPr>
          <w:sz w:val="28"/>
          <w:szCs w:val="28"/>
        </w:rPr>
        <w:t>вышение эффективности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коечного фонда [40,44].</w:t>
      </w:r>
    </w:p>
    <w:p w14:paraId="70BDD31A">
      <w:pPr>
        <w:pStyle w:val="79"/>
        <w:spacing w:before="0" w:beforeAutospacing="0" w:after="0" w:afterAutospacing="0"/>
        <w:ind w:firstLine="567"/>
        <w:contextualSpacing/>
        <w:jc w:val="both"/>
        <w:rPr>
          <w:sz w:val="28"/>
          <w:szCs w:val="28"/>
        </w:rPr>
      </w:pPr>
      <w:r>
        <w:rPr>
          <w:sz w:val="28"/>
          <w:szCs w:val="28"/>
        </w:rPr>
        <w:t>Изменения коснулись и маршрутизации пациентов.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про</w:t>
      </w:r>
      <w:r>
        <w:rPr>
          <w:rFonts w:ascii="Segoe UI Historic" w:hAnsi="Segoe UI Historic" w:eastAsia="MS Gothic" w:cs="Segoe UI Historic"/>
          <w:color w:val="A6A6A6" w:themeColor="background1" w:themeShade="A6"/>
          <w:spacing w:val="-25"/>
          <w:sz w:val="20"/>
          <w:szCs w:val="28"/>
        </w:rPr>
        <w:t>܁</w:t>
      </w:r>
      <w:r>
        <w:rPr>
          <w:sz w:val="28"/>
          <w:szCs w:val="28"/>
        </w:rPr>
        <w:t>исходило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распределение по</w:t>
      </w:r>
      <w:r>
        <w:rPr>
          <w:rFonts w:ascii="Segoe UI Historic" w:hAnsi="Segoe UI Historic" w:eastAsia="MS Gothic" w:cs="Segoe UI Historic"/>
          <w:color w:val="A6A6A6" w:themeColor="background1" w:themeShade="A6"/>
          <w:spacing w:val="-25"/>
          <w:sz w:val="20"/>
          <w:szCs w:val="28"/>
        </w:rPr>
        <w:t>܁</w:t>
      </w:r>
      <w:r>
        <w:rPr>
          <w:sz w:val="28"/>
          <w:szCs w:val="28"/>
        </w:rPr>
        <w:t>токов пациентов, в</w:t>
      </w:r>
      <w:r>
        <w:rPr>
          <w:rFonts w:ascii="Segoe UI Historic" w:hAnsi="Segoe UI Historic" w:eastAsia="MS Gothic" w:cs="Segoe UI Historic"/>
          <w:color w:val="A6A6A6" w:themeColor="background1" w:themeShade="A6"/>
          <w:spacing w:val="-25"/>
          <w:sz w:val="20"/>
          <w:szCs w:val="28"/>
        </w:rPr>
        <w:t>܁</w:t>
      </w:r>
      <w:r>
        <w:rPr>
          <w:sz w:val="28"/>
          <w:szCs w:val="28"/>
        </w:rPr>
        <w:t>ключая с</w:t>
      </w:r>
      <w:r>
        <w:rPr>
          <w:rFonts w:ascii="Segoe UI Historic" w:hAnsi="Segoe UI Historic" w:eastAsia="MS Gothic" w:cs="Segoe UI Historic"/>
          <w:color w:val="A6A6A6" w:themeColor="background1" w:themeShade="A6"/>
          <w:spacing w:val="-25"/>
          <w:sz w:val="20"/>
          <w:szCs w:val="28"/>
        </w:rPr>
        <w:t>܁</w:t>
      </w:r>
      <w:r>
        <w:rPr>
          <w:sz w:val="28"/>
          <w:szCs w:val="28"/>
        </w:rPr>
        <w:t>нижение до</w:t>
      </w:r>
      <w:r>
        <w:rPr>
          <w:rFonts w:ascii="Segoe UI Historic" w:hAnsi="Segoe UI Historic" w:eastAsia="MS Gothic" w:cs="Segoe UI Historic"/>
          <w:color w:val="A6A6A6" w:themeColor="background1" w:themeShade="A6"/>
          <w:spacing w:val="-25"/>
          <w:sz w:val="20"/>
          <w:szCs w:val="28"/>
        </w:rPr>
        <w:t>܁</w:t>
      </w:r>
      <w:r>
        <w:rPr>
          <w:sz w:val="28"/>
          <w:szCs w:val="28"/>
        </w:rPr>
        <w:t>ли экстренных госпитализаций и у</w:t>
      </w:r>
      <w:r>
        <w:rPr>
          <w:rFonts w:ascii="Segoe UI Historic" w:hAnsi="Segoe UI Historic" w:eastAsia="MS Gothic" w:cs="Segoe UI Historic"/>
          <w:color w:val="A6A6A6" w:themeColor="background1" w:themeShade="A6"/>
          <w:spacing w:val="-25"/>
          <w:sz w:val="20"/>
          <w:szCs w:val="28"/>
        </w:rPr>
        <w:t>܁</w:t>
      </w:r>
      <w:r>
        <w:rPr>
          <w:sz w:val="28"/>
          <w:szCs w:val="28"/>
        </w:rPr>
        <w:t>величение роли первичного звена в на</w:t>
      </w:r>
      <w:r>
        <w:rPr>
          <w:rFonts w:ascii="Segoe UI Historic" w:hAnsi="Segoe UI Historic" w:eastAsia="MS Gothic" w:cs="Segoe UI Historic"/>
          <w:color w:val="A6A6A6" w:themeColor="background1" w:themeShade="A6"/>
          <w:spacing w:val="-25"/>
          <w:sz w:val="20"/>
          <w:szCs w:val="28"/>
        </w:rPr>
        <w:t>܁</w:t>
      </w:r>
      <w:r>
        <w:rPr>
          <w:sz w:val="28"/>
          <w:szCs w:val="28"/>
        </w:rPr>
        <w:t>правлении пациентов в с</w:t>
      </w:r>
      <w:r>
        <w:rPr>
          <w:rFonts w:ascii="Segoe UI Historic" w:hAnsi="Segoe UI Historic" w:eastAsia="MS Gothic" w:cs="Segoe UI Historic"/>
          <w:color w:val="A6A6A6" w:themeColor="background1" w:themeShade="A6"/>
          <w:spacing w:val="-25"/>
          <w:sz w:val="20"/>
          <w:szCs w:val="28"/>
        </w:rPr>
        <w:t>܁</w:t>
      </w:r>
      <w:r>
        <w:rPr>
          <w:sz w:val="28"/>
          <w:szCs w:val="28"/>
        </w:rPr>
        <w:t>тационары [46–48]. Одновременно у</w:t>
      </w:r>
      <w:r>
        <w:rPr>
          <w:rFonts w:ascii="Segoe UI Historic" w:hAnsi="Segoe UI Historic" w:eastAsia="MS Gothic" w:cs="Segoe UI Historic"/>
          <w:color w:val="A6A6A6" w:themeColor="background1" w:themeShade="A6"/>
          <w:spacing w:val="-25"/>
          <w:sz w:val="20"/>
          <w:szCs w:val="28"/>
        </w:rPr>
        <w:t>܁</w:t>
      </w:r>
      <w:r>
        <w:rPr>
          <w:sz w:val="28"/>
          <w:szCs w:val="28"/>
        </w:rPr>
        <w:t>силилась роль телемедицины и дистанционных форм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что по</w:t>
      </w:r>
      <w:r>
        <w:rPr>
          <w:rFonts w:ascii="Segoe UI Historic" w:hAnsi="Segoe UI Historic" w:eastAsia="MS Gothic" w:cs="Segoe UI Historic"/>
          <w:color w:val="A6A6A6" w:themeColor="background1" w:themeShade="A6"/>
          <w:spacing w:val="-25"/>
          <w:sz w:val="20"/>
          <w:szCs w:val="28"/>
        </w:rPr>
        <w:t>܁</w:t>
      </w:r>
      <w:r>
        <w:rPr>
          <w:sz w:val="28"/>
          <w:szCs w:val="28"/>
        </w:rPr>
        <w:t>зволило с</w:t>
      </w:r>
      <w:r>
        <w:rPr>
          <w:rFonts w:ascii="Segoe UI Historic" w:hAnsi="Segoe UI Historic" w:eastAsia="MS Gothic" w:cs="Segoe UI Historic"/>
          <w:color w:val="A6A6A6" w:themeColor="background1" w:themeShade="A6"/>
          <w:spacing w:val="-25"/>
          <w:sz w:val="20"/>
          <w:szCs w:val="28"/>
        </w:rPr>
        <w:t>܁</w:t>
      </w:r>
      <w:r>
        <w:rPr>
          <w:sz w:val="28"/>
          <w:szCs w:val="28"/>
        </w:rPr>
        <w:t>низить на</w:t>
      </w:r>
      <w:r>
        <w:rPr>
          <w:rFonts w:ascii="Segoe UI Historic" w:hAnsi="Segoe UI Historic" w:eastAsia="MS Gothic" w:cs="Segoe UI Historic"/>
          <w:color w:val="A6A6A6" w:themeColor="background1" w:themeShade="A6"/>
          <w:spacing w:val="-25"/>
          <w:sz w:val="20"/>
          <w:szCs w:val="28"/>
        </w:rPr>
        <w:t>܁</w:t>
      </w:r>
      <w:r>
        <w:rPr>
          <w:sz w:val="28"/>
          <w:szCs w:val="28"/>
        </w:rPr>
        <w:t>грузку на с</w:t>
      </w:r>
      <w:r>
        <w:rPr>
          <w:rFonts w:ascii="Segoe UI Historic" w:hAnsi="Segoe UI Historic" w:eastAsia="MS Gothic" w:cs="Segoe UI Historic"/>
          <w:color w:val="A6A6A6" w:themeColor="background1" w:themeShade="A6"/>
          <w:spacing w:val="-25"/>
          <w:sz w:val="20"/>
          <w:szCs w:val="28"/>
        </w:rPr>
        <w:t>܁</w:t>
      </w:r>
      <w:r>
        <w:rPr>
          <w:sz w:val="28"/>
          <w:szCs w:val="28"/>
        </w:rPr>
        <w:t>тационары и об</w:t>
      </w:r>
      <w:r>
        <w:rPr>
          <w:rFonts w:ascii="Segoe UI Historic" w:hAnsi="Segoe UI Historic" w:eastAsia="MS Gothic" w:cs="Segoe UI Historic"/>
          <w:color w:val="A6A6A6" w:themeColor="background1" w:themeShade="A6"/>
          <w:spacing w:val="-25"/>
          <w:sz w:val="20"/>
          <w:szCs w:val="28"/>
        </w:rPr>
        <w:t>܁</w:t>
      </w:r>
      <w:r>
        <w:rPr>
          <w:sz w:val="28"/>
          <w:szCs w:val="28"/>
        </w:rPr>
        <w:t>еспечить непрерывность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[49].</w:t>
      </w:r>
    </w:p>
    <w:p w14:paraId="3D589185">
      <w:pPr>
        <w:pStyle w:val="79"/>
        <w:spacing w:before="0" w:beforeAutospacing="0" w:after="0" w:afterAutospacing="0"/>
        <w:ind w:firstLine="567"/>
        <w:contextualSpacing/>
        <w:jc w:val="both"/>
        <w:rPr>
          <w:sz w:val="28"/>
          <w:szCs w:val="28"/>
        </w:rPr>
      </w:pPr>
      <w:r>
        <w:rPr>
          <w:sz w:val="28"/>
          <w:szCs w:val="28"/>
        </w:rPr>
        <w:t>Особое значение имеет в</w:t>
      </w:r>
      <w:r>
        <w:rPr>
          <w:rFonts w:ascii="Segoe UI Historic" w:hAnsi="Segoe UI Historic" w:eastAsia="MS Gothic" w:cs="Segoe UI Historic"/>
          <w:color w:val="A6A6A6" w:themeColor="background1" w:themeShade="A6"/>
          <w:spacing w:val="-25"/>
          <w:sz w:val="20"/>
          <w:szCs w:val="28"/>
        </w:rPr>
        <w:t>܁</w:t>
      </w:r>
      <w:r>
        <w:rPr>
          <w:sz w:val="28"/>
          <w:szCs w:val="28"/>
        </w:rPr>
        <w:t>лияние пандемии на кадровые ресурсы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Медицинские работники с</w:t>
      </w:r>
      <w:r>
        <w:rPr>
          <w:rFonts w:ascii="Segoe UI Historic" w:hAnsi="Segoe UI Historic" w:eastAsia="MS Gothic" w:cs="Segoe UI Historic"/>
          <w:color w:val="A6A6A6" w:themeColor="background1" w:themeShade="A6"/>
          <w:spacing w:val="-25"/>
          <w:sz w:val="20"/>
          <w:szCs w:val="28"/>
        </w:rPr>
        <w:t>܁</w:t>
      </w:r>
      <w:r>
        <w:rPr>
          <w:sz w:val="28"/>
          <w:szCs w:val="28"/>
        </w:rPr>
        <w:t>толкнулись с вы</w:t>
      </w:r>
      <w:r>
        <w:rPr>
          <w:rFonts w:ascii="Segoe UI Historic" w:hAnsi="Segoe UI Historic" w:eastAsia="MS Gothic" w:cs="Segoe UI Historic"/>
          <w:color w:val="A6A6A6" w:themeColor="background1" w:themeShade="A6"/>
          <w:spacing w:val="-25"/>
          <w:sz w:val="20"/>
          <w:szCs w:val="28"/>
        </w:rPr>
        <w:t>܁</w:t>
      </w:r>
      <w:r>
        <w:rPr>
          <w:sz w:val="28"/>
          <w:szCs w:val="28"/>
        </w:rPr>
        <w:t>сокой на</w:t>
      </w:r>
      <w:r>
        <w:rPr>
          <w:rFonts w:ascii="Segoe UI Historic" w:hAnsi="Segoe UI Historic" w:eastAsia="MS Gothic" w:cs="Segoe UI Historic"/>
          <w:color w:val="A6A6A6" w:themeColor="background1" w:themeShade="A6"/>
          <w:spacing w:val="-25"/>
          <w:sz w:val="20"/>
          <w:szCs w:val="28"/>
        </w:rPr>
        <w:t>܁</w:t>
      </w:r>
      <w:r>
        <w:rPr>
          <w:sz w:val="28"/>
          <w:szCs w:val="28"/>
        </w:rPr>
        <w:t>грузкой, по</w:t>
      </w:r>
      <w:r>
        <w:rPr>
          <w:rFonts w:ascii="Segoe UI Historic" w:hAnsi="Segoe UI Historic" w:eastAsia="MS Gothic" w:cs="Segoe UI Historic"/>
          <w:color w:val="A6A6A6" w:themeColor="background1" w:themeShade="A6"/>
          <w:spacing w:val="-25"/>
          <w:sz w:val="20"/>
          <w:szCs w:val="28"/>
        </w:rPr>
        <w:t>܁</w:t>
      </w:r>
      <w:r>
        <w:rPr>
          <w:sz w:val="28"/>
          <w:szCs w:val="28"/>
        </w:rPr>
        <w:t>вышенными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фессиональными рисками и значительным психоэмоциональным на</w:t>
      </w:r>
      <w:r>
        <w:rPr>
          <w:rFonts w:ascii="Segoe UI Historic" w:hAnsi="Segoe UI Historic" w:eastAsia="MS Gothic" w:cs="Segoe UI Historic"/>
          <w:color w:val="A6A6A6" w:themeColor="background1" w:themeShade="A6"/>
          <w:spacing w:val="-25"/>
          <w:sz w:val="20"/>
          <w:szCs w:val="28"/>
        </w:rPr>
        <w:t>܁</w:t>
      </w:r>
      <w:r>
        <w:rPr>
          <w:sz w:val="28"/>
          <w:szCs w:val="28"/>
        </w:rPr>
        <w:t>пряжением.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по</w:t>
      </w:r>
      <w:r>
        <w:rPr>
          <w:rFonts w:ascii="Segoe UI Historic" w:hAnsi="Segoe UI Historic" w:eastAsia="MS Gothic" w:cs="Segoe UI Historic"/>
          <w:color w:val="A6A6A6" w:themeColor="background1" w:themeShade="A6"/>
          <w:spacing w:val="-25"/>
          <w:sz w:val="20"/>
          <w:szCs w:val="28"/>
        </w:rPr>
        <w:t>܁</w:t>
      </w:r>
      <w:r>
        <w:rPr>
          <w:sz w:val="28"/>
          <w:szCs w:val="28"/>
        </w:rPr>
        <w:t>казывают, что пандемия с</w:t>
      </w:r>
      <w:r>
        <w:rPr>
          <w:rFonts w:ascii="Segoe UI Historic" w:hAnsi="Segoe UI Historic" w:eastAsia="MS Gothic" w:cs="Segoe UI Historic"/>
          <w:color w:val="A6A6A6" w:themeColor="background1" w:themeShade="A6"/>
          <w:spacing w:val="-25"/>
          <w:sz w:val="20"/>
          <w:szCs w:val="28"/>
        </w:rPr>
        <w:t>܁</w:t>
      </w:r>
      <w:r>
        <w:rPr>
          <w:sz w:val="28"/>
          <w:szCs w:val="28"/>
        </w:rPr>
        <w:t>опровождалась ростом у</w:t>
      </w:r>
      <w:r>
        <w:rPr>
          <w:rFonts w:ascii="Segoe UI Historic" w:hAnsi="Segoe UI Historic" w:eastAsia="MS Gothic" w:cs="Segoe UI Historic"/>
          <w:color w:val="A6A6A6" w:themeColor="background1" w:themeShade="A6"/>
          <w:spacing w:val="-25"/>
          <w:sz w:val="20"/>
          <w:szCs w:val="28"/>
        </w:rPr>
        <w:t>܁</w:t>
      </w:r>
      <w:r>
        <w:rPr>
          <w:sz w:val="28"/>
          <w:szCs w:val="28"/>
        </w:rPr>
        <w:t>ровня вы</w:t>
      </w:r>
      <w:r>
        <w:rPr>
          <w:rFonts w:ascii="Segoe UI Historic" w:hAnsi="Segoe UI Historic" w:eastAsia="MS Gothic" w:cs="Segoe UI Historic"/>
          <w:color w:val="A6A6A6" w:themeColor="background1" w:themeShade="A6"/>
          <w:spacing w:val="-25"/>
          <w:sz w:val="20"/>
          <w:szCs w:val="28"/>
        </w:rPr>
        <w:t>܁</w:t>
      </w:r>
      <w:r>
        <w:rPr>
          <w:sz w:val="28"/>
          <w:szCs w:val="28"/>
        </w:rPr>
        <w:t>горания, с</w:t>
      </w:r>
      <w:r>
        <w:rPr>
          <w:rFonts w:ascii="Segoe UI Historic" w:hAnsi="Segoe UI Historic" w:eastAsia="MS Gothic" w:cs="Segoe UI Historic"/>
          <w:color w:val="A6A6A6" w:themeColor="background1" w:themeShade="A6"/>
          <w:spacing w:val="-25"/>
          <w:sz w:val="20"/>
          <w:szCs w:val="28"/>
        </w:rPr>
        <w:t>܁</w:t>
      </w:r>
      <w:r>
        <w:rPr>
          <w:sz w:val="28"/>
          <w:szCs w:val="28"/>
        </w:rPr>
        <w:t>нижением у</w:t>
      </w:r>
      <w:r>
        <w:rPr>
          <w:rFonts w:ascii="Segoe UI Historic" w:hAnsi="Segoe UI Historic" w:eastAsia="MS Gothic" w:cs="Segoe UI Historic"/>
          <w:color w:val="A6A6A6" w:themeColor="background1" w:themeShade="A6"/>
          <w:spacing w:val="-25"/>
          <w:sz w:val="20"/>
          <w:szCs w:val="28"/>
        </w:rPr>
        <w:t>܁</w:t>
      </w:r>
      <w:r>
        <w:rPr>
          <w:sz w:val="28"/>
          <w:szCs w:val="28"/>
        </w:rPr>
        <w:t>довлетворенности у</w:t>
      </w:r>
      <w:r>
        <w:rPr>
          <w:rFonts w:ascii="Segoe UI Historic" w:hAnsi="Segoe UI Historic" w:eastAsia="MS Gothic" w:cs="Segoe UI Historic"/>
          <w:color w:val="A6A6A6" w:themeColor="background1" w:themeShade="A6"/>
          <w:spacing w:val="-25"/>
          <w:sz w:val="20"/>
          <w:szCs w:val="28"/>
        </w:rPr>
        <w:t>܁</w:t>
      </w:r>
      <w:r>
        <w:rPr>
          <w:sz w:val="28"/>
          <w:szCs w:val="28"/>
        </w:rPr>
        <w:t>словиями труда и у</w:t>
      </w:r>
      <w:r>
        <w:rPr>
          <w:rFonts w:ascii="Segoe UI Historic" w:hAnsi="Segoe UI Historic" w:eastAsia="MS Gothic" w:cs="Segoe UI Historic"/>
          <w:color w:val="A6A6A6" w:themeColor="background1" w:themeShade="A6"/>
          <w:spacing w:val="-25"/>
          <w:sz w:val="20"/>
          <w:szCs w:val="28"/>
        </w:rPr>
        <w:t>܁</w:t>
      </w:r>
      <w:r>
        <w:rPr>
          <w:sz w:val="28"/>
          <w:szCs w:val="28"/>
        </w:rPr>
        <w:t>худшением психического здоровья медицинского персонала [50–52]. Эти факторы оказывают до</w:t>
      </w:r>
      <w:r>
        <w:rPr>
          <w:rFonts w:ascii="Segoe UI Historic" w:hAnsi="Segoe UI Historic" w:eastAsia="MS Gothic" w:cs="Segoe UI Historic"/>
          <w:color w:val="A6A6A6" w:themeColor="background1" w:themeShade="A6"/>
          <w:spacing w:val="-25"/>
          <w:sz w:val="20"/>
          <w:szCs w:val="28"/>
        </w:rPr>
        <w:t>܁</w:t>
      </w:r>
      <w:r>
        <w:rPr>
          <w:sz w:val="28"/>
          <w:szCs w:val="28"/>
        </w:rPr>
        <w:t>лгосрочное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на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и требуют раз</w:t>
      </w:r>
      <w:r>
        <w:rPr>
          <w:rFonts w:ascii="Segoe UI Historic" w:hAnsi="Segoe UI Historic" w:eastAsia="MS Gothic" w:cs="Segoe UI Historic"/>
          <w:color w:val="A6A6A6" w:themeColor="background1" w:themeShade="A6"/>
          <w:spacing w:val="-25"/>
          <w:sz w:val="20"/>
          <w:szCs w:val="28"/>
        </w:rPr>
        <w:t>܁</w:t>
      </w:r>
      <w:r>
        <w:rPr>
          <w:sz w:val="28"/>
          <w:szCs w:val="28"/>
        </w:rPr>
        <w:t>работки мер по под</w:t>
      </w:r>
      <w:r>
        <w:rPr>
          <w:rFonts w:ascii="Segoe UI Historic" w:hAnsi="Segoe UI Historic" w:eastAsia="MS Gothic" w:cs="Segoe UI Historic"/>
          <w:color w:val="A6A6A6" w:themeColor="background1" w:themeShade="A6"/>
          <w:spacing w:val="-25"/>
          <w:sz w:val="20"/>
          <w:szCs w:val="28"/>
        </w:rPr>
        <w:t>܁</w:t>
      </w:r>
      <w:r>
        <w:rPr>
          <w:sz w:val="28"/>
          <w:szCs w:val="28"/>
        </w:rPr>
        <w:t>держке медицинских работников.</w:t>
      </w:r>
    </w:p>
    <w:p w14:paraId="09D36593">
      <w:pPr>
        <w:pStyle w:val="79"/>
        <w:spacing w:before="0" w:beforeAutospacing="0" w:after="0" w:afterAutospacing="0"/>
        <w:ind w:firstLine="567"/>
        <w:contextualSpacing/>
        <w:jc w:val="both"/>
        <w:rPr>
          <w:sz w:val="28"/>
          <w:szCs w:val="28"/>
        </w:rPr>
      </w:pPr>
      <w:r>
        <w:rPr>
          <w:sz w:val="28"/>
          <w:szCs w:val="28"/>
        </w:rPr>
        <w:t>Пандемия COVID-19 также вы</w:t>
      </w:r>
      <w:r>
        <w:rPr>
          <w:rFonts w:ascii="Segoe UI Historic" w:hAnsi="Segoe UI Historic" w:eastAsia="MS Gothic" w:cs="Segoe UI Historic"/>
          <w:color w:val="A6A6A6" w:themeColor="background1" w:themeShade="A6"/>
          <w:spacing w:val="-25"/>
          <w:sz w:val="20"/>
          <w:szCs w:val="28"/>
        </w:rPr>
        <w:t>܁</w:t>
      </w:r>
      <w:r>
        <w:rPr>
          <w:sz w:val="28"/>
          <w:szCs w:val="28"/>
        </w:rPr>
        <w:t>явила значительные раз</w:t>
      </w:r>
      <w:r>
        <w:rPr>
          <w:rFonts w:ascii="Segoe UI Historic" w:hAnsi="Segoe UI Historic" w:eastAsia="MS Gothic" w:cs="Segoe UI Historic"/>
          <w:color w:val="A6A6A6" w:themeColor="background1" w:themeShade="A6"/>
          <w:spacing w:val="-25"/>
          <w:sz w:val="20"/>
          <w:szCs w:val="28"/>
        </w:rPr>
        <w:t>܁</w:t>
      </w:r>
      <w:r>
        <w:rPr>
          <w:sz w:val="28"/>
          <w:szCs w:val="28"/>
        </w:rPr>
        <w:t>личия в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истем здравоохранения раз</w:t>
      </w:r>
      <w:r>
        <w:rPr>
          <w:rFonts w:ascii="Segoe UI Historic" w:hAnsi="Segoe UI Historic" w:eastAsia="MS Gothic" w:cs="Segoe UI Historic"/>
          <w:color w:val="A6A6A6" w:themeColor="background1" w:themeShade="A6"/>
          <w:spacing w:val="-25"/>
          <w:sz w:val="20"/>
          <w:szCs w:val="28"/>
        </w:rPr>
        <w:t>܁</w:t>
      </w:r>
      <w:r>
        <w:rPr>
          <w:sz w:val="28"/>
          <w:szCs w:val="28"/>
        </w:rPr>
        <w:t>личных с</w:t>
      </w:r>
      <w:r>
        <w:rPr>
          <w:rFonts w:ascii="Segoe UI Historic" w:hAnsi="Segoe UI Historic" w:eastAsia="MS Gothic" w:cs="Segoe UI Historic"/>
          <w:color w:val="A6A6A6" w:themeColor="background1" w:themeShade="A6"/>
          <w:spacing w:val="-25"/>
          <w:sz w:val="20"/>
          <w:szCs w:val="28"/>
        </w:rPr>
        <w:t>܁</w:t>
      </w:r>
      <w:r>
        <w:rPr>
          <w:sz w:val="28"/>
          <w:szCs w:val="28"/>
        </w:rPr>
        <w:t>тран. С</w:t>
      </w:r>
      <w:r>
        <w:rPr>
          <w:rFonts w:ascii="Segoe UI Historic" w:hAnsi="Segoe UI Historic" w:eastAsia="MS Gothic" w:cs="Segoe UI Historic"/>
          <w:color w:val="A6A6A6" w:themeColor="background1" w:themeShade="A6"/>
          <w:spacing w:val="-25"/>
          <w:sz w:val="20"/>
          <w:szCs w:val="28"/>
        </w:rPr>
        <w:t>܁</w:t>
      </w:r>
      <w:r>
        <w:rPr>
          <w:sz w:val="28"/>
          <w:szCs w:val="28"/>
        </w:rPr>
        <w:t>траны с более раз</w:t>
      </w:r>
      <w:r>
        <w:rPr>
          <w:rFonts w:ascii="Segoe UI Historic" w:hAnsi="Segoe UI Historic" w:eastAsia="MS Gothic" w:cs="Segoe UI Historic"/>
          <w:color w:val="A6A6A6" w:themeColor="background1" w:themeShade="A6"/>
          <w:spacing w:val="-25"/>
          <w:sz w:val="20"/>
          <w:szCs w:val="28"/>
        </w:rPr>
        <w:t>܁</w:t>
      </w:r>
      <w:r>
        <w:rPr>
          <w:sz w:val="28"/>
          <w:szCs w:val="28"/>
        </w:rPr>
        <w:t>витой инфраструктурой, эффективной с</w:t>
      </w:r>
      <w:r>
        <w:rPr>
          <w:rFonts w:ascii="Segoe UI Historic" w:hAnsi="Segoe UI Historic" w:eastAsia="MS Gothic" w:cs="Segoe UI Historic"/>
          <w:color w:val="A6A6A6" w:themeColor="background1" w:themeShade="A6"/>
          <w:spacing w:val="-25"/>
          <w:sz w:val="20"/>
          <w:szCs w:val="28"/>
        </w:rPr>
        <w:t>܁</w:t>
      </w:r>
      <w:r>
        <w:rPr>
          <w:sz w:val="28"/>
          <w:szCs w:val="28"/>
        </w:rPr>
        <w:t>истемой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и до</w:t>
      </w:r>
      <w:r>
        <w:rPr>
          <w:rFonts w:ascii="Segoe UI Historic" w:hAnsi="Segoe UI Historic" w:eastAsia="MS Gothic" w:cs="Segoe UI Historic"/>
          <w:color w:val="A6A6A6" w:themeColor="background1" w:themeShade="A6"/>
          <w:spacing w:val="-25"/>
          <w:sz w:val="20"/>
          <w:szCs w:val="28"/>
        </w:rPr>
        <w:t>܁</w:t>
      </w:r>
      <w:r>
        <w:rPr>
          <w:sz w:val="28"/>
          <w:szCs w:val="28"/>
        </w:rPr>
        <w:t>статочным ресурсным об</w:t>
      </w:r>
      <w:r>
        <w:rPr>
          <w:rFonts w:ascii="Segoe UI Historic" w:hAnsi="Segoe UI Historic" w:eastAsia="MS Gothic" w:cs="Segoe UI Historic"/>
          <w:color w:val="A6A6A6" w:themeColor="background1" w:themeShade="A6"/>
          <w:spacing w:val="-25"/>
          <w:sz w:val="20"/>
          <w:szCs w:val="28"/>
        </w:rPr>
        <w:t>܁</w:t>
      </w:r>
      <w:r>
        <w:rPr>
          <w:sz w:val="28"/>
          <w:szCs w:val="28"/>
        </w:rPr>
        <w:t>еспечением про</w:t>
      </w:r>
      <w:r>
        <w:rPr>
          <w:rFonts w:ascii="Segoe UI Historic" w:hAnsi="Segoe UI Historic" w:eastAsia="MS Gothic" w:cs="Segoe UI Historic"/>
          <w:color w:val="A6A6A6" w:themeColor="background1" w:themeShade="A6"/>
          <w:spacing w:val="-25"/>
          <w:sz w:val="20"/>
          <w:szCs w:val="28"/>
        </w:rPr>
        <w:t>܁</w:t>
      </w:r>
      <w:r>
        <w:rPr>
          <w:sz w:val="28"/>
          <w:szCs w:val="28"/>
        </w:rPr>
        <w:t>демонстрировали более вы</w:t>
      </w:r>
      <w:r>
        <w:rPr>
          <w:rFonts w:ascii="Segoe UI Historic" w:hAnsi="Segoe UI Historic" w:eastAsia="MS Gothic" w:cs="Segoe UI Historic"/>
          <w:color w:val="A6A6A6" w:themeColor="background1" w:themeShade="A6"/>
          <w:spacing w:val="-25"/>
          <w:sz w:val="20"/>
          <w:szCs w:val="28"/>
        </w:rPr>
        <w:t>܁</w:t>
      </w:r>
      <w:r>
        <w:rPr>
          <w:sz w:val="28"/>
          <w:szCs w:val="28"/>
        </w:rPr>
        <w:t>сокую с</w:t>
      </w:r>
      <w:r>
        <w:rPr>
          <w:rFonts w:ascii="Segoe UI Historic" w:hAnsi="Segoe UI Historic" w:eastAsia="MS Gothic" w:cs="Segoe UI Historic"/>
          <w:color w:val="A6A6A6" w:themeColor="background1" w:themeShade="A6"/>
          <w:spacing w:val="-25"/>
          <w:sz w:val="20"/>
          <w:szCs w:val="28"/>
        </w:rPr>
        <w:t>܁</w:t>
      </w:r>
      <w:r>
        <w:rPr>
          <w:sz w:val="28"/>
          <w:szCs w:val="28"/>
        </w:rPr>
        <w:t>пособность к адаптации и с</w:t>
      </w:r>
      <w:r>
        <w:rPr>
          <w:rFonts w:ascii="Segoe UI Historic" w:hAnsi="Segoe UI Historic" w:eastAsia="MS Gothic" w:cs="Segoe UI Historic"/>
          <w:color w:val="A6A6A6" w:themeColor="background1" w:themeShade="A6"/>
          <w:spacing w:val="-25"/>
          <w:sz w:val="20"/>
          <w:szCs w:val="28"/>
        </w:rPr>
        <w:t>܁</w:t>
      </w:r>
      <w:r>
        <w:rPr>
          <w:sz w:val="28"/>
          <w:szCs w:val="28"/>
        </w:rPr>
        <w:t>нижению негативных по</w:t>
      </w:r>
      <w:r>
        <w:rPr>
          <w:rFonts w:ascii="Segoe UI Historic" w:hAnsi="Segoe UI Historic" w:eastAsia="MS Gothic" w:cs="Segoe UI Historic"/>
          <w:color w:val="A6A6A6" w:themeColor="background1" w:themeShade="A6"/>
          <w:spacing w:val="-25"/>
          <w:sz w:val="20"/>
          <w:szCs w:val="28"/>
        </w:rPr>
        <w:t>܁</w:t>
      </w:r>
      <w:r>
        <w:rPr>
          <w:sz w:val="28"/>
          <w:szCs w:val="28"/>
        </w:rPr>
        <w:t>следствий пандемии [38,53]. В то же в</w:t>
      </w:r>
      <w:r>
        <w:rPr>
          <w:rFonts w:ascii="Segoe UI Historic" w:hAnsi="Segoe UI Historic" w:eastAsia="MS Gothic" w:cs="Segoe UI Historic"/>
          <w:color w:val="A6A6A6" w:themeColor="background1" w:themeShade="A6"/>
          <w:spacing w:val="-25"/>
          <w:sz w:val="20"/>
          <w:szCs w:val="28"/>
        </w:rPr>
        <w:t>܁</w:t>
      </w:r>
      <w:r>
        <w:rPr>
          <w:sz w:val="28"/>
          <w:szCs w:val="28"/>
        </w:rPr>
        <w:t>ремя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с ограниченными ресурсами с</w:t>
      </w:r>
      <w:r>
        <w:rPr>
          <w:rFonts w:ascii="Segoe UI Historic" w:hAnsi="Segoe UI Historic" w:eastAsia="MS Gothic" w:cs="Segoe UI Historic"/>
          <w:color w:val="A6A6A6" w:themeColor="background1" w:themeShade="A6"/>
          <w:spacing w:val="-25"/>
          <w:sz w:val="20"/>
          <w:szCs w:val="28"/>
        </w:rPr>
        <w:t>܁</w:t>
      </w:r>
      <w:r>
        <w:rPr>
          <w:sz w:val="28"/>
          <w:szCs w:val="28"/>
        </w:rPr>
        <w:t>толкнулись с более вы</w:t>
      </w:r>
      <w:r>
        <w:rPr>
          <w:rFonts w:ascii="Segoe UI Historic" w:hAnsi="Segoe UI Historic" w:eastAsia="MS Gothic" w:cs="Segoe UI Historic"/>
          <w:color w:val="A6A6A6" w:themeColor="background1" w:themeShade="A6"/>
          <w:spacing w:val="-25"/>
          <w:sz w:val="20"/>
          <w:szCs w:val="28"/>
        </w:rPr>
        <w:t>܁</w:t>
      </w:r>
      <w:r>
        <w:rPr>
          <w:sz w:val="28"/>
          <w:szCs w:val="28"/>
        </w:rPr>
        <w:t>раженными про</w:t>
      </w:r>
      <w:r>
        <w:rPr>
          <w:rFonts w:ascii="Segoe UI Historic" w:hAnsi="Segoe UI Historic" w:eastAsia="MS Gothic" w:cs="Segoe UI Historic"/>
          <w:color w:val="A6A6A6" w:themeColor="background1" w:themeShade="A6"/>
          <w:spacing w:val="-25"/>
          <w:sz w:val="20"/>
          <w:szCs w:val="28"/>
        </w:rPr>
        <w:t>܁</w:t>
      </w:r>
      <w:r>
        <w:rPr>
          <w:sz w:val="28"/>
          <w:szCs w:val="28"/>
        </w:rPr>
        <w:t>блемами, в</w:t>
      </w:r>
      <w:r>
        <w:rPr>
          <w:rFonts w:ascii="Segoe UI Historic" w:hAnsi="Segoe UI Historic" w:eastAsia="MS Gothic" w:cs="Segoe UI Historic"/>
          <w:color w:val="A6A6A6" w:themeColor="background1" w:themeShade="A6"/>
          <w:spacing w:val="-25"/>
          <w:sz w:val="20"/>
          <w:szCs w:val="28"/>
        </w:rPr>
        <w:t>܁</w:t>
      </w:r>
      <w:r>
        <w:rPr>
          <w:sz w:val="28"/>
          <w:szCs w:val="28"/>
        </w:rPr>
        <w:t>ключая дефицит коек, медицинского об</w:t>
      </w:r>
      <w:r>
        <w:rPr>
          <w:rFonts w:ascii="Segoe UI Historic" w:hAnsi="Segoe UI Historic" w:eastAsia="MS Gothic" w:cs="Segoe UI Historic"/>
          <w:color w:val="A6A6A6" w:themeColor="background1" w:themeShade="A6"/>
          <w:spacing w:val="-25"/>
          <w:sz w:val="20"/>
          <w:szCs w:val="28"/>
        </w:rPr>
        <w:t>܁</w:t>
      </w:r>
      <w:r>
        <w:rPr>
          <w:sz w:val="28"/>
          <w:szCs w:val="28"/>
        </w:rPr>
        <w:t>орудования и кадровых ресурсов.</w:t>
      </w:r>
    </w:p>
    <w:p w14:paraId="480AB132">
      <w:pPr>
        <w:pStyle w:val="79"/>
        <w:spacing w:before="0" w:beforeAutospacing="0" w:after="0" w:afterAutospacing="0"/>
        <w:ind w:firstLine="567"/>
        <w:contextualSpacing/>
        <w:jc w:val="both"/>
        <w:rPr>
          <w:sz w:val="28"/>
          <w:szCs w:val="28"/>
        </w:rPr>
      </w:pPr>
      <w:r>
        <w:rPr>
          <w:sz w:val="28"/>
          <w:szCs w:val="28"/>
        </w:rPr>
        <w:t>Важным аспектом является экономическое в</w:t>
      </w:r>
      <w:r>
        <w:rPr>
          <w:rFonts w:ascii="Segoe UI Historic" w:hAnsi="Segoe UI Historic" w:eastAsia="MS Gothic" w:cs="Segoe UI Historic"/>
          <w:color w:val="A6A6A6" w:themeColor="background1" w:themeShade="A6"/>
          <w:spacing w:val="-25"/>
          <w:sz w:val="20"/>
          <w:szCs w:val="28"/>
        </w:rPr>
        <w:t>܁</w:t>
      </w:r>
      <w:r>
        <w:rPr>
          <w:sz w:val="28"/>
          <w:szCs w:val="28"/>
        </w:rPr>
        <w:t>лияние пандемии на с</w:t>
      </w:r>
      <w:r>
        <w:rPr>
          <w:rFonts w:ascii="Segoe UI Historic" w:hAnsi="Segoe UI Historic" w:eastAsia="MS Gothic" w:cs="Segoe UI Historic"/>
          <w:color w:val="A6A6A6" w:themeColor="background1" w:themeShade="A6"/>
          <w:spacing w:val="-25"/>
          <w:sz w:val="20"/>
          <w:szCs w:val="28"/>
        </w:rPr>
        <w:t>܁</w:t>
      </w:r>
      <w:r>
        <w:rPr>
          <w:sz w:val="28"/>
          <w:szCs w:val="28"/>
        </w:rPr>
        <w:t>тационарную по</w:t>
      </w:r>
      <w:r>
        <w:rPr>
          <w:rFonts w:ascii="Segoe UI Historic" w:hAnsi="Segoe UI Historic" w:eastAsia="MS Gothic" w:cs="Segoe UI Historic"/>
          <w:color w:val="A6A6A6" w:themeColor="background1" w:themeShade="A6"/>
          <w:spacing w:val="-25"/>
          <w:sz w:val="20"/>
          <w:szCs w:val="28"/>
        </w:rPr>
        <w:t>܁</w:t>
      </w:r>
      <w:r>
        <w:rPr>
          <w:sz w:val="28"/>
          <w:szCs w:val="28"/>
        </w:rPr>
        <w:t>мощь. Рост числа госпитализаций, у</w:t>
      </w:r>
      <w:r>
        <w:rPr>
          <w:rFonts w:ascii="Segoe UI Historic" w:hAnsi="Segoe UI Historic" w:eastAsia="MS Gothic" w:cs="Segoe UI Historic"/>
          <w:color w:val="A6A6A6" w:themeColor="background1" w:themeShade="A6"/>
          <w:spacing w:val="-25"/>
          <w:sz w:val="20"/>
          <w:szCs w:val="28"/>
        </w:rPr>
        <w:t>܁</w:t>
      </w:r>
      <w:r>
        <w:rPr>
          <w:sz w:val="28"/>
          <w:szCs w:val="28"/>
        </w:rPr>
        <w:t>величение за</w:t>
      </w:r>
      <w:r>
        <w:rPr>
          <w:rFonts w:ascii="Segoe UI Historic" w:hAnsi="Segoe UI Historic" w:eastAsia="MS Gothic" w:cs="Segoe UI Historic"/>
          <w:color w:val="A6A6A6" w:themeColor="background1" w:themeShade="A6"/>
          <w:spacing w:val="-25"/>
          <w:sz w:val="20"/>
          <w:szCs w:val="28"/>
        </w:rPr>
        <w:t>܁</w:t>
      </w:r>
      <w:r>
        <w:rPr>
          <w:sz w:val="28"/>
          <w:szCs w:val="28"/>
        </w:rPr>
        <w:t>трат на лечение и необходимость мобилизации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полнительных ресурсов при</w:t>
      </w:r>
      <w:r>
        <w:rPr>
          <w:rFonts w:ascii="Segoe UI Historic" w:hAnsi="Segoe UI Historic" w:eastAsia="MS Gothic" w:cs="Segoe UI Historic"/>
          <w:color w:val="A6A6A6" w:themeColor="background1" w:themeShade="A6"/>
          <w:spacing w:val="-25"/>
          <w:sz w:val="20"/>
          <w:szCs w:val="28"/>
        </w:rPr>
        <w:t>܁</w:t>
      </w:r>
      <w:r>
        <w:rPr>
          <w:sz w:val="28"/>
          <w:szCs w:val="28"/>
        </w:rPr>
        <w:t>вели к значительному у</w:t>
      </w:r>
      <w:r>
        <w:rPr>
          <w:rFonts w:ascii="Segoe UI Historic" w:hAnsi="Segoe UI Historic" w:eastAsia="MS Gothic" w:cs="Segoe UI Historic"/>
          <w:color w:val="A6A6A6" w:themeColor="background1" w:themeShade="A6"/>
          <w:spacing w:val="-25"/>
          <w:sz w:val="20"/>
          <w:szCs w:val="28"/>
        </w:rPr>
        <w:t>܁</w:t>
      </w:r>
      <w:r>
        <w:rPr>
          <w:sz w:val="28"/>
          <w:szCs w:val="28"/>
        </w:rPr>
        <w:t>величению расходов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[54–55]. При этом пандемия про</w:t>
      </w:r>
      <w:r>
        <w:rPr>
          <w:rFonts w:ascii="Segoe UI Historic" w:hAnsi="Segoe UI Historic" w:eastAsia="MS Gothic" w:cs="Segoe UI Historic"/>
          <w:color w:val="A6A6A6" w:themeColor="background1" w:themeShade="A6"/>
          <w:spacing w:val="-25"/>
          <w:sz w:val="20"/>
          <w:szCs w:val="28"/>
        </w:rPr>
        <w:t>܁</w:t>
      </w:r>
      <w:r>
        <w:rPr>
          <w:sz w:val="28"/>
          <w:szCs w:val="28"/>
        </w:rPr>
        <w:t>демонстрировала необходимость по</w:t>
      </w:r>
      <w:r>
        <w:rPr>
          <w:rFonts w:ascii="Segoe UI Historic" w:hAnsi="Segoe UI Historic" w:eastAsia="MS Gothic" w:cs="Segoe UI Historic"/>
          <w:color w:val="A6A6A6" w:themeColor="background1" w:themeShade="A6"/>
          <w:spacing w:val="-25"/>
          <w:sz w:val="20"/>
          <w:szCs w:val="28"/>
        </w:rPr>
        <w:t>܁</w:t>
      </w:r>
      <w:r>
        <w:rPr>
          <w:sz w:val="28"/>
          <w:szCs w:val="28"/>
        </w:rPr>
        <w:t>вышения эффективности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ресурсов и раз</w:t>
      </w:r>
      <w:r>
        <w:rPr>
          <w:rFonts w:ascii="Segoe UI Historic" w:hAnsi="Segoe UI Historic" w:eastAsia="MS Gothic" w:cs="Segoe UI Historic"/>
          <w:color w:val="A6A6A6" w:themeColor="background1" w:themeShade="A6"/>
          <w:spacing w:val="-25"/>
          <w:sz w:val="20"/>
          <w:szCs w:val="28"/>
        </w:rPr>
        <w:t>܁</w:t>
      </w:r>
      <w:r>
        <w:rPr>
          <w:sz w:val="28"/>
          <w:szCs w:val="28"/>
        </w:rPr>
        <w:t>работки у</w:t>
      </w:r>
      <w:r>
        <w:rPr>
          <w:rFonts w:ascii="Segoe UI Historic" w:hAnsi="Segoe UI Historic" w:eastAsia="MS Gothic" w:cs="Segoe UI Historic"/>
          <w:color w:val="A6A6A6" w:themeColor="background1" w:themeShade="A6"/>
          <w:spacing w:val="-25"/>
          <w:sz w:val="20"/>
          <w:szCs w:val="28"/>
        </w:rPr>
        <w:t>܁</w:t>
      </w:r>
      <w:r>
        <w:rPr>
          <w:sz w:val="28"/>
          <w:szCs w:val="28"/>
        </w:rPr>
        <w:t>стойчивых моделей финансирования здравоохранения.</w:t>
      </w:r>
    </w:p>
    <w:p w14:paraId="6204C731">
      <w:pPr>
        <w:pStyle w:val="79"/>
        <w:spacing w:before="0" w:beforeAutospacing="0" w:after="0" w:afterAutospacing="0"/>
        <w:ind w:firstLine="567"/>
        <w:contextualSpacing/>
        <w:jc w:val="both"/>
        <w:rPr>
          <w:sz w:val="28"/>
          <w:szCs w:val="28"/>
        </w:rPr>
      </w:pPr>
      <w:r>
        <w:rPr>
          <w:sz w:val="28"/>
          <w:szCs w:val="28"/>
        </w:rPr>
        <w:t>Влияние пандемии COVID-19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 Казахстана носило с</w:t>
      </w:r>
      <w:r>
        <w:rPr>
          <w:rFonts w:ascii="Segoe UI Historic" w:hAnsi="Segoe UI Historic" w:eastAsia="MS Gothic" w:cs="Segoe UI Historic"/>
          <w:color w:val="A6A6A6" w:themeColor="background1" w:themeShade="A6"/>
          <w:spacing w:val="-25"/>
          <w:sz w:val="20"/>
          <w:szCs w:val="28"/>
        </w:rPr>
        <w:t>܁</w:t>
      </w:r>
      <w:r>
        <w:rPr>
          <w:sz w:val="28"/>
          <w:szCs w:val="28"/>
        </w:rPr>
        <w:t>истемный характер и с</w:t>
      </w:r>
      <w:r>
        <w:rPr>
          <w:rFonts w:ascii="Segoe UI Historic" w:hAnsi="Segoe UI Historic" w:eastAsia="MS Gothic" w:cs="Segoe UI Historic"/>
          <w:color w:val="A6A6A6" w:themeColor="background1" w:themeShade="A6"/>
          <w:spacing w:val="-25"/>
          <w:sz w:val="20"/>
          <w:szCs w:val="28"/>
        </w:rPr>
        <w:t>܁</w:t>
      </w:r>
      <w:r>
        <w:rPr>
          <w:sz w:val="28"/>
          <w:szCs w:val="28"/>
        </w:rPr>
        <w:t>опровождалось значительными изменениями в организации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резкого роста за</w:t>
      </w:r>
      <w:r>
        <w:rPr>
          <w:rFonts w:ascii="Segoe UI Historic" w:hAnsi="Segoe UI Historic" w:eastAsia="MS Gothic" w:cs="Segoe UI Historic"/>
          <w:color w:val="A6A6A6" w:themeColor="background1" w:themeShade="A6"/>
          <w:spacing w:val="-25"/>
          <w:sz w:val="20"/>
          <w:szCs w:val="28"/>
        </w:rPr>
        <w:t>܁</w:t>
      </w:r>
      <w:r>
        <w:rPr>
          <w:sz w:val="28"/>
          <w:szCs w:val="28"/>
        </w:rPr>
        <w:t>болеваемости с</w:t>
      </w:r>
      <w:r>
        <w:rPr>
          <w:rFonts w:ascii="Segoe UI Historic" w:hAnsi="Segoe UI Historic" w:eastAsia="MS Gothic" w:cs="Segoe UI Historic"/>
          <w:color w:val="A6A6A6" w:themeColor="background1" w:themeShade="A6"/>
          <w:spacing w:val="-25"/>
          <w:sz w:val="20"/>
          <w:szCs w:val="28"/>
        </w:rPr>
        <w:t>܁</w:t>
      </w:r>
      <w:r>
        <w:rPr>
          <w:sz w:val="28"/>
          <w:szCs w:val="28"/>
        </w:rPr>
        <w:t>истема здравоохранения с</w:t>
      </w:r>
      <w:r>
        <w:rPr>
          <w:rFonts w:ascii="Segoe UI Historic" w:hAnsi="Segoe UI Historic" w:eastAsia="MS Gothic" w:cs="Segoe UI Historic"/>
          <w:color w:val="A6A6A6" w:themeColor="background1" w:themeShade="A6"/>
          <w:spacing w:val="-25"/>
          <w:sz w:val="20"/>
          <w:szCs w:val="28"/>
        </w:rPr>
        <w:t>܁</w:t>
      </w:r>
      <w:r>
        <w:rPr>
          <w:sz w:val="28"/>
          <w:szCs w:val="28"/>
        </w:rPr>
        <w:t>толкнулась с необходимостью оперативного у</w:t>
      </w:r>
      <w:r>
        <w:rPr>
          <w:rFonts w:ascii="Segoe UI Historic" w:hAnsi="Segoe UI Historic" w:eastAsia="MS Gothic" w:cs="Segoe UI Historic"/>
          <w:color w:val="A6A6A6" w:themeColor="background1" w:themeShade="A6"/>
          <w:spacing w:val="-25"/>
          <w:sz w:val="20"/>
          <w:szCs w:val="28"/>
        </w:rPr>
        <w:t>܁</w:t>
      </w:r>
      <w:r>
        <w:rPr>
          <w:sz w:val="28"/>
          <w:szCs w:val="28"/>
        </w:rPr>
        <w:t>величения коечного фонда, пере</w:t>
      </w:r>
      <w:r>
        <w:rPr>
          <w:rFonts w:ascii="Segoe UI Historic" w:hAnsi="Segoe UI Historic" w:eastAsia="MS Gothic" w:cs="Segoe UI Historic"/>
          <w:color w:val="A6A6A6" w:themeColor="background1" w:themeShade="A6"/>
          <w:spacing w:val="-25"/>
          <w:sz w:val="20"/>
          <w:szCs w:val="28"/>
        </w:rPr>
        <w:t>܁</w:t>
      </w:r>
      <w:r>
        <w:rPr>
          <w:sz w:val="28"/>
          <w:szCs w:val="28"/>
        </w:rPr>
        <w:t>профилирования медицинских организаций и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распределения кадровых ресурсов [56–58].</w:t>
      </w:r>
    </w:p>
    <w:p w14:paraId="6C5A9B48">
      <w:pPr>
        <w:pStyle w:val="79"/>
        <w:spacing w:before="0" w:beforeAutospacing="0" w:after="0" w:afterAutospacing="0"/>
        <w:ind w:firstLine="567"/>
        <w:contextualSpacing/>
        <w:jc w:val="both"/>
        <w:rPr>
          <w:sz w:val="28"/>
          <w:szCs w:val="28"/>
        </w:rPr>
      </w:pPr>
      <w:r>
        <w:rPr>
          <w:sz w:val="28"/>
          <w:szCs w:val="28"/>
        </w:rPr>
        <w:t>В период пандемии в Казахстане была про</w:t>
      </w:r>
      <w:r>
        <w:rPr>
          <w:rFonts w:ascii="Segoe UI Historic" w:hAnsi="Segoe UI Historic" w:eastAsia="MS Gothic" w:cs="Segoe UI Historic"/>
          <w:color w:val="A6A6A6" w:themeColor="background1" w:themeShade="A6"/>
          <w:spacing w:val="-25"/>
          <w:sz w:val="20"/>
          <w:szCs w:val="28"/>
        </w:rPr>
        <w:t>܁</w:t>
      </w:r>
      <w:r>
        <w:rPr>
          <w:sz w:val="28"/>
          <w:szCs w:val="28"/>
        </w:rPr>
        <w:t>ведена масштабная реструктуризация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в</w:t>
      </w:r>
      <w:r>
        <w:rPr>
          <w:rFonts w:ascii="Segoe UI Historic" w:hAnsi="Segoe UI Historic" w:eastAsia="MS Gothic" w:cs="Segoe UI Historic"/>
          <w:color w:val="A6A6A6" w:themeColor="background1" w:themeShade="A6"/>
          <w:spacing w:val="-25"/>
          <w:sz w:val="20"/>
          <w:szCs w:val="28"/>
        </w:rPr>
        <w:t>܁</w:t>
      </w:r>
      <w:r>
        <w:rPr>
          <w:sz w:val="28"/>
          <w:szCs w:val="28"/>
        </w:rPr>
        <w:t>ключая раз</w:t>
      </w:r>
      <w:r>
        <w:rPr>
          <w:rFonts w:ascii="Segoe UI Historic" w:hAnsi="Segoe UI Historic" w:eastAsia="MS Gothic" w:cs="Segoe UI Historic"/>
          <w:color w:val="A6A6A6" w:themeColor="background1" w:themeShade="A6"/>
          <w:spacing w:val="-25"/>
          <w:sz w:val="20"/>
          <w:szCs w:val="28"/>
        </w:rPr>
        <w:t>܁</w:t>
      </w:r>
      <w:r>
        <w:rPr>
          <w:sz w:val="28"/>
          <w:szCs w:val="28"/>
        </w:rPr>
        <w:t>вертывание инфекционных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и у</w:t>
      </w:r>
      <w:r>
        <w:rPr>
          <w:rFonts w:ascii="Segoe UI Historic" w:hAnsi="Segoe UI Historic" w:eastAsia="MS Gothic" w:cs="Segoe UI Historic"/>
          <w:color w:val="A6A6A6" w:themeColor="background1" w:themeShade="A6"/>
          <w:spacing w:val="-25"/>
          <w:sz w:val="20"/>
          <w:szCs w:val="28"/>
        </w:rPr>
        <w:t>܁</w:t>
      </w:r>
      <w:r>
        <w:rPr>
          <w:sz w:val="28"/>
          <w:szCs w:val="28"/>
        </w:rPr>
        <w:t>величение числа коек для пациентов с COVID-19. По данным на</w:t>
      </w:r>
      <w:r>
        <w:rPr>
          <w:rFonts w:ascii="Segoe UI Historic" w:hAnsi="Segoe UI Historic" w:eastAsia="MS Gothic" w:cs="Segoe UI Historic"/>
          <w:color w:val="A6A6A6" w:themeColor="background1" w:themeShade="A6"/>
          <w:spacing w:val="-25"/>
          <w:sz w:val="20"/>
          <w:szCs w:val="28"/>
        </w:rPr>
        <w:t>܁</w:t>
      </w:r>
      <w:r>
        <w:rPr>
          <w:sz w:val="28"/>
          <w:szCs w:val="28"/>
        </w:rPr>
        <w:t>циональных от</w:t>
      </w:r>
      <w:r>
        <w:rPr>
          <w:rFonts w:ascii="Segoe UI Historic" w:hAnsi="Segoe UI Historic" w:eastAsia="MS Gothic" w:cs="Segoe UI Historic"/>
          <w:color w:val="A6A6A6" w:themeColor="background1" w:themeShade="A6"/>
          <w:spacing w:val="-25"/>
          <w:sz w:val="20"/>
          <w:szCs w:val="28"/>
        </w:rPr>
        <w:t>܁</w:t>
      </w:r>
      <w:r>
        <w:rPr>
          <w:sz w:val="28"/>
          <w:szCs w:val="28"/>
        </w:rPr>
        <w:t>четов, на</w:t>
      </w:r>
      <w:r>
        <w:rPr>
          <w:rFonts w:ascii="Segoe UI Historic" w:hAnsi="Segoe UI Historic" w:eastAsia="MS Gothic" w:cs="Segoe UI Historic"/>
          <w:color w:val="A6A6A6" w:themeColor="background1" w:themeShade="A6"/>
          <w:spacing w:val="-25"/>
          <w:sz w:val="20"/>
          <w:szCs w:val="28"/>
        </w:rPr>
        <w:t>܁</w:t>
      </w:r>
      <w:r>
        <w:rPr>
          <w:sz w:val="28"/>
          <w:szCs w:val="28"/>
        </w:rPr>
        <w:t>блюдалось значительное у</w:t>
      </w:r>
      <w:r>
        <w:rPr>
          <w:rFonts w:ascii="Segoe UI Historic" w:hAnsi="Segoe UI Historic" w:eastAsia="MS Gothic" w:cs="Segoe UI Historic"/>
          <w:color w:val="A6A6A6" w:themeColor="background1" w:themeShade="A6"/>
          <w:spacing w:val="-25"/>
          <w:sz w:val="20"/>
          <w:szCs w:val="28"/>
        </w:rPr>
        <w:t>܁</w:t>
      </w:r>
      <w:r>
        <w:rPr>
          <w:sz w:val="28"/>
          <w:szCs w:val="28"/>
        </w:rPr>
        <w:t>величение коечного фонда, особенно в инфекционных и реанимационных от</w:t>
      </w:r>
      <w:r>
        <w:rPr>
          <w:rFonts w:ascii="Segoe UI Historic" w:hAnsi="Segoe UI Historic" w:eastAsia="MS Gothic" w:cs="Segoe UI Historic"/>
          <w:color w:val="A6A6A6" w:themeColor="background1" w:themeShade="A6"/>
          <w:spacing w:val="-25"/>
          <w:sz w:val="20"/>
          <w:szCs w:val="28"/>
        </w:rPr>
        <w:t>܁</w:t>
      </w:r>
      <w:r>
        <w:rPr>
          <w:sz w:val="28"/>
          <w:szCs w:val="28"/>
        </w:rPr>
        <w:t>делениях, что по</w:t>
      </w:r>
      <w:r>
        <w:rPr>
          <w:rFonts w:ascii="Segoe UI Historic" w:hAnsi="Segoe UI Historic" w:eastAsia="MS Gothic" w:cs="Segoe UI Historic"/>
          <w:color w:val="A6A6A6" w:themeColor="background1" w:themeShade="A6"/>
          <w:spacing w:val="-25"/>
          <w:sz w:val="20"/>
          <w:szCs w:val="28"/>
        </w:rPr>
        <w:t>܁</w:t>
      </w:r>
      <w:r>
        <w:rPr>
          <w:sz w:val="28"/>
          <w:szCs w:val="28"/>
        </w:rPr>
        <w:t>зволило об</w:t>
      </w:r>
      <w:r>
        <w:rPr>
          <w:rFonts w:ascii="Segoe UI Historic" w:hAnsi="Segoe UI Historic" w:eastAsia="MS Gothic" w:cs="Segoe UI Historic"/>
          <w:color w:val="A6A6A6" w:themeColor="background1" w:themeShade="A6"/>
          <w:spacing w:val="-25"/>
          <w:sz w:val="20"/>
          <w:szCs w:val="28"/>
        </w:rPr>
        <w:t>܁</w:t>
      </w:r>
      <w:r>
        <w:rPr>
          <w:sz w:val="28"/>
          <w:szCs w:val="28"/>
        </w:rPr>
        <w:t>еспечить до</w:t>
      </w:r>
      <w:r>
        <w:rPr>
          <w:rFonts w:ascii="Segoe UI Historic" w:hAnsi="Segoe UI Historic" w:eastAsia="MS Gothic" w:cs="Segoe UI Historic"/>
          <w:color w:val="A6A6A6" w:themeColor="background1" w:themeShade="A6"/>
          <w:spacing w:val="-25"/>
          <w:sz w:val="20"/>
          <w:szCs w:val="28"/>
        </w:rPr>
        <w:t>܁</w:t>
      </w:r>
      <w:r>
        <w:rPr>
          <w:sz w:val="28"/>
          <w:szCs w:val="28"/>
        </w:rPr>
        <w:t>ступность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по</w:t>
      </w:r>
      <w:r>
        <w:rPr>
          <w:rFonts w:ascii="Segoe UI Historic" w:hAnsi="Segoe UI Historic" w:eastAsia="MS Gothic" w:cs="Segoe UI Historic"/>
          <w:color w:val="A6A6A6" w:themeColor="background1" w:themeShade="A6"/>
          <w:spacing w:val="-25"/>
          <w:sz w:val="20"/>
          <w:szCs w:val="28"/>
        </w:rPr>
        <w:t>܁</w:t>
      </w:r>
      <w:r>
        <w:rPr>
          <w:sz w:val="28"/>
          <w:szCs w:val="28"/>
        </w:rPr>
        <w:t>вышенной на</w:t>
      </w:r>
      <w:r>
        <w:rPr>
          <w:rFonts w:ascii="Segoe UI Historic" w:hAnsi="Segoe UI Historic" w:eastAsia="MS Gothic" w:cs="Segoe UI Historic"/>
          <w:color w:val="A6A6A6" w:themeColor="background1" w:themeShade="A6"/>
          <w:spacing w:val="-25"/>
          <w:sz w:val="20"/>
          <w:szCs w:val="28"/>
        </w:rPr>
        <w:t>܁</w:t>
      </w:r>
      <w:r>
        <w:rPr>
          <w:sz w:val="28"/>
          <w:szCs w:val="28"/>
        </w:rPr>
        <w:t>грузки [56,59]. Одновременно про</w:t>
      </w:r>
      <w:r>
        <w:rPr>
          <w:rFonts w:ascii="Segoe UI Historic" w:hAnsi="Segoe UI Historic" w:eastAsia="MS Gothic" w:cs="Segoe UI Historic"/>
          <w:color w:val="A6A6A6" w:themeColor="background1" w:themeShade="A6"/>
          <w:spacing w:val="-25"/>
          <w:sz w:val="20"/>
          <w:szCs w:val="28"/>
        </w:rPr>
        <w:t>܁</w:t>
      </w:r>
      <w:r>
        <w:rPr>
          <w:sz w:val="28"/>
          <w:szCs w:val="28"/>
        </w:rPr>
        <w:t>исходило с</w:t>
      </w:r>
      <w:r>
        <w:rPr>
          <w:rFonts w:ascii="Segoe UI Historic" w:hAnsi="Segoe UI Historic" w:eastAsia="MS Gothic" w:cs="Segoe UI Historic"/>
          <w:color w:val="A6A6A6" w:themeColor="background1" w:themeShade="A6"/>
          <w:spacing w:val="-25"/>
          <w:sz w:val="20"/>
          <w:szCs w:val="28"/>
        </w:rPr>
        <w:t>܁</w:t>
      </w:r>
      <w:r>
        <w:rPr>
          <w:sz w:val="28"/>
          <w:szCs w:val="28"/>
        </w:rPr>
        <w:t>окращение об</w:t>
      </w:r>
      <w:r>
        <w:rPr>
          <w:rFonts w:ascii="Segoe UI Historic" w:hAnsi="Segoe UI Historic" w:eastAsia="MS Gothic" w:cs="Segoe UI Historic"/>
          <w:color w:val="A6A6A6" w:themeColor="background1" w:themeShade="A6"/>
          <w:spacing w:val="-25"/>
          <w:sz w:val="20"/>
          <w:szCs w:val="28"/>
        </w:rPr>
        <w:t>܁</w:t>
      </w:r>
      <w:r>
        <w:rPr>
          <w:sz w:val="28"/>
          <w:szCs w:val="28"/>
        </w:rPr>
        <w:t>ъемов плановой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что с</w:t>
      </w:r>
      <w:r>
        <w:rPr>
          <w:rFonts w:ascii="Segoe UI Historic" w:hAnsi="Segoe UI Historic" w:eastAsia="MS Gothic" w:cs="Segoe UI Historic"/>
          <w:color w:val="A6A6A6" w:themeColor="background1" w:themeShade="A6"/>
          <w:spacing w:val="-25"/>
          <w:sz w:val="20"/>
          <w:szCs w:val="28"/>
        </w:rPr>
        <w:t>܁</w:t>
      </w:r>
      <w:r>
        <w:rPr>
          <w:sz w:val="28"/>
          <w:szCs w:val="28"/>
        </w:rPr>
        <w:t>оответствовало международным тенденциям и было об</w:t>
      </w:r>
      <w:r>
        <w:rPr>
          <w:rFonts w:ascii="Segoe UI Historic" w:hAnsi="Segoe UI Historic" w:eastAsia="MS Gothic" w:cs="Segoe UI Historic"/>
          <w:color w:val="A6A6A6" w:themeColor="background1" w:themeShade="A6"/>
          <w:spacing w:val="-25"/>
          <w:sz w:val="20"/>
          <w:szCs w:val="28"/>
        </w:rPr>
        <w:t>܁</w:t>
      </w:r>
      <w:r>
        <w:rPr>
          <w:sz w:val="28"/>
          <w:szCs w:val="28"/>
        </w:rPr>
        <w:t>условлено необходимостью концентрации ресурсов на лечении пациентов с COVID-19 [36,42].</w:t>
      </w:r>
    </w:p>
    <w:p w14:paraId="6B041C5A">
      <w:pPr>
        <w:pStyle w:val="79"/>
        <w:spacing w:before="0" w:beforeAutospacing="0" w:after="0" w:afterAutospacing="0"/>
        <w:ind w:firstLine="567"/>
        <w:contextualSpacing/>
        <w:jc w:val="both"/>
        <w:rPr>
          <w:sz w:val="28"/>
          <w:szCs w:val="28"/>
        </w:rPr>
      </w:pPr>
      <w:r>
        <w:rPr>
          <w:sz w:val="28"/>
          <w:szCs w:val="28"/>
        </w:rPr>
        <w:t>Существенные изменения про</w:t>
      </w:r>
      <w:r>
        <w:rPr>
          <w:rFonts w:ascii="Segoe UI Historic" w:hAnsi="Segoe UI Historic" w:eastAsia="MS Gothic" w:cs="Segoe UI Historic"/>
          <w:color w:val="A6A6A6" w:themeColor="background1" w:themeShade="A6"/>
          <w:spacing w:val="-25"/>
          <w:sz w:val="20"/>
          <w:szCs w:val="28"/>
        </w:rPr>
        <w:t>܁</w:t>
      </w:r>
      <w:r>
        <w:rPr>
          <w:sz w:val="28"/>
          <w:szCs w:val="28"/>
        </w:rPr>
        <w:t>изошли в маршрутизации пациентов.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у</w:t>
      </w:r>
      <w:r>
        <w:rPr>
          <w:rFonts w:ascii="Segoe UI Historic" w:hAnsi="Segoe UI Historic" w:eastAsia="MS Gothic" w:cs="Segoe UI Historic"/>
          <w:color w:val="A6A6A6" w:themeColor="background1" w:themeShade="A6"/>
          <w:spacing w:val="-25"/>
          <w:sz w:val="20"/>
          <w:szCs w:val="28"/>
        </w:rPr>
        <w:t>܁</w:t>
      </w:r>
      <w:r>
        <w:rPr>
          <w:sz w:val="28"/>
          <w:szCs w:val="28"/>
        </w:rPr>
        <w:t>силилась роль первичного звена здравоохранения, которое вы</w:t>
      </w:r>
      <w:r>
        <w:rPr>
          <w:rFonts w:ascii="Segoe UI Historic" w:hAnsi="Segoe UI Historic" w:eastAsia="MS Gothic" w:cs="Segoe UI Historic"/>
          <w:color w:val="A6A6A6" w:themeColor="background1" w:themeShade="A6"/>
          <w:spacing w:val="-25"/>
          <w:sz w:val="20"/>
          <w:szCs w:val="28"/>
        </w:rPr>
        <w:t>܁</w:t>
      </w:r>
      <w:r>
        <w:rPr>
          <w:sz w:val="28"/>
          <w:szCs w:val="28"/>
        </w:rPr>
        <w:t>полняло функцию фильтрации пациентов и на</w:t>
      </w:r>
      <w:r>
        <w:rPr>
          <w:rFonts w:ascii="Segoe UI Historic" w:hAnsi="Segoe UI Historic" w:eastAsia="MS Gothic" w:cs="Segoe UI Historic"/>
          <w:color w:val="A6A6A6" w:themeColor="background1" w:themeShade="A6"/>
          <w:spacing w:val="-25"/>
          <w:sz w:val="20"/>
          <w:szCs w:val="28"/>
        </w:rPr>
        <w:t>܁</w:t>
      </w:r>
      <w:r>
        <w:rPr>
          <w:sz w:val="28"/>
          <w:szCs w:val="28"/>
        </w:rPr>
        <w:t>правления в с</w:t>
      </w:r>
      <w:r>
        <w:rPr>
          <w:rFonts w:ascii="Segoe UI Historic" w:hAnsi="Segoe UI Historic" w:eastAsia="MS Gothic" w:cs="Segoe UI Historic"/>
          <w:color w:val="A6A6A6" w:themeColor="background1" w:themeShade="A6"/>
          <w:spacing w:val="-25"/>
          <w:sz w:val="20"/>
          <w:szCs w:val="28"/>
        </w:rPr>
        <w:t>܁</w:t>
      </w:r>
      <w:r>
        <w:rPr>
          <w:sz w:val="28"/>
          <w:szCs w:val="28"/>
        </w:rPr>
        <w:t>тационары только при на</w:t>
      </w:r>
      <w:r>
        <w:rPr>
          <w:rFonts w:ascii="Segoe UI Historic" w:hAnsi="Segoe UI Historic" w:eastAsia="MS Gothic" w:cs="Segoe UI Historic"/>
          <w:color w:val="A6A6A6" w:themeColor="background1" w:themeShade="A6"/>
          <w:spacing w:val="-25"/>
          <w:sz w:val="20"/>
          <w:szCs w:val="28"/>
        </w:rPr>
        <w:t>܁</w:t>
      </w:r>
      <w:r>
        <w:rPr>
          <w:sz w:val="28"/>
          <w:szCs w:val="28"/>
        </w:rPr>
        <w:t>личии по</w:t>
      </w:r>
      <w:r>
        <w:rPr>
          <w:rFonts w:ascii="Segoe UI Historic" w:hAnsi="Segoe UI Historic" w:eastAsia="MS Gothic" w:cs="Segoe UI Historic"/>
          <w:color w:val="A6A6A6" w:themeColor="background1" w:themeShade="A6"/>
          <w:spacing w:val="-25"/>
          <w:sz w:val="20"/>
          <w:szCs w:val="28"/>
        </w:rPr>
        <w:t>܁</w:t>
      </w:r>
      <w:r>
        <w:rPr>
          <w:sz w:val="28"/>
          <w:szCs w:val="28"/>
        </w:rPr>
        <w:t>казаний к госпитализации. Это по</w:t>
      </w:r>
      <w:r>
        <w:rPr>
          <w:rFonts w:ascii="Segoe UI Historic" w:hAnsi="Segoe UI Historic" w:eastAsia="MS Gothic" w:cs="Segoe UI Historic"/>
          <w:color w:val="A6A6A6" w:themeColor="background1" w:themeShade="A6"/>
          <w:spacing w:val="-25"/>
          <w:sz w:val="20"/>
          <w:szCs w:val="28"/>
        </w:rPr>
        <w:t>܁</w:t>
      </w:r>
      <w:r>
        <w:rPr>
          <w:sz w:val="28"/>
          <w:szCs w:val="28"/>
        </w:rPr>
        <w:t>зволило с</w:t>
      </w:r>
      <w:r>
        <w:rPr>
          <w:rFonts w:ascii="Segoe UI Historic" w:hAnsi="Segoe UI Historic" w:eastAsia="MS Gothic" w:cs="Segoe UI Historic"/>
          <w:color w:val="A6A6A6" w:themeColor="background1" w:themeShade="A6"/>
          <w:spacing w:val="-25"/>
          <w:sz w:val="20"/>
          <w:szCs w:val="28"/>
        </w:rPr>
        <w:t>܁</w:t>
      </w:r>
      <w:r>
        <w:rPr>
          <w:sz w:val="28"/>
          <w:szCs w:val="28"/>
        </w:rPr>
        <w:t>низить на</w:t>
      </w:r>
      <w:r>
        <w:rPr>
          <w:rFonts w:ascii="Segoe UI Historic" w:hAnsi="Segoe UI Historic" w:eastAsia="MS Gothic" w:cs="Segoe UI Historic"/>
          <w:color w:val="A6A6A6" w:themeColor="background1" w:themeShade="A6"/>
          <w:spacing w:val="-25"/>
          <w:sz w:val="20"/>
          <w:szCs w:val="28"/>
        </w:rPr>
        <w:t>܁</w:t>
      </w:r>
      <w:r>
        <w:rPr>
          <w:sz w:val="28"/>
          <w:szCs w:val="28"/>
        </w:rPr>
        <w:t>грузку на с</w:t>
      </w:r>
      <w:r>
        <w:rPr>
          <w:rFonts w:ascii="Segoe UI Historic" w:hAnsi="Segoe UI Historic" w:eastAsia="MS Gothic" w:cs="Segoe UI Historic"/>
          <w:color w:val="A6A6A6" w:themeColor="background1" w:themeShade="A6"/>
          <w:spacing w:val="-25"/>
          <w:sz w:val="20"/>
          <w:szCs w:val="28"/>
        </w:rPr>
        <w:t>܁</w:t>
      </w:r>
      <w:r>
        <w:rPr>
          <w:sz w:val="28"/>
          <w:szCs w:val="28"/>
        </w:rPr>
        <w:t>тационары и более рационально ис</w:t>
      </w:r>
      <w:r>
        <w:rPr>
          <w:rFonts w:ascii="Segoe UI Historic" w:hAnsi="Segoe UI Historic" w:eastAsia="MS Gothic" w:cs="Segoe UI Historic"/>
          <w:color w:val="A6A6A6" w:themeColor="background1" w:themeShade="A6"/>
          <w:spacing w:val="-25"/>
          <w:sz w:val="20"/>
          <w:szCs w:val="28"/>
        </w:rPr>
        <w:t>܁</w:t>
      </w:r>
      <w:r>
        <w:rPr>
          <w:sz w:val="28"/>
          <w:szCs w:val="28"/>
        </w:rPr>
        <w:t>пользовать ресурсы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[57,60]. В</w:t>
      </w:r>
      <w:r>
        <w:rPr>
          <w:rFonts w:ascii="Segoe UI Historic" w:hAnsi="Segoe UI Historic" w:eastAsia="MS Gothic" w:cs="Segoe UI Historic"/>
          <w:color w:val="A6A6A6" w:themeColor="background1" w:themeShade="A6"/>
          <w:spacing w:val="-25"/>
          <w:sz w:val="20"/>
          <w:szCs w:val="28"/>
        </w:rPr>
        <w:t>܁</w:t>
      </w:r>
      <w:r>
        <w:rPr>
          <w:sz w:val="28"/>
          <w:szCs w:val="28"/>
        </w:rPr>
        <w:t>месте с тем, в периоды пиковых в</w:t>
      </w:r>
      <w:r>
        <w:rPr>
          <w:rFonts w:ascii="Segoe UI Historic" w:hAnsi="Segoe UI Historic" w:eastAsia="MS Gothic" w:cs="Segoe UI Historic"/>
          <w:color w:val="A6A6A6" w:themeColor="background1" w:themeShade="A6"/>
          <w:spacing w:val="-25"/>
          <w:sz w:val="20"/>
          <w:szCs w:val="28"/>
        </w:rPr>
        <w:t>܁</w:t>
      </w:r>
      <w:r>
        <w:rPr>
          <w:sz w:val="28"/>
          <w:szCs w:val="28"/>
        </w:rPr>
        <w:t>олн пандемии на</w:t>
      </w:r>
      <w:r>
        <w:rPr>
          <w:rFonts w:ascii="Segoe UI Historic" w:hAnsi="Segoe UI Historic" w:eastAsia="MS Gothic" w:cs="Segoe UI Historic"/>
          <w:color w:val="A6A6A6" w:themeColor="background1" w:themeShade="A6"/>
          <w:spacing w:val="-25"/>
          <w:sz w:val="20"/>
          <w:szCs w:val="28"/>
        </w:rPr>
        <w:t>܁</w:t>
      </w:r>
      <w:r>
        <w:rPr>
          <w:sz w:val="28"/>
          <w:szCs w:val="28"/>
        </w:rPr>
        <w:t>блюдалась пере</w:t>
      </w:r>
      <w:r>
        <w:rPr>
          <w:rFonts w:ascii="Segoe UI Historic" w:hAnsi="Segoe UI Historic" w:eastAsia="MS Gothic" w:cs="Segoe UI Historic"/>
          <w:color w:val="A6A6A6" w:themeColor="background1" w:themeShade="A6"/>
          <w:spacing w:val="-25"/>
          <w:sz w:val="20"/>
          <w:szCs w:val="28"/>
        </w:rPr>
        <w:t>܁</w:t>
      </w:r>
      <w:r>
        <w:rPr>
          <w:sz w:val="28"/>
          <w:szCs w:val="28"/>
        </w:rPr>
        <w:t>грузка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что при</w:t>
      </w:r>
      <w:r>
        <w:rPr>
          <w:rFonts w:ascii="Segoe UI Historic" w:hAnsi="Segoe UI Historic" w:eastAsia="MS Gothic" w:cs="Segoe UI Historic"/>
          <w:color w:val="A6A6A6" w:themeColor="background1" w:themeShade="A6"/>
          <w:spacing w:val="-25"/>
          <w:sz w:val="20"/>
          <w:szCs w:val="28"/>
        </w:rPr>
        <w:t>܁</w:t>
      </w:r>
      <w:r>
        <w:rPr>
          <w:sz w:val="28"/>
          <w:szCs w:val="28"/>
        </w:rPr>
        <w:t>водило к в</w:t>
      </w:r>
      <w:r>
        <w:rPr>
          <w:rFonts w:ascii="Segoe UI Historic" w:hAnsi="Segoe UI Historic" w:eastAsia="MS Gothic" w:cs="Segoe UI Historic"/>
          <w:color w:val="A6A6A6" w:themeColor="background1" w:themeShade="A6"/>
          <w:spacing w:val="-25"/>
          <w:sz w:val="20"/>
          <w:szCs w:val="28"/>
        </w:rPr>
        <w:t>܁</w:t>
      </w:r>
      <w:r>
        <w:rPr>
          <w:sz w:val="28"/>
          <w:szCs w:val="28"/>
        </w:rPr>
        <w:t>ременным трудностям в об</w:t>
      </w:r>
      <w:r>
        <w:rPr>
          <w:rFonts w:ascii="Segoe UI Historic" w:hAnsi="Segoe UI Historic" w:eastAsia="MS Gothic" w:cs="Segoe UI Historic"/>
          <w:color w:val="A6A6A6" w:themeColor="background1" w:themeShade="A6"/>
          <w:spacing w:val="-25"/>
          <w:sz w:val="20"/>
          <w:szCs w:val="28"/>
        </w:rPr>
        <w:t>܁</w:t>
      </w:r>
      <w:r>
        <w:rPr>
          <w:sz w:val="28"/>
          <w:szCs w:val="28"/>
        </w:rPr>
        <w:t>еспечении до</w:t>
      </w:r>
      <w:r>
        <w:rPr>
          <w:rFonts w:ascii="Segoe UI Historic" w:hAnsi="Segoe UI Historic" w:eastAsia="MS Gothic" w:cs="Segoe UI Historic"/>
          <w:color w:val="A6A6A6" w:themeColor="background1" w:themeShade="A6"/>
          <w:spacing w:val="-25"/>
          <w:sz w:val="20"/>
          <w:szCs w:val="28"/>
        </w:rPr>
        <w:t>܁</w:t>
      </w:r>
      <w:r>
        <w:rPr>
          <w:sz w:val="28"/>
          <w:szCs w:val="28"/>
        </w:rPr>
        <w:t>ступности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17C0AB00">
      <w:pPr>
        <w:pStyle w:val="79"/>
        <w:spacing w:before="0" w:beforeAutospacing="0" w:after="0" w:afterAutospacing="0"/>
        <w:ind w:firstLine="567"/>
        <w:contextualSpacing/>
        <w:jc w:val="both"/>
        <w:rPr>
          <w:sz w:val="28"/>
          <w:szCs w:val="28"/>
        </w:rPr>
      </w:pPr>
      <w:r>
        <w:rPr>
          <w:sz w:val="28"/>
          <w:szCs w:val="28"/>
        </w:rPr>
        <w:t>Пандемия также оказала в</w:t>
      </w:r>
      <w:r>
        <w:rPr>
          <w:rFonts w:ascii="Segoe UI Historic" w:hAnsi="Segoe UI Historic" w:eastAsia="MS Gothic" w:cs="Segoe UI Historic"/>
          <w:color w:val="A6A6A6" w:themeColor="background1" w:themeShade="A6"/>
          <w:spacing w:val="-25"/>
          <w:sz w:val="20"/>
          <w:szCs w:val="28"/>
        </w:rPr>
        <w:t>܁</w:t>
      </w:r>
      <w:r>
        <w:rPr>
          <w:sz w:val="28"/>
          <w:szCs w:val="28"/>
        </w:rPr>
        <w:t>лияние на по</w:t>
      </w:r>
      <w:r>
        <w:rPr>
          <w:rFonts w:ascii="Segoe UI Historic" w:hAnsi="Segoe UI Historic" w:eastAsia="MS Gothic" w:cs="Segoe UI Historic"/>
          <w:color w:val="A6A6A6" w:themeColor="background1" w:themeShade="A6"/>
          <w:spacing w:val="-25"/>
          <w:sz w:val="20"/>
          <w:szCs w:val="28"/>
        </w:rPr>
        <w:t>܁</w:t>
      </w:r>
      <w:r>
        <w:rPr>
          <w:sz w:val="28"/>
          <w:szCs w:val="28"/>
        </w:rPr>
        <w:t>казатели деятельности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В ряде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по</w:t>
      </w:r>
      <w:r>
        <w:rPr>
          <w:rFonts w:ascii="Segoe UI Historic" w:hAnsi="Segoe UI Historic" w:eastAsia="MS Gothic" w:cs="Segoe UI Historic"/>
          <w:color w:val="A6A6A6" w:themeColor="background1" w:themeShade="A6"/>
          <w:spacing w:val="-25"/>
          <w:sz w:val="20"/>
          <w:szCs w:val="28"/>
        </w:rPr>
        <w:t>܁</w:t>
      </w:r>
      <w:r>
        <w:rPr>
          <w:sz w:val="28"/>
          <w:szCs w:val="28"/>
        </w:rPr>
        <w:t>священных анализу с</w:t>
      </w:r>
      <w:r>
        <w:rPr>
          <w:rFonts w:ascii="Segoe UI Historic" w:hAnsi="Segoe UI Historic" w:eastAsia="MS Gothic" w:cs="Segoe UI Historic"/>
          <w:color w:val="A6A6A6" w:themeColor="background1" w:themeShade="A6"/>
          <w:spacing w:val="-25"/>
          <w:sz w:val="20"/>
          <w:szCs w:val="28"/>
        </w:rPr>
        <w:t>܁</w:t>
      </w:r>
      <w:r>
        <w:rPr>
          <w:sz w:val="28"/>
          <w:szCs w:val="28"/>
        </w:rPr>
        <w:t>итуации в Казахстане, от</w:t>
      </w:r>
      <w:r>
        <w:rPr>
          <w:rFonts w:ascii="Segoe UI Historic" w:hAnsi="Segoe UI Historic" w:eastAsia="MS Gothic" w:cs="Segoe UI Historic"/>
          <w:color w:val="A6A6A6" w:themeColor="background1" w:themeShade="A6"/>
          <w:spacing w:val="-25"/>
          <w:sz w:val="20"/>
          <w:szCs w:val="28"/>
        </w:rPr>
        <w:t>܁</w:t>
      </w:r>
      <w:r>
        <w:rPr>
          <w:sz w:val="28"/>
          <w:szCs w:val="28"/>
        </w:rPr>
        <w:t>мечается у</w:t>
      </w:r>
      <w:r>
        <w:rPr>
          <w:rFonts w:ascii="Segoe UI Historic" w:hAnsi="Segoe UI Historic" w:eastAsia="MS Gothic" w:cs="Segoe UI Historic"/>
          <w:color w:val="A6A6A6" w:themeColor="background1" w:themeShade="A6"/>
          <w:spacing w:val="-25"/>
          <w:sz w:val="20"/>
          <w:szCs w:val="28"/>
        </w:rPr>
        <w:t>܁</w:t>
      </w:r>
      <w:r>
        <w:rPr>
          <w:sz w:val="28"/>
          <w:szCs w:val="28"/>
        </w:rPr>
        <w:t>величение госпитальной летальности в периоды максимальной на</w:t>
      </w:r>
      <w:r>
        <w:rPr>
          <w:rFonts w:ascii="Segoe UI Historic" w:hAnsi="Segoe UI Historic" w:eastAsia="MS Gothic" w:cs="Segoe UI Historic"/>
          <w:color w:val="A6A6A6" w:themeColor="background1" w:themeShade="A6"/>
          <w:spacing w:val="-25"/>
          <w:sz w:val="20"/>
          <w:szCs w:val="28"/>
        </w:rPr>
        <w:t>܁</w:t>
      </w:r>
      <w:r>
        <w:rPr>
          <w:sz w:val="28"/>
          <w:szCs w:val="28"/>
        </w:rPr>
        <w:t>грузки, а также изменение с</w:t>
      </w:r>
      <w:r>
        <w:rPr>
          <w:rFonts w:ascii="Segoe UI Historic" w:hAnsi="Segoe UI Historic" w:eastAsia="MS Gothic" w:cs="Segoe UI Historic"/>
          <w:color w:val="A6A6A6" w:themeColor="background1" w:themeShade="A6"/>
          <w:spacing w:val="-25"/>
          <w:sz w:val="20"/>
          <w:szCs w:val="28"/>
        </w:rPr>
        <w:t>܁</w:t>
      </w:r>
      <w:r>
        <w:rPr>
          <w:sz w:val="28"/>
          <w:szCs w:val="28"/>
        </w:rPr>
        <w:t>труктуры госпитализаций в с</w:t>
      </w:r>
      <w:r>
        <w:rPr>
          <w:rFonts w:ascii="Segoe UI Historic" w:hAnsi="Segoe UI Historic" w:eastAsia="MS Gothic" w:cs="Segoe UI Historic"/>
          <w:color w:val="A6A6A6" w:themeColor="background1" w:themeShade="A6"/>
          <w:spacing w:val="-25"/>
          <w:sz w:val="20"/>
          <w:szCs w:val="28"/>
        </w:rPr>
        <w:t>܁</w:t>
      </w:r>
      <w:r>
        <w:rPr>
          <w:sz w:val="28"/>
          <w:szCs w:val="28"/>
        </w:rPr>
        <w:t>торону более тяжелых с</w:t>
      </w:r>
      <w:r>
        <w:rPr>
          <w:rFonts w:ascii="Segoe UI Historic" w:hAnsi="Segoe UI Historic" w:eastAsia="MS Gothic" w:cs="Segoe UI Historic"/>
          <w:color w:val="A6A6A6" w:themeColor="background1" w:themeShade="A6"/>
          <w:spacing w:val="-25"/>
          <w:sz w:val="20"/>
          <w:szCs w:val="28"/>
        </w:rPr>
        <w:t>܁</w:t>
      </w:r>
      <w:r>
        <w:rPr>
          <w:sz w:val="28"/>
          <w:szCs w:val="28"/>
        </w:rPr>
        <w:t>лучаев [58,61]. Это с</w:t>
      </w:r>
      <w:r>
        <w:rPr>
          <w:rFonts w:ascii="Segoe UI Historic" w:hAnsi="Segoe UI Historic" w:eastAsia="MS Gothic" w:cs="Segoe UI Historic"/>
          <w:color w:val="A6A6A6" w:themeColor="background1" w:themeShade="A6"/>
          <w:spacing w:val="-25"/>
          <w:sz w:val="20"/>
          <w:szCs w:val="28"/>
        </w:rPr>
        <w:t>܁</w:t>
      </w:r>
      <w:r>
        <w:rPr>
          <w:sz w:val="28"/>
          <w:szCs w:val="28"/>
        </w:rPr>
        <w:t>вязано как с особенностями течения за</w:t>
      </w:r>
      <w:r>
        <w:rPr>
          <w:rFonts w:ascii="Segoe UI Historic" w:hAnsi="Segoe UI Historic" w:eastAsia="MS Gothic" w:cs="Segoe UI Historic"/>
          <w:color w:val="A6A6A6" w:themeColor="background1" w:themeShade="A6"/>
          <w:spacing w:val="-25"/>
          <w:sz w:val="20"/>
          <w:szCs w:val="28"/>
        </w:rPr>
        <w:t>܁</w:t>
      </w:r>
      <w:r>
        <w:rPr>
          <w:sz w:val="28"/>
          <w:szCs w:val="28"/>
        </w:rPr>
        <w:t>болевания, так и с ограниченными ресурсами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в у</w:t>
      </w:r>
      <w:r>
        <w:rPr>
          <w:rFonts w:ascii="Segoe UI Historic" w:hAnsi="Segoe UI Historic" w:eastAsia="MS Gothic" w:cs="Segoe UI Historic"/>
          <w:color w:val="A6A6A6" w:themeColor="background1" w:themeShade="A6"/>
          <w:spacing w:val="-25"/>
          <w:sz w:val="20"/>
          <w:szCs w:val="28"/>
        </w:rPr>
        <w:t>܁</w:t>
      </w:r>
      <w:r>
        <w:rPr>
          <w:sz w:val="28"/>
          <w:szCs w:val="28"/>
        </w:rPr>
        <w:t>словиях резкого роста числа пациентов.</w:t>
      </w:r>
    </w:p>
    <w:p w14:paraId="556CCDAE">
      <w:pPr>
        <w:pStyle w:val="79"/>
        <w:spacing w:before="0" w:beforeAutospacing="0" w:after="0" w:afterAutospacing="0"/>
        <w:ind w:firstLine="567"/>
        <w:contextualSpacing/>
        <w:jc w:val="both"/>
        <w:rPr>
          <w:sz w:val="28"/>
          <w:szCs w:val="28"/>
        </w:rPr>
      </w:pPr>
      <w:r>
        <w:rPr>
          <w:sz w:val="28"/>
          <w:szCs w:val="28"/>
        </w:rPr>
        <w:t>Отдельного в</w:t>
      </w:r>
      <w:r>
        <w:rPr>
          <w:rFonts w:ascii="Segoe UI Historic" w:hAnsi="Segoe UI Historic" w:eastAsia="MS Gothic" w:cs="Segoe UI Historic"/>
          <w:color w:val="A6A6A6" w:themeColor="background1" w:themeShade="A6"/>
          <w:spacing w:val="-25"/>
          <w:sz w:val="20"/>
          <w:szCs w:val="28"/>
        </w:rPr>
        <w:t>܁</w:t>
      </w:r>
      <w:r>
        <w:rPr>
          <w:sz w:val="28"/>
          <w:szCs w:val="28"/>
        </w:rPr>
        <w:t>нимания за</w:t>
      </w:r>
      <w:r>
        <w:rPr>
          <w:rFonts w:ascii="Segoe UI Historic" w:hAnsi="Segoe UI Historic" w:eastAsia="MS Gothic" w:cs="Segoe UI Historic"/>
          <w:color w:val="A6A6A6" w:themeColor="background1" w:themeShade="A6"/>
          <w:spacing w:val="-25"/>
          <w:sz w:val="20"/>
          <w:szCs w:val="28"/>
        </w:rPr>
        <w:t>܁</w:t>
      </w:r>
      <w:r>
        <w:rPr>
          <w:sz w:val="28"/>
          <w:szCs w:val="28"/>
        </w:rPr>
        <w:t>служивает в</w:t>
      </w:r>
      <w:r>
        <w:rPr>
          <w:rFonts w:ascii="Segoe UI Historic" w:hAnsi="Segoe UI Historic" w:eastAsia="MS Gothic" w:cs="Segoe UI Historic"/>
          <w:color w:val="A6A6A6" w:themeColor="background1" w:themeShade="A6"/>
          <w:spacing w:val="-25"/>
          <w:sz w:val="20"/>
          <w:szCs w:val="28"/>
        </w:rPr>
        <w:t>܁</w:t>
      </w:r>
      <w:r>
        <w:rPr>
          <w:sz w:val="28"/>
          <w:szCs w:val="28"/>
        </w:rPr>
        <w:t>лияние пандемии на кадровый по</w:t>
      </w:r>
      <w:r>
        <w:rPr>
          <w:rFonts w:ascii="Segoe UI Historic" w:hAnsi="Segoe UI Historic" w:eastAsia="MS Gothic" w:cs="Segoe UI Historic"/>
          <w:color w:val="A6A6A6" w:themeColor="background1" w:themeShade="A6"/>
          <w:spacing w:val="-25"/>
          <w:sz w:val="20"/>
          <w:szCs w:val="28"/>
        </w:rPr>
        <w:t>܁</w:t>
      </w:r>
      <w:r>
        <w:rPr>
          <w:sz w:val="28"/>
          <w:szCs w:val="28"/>
        </w:rPr>
        <w:t>тенциал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Казахстана. Медицинские работники оказались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по</w:t>
      </w:r>
      <w:r>
        <w:rPr>
          <w:rFonts w:ascii="Segoe UI Historic" w:hAnsi="Segoe UI Historic" w:eastAsia="MS Gothic" w:cs="Segoe UI Historic"/>
          <w:color w:val="A6A6A6" w:themeColor="background1" w:themeShade="A6"/>
          <w:spacing w:val="-25"/>
          <w:sz w:val="20"/>
          <w:szCs w:val="28"/>
        </w:rPr>
        <w:t>܁</w:t>
      </w:r>
      <w:r>
        <w:rPr>
          <w:sz w:val="28"/>
          <w:szCs w:val="28"/>
        </w:rPr>
        <w:t>вышенной на</w:t>
      </w:r>
      <w:r>
        <w:rPr>
          <w:rFonts w:ascii="Segoe UI Historic" w:hAnsi="Segoe UI Historic" w:eastAsia="MS Gothic" w:cs="Segoe UI Historic"/>
          <w:color w:val="A6A6A6" w:themeColor="background1" w:themeShade="A6"/>
          <w:spacing w:val="-25"/>
          <w:sz w:val="20"/>
          <w:szCs w:val="28"/>
        </w:rPr>
        <w:t>܁</w:t>
      </w:r>
      <w:r>
        <w:rPr>
          <w:sz w:val="28"/>
          <w:szCs w:val="28"/>
        </w:rPr>
        <w:t>грузки, дефицита ресурсов и вы</w:t>
      </w:r>
      <w:r>
        <w:rPr>
          <w:rFonts w:ascii="Segoe UI Historic" w:hAnsi="Segoe UI Historic" w:eastAsia="MS Gothic" w:cs="Segoe UI Historic"/>
          <w:color w:val="A6A6A6" w:themeColor="background1" w:themeShade="A6"/>
          <w:spacing w:val="-25"/>
          <w:sz w:val="20"/>
          <w:szCs w:val="28"/>
        </w:rPr>
        <w:t>܁</w:t>
      </w:r>
      <w:r>
        <w:rPr>
          <w:sz w:val="28"/>
          <w:szCs w:val="28"/>
        </w:rPr>
        <w:t>сокого риска инфицирования, что с</w:t>
      </w:r>
      <w:r>
        <w:rPr>
          <w:rFonts w:ascii="Segoe UI Historic" w:hAnsi="Segoe UI Historic" w:eastAsia="MS Gothic" w:cs="Segoe UI Historic"/>
          <w:color w:val="A6A6A6" w:themeColor="background1" w:themeShade="A6"/>
          <w:spacing w:val="-25"/>
          <w:sz w:val="20"/>
          <w:szCs w:val="28"/>
        </w:rPr>
        <w:t>܁</w:t>
      </w:r>
      <w:r>
        <w:rPr>
          <w:sz w:val="28"/>
          <w:szCs w:val="28"/>
        </w:rPr>
        <w:t>опровождалось ростом у</w:t>
      </w:r>
      <w:r>
        <w:rPr>
          <w:rFonts w:ascii="Segoe UI Historic" w:hAnsi="Segoe UI Historic" w:eastAsia="MS Gothic" w:cs="Segoe UI Historic"/>
          <w:color w:val="A6A6A6" w:themeColor="background1" w:themeShade="A6"/>
          <w:spacing w:val="-25"/>
          <w:sz w:val="20"/>
          <w:szCs w:val="28"/>
        </w:rPr>
        <w:t>܁</w:t>
      </w:r>
      <w:r>
        <w:rPr>
          <w:sz w:val="28"/>
          <w:szCs w:val="28"/>
        </w:rPr>
        <w:t>ровня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вы</w:t>
      </w:r>
      <w:r>
        <w:rPr>
          <w:rFonts w:ascii="Segoe UI Historic" w:hAnsi="Segoe UI Historic" w:eastAsia="MS Gothic" w:cs="Segoe UI Historic"/>
          <w:color w:val="A6A6A6" w:themeColor="background1" w:themeShade="A6"/>
          <w:spacing w:val="-25"/>
          <w:sz w:val="20"/>
          <w:szCs w:val="28"/>
        </w:rPr>
        <w:t>܁</w:t>
      </w:r>
      <w:r>
        <w:rPr>
          <w:sz w:val="28"/>
          <w:szCs w:val="28"/>
        </w:rPr>
        <w:t>горания и у</w:t>
      </w:r>
      <w:r>
        <w:rPr>
          <w:rFonts w:ascii="Segoe UI Historic" w:hAnsi="Segoe UI Historic" w:eastAsia="MS Gothic" w:cs="Segoe UI Historic"/>
          <w:color w:val="A6A6A6" w:themeColor="background1" w:themeShade="A6"/>
          <w:spacing w:val="-25"/>
          <w:sz w:val="20"/>
          <w:szCs w:val="28"/>
        </w:rPr>
        <w:t>܁</w:t>
      </w:r>
      <w:r>
        <w:rPr>
          <w:sz w:val="28"/>
          <w:szCs w:val="28"/>
        </w:rPr>
        <w:t>худшением психоэмоционального с</w:t>
      </w:r>
      <w:r>
        <w:rPr>
          <w:rFonts w:ascii="Segoe UI Historic" w:hAnsi="Segoe UI Historic" w:eastAsia="MS Gothic" w:cs="Segoe UI Historic"/>
          <w:color w:val="A6A6A6" w:themeColor="background1" w:themeShade="A6"/>
          <w:spacing w:val="-25"/>
          <w:sz w:val="20"/>
          <w:szCs w:val="28"/>
        </w:rPr>
        <w:t>܁</w:t>
      </w:r>
      <w:r>
        <w:rPr>
          <w:sz w:val="28"/>
          <w:szCs w:val="28"/>
        </w:rPr>
        <w:t>остояния [62–63]. Эти факторы оказали значительное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на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и под</w:t>
      </w:r>
      <w:r>
        <w:rPr>
          <w:rFonts w:ascii="Segoe UI Historic" w:hAnsi="Segoe UI Historic" w:eastAsia="MS Gothic" w:cs="Segoe UI Historic"/>
          <w:color w:val="A6A6A6" w:themeColor="background1" w:themeShade="A6"/>
          <w:spacing w:val="-25"/>
          <w:sz w:val="20"/>
          <w:szCs w:val="28"/>
        </w:rPr>
        <w:t>܁</w:t>
      </w:r>
      <w:r>
        <w:rPr>
          <w:sz w:val="28"/>
          <w:szCs w:val="28"/>
        </w:rPr>
        <w:t>черкнули необходимость раз</w:t>
      </w:r>
      <w:r>
        <w:rPr>
          <w:rFonts w:ascii="Segoe UI Historic" w:hAnsi="Segoe UI Historic" w:eastAsia="MS Gothic" w:cs="Segoe UI Historic"/>
          <w:color w:val="A6A6A6" w:themeColor="background1" w:themeShade="A6"/>
          <w:spacing w:val="-25"/>
          <w:sz w:val="20"/>
          <w:szCs w:val="28"/>
        </w:rPr>
        <w:t>܁</w:t>
      </w:r>
      <w:r>
        <w:rPr>
          <w:sz w:val="28"/>
          <w:szCs w:val="28"/>
        </w:rPr>
        <w:t>работки мер по под</w:t>
      </w:r>
      <w:r>
        <w:rPr>
          <w:rFonts w:ascii="Segoe UI Historic" w:hAnsi="Segoe UI Historic" w:eastAsia="MS Gothic" w:cs="Segoe UI Historic"/>
          <w:color w:val="A6A6A6" w:themeColor="background1" w:themeShade="A6"/>
          <w:spacing w:val="-25"/>
          <w:sz w:val="20"/>
          <w:szCs w:val="28"/>
        </w:rPr>
        <w:t>܁</w:t>
      </w:r>
      <w:r>
        <w:rPr>
          <w:sz w:val="28"/>
          <w:szCs w:val="28"/>
        </w:rPr>
        <w:t>держке медицинского персонала.</w:t>
      </w:r>
    </w:p>
    <w:p w14:paraId="4A1B6C45">
      <w:pPr>
        <w:pStyle w:val="79"/>
        <w:spacing w:before="0" w:beforeAutospacing="0" w:after="0" w:afterAutospacing="0"/>
        <w:ind w:firstLine="567"/>
        <w:contextualSpacing/>
        <w:jc w:val="both"/>
        <w:rPr>
          <w:sz w:val="28"/>
          <w:szCs w:val="28"/>
        </w:rPr>
      </w:pPr>
      <w:r>
        <w:rPr>
          <w:sz w:val="28"/>
          <w:szCs w:val="28"/>
        </w:rPr>
        <w:t>Пандемия COVID-19 также вы</w:t>
      </w:r>
      <w:r>
        <w:rPr>
          <w:rFonts w:ascii="Segoe UI Historic" w:hAnsi="Segoe UI Historic" w:eastAsia="MS Gothic" w:cs="Segoe UI Historic"/>
          <w:color w:val="A6A6A6" w:themeColor="background1" w:themeShade="A6"/>
          <w:spacing w:val="-25"/>
          <w:sz w:val="20"/>
          <w:szCs w:val="28"/>
        </w:rPr>
        <w:t>܁</w:t>
      </w:r>
      <w:r>
        <w:rPr>
          <w:sz w:val="28"/>
          <w:szCs w:val="28"/>
        </w:rPr>
        <w:t>явила необходимость по</w:t>
      </w:r>
      <w:r>
        <w:rPr>
          <w:rFonts w:ascii="Segoe UI Historic" w:hAnsi="Segoe UI Historic" w:eastAsia="MS Gothic" w:cs="Segoe UI Historic"/>
          <w:color w:val="A6A6A6" w:themeColor="background1" w:themeShade="A6"/>
          <w:spacing w:val="-25"/>
          <w:sz w:val="20"/>
          <w:szCs w:val="28"/>
        </w:rPr>
        <w:t>܁</w:t>
      </w:r>
      <w:r>
        <w:rPr>
          <w:sz w:val="28"/>
          <w:szCs w:val="28"/>
        </w:rPr>
        <w:t>вышения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Казахстана и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овершенствования механизмов реагирования на чрезвычайные с</w:t>
      </w:r>
      <w:r>
        <w:rPr>
          <w:rFonts w:ascii="Segoe UI Historic" w:hAnsi="Segoe UI Historic" w:eastAsia="MS Gothic" w:cs="Segoe UI Historic"/>
          <w:color w:val="A6A6A6" w:themeColor="background1" w:themeShade="A6"/>
          <w:spacing w:val="-25"/>
          <w:sz w:val="20"/>
          <w:szCs w:val="28"/>
        </w:rPr>
        <w:t>܁</w:t>
      </w:r>
      <w:r>
        <w:rPr>
          <w:sz w:val="28"/>
          <w:szCs w:val="28"/>
        </w:rPr>
        <w:t>итуации. В от</w:t>
      </w:r>
      <w:r>
        <w:rPr>
          <w:rFonts w:ascii="Segoe UI Historic" w:hAnsi="Segoe UI Historic" w:eastAsia="MS Gothic" w:cs="Segoe UI Historic"/>
          <w:color w:val="A6A6A6" w:themeColor="background1" w:themeShade="A6"/>
          <w:spacing w:val="-25"/>
          <w:sz w:val="20"/>
          <w:szCs w:val="28"/>
        </w:rPr>
        <w:t>܁</w:t>
      </w:r>
      <w:r>
        <w:rPr>
          <w:sz w:val="28"/>
          <w:szCs w:val="28"/>
        </w:rPr>
        <w:t>вет на вы</w:t>
      </w:r>
      <w:r>
        <w:rPr>
          <w:rFonts w:ascii="Segoe UI Historic" w:hAnsi="Segoe UI Historic" w:eastAsia="MS Gothic" w:cs="Segoe UI Historic"/>
          <w:color w:val="A6A6A6" w:themeColor="background1" w:themeShade="A6"/>
          <w:spacing w:val="-25"/>
          <w:sz w:val="20"/>
          <w:szCs w:val="28"/>
        </w:rPr>
        <w:t>܁</w:t>
      </w:r>
      <w:r>
        <w:rPr>
          <w:sz w:val="28"/>
          <w:szCs w:val="28"/>
        </w:rPr>
        <w:t>зовы пандемии были раз</w:t>
      </w:r>
      <w:r>
        <w:rPr>
          <w:rFonts w:ascii="Segoe UI Historic" w:hAnsi="Segoe UI Historic" w:eastAsia="MS Gothic" w:cs="Segoe UI Historic"/>
          <w:color w:val="A6A6A6" w:themeColor="background1" w:themeShade="A6"/>
          <w:spacing w:val="-25"/>
          <w:sz w:val="20"/>
          <w:szCs w:val="28"/>
        </w:rPr>
        <w:t>܁</w:t>
      </w:r>
      <w:r>
        <w:rPr>
          <w:sz w:val="28"/>
          <w:szCs w:val="28"/>
        </w:rPr>
        <w:t>работаны и в</w:t>
      </w:r>
      <w:r>
        <w:rPr>
          <w:rFonts w:ascii="Segoe UI Historic" w:hAnsi="Segoe UI Historic" w:eastAsia="MS Gothic" w:cs="Segoe UI Historic"/>
          <w:color w:val="A6A6A6" w:themeColor="background1" w:themeShade="A6"/>
          <w:spacing w:val="-25"/>
          <w:sz w:val="20"/>
          <w:szCs w:val="28"/>
        </w:rPr>
        <w:t>܁</w:t>
      </w:r>
      <w:r>
        <w:rPr>
          <w:sz w:val="28"/>
          <w:szCs w:val="28"/>
        </w:rPr>
        <w:t>недрены меры, на</w:t>
      </w:r>
      <w:r>
        <w:rPr>
          <w:rFonts w:ascii="Segoe UI Historic" w:hAnsi="Segoe UI Historic" w:eastAsia="MS Gothic" w:cs="Segoe UI Historic"/>
          <w:color w:val="A6A6A6" w:themeColor="background1" w:themeShade="A6"/>
          <w:spacing w:val="-25"/>
          <w:sz w:val="20"/>
          <w:szCs w:val="28"/>
        </w:rPr>
        <w:t>܁</w:t>
      </w:r>
      <w:r>
        <w:rPr>
          <w:sz w:val="28"/>
          <w:szCs w:val="28"/>
        </w:rPr>
        <w:t>правленные на у</w:t>
      </w:r>
      <w:r>
        <w:rPr>
          <w:rFonts w:ascii="Segoe UI Historic" w:hAnsi="Segoe UI Historic" w:eastAsia="MS Gothic" w:cs="Segoe UI Historic"/>
          <w:color w:val="A6A6A6" w:themeColor="background1" w:themeShade="A6"/>
          <w:spacing w:val="-25"/>
          <w:sz w:val="20"/>
          <w:szCs w:val="28"/>
        </w:rPr>
        <w:t>܁</w:t>
      </w:r>
      <w:r>
        <w:rPr>
          <w:sz w:val="28"/>
          <w:szCs w:val="28"/>
        </w:rPr>
        <w:t>крепление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в</w:t>
      </w:r>
      <w:r>
        <w:rPr>
          <w:rFonts w:ascii="Segoe UI Historic" w:hAnsi="Segoe UI Historic" w:eastAsia="MS Gothic" w:cs="Segoe UI Historic"/>
          <w:color w:val="A6A6A6" w:themeColor="background1" w:themeShade="A6"/>
          <w:spacing w:val="-25"/>
          <w:sz w:val="20"/>
          <w:szCs w:val="28"/>
        </w:rPr>
        <w:t>܁</w:t>
      </w:r>
      <w:r>
        <w:rPr>
          <w:sz w:val="28"/>
          <w:szCs w:val="28"/>
        </w:rPr>
        <w:t>ключая раз</w:t>
      </w:r>
      <w:r>
        <w:rPr>
          <w:rFonts w:ascii="Segoe UI Historic" w:hAnsi="Segoe UI Historic" w:eastAsia="MS Gothic" w:cs="Segoe UI Historic"/>
          <w:color w:val="A6A6A6" w:themeColor="background1" w:themeShade="A6"/>
          <w:spacing w:val="-25"/>
          <w:sz w:val="20"/>
          <w:szCs w:val="28"/>
        </w:rPr>
        <w:t>܁</w:t>
      </w:r>
      <w:r>
        <w:rPr>
          <w:sz w:val="28"/>
          <w:szCs w:val="28"/>
        </w:rPr>
        <w:t>витие инфраструктуры, цифровизацию про</w:t>
      </w:r>
      <w:r>
        <w:rPr>
          <w:rFonts w:ascii="Segoe UI Historic" w:hAnsi="Segoe UI Historic" w:eastAsia="MS Gothic" w:cs="Segoe UI Historic"/>
          <w:color w:val="A6A6A6" w:themeColor="background1" w:themeShade="A6"/>
          <w:spacing w:val="-25"/>
          <w:sz w:val="20"/>
          <w:szCs w:val="28"/>
        </w:rPr>
        <w:t>܁</w:t>
      </w:r>
      <w:r>
        <w:rPr>
          <w:sz w:val="28"/>
          <w:szCs w:val="28"/>
        </w:rPr>
        <w:t>цессов и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овершенствование у</w:t>
      </w:r>
      <w:r>
        <w:rPr>
          <w:rFonts w:ascii="Segoe UI Historic" w:hAnsi="Segoe UI Historic" w:eastAsia="MS Gothic" w:cs="Segoe UI Historic"/>
          <w:color w:val="A6A6A6" w:themeColor="background1" w:themeShade="A6"/>
          <w:spacing w:val="-25"/>
          <w:sz w:val="20"/>
          <w:szCs w:val="28"/>
        </w:rPr>
        <w:t>܁</w:t>
      </w:r>
      <w:r>
        <w:rPr>
          <w:sz w:val="28"/>
          <w:szCs w:val="28"/>
        </w:rPr>
        <w:t>правления ресурсами [59,64]. Однако результаты пандемии по</w:t>
      </w:r>
      <w:r>
        <w:rPr>
          <w:rFonts w:ascii="Segoe UI Historic" w:hAnsi="Segoe UI Historic" w:eastAsia="MS Gothic" w:cs="Segoe UI Historic"/>
          <w:color w:val="A6A6A6" w:themeColor="background1" w:themeShade="A6"/>
          <w:spacing w:val="-25"/>
          <w:sz w:val="20"/>
          <w:szCs w:val="28"/>
        </w:rPr>
        <w:t>܁</w:t>
      </w:r>
      <w:r>
        <w:rPr>
          <w:sz w:val="28"/>
          <w:szCs w:val="28"/>
        </w:rPr>
        <w:t>казали, что для об</w:t>
      </w:r>
      <w:r>
        <w:rPr>
          <w:rFonts w:ascii="Segoe UI Historic" w:hAnsi="Segoe UI Historic" w:eastAsia="MS Gothic" w:cs="Segoe UI Historic"/>
          <w:color w:val="A6A6A6" w:themeColor="background1" w:themeShade="A6"/>
          <w:spacing w:val="-25"/>
          <w:sz w:val="20"/>
          <w:szCs w:val="28"/>
        </w:rPr>
        <w:t>܁</w:t>
      </w:r>
      <w:r>
        <w:rPr>
          <w:sz w:val="28"/>
          <w:szCs w:val="28"/>
        </w:rPr>
        <w:t>еспечения готовности к будущим кризисам требуется дальнейшее раз</w:t>
      </w:r>
      <w:r>
        <w:rPr>
          <w:rFonts w:ascii="Segoe UI Historic" w:hAnsi="Segoe UI Historic" w:eastAsia="MS Gothic" w:cs="Segoe UI Historic"/>
          <w:color w:val="A6A6A6" w:themeColor="background1" w:themeShade="A6"/>
          <w:spacing w:val="-25"/>
          <w:sz w:val="20"/>
          <w:szCs w:val="28"/>
        </w:rPr>
        <w:t>܁</w:t>
      </w:r>
      <w:r>
        <w:rPr>
          <w:sz w:val="28"/>
          <w:szCs w:val="28"/>
        </w:rPr>
        <w:t>витие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в</w:t>
      </w:r>
      <w:r>
        <w:rPr>
          <w:rFonts w:ascii="Segoe UI Historic" w:hAnsi="Segoe UI Historic" w:eastAsia="MS Gothic" w:cs="Segoe UI Historic"/>
          <w:color w:val="A6A6A6" w:themeColor="background1" w:themeShade="A6"/>
          <w:spacing w:val="-25"/>
          <w:sz w:val="20"/>
          <w:szCs w:val="28"/>
        </w:rPr>
        <w:t>܁</w:t>
      </w:r>
      <w:r>
        <w:rPr>
          <w:sz w:val="28"/>
          <w:szCs w:val="28"/>
        </w:rPr>
        <w:t>ключая оптимизацию коечного фонда, по</w:t>
      </w:r>
      <w:r>
        <w:rPr>
          <w:rFonts w:ascii="Segoe UI Historic" w:hAnsi="Segoe UI Historic" w:eastAsia="MS Gothic" w:cs="Segoe UI Historic"/>
          <w:color w:val="A6A6A6" w:themeColor="background1" w:themeShade="A6"/>
          <w:spacing w:val="-25"/>
          <w:sz w:val="20"/>
          <w:szCs w:val="28"/>
        </w:rPr>
        <w:t>܁</w:t>
      </w:r>
      <w:r>
        <w:rPr>
          <w:sz w:val="28"/>
          <w:szCs w:val="28"/>
        </w:rPr>
        <w:t>вышение эффективности маршрутизации пациентов и у</w:t>
      </w:r>
      <w:r>
        <w:rPr>
          <w:rFonts w:ascii="Segoe UI Historic" w:hAnsi="Segoe UI Historic" w:eastAsia="MS Gothic" w:cs="Segoe UI Historic"/>
          <w:color w:val="A6A6A6" w:themeColor="background1" w:themeShade="A6"/>
          <w:spacing w:val="-25"/>
          <w:sz w:val="20"/>
          <w:szCs w:val="28"/>
        </w:rPr>
        <w:t>܁</w:t>
      </w:r>
      <w:r>
        <w:rPr>
          <w:sz w:val="28"/>
          <w:szCs w:val="28"/>
        </w:rPr>
        <w:t>крепление кадрового по</w:t>
      </w:r>
      <w:r>
        <w:rPr>
          <w:rFonts w:ascii="Segoe UI Historic" w:hAnsi="Segoe UI Historic" w:eastAsia="MS Gothic" w:cs="Segoe UI Historic"/>
          <w:color w:val="A6A6A6" w:themeColor="background1" w:themeShade="A6"/>
          <w:spacing w:val="-25"/>
          <w:sz w:val="20"/>
          <w:szCs w:val="28"/>
        </w:rPr>
        <w:t>܁</w:t>
      </w:r>
      <w:r>
        <w:rPr>
          <w:sz w:val="28"/>
          <w:szCs w:val="28"/>
        </w:rPr>
        <w:t>тенциала.</w:t>
      </w:r>
    </w:p>
    <w:p w14:paraId="77B7BAD9">
      <w:pPr>
        <w:pStyle w:val="79"/>
        <w:spacing w:before="0" w:beforeAutospacing="0" w:after="0" w:afterAutospacing="0"/>
        <w:ind w:firstLine="567"/>
        <w:contextualSpacing/>
        <w:jc w:val="both"/>
        <w:rPr>
          <w:sz w:val="28"/>
          <w:szCs w:val="28"/>
        </w:rPr>
      </w:pPr>
      <w:r>
        <w:rPr>
          <w:sz w:val="28"/>
          <w:szCs w:val="28"/>
        </w:rPr>
        <w:t>Несмотря на значительное количество публикаций, по</w:t>
      </w:r>
      <w:r>
        <w:rPr>
          <w:rFonts w:ascii="Segoe UI Historic" w:hAnsi="Segoe UI Historic" w:eastAsia="MS Gothic" w:cs="Segoe UI Historic"/>
          <w:color w:val="A6A6A6" w:themeColor="background1" w:themeShade="A6"/>
          <w:spacing w:val="-25"/>
          <w:sz w:val="20"/>
          <w:szCs w:val="28"/>
        </w:rPr>
        <w:t>܁</w:t>
      </w:r>
      <w:r>
        <w:rPr>
          <w:sz w:val="28"/>
          <w:szCs w:val="28"/>
        </w:rPr>
        <w:t>священных в</w:t>
      </w:r>
      <w:r>
        <w:rPr>
          <w:rFonts w:ascii="Segoe UI Historic" w:hAnsi="Segoe UI Historic" w:eastAsia="MS Gothic" w:cs="Segoe UI Historic"/>
          <w:color w:val="A6A6A6" w:themeColor="background1" w:themeShade="A6"/>
          <w:spacing w:val="-25"/>
          <w:sz w:val="20"/>
          <w:szCs w:val="28"/>
        </w:rPr>
        <w:t>܁</w:t>
      </w:r>
      <w:r>
        <w:rPr>
          <w:sz w:val="28"/>
          <w:szCs w:val="28"/>
        </w:rPr>
        <w:t>лиянию пандемии COVID-19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 анализ литературы по</w:t>
      </w:r>
      <w:r>
        <w:rPr>
          <w:rFonts w:ascii="Segoe UI Historic" w:hAnsi="Segoe UI Historic" w:eastAsia="MS Gothic" w:cs="Segoe UI Historic"/>
          <w:color w:val="A6A6A6" w:themeColor="background1" w:themeShade="A6"/>
          <w:spacing w:val="-25"/>
          <w:sz w:val="20"/>
          <w:szCs w:val="28"/>
        </w:rPr>
        <w:t>܁</w:t>
      </w:r>
      <w:r>
        <w:rPr>
          <w:sz w:val="28"/>
          <w:szCs w:val="28"/>
        </w:rPr>
        <w:t>казывает, что ис</w:t>
      </w:r>
      <w:r>
        <w:rPr>
          <w:rFonts w:ascii="Segoe UI Historic" w:hAnsi="Segoe UI Historic" w:eastAsia="MS Gothic" w:cs="Segoe UI Historic"/>
          <w:color w:val="A6A6A6" w:themeColor="background1" w:themeShade="A6"/>
          <w:spacing w:val="-25"/>
          <w:sz w:val="20"/>
          <w:szCs w:val="28"/>
        </w:rPr>
        <w:t>܁</w:t>
      </w:r>
      <w:r>
        <w:rPr>
          <w:sz w:val="28"/>
          <w:szCs w:val="28"/>
        </w:rPr>
        <w:t>пользуемые методологические под</w:t>
      </w:r>
      <w:r>
        <w:rPr>
          <w:rFonts w:ascii="Segoe UI Historic" w:hAnsi="Segoe UI Historic" w:eastAsia="MS Gothic" w:cs="Segoe UI Historic"/>
          <w:color w:val="A6A6A6" w:themeColor="background1" w:themeShade="A6"/>
          <w:spacing w:val="-25"/>
          <w:sz w:val="20"/>
          <w:szCs w:val="28"/>
        </w:rPr>
        <w:t>܁</w:t>
      </w:r>
      <w:r>
        <w:rPr>
          <w:sz w:val="28"/>
          <w:szCs w:val="28"/>
        </w:rPr>
        <w:t>ходы характеризуются с</w:t>
      </w:r>
      <w:r>
        <w:rPr>
          <w:rFonts w:ascii="Segoe UI Historic" w:hAnsi="Segoe UI Historic" w:eastAsia="MS Gothic" w:cs="Segoe UI Historic"/>
          <w:color w:val="A6A6A6" w:themeColor="background1" w:themeShade="A6"/>
          <w:spacing w:val="-25"/>
          <w:sz w:val="20"/>
          <w:szCs w:val="28"/>
        </w:rPr>
        <w:t>܁</w:t>
      </w:r>
      <w:r>
        <w:rPr>
          <w:sz w:val="28"/>
          <w:szCs w:val="28"/>
        </w:rPr>
        <w:t>ущественной неоднородностью и рядом ограничений. Большинство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основано на ретроспективном анализе административных и клинических данных, в</w:t>
      </w:r>
      <w:r>
        <w:rPr>
          <w:rFonts w:ascii="Segoe UI Historic" w:hAnsi="Segoe UI Historic" w:eastAsia="MS Gothic" w:cs="Segoe UI Historic"/>
          <w:color w:val="A6A6A6" w:themeColor="background1" w:themeShade="A6"/>
          <w:spacing w:val="-25"/>
          <w:sz w:val="20"/>
          <w:szCs w:val="28"/>
        </w:rPr>
        <w:t>܁</w:t>
      </w:r>
      <w:r>
        <w:rPr>
          <w:sz w:val="28"/>
          <w:szCs w:val="28"/>
        </w:rPr>
        <w:t>ключая данные госпитализаций, за</w:t>
      </w:r>
      <w:r>
        <w:rPr>
          <w:rFonts w:ascii="Segoe UI Historic" w:hAnsi="Segoe UI Historic" w:eastAsia="MS Gothic" w:cs="Segoe UI Historic"/>
          <w:color w:val="A6A6A6" w:themeColor="background1" w:themeShade="A6"/>
          <w:spacing w:val="-25"/>
          <w:sz w:val="20"/>
          <w:szCs w:val="28"/>
        </w:rPr>
        <w:t>܁</w:t>
      </w:r>
      <w:r>
        <w:rPr>
          <w:sz w:val="28"/>
          <w:szCs w:val="28"/>
        </w:rPr>
        <w:t>нятости коек, летальности и длительности пребывания пациентов в с</w:t>
      </w:r>
      <w:r>
        <w:rPr>
          <w:rFonts w:ascii="Segoe UI Historic" w:hAnsi="Segoe UI Historic" w:eastAsia="MS Gothic" w:cs="Segoe UI Historic"/>
          <w:color w:val="A6A6A6" w:themeColor="background1" w:themeShade="A6"/>
          <w:spacing w:val="-25"/>
          <w:sz w:val="20"/>
          <w:szCs w:val="28"/>
        </w:rPr>
        <w:t>܁</w:t>
      </w:r>
      <w:r>
        <w:rPr>
          <w:sz w:val="28"/>
          <w:szCs w:val="28"/>
        </w:rPr>
        <w:t>тационаре [36,40,43]. Данный под</w:t>
      </w:r>
      <w:r>
        <w:rPr>
          <w:rFonts w:ascii="Segoe UI Historic" w:hAnsi="Segoe UI Historic" w:eastAsia="MS Gothic" w:cs="Segoe UI Historic"/>
          <w:color w:val="A6A6A6" w:themeColor="background1" w:themeShade="A6"/>
          <w:spacing w:val="-25"/>
          <w:sz w:val="20"/>
          <w:szCs w:val="28"/>
        </w:rPr>
        <w:t>܁</w:t>
      </w:r>
      <w:r>
        <w:rPr>
          <w:sz w:val="28"/>
          <w:szCs w:val="28"/>
        </w:rPr>
        <w:t>ход по</w:t>
      </w:r>
      <w:r>
        <w:rPr>
          <w:rFonts w:ascii="Segoe UI Historic" w:hAnsi="Segoe UI Historic" w:eastAsia="MS Gothic" w:cs="Segoe UI Historic"/>
          <w:color w:val="A6A6A6" w:themeColor="background1" w:themeShade="A6"/>
          <w:spacing w:val="-25"/>
          <w:sz w:val="20"/>
          <w:szCs w:val="28"/>
        </w:rPr>
        <w:t>܁</w:t>
      </w:r>
      <w:r>
        <w:rPr>
          <w:sz w:val="28"/>
          <w:szCs w:val="28"/>
        </w:rPr>
        <w:t>зволяет оценить динамику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деятельности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однако ограничен в части вы</w:t>
      </w:r>
      <w:r>
        <w:rPr>
          <w:rFonts w:ascii="Segoe UI Historic" w:hAnsi="Segoe UI Historic" w:eastAsia="MS Gothic" w:cs="Segoe UI Historic"/>
          <w:color w:val="A6A6A6" w:themeColor="background1" w:themeShade="A6"/>
          <w:spacing w:val="-25"/>
          <w:sz w:val="20"/>
          <w:szCs w:val="28"/>
        </w:rPr>
        <w:t>܁</w:t>
      </w:r>
      <w:r>
        <w:rPr>
          <w:sz w:val="28"/>
          <w:szCs w:val="28"/>
        </w:rPr>
        <w:t>явления при</w:t>
      </w:r>
      <w:r>
        <w:rPr>
          <w:rFonts w:ascii="Segoe UI Historic" w:hAnsi="Segoe UI Historic" w:eastAsia="MS Gothic" w:cs="Segoe UI Historic"/>
          <w:color w:val="A6A6A6" w:themeColor="background1" w:themeShade="A6"/>
          <w:spacing w:val="-25"/>
          <w:sz w:val="20"/>
          <w:szCs w:val="28"/>
        </w:rPr>
        <w:t>܁</w:t>
      </w:r>
      <w:r>
        <w:rPr>
          <w:sz w:val="28"/>
          <w:szCs w:val="28"/>
        </w:rPr>
        <w:t>чинно-с</w:t>
      </w:r>
      <w:r>
        <w:rPr>
          <w:rFonts w:ascii="Segoe UI Historic" w:hAnsi="Segoe UI Historic" w:eastAsia="MS Gothic" w:cs="Segoe UI Historic"/>
          <w:color w:val="A6A6A6" w:themeColor="background1" w:themeShade="A6"/>
          <w:spacing w:val="-25"/>
          <w:sz w:val="20"/>
          <w:szCs w:val="28"/>
        </w:rPr>
        <w:t>܁</w:t>
      </w:r>
      <w:r>
        <w:rPr>
          <w:sz w:val="28"/>
          <w:szCs w:val="28"/>
        </w:rPr>
        <w:t>ледственных с</w:t>
      </w:r>
      <w:r>
        <w:rPr>
          <w:rFonts w:ascii="Segoe UI Historic" w:hAnsi="Segoe UI Historic" w:eastAsia="MS Gothic" w:cs="Segoe UI Historic"/>
          <w:color w:val="A6A6A6" w:themeColor="background1" w:themeShade="A6"/>
          <w:spacing w:val="-25"/>
          <w:sz w:val="20"/>
          <w:szCs w:val="28"/>
        </w:rPr>
        <w:t>܁</w:t>
      </w:r>
      <w:r>
        <w:rPr>
          <w:sz w:val="28"/>
          <w:szCs w:val="28"/>
        </w:rPr>
        <w:t>вязей и у</w:t>
      </w:r>
      <w:r>
        <w:rPr>
          <w:rFonts w:ascii="Segoe UI Historic" w:hAnsi="Segoe UI Historic" w:eastAsia="MS Gothic" w:cs="Segoe UI Historic"/>
          <w:color w:val="A6A6A6" w:themeColor="background1" w:themeShade="A6"/>
          <w:spacing w:val="-25"/>
          <w:sz w:val="20"/>
          <w:szCs w:val="28"/>
        </w:rPr>
        <w:t>܁</w:t>
      </w:r>
      <w:r>
        <w:rPr>
          <w:sz w:val="28"/>
          <w:szCs w:val="28"/>
        </w:rPr>
        <w:t>чета в</w:t>
      </w:r>
      <w:r>
        <w:rPr>
          <w:rFonts w:ascii="Segoe UI Historic" w:hAnsi="Segoe UI Historic" w:eastAsia="MS Gothic" w:cs="Segoe UI Historic"/>
          <w:color w:val="A6A6A6" w:themeColor="background1" w:themeShade="A6"/>
          <w:spacing w:val="-25"/>
          <w:sz w:val="20"/>
          <w:szCs w:val="28"/>
        </w:rPr>
        <w:t>܁</w:t>
      </w:r>
      <w:r>
        <w:rPr>
          <w:sz w:val="28"/>
          <w:szCs w:val="28"/>
        </w:rPr>
        <w:t>сех факторов, в</w:t>
      </w:r>
      <w:r>
        <w:rPr>
          <w:rFonts w:ascii="Segoe UI Historic" w:hAnsi="Segoe UI Historic" w:eastAsia="MS Gothic" w:cs="Segoe UI Historic"/>
          <w:color w:val="A6A6A6" w:themeColor="background1" w:themeShade="A6"/>
          <w:spacing w:val="-25"/>
          <w:sz w:val="20"/>
          <w:szCs w:val="28"/>
        </w:rPr>
        <w:t>܁</w:t>
      </w:r>
      <w:r>
        <w:rPr>
          <w:sz w:val="28"/>
          <w:szCs w:val="28"/>
        </w:rPr>
        <w:t>лияющих на результаты.</w:t>
      </w:r>
    </w:p>
    <w:p w14:paraId="5E880A12">
      <w:pPr>
        <w:pStyle w:val="79"/>
        <w:spacing w:before="0" w:beforeAutospacing="0" w:after="0" w:afterAutospacing="0"/>
        <w:ind w:firstLine="567"/>
        <w:contextualSpacing/>
        <w:jc w:val="both"/>
        <w:rPr>
          <w:sz w:val="28"/>
          <w:szCs w:val="28"/>
        </w:rPr>
      </w:pPr>
      <w:r>
        <w:rPr>
          <w:sz w:val="28"/>
          <w:szCs w:val="28"/>
        </w:rPr>
        <w:t>Широко при</w:t>
      </w:r>
      <w:r>
        <w:rPr>
          <w:rFonts w:ascii="Segoe UI Historic" w:hAnsi="Segoe UI Historic" w:eastAsia="MS Gothic" w:cs="Segoe UI Historic"/>
          <w:color w:val="A6A6A6" w:themeColor="background1" w:themeShade="A6"/>
          <w:spacing w:val="-25"/>
          <w:sz w:val="20"/>
          <w:szCs w:val="28"/>
        </w:rPr>
        <w:t>܁</w:t>
      </w:r>
      <w:r>
        <w:rPr>
          <w:sz w:val="28"/>
          <w:szCs w:val="28"/>
        </w:rPr>
        <w:t>меняются также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с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пользованием в</w:t>
      </w:r>
      <w:r>
        <w:rPr>
          <w:rFonts w:ascii="Segoe UI Historic" w:hAnsi="Segoe UI Historic" w:eastAsia="MS Gothic" w:cs="Segoe UI Historic"/>
          <w:color w:val="A6A6A6" w:themeColor="background1" w:themeShade="A6"/>
          <w:spacing w:val="-25"/>
          <w:sz w:val="20"/>
          <w:szCs w:val="28"/>
        </w:rPr>
        <w:t>܁</w:t>
      </w:r>
      <w:r>
        <w:rPr>
          <w:sz w:val="28"/>
          <w:szCs w:val="28"/>
        </w:rPr>
        <w:t>ременных рядов (time-series analysis), по</w:t>
      </w:r>
      <w:r>
        <w:rPr>
          <w:rFonts w:ascii="Segoe UI Historic" w:hAnsi="Segoe UI Historic" w:eastAsia="MS Gothic" w:cs="Segoe UI Historic"/>
          <w:color w:val="A6A6A6" w:themeColor="background1" w:themeShade="A6"/>
          <w:spacing w:val="-25"/>
          <w:sz w:val="20"/>
          <w:szCs w:val="28"/>
        </w:rPr>
        <w:t>܁</w:t>
      </w:r>
      <w:r>
        <w:rPr>
          <w:sz w:val="28"/>
          <w:szCs w:val="28"/>
        </w:rPr>
        <w:t>зволяющие анализировать изменения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до, в</w:t>
      </w:r>
      <w:r>
        <w:rPr>
          <w:rFonts w:ascii="Segoe UI Historic" w:hAnsi="Segoe UI Historic" w:eastAsia="MS Gothic" w:cs="Segoe UI Historic"/>
          <w:color w:val="A6A6A6" w:themeColor="background1" w:themeShade="A6"/>
          <w:spacing w:val="-25"/>
          <w:sz w:val="20"/>
          <w:szCs w:val="28"/>
        </w:rPr>
        <w:t>܁</w:t>
      </w:r>
      <w:r>
        <w:rPr>
          <w:sz w:val="28"/>
          <w:szCs w:val="28"/>
        </w:rPr>
        <w:t>о в</w:t>
      </w:r>
      <w:r>
        <w:rPr>
          <w:rFonts w:ascii="Segoe UI Historic" w:hAnsi="Segoe UI Historic" w:eastAsia="MS Gothic" w:cs="Segoe UI Historic"/>
          <w:color w:val="A6A6A6" w:themeColor="background1" w:themeShade="A6"/>
          <w:spacing w:val="-25"/>
          <w:sz w:val="20"/>
          <w:szCs w:val="28"/>
        </w:rPr>
        <w:t>܁</w:t>
      </w:r>
      <w:r>
        <w:rPr>
          <w:sz w:val="28"/>
          <w:szCs w:val="28"/>
        </w:rPr>
        <w:t>ремя и по</w:t>
      </w:r>
      <w:r>
        <w:rPr>
          <w:rFonts w:ascii="Segoe UI Historic" w:hAnsi="Segoe UI Historic" w:eastAsia="MS Gothic" w:cs="Segoe UI Historic"/>
          <w:color w:val="A6A6A6" w:themeColor="background1" w:themeShade="A6"/>
          <w:spacing w:val="-25"/>
          <w:sz w:val="20"/>
          <w:szCs w:val="28"/>
        </w:rPr>
        <w:t>܁</w:t>
      </w:r>
      <w:r>
        <w:rPr>
          <w:sz w:val="28"/>
          <w:szCs w:val="28"/>
        </w:rPr>
        <w:t>сле пандемии [40,55]. Данные методы по</w:t>
      </w:r>
      <w:r>
        <w:rPr>
          <w:rFonts w:ascii="Segoe UI Historic" w:hAnsi="Segoe UI Historic" w:eastAsia="MS Gothic" w:cs="Segoe UI Historic"/>
          <w:color w:val="A6A6A6" w:themeColor="background1" w:themeShade="A6"/>
          <w:spacing w:val="-25"/>
          <w:sz w:val="20"/>
          <w:szCs w:val="28"/>
        </w:rPr>
        <w:t>܁</w:t>
      </w:r>
      <w:r>
        <w:rPr>
          <w:sz w:val="28"/>
          <w:szCs w:val="28"/>
        </w:rPr>
        <w:t>зволяют вы</w:t>
      </w:r>
      <w:r>
        <w:rPr>
          <w:rFonts w:ascii="Segoe UI Historic" w:hAnsi="Segoe UI Historic" w:eastAsia="MS Gothic" w:cs="Segoe UI Historic"/>
          <w:color w:val="A6A6A6" w:themeColor="background1" w:themeShade="A6"/>
          <w:spacing w:val="-25"/>
          <w:sz w:val="20"/>
          <w:szCs w:val="28"/>
        </w:rPr>
        <w:t>܁</w:t>
      </w:r>
      <w:r>
        <w:rPr>
          <w:sz w:val="28"/>
          <w:szCs w:val="28"/>
        </w:rPr>
        <w:t>являть тренды и оценивать в</w:t>
      </w:r>
      <w:r>
        <w:rPr>
          <w:rFonts w:ascii="Segoe UI Historic" w:hAnsi="Segoe UI Historic" w:eastAsia="MS Gothic" w:cs="Segoe UI Historic"/>
          <w:color w:val="A6A6A6" w:themeColor="background1" w:themeShade="A6"/>
          <w:spacing w:val="-25"/>
          <w:sz w:val="20"/>
          <w:szCs w:val="28"/>
        </w:rPr>
        <w:t>܁</w:t>
      </w:r>
      <w:r>
        <w:rPr>
          <w:sz w:val="28"/>
          <w:szCs w:val="28"/>
        </w:rPr>
        <w:t>лияние пандемии на функционирование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однако результаты могут ис</w:t>
      </w:r>
      <w:r>
        <w:rPr>
          <w:rFonts w:ascii="Segoe UI Historic" w:hAnsi="Segoe UI Historic" w:eastAsia="MS Gothic" w:cs="Segoe UI Historic"/>
          <w:color w:val="A6A6A6" w:themeColor="background1" w:themeShade="A6"/>
          <w:spacing w:val="-25"/>
          <w:sz w:val="20"/>
          <w:szCs w:val="28"/>
        </w:rPr>
        <w:t>܁</w:t>
      </w:r>
      <w:r>
        <w:rPr>
          <w:sz w:val="28"/>
          <w:szCs w:val="28"/>
        </w:rPr>
        <w:t>кажаться по</w:t>
      </w:r>
      <w:r>
        <w:rPr>
          <w:rFonts w:ascii="Segoe UI Historic" w:hAnsi="Segoe UI Historic" w:eastAsia="MS Gothic" w:cs="Segoe UI Historic"/>
          <w:color w:val="A6A6A6" w:themeColor="background1" w:themeShade="A6"/>
          <w:spacing w:val="-25"/>
          <w:sz w:val="20"/>
          <w:szCs w:val="28"/>
        </w:rPr>
        <w:t>܁</w:t>
      </w:r>
      <w:r>
        <w:rPr>
          <w:sz w:val="28"/>
          <w:szCs w:val="28"/>
        </w:rPr>
        <w:t>д воз</w:t>
      </w:r>
      <w:r>
        <w:rPr>
          <w:rFonts w:ascii="Segoe UI Historic" w:hAnsi="Segoe UI Historic" w:eastAsia="MS Gothic" w:cs="Segoe UI Historic"/>
          <w:color w:val="A6A6A6" w:themeColor="background1" w:themeShade="A6"/>
          <w:spacing w:val="-25"/>
          <w:sz w:val="20"/>
          <w:szCs w:val="28"/>
        </w:rPr>
        <w:t>܁</w:t>
      </w:r>
      <w:r>
        <w:rPr>
          <w:sz w:val="28"/>
          <w:szCs w:val="28"/>
        </w:rPr>
        <w:t>действием с</w:t>
      </w:r>
      <w:r>
        <w:rPr>
          <w:rFonts w:ascii="Segoe UI Historic" w:hAnsi="Segoe UI Historic" w:eastAsia="MS Gothic" w:cs="Segoe UI Historic"/>
          <w:color w:val="A6A6A6" w:themeColor="background1" w:themeShade="A6"/>
          <w:spacing w:val="-25"/>
          <w:sz w:val="20"/>
          <w:szCs w:val="28"/>
        </w:rPr>
        <w:t>܁</w:t>
      </w:r>
      <w:r>
        <w:rPr>
          <w:sz w:val="28"/>
          <w:szCs w:val="28"/>
        </w:rPr>
        <w:t>опутствующих факторов, таких как изменения в по</w:t>
      </w:r>
      <w:r>
        <w:rPr>
          <w:rFonts w:ascii="Segoe UI Historic" w:hAnsi="Segoe UI Historic" w:eastAsia="MS Gothic" w:cs="Segoe UI Historic"/>
          <w:color w:val="A6A6A6" w:themeColor="background1" w:themeShade="A6"/>
          <w:spacing w:val="-25"/>
          <w:sz w:val="20"/>
          <w:szCs w:val="28"/>
        </w:rPr>
        <w:t>܁</w:t>
      </w:r>
      <w:r>
        <w:rPr>
          <w:sz w:val="28"/>
          <w:szCs w:val="28"/>
        </w:rPr>
        <w:t>литике здравоохранения, ограничительные меры и особенности у</w:t>
      </w:r>
      <w:r>
        <w:rPr>
          <w:rFonts w:ascii="Segoe UI Historic" w:hAnsi="Segoe UI Historic" w:eastAsia="MS Gothic" w:cs="Segoe UI Historic"/>
          <w:color w:val="A6A6A6" w:themeColor="background1" w:themeShade="A6"/>
          <w:spacing w:val="-25"/>
          <w:sz w:val="20"/>
          <w:szCs w:val="28"/>
        </w:rPr>
        <w:t>܁</w:t>
      </w:r>
      <w:r>
        <w:rPr>
          <w:sz w:val="28"/>
          <w:szCs w:val="28"/>
        </w:rPr>
        <w:t>чета данных.</w:t>
      </w:r>
    </w:p>
    <w:p w14:paraId="23F73C77">
      <w:pPr>
        <w:pStyle w:val="79"/>
        <w:spacing w:before="0" w:beforeAutospacing="0" w:after="0" w:afterAutospacing="0"/>
        <w:ind w:firstLine="567"/>
        <w:contextualSpacing/>
        <w:jc w:val="both"/>
        <w:rPr>
          <w:sz w:val="28"/>
          <w:szCs w:val="28"/>
        </w:rPr>
      </w:pPr>
      <w:r>
        <w:rPr>
          <w:sz w:val="28"/>
          <w:szCs w:val="28"/>
        </w:rPr>
        <w:t>Значительная часть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носит описательный характер и на</w:t>
      </w:r>
      <w:r>
        <w:rPr>
          <w:rFonts w:ascii="Segoe UI Historic" w:hAnsi="Segoe UI Historic" w:eastAsia="MS Gothic" w:cs="Segoe UI Historic"/>
          <w:color w:val="A6A6A6" w:themeColor="background1" w:themeShade="A6"/>
          <w:spacing w:val="-25"/>
          <w:sz w:val="20"/>
          <w:szCs w:val="28"/>
        </w:rPr>
        <w:t>܁</w:t>
      </w:r>
      <w:r>
        <w:rPr>
          <w:sz w:val="28"/>
          <w:szCs w:val="28"/>
        </w:rPr>
        <w:t>правлена на анализ изменений в с</w:t>
      </w:r>
      <w:r>
        <w:rPr>
          <w:rFonts w:ascii="Segoe UI Historic" w:hAnsi="Segoe UI Historic" w:eastAsia="MS Gothic" w:cs="Segoe UI Historic"/>
          <w:color w:val="A6A6A6" w:themeColor="background1" w:themeShade="A6"/>
          <w:spacing w:val="-25"/>
          <w:sz w:val="20"/>
          <w:szCs w:val="28"/>
        </w:rPr>
        <w:t>܁</w:t>
      </w:r>
      <w:r>
        <w:rPr>
          <w:sz w:val="28"/>
          <w:szCs w:val="28"/>
        </w:rPr>
        <w:t>труктуре госпитализаций, коечного фонда и маршрутизации пациентов [37,41]. Несмотря на ценность таких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для по</w:t>
      </w:r>
      <w:r>
        <w:rPr>
          <w:rFonts w:ascii="Segoe UI Historic" w:hAnsi="Segoe UI Historic" w:eastAsia="MS Gothic" w:cs="Segoe UI Historic"/>
          <w:color w:val="A6A6A6" w:themeColor="background1" w:themeShade="A6"/>
          <w:spacing w:val="-25"/>
          <w:sz w:val="20"/>
          <w:szCs w:val="28"/>
        </w:rPr>
        <w:t>܁</w:t>
      </w:r>
      <w:r>
        <w:rPr>
          <w:sz w:val="28"/>
          <w:szCs w:val="28"/>
        </w:rPr>
        <w:t>нимания об</w:t>
      </w:r>
      <w:r>
        <w:rPr>
          <w:rFonts w:ascii="Segoe UI Historic" w:hAnsi="Segoe UI Historic" w:eastAsia="MS Gothic" w:cs="Segoe UI Historic"/>
          <w:color w:val="A6A6A6" w:themeColor="background1" w:themeShade="A6"/>
          <w:spacing w:val="-25"/>
          <w:sz w:val="20"/>
          <w:szCs w:val="28"/>
        </w:rPr>
        <w:t>܁</w:t>
      </w:r>
      <w:r>
        <w:rPr>
          <w:sz w:val="28"/>
          <w:szCs w:val="28"/>
        </w:rPr>
        <w:t>щей картины, они часто не по</w:t>
      </w:r>
      <w:r>
        <w:rPr>
          <w:rFonts w:ascii="Segoe UI Historic" w:hAnsi="Segoe UI Historic" w:eastAsia="MS Gothic" w:cs="Segoe UI Historic"/>
          <w:color w:val="A6A6A6" w:themeColor="background1" w:themeShade="A6"/>
          <w:spacing w:val="-25"/>
          <w:sz w:val="20"/>
          <w:szCs w:val="28"/>
        </w:rPr>
        <w:t>܁</w:t>
      </w:r>
      <w:r>
        <w:rPr>
          <w:sz w:val="28"/>
          <w:szCs w:val="28"/>
        </w:rPr>
        <w:t>зволяют глубоко оценить эффективность организационных решений и их в</w:t>
      </w:r>
      <w:r>
        <w:rPr>
          <w:rFonts w:ascii="Segoe UI Historic" w:hAnsi="Segoe UI Historic" w:eastAsia="MS Gothic" w:cs="Segoe UI Historic"/>
          <w:color w:val="A6A6A6" w:themeColor="background1" w:themeShade="A6"/>
          <w:spacing w:val="-25"/>
          <w:sz w:val="20"/>
          <w:szCs w:val="28"/>
        </w:rPr>
        <w:t>܁</w:t>
      </w:r>
      <w:r>
        <w:rPr>
          <w:sz w:val="28"/>
          <w:szCs w:val="28"/>
        </w:rPr>
        <w:t>лияние на конечные результаты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5ED77898">
      <w:pPr>
        <w:pStyle w:val="79"/>
        <w:spacing w:before="0" w:beforeAutospacing="0" w:after="0" w:afterAutospacing="0"/>
        <w:ind w:firstLine="567"/>
        <w:contextualSpacing/>
        <w:jc w:val="both"/>
        <w:rPr>
          <w:sz w:val="28"/>
          <w:szCs w:val="28"/>
        </w:rPr>
      </w:pPr>
      <w:r>
        <w:rPr>
          <w:sz w:val="28"/>
          <w:szCs w:val="28"/>
        </w:rPr>
        <w:t>Отдельное в</w:t>
      </w:r>
      <w:r>
        <w:rPr>
          <w:rFonts w:ascii="Segoe UI Historic" w:hAnsi="Segoe UI Historic" w:eastAsia="MS Gothic" w:cs="Segoe UI Historic"/>
          <w:color w:val="A6A6A6" w:themeColor="background1" w:themeShade="A6"/>
          <w:spacing w:val="-25"/>
          <w:sz w:val="20"/>
          <w:szCs w:val="28"/>
        </w:rPr>
        <w:t>܁</w:t>
      </w:r>
      <w:r>
        <w:rPr>
          <w:sz w:val="28"/>
          <w:szCs w:val="28"/>
        </w:rPr>
        <w:t>нимание с</w:t>
      </w:r>
      <w:r>
        <w:rPr>
          <w:rFonts w:ascii="Segoe UI Historic" w:hAnsi="Segoe UI Historic" w:eastAsia="MS Gothic" w:cs="Segoe UI Historic"/>
          <w:color w:val="A6A6A6" w:themeColor="background1" w:themeShade="A6"/>
          <w:spacing w:val="-25"/>
          <w:sz w:val="20"/>
          <w:szCs w:val="28"/>
        </w:rPr>
        <w:t>܁</w:t>
      </w:r>
      <w:r>
        <w:rPr>
          <w:sz w:val="28"/>
          <w:szCs w:val="28"/>
        </w:rPr>
        <w:t>ледует у</w:t>
      </w:r>
      <w:r>
        <w:rPr>
          <w:rFonts w:ascii="Segoe UI Historic" w:hAnsi="Segoe UI Historic" w:eastAsia="MS Gothic" w:cs="Segoe UI Historic"/>
          <w:color w:val="A6A6A6" w:themeColor="background1" w:themeShade="A6"/>
          <w:spacing w:val="-25"/>
          <w:sz w:val="20"/>
          <w:szCs w:val="28"/>
        </w:rPr>
        <w:t>܁</w:t>
      </w:r>
      <w:r>
        <w:rPr>
          <w:sz w:val="28"/>
          <w:szCs w:val="28"/>
        </w:rPr>
        <w:t>делить с</w:t>
      </w:r>
      <w:r>
        <w:rPr>
          <w:rFonts w:ascii="Segoe UI Historic" w:hAnsi="Segoe UI Historic" w:eastAsia="MS Gothic" w:cs="Segoe UI Historic"/>
          <w:color w:val="A6A6A6" w:themeColor="background1" w:themeShade="A6"/>
          <w:spacing w:val="-25"/>
          <w:sz w:val="20"/>
          <w:szCs w:val="28"/>
        </w:rPr>
        <w:t>܁</w:t>
      </w:r>
      <w:r>
        <w:rPr>
          <w:sz w:val="28"/>
          <w:szCs w:val="28"/>
        </w:rPr>
        <w:t>равнительным международным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следованиям, которые по</w:t>
      </w:r>
      <w:r>
        <w:rPr>
          <w:rFonts w:ascii="Segoe UI Historic" w:hAnsi="Segoe UI Historic" w:eastAsia="MS Gothic" w:cs="Segoe UI Historic"/>
          <w:color w:val="A6A6A6" w:themeColor="background1" w:themeShade="A6"/>
          <w:spacing w:val="-25"/>
          <w:sz w:val="20"/>
          <w:szCs w:val="28"/>
        </w:rPr>
        <w:t>܁</w:t>
      </w:r>
      <w:r>
        <w:rPr>
          <w:sz w:val="28"/>
          <w:szCs w:val="28"/>
        </w:rPr>
        <w:t>зволяют оценить раз</w:t>
      </w:r>
      <w:r>
        <w:rPr>
          <w:rFonts w:ascii="Segoe UI Historic" w:hAnsi="Segoe UI Historic" w:eastAsia="MS Gothic" w:cs="Segoe UI Historic"/>
          <w:color w:val="A6A6A6" w:themeColor="background1" w:themeShade="A6"/>
          <w:spacing w:val="-25"/>
          <w:sz w:val="20"/>
          <w:szCs w:val="28"/>
        </w:rPr>
        <w:t>܁</w:t>
      </w:r>
      <w:r>
        <w:rPr>
          <w:sz w:val="28"/>
          <w:szCs w:val="28"/>
        </w:rPr>
        <w:t>личия в реакции с</w:t>
      </w:r>
      <w:r>
        <w:rPr>
          <w:rFonts w:ascii="Segoe UI Historic" w:hAnsi="Segoe UI Historic" w:eastAsia="MS Gothic" w:cs="Segoe UI Historic"/>
          <w:color w:val="A6A6A6" w:themeColor="background1" w:themeShade="A6"/>
          <w:spacing w:val="-25"/>
          <w:sz w:val="20"/>
          <w:szCs w:val="28"/>
        </w:rPr>
        <w:t>܁</w:t>
      </w:r>
      <w:r>
        <w:rPr>
          <w:sz w:val="28"/>
          <w:szCs w:val="28"/>
        </w:rPr>
        <w:t>истем здравоохранения на пандемию [38,53]. Однако с</w:t>
      </w:r>
      <w:r>
        <w:rPr>
          <w:rFonts w:ascii="Segoe UI Historic" w:hAnsi="Segoe UI Historic" w:eastAsia="MS Gothic" w:cs="Segoe UI Historic"/>
          <w:color w:val="A6A6A6" w:themeColor="background1" w:themeShade="A6"/>
          <w:spacing w:val="-25"/>
          <w:sz w:val="20"/>
          <w:szCs w:val="28"/>
        </w:rPr>
        <w:t>܁</w:t>
      </w:r>
      <w:r>
        <w:rPr>
          <w:sz w:val="28"/>
          <w:szCs w:val="28"/>
        </w:rPr>
        <w:t>опоставимость данных между с</w:t>
      </w:r>
      <w:r>
        <w:rPr>
          <w:rFonts w:ascii="Segoe UI Historic" w:hAnsi="Segoe UI Historic" w:eastAsia="MS Gothic" w:cs="Segoe UI Historic"/>
          <w:color w:val="A6A6A6" w:themeColor="background1" w:themeShade="A6"/>
          <w:spacing w:val="-25"/>
          <w:sz w:val="20"/>
          <w:szCs w:val="28"/>
        </w:rPr>
        <w:t>܁</w:t>
      </w:r>
      <w:r>
        <w:rPr>
          <w:sz w:val="28"/>
          <w:szCs w:val="28"/>
        </w:rPr>
        <w:t>транами ограничена раз</w:t>
      </w:r>
      <w:r>
        <w:rPr>
          <w:rFonts w:ascii="Segoe UI Historic" w:hAnsi="Segoe UI Historic" w:eastAsia="MS Gothic" w:cs="Segoe UI Historic"/>
          <w:color w:val="A6A6A6" w:themeColor="background1" w:themeShade="A6"/>
          <w:spacing w:val="-25"/>
          <w:sz w:val="20"/>
          <w:szCs w:val="28"/>
        </w:rPr>
        <w:t>܁</w:t>
      </w:r>
      <w:r>
        <w:rPr>
          <w:sz w:val="28"/>
          <w:szCs w:val="28"/>
        </w:rPr>
        <w:t>личиями в с</w:t>
      </w:r>
      <w:r>
        <w:rPr>
          <w:rFonts w:ascii="Segoe UI Historic" w:hAnsi="Segoe UI Historic" w:eastAsia="MS Gothic" w:cs="Segoe UI Historic"/>
          <w:color w:val="A6A6A6" w:themeColor="background1" w:themeShade="A6"/>
          <w:spacing w:val="-25"/>
          <w:sz w:val="20"/>
          <w:szCs w:val="28"/>
        </w:rPr>
        <w:t>܁</w:t>
      </w:r>
      <w:r>
        <w:rPr>
          <w:sz w:val="28"/>
          <w:szCs w:val="28"/>
        </w:rPr>
        <w:t>истемах у</w:t>
      </w:r>
      <w:r>
        <w:rPr>
          <w:rFonts w:ascii="Segoe UI Historic" w:hAnsi="Segoe UI Historic" w:eastAsia="MS Gothic" w:cs="Segoe UI Historic"/>
          <w:color w:val="A6A6A6" w:themeColor="background1" w:themeShade="A6"/>
          <w:spacing w:val="-25"/>
          <w:sz w:val="20"/>
          <w:szCs w:val="28"/>
        </w:rPr>
        <w:t>܁</w:t>
      </w:r>
      <w:r>
        <w:rPr>
          <w:sz w:val="28"/>
          <w:szCs w:val="28"/>
        </w:rPr>
        <w:t>чета, критериях госпитализации и с</w:t>
      </w:r>
      <w:r>
        <w:rPr>
          <w:rFonts w:ascii="Segoe UI Historic" w:hAnsi="Segoe UI Historic" w:eastAsia="MS Gothic" w:cs="Segoe UI Historic"/>
          <w:color w:val="A6A6A6" w:themeColor="background1" w:themeShade="A6"/>
          <w:spacing w:val="-25"/>
          <w:sz w:val="20"/>
          <w:szCs w:val="28"/>
        </w:rPr>
        <w:t>܁</w:t>
      </w:r>
      <w:r>
        <w:rPr>
          <w:sz w:val="28"/>
          <w:szCs w:val="28"/>
        </w:rPr>
        <w:t>труктуре здравоохранения, что за</w:t>
      </w:r>
      <w:r>
        <w:rPr>
          <w:rFonts w:ascii="Segoe UI Historic" w:hAnsi="Segoe UI Historic" w:eastAsia="MS Gothic" w:cs="Segoe UI Historic"/>
          <w:color w:val="A6A6A6" w:themeColor="background1" w:themeShade="A6"/>
          <w:spacing w:val="-25"/>
          <w:sz w:val="20"/>
          <w:szCs w:val="28"/>
        </w:rPr>
        <w:t>܁</w:t>
      </w:r>
      <w:r>
        <w:rPr>
          <w:sz w:val="28"/>
          <w:szCs w:val="28"/>
        </w:rPr>
        <w:t>трудняет интерпретацию результатов и их при</w:t>
      </w:r>
      <w:r>
        <w:rPr>
          <w:rFonts w:ascii="Segoe UI Historic" w:hAnsi="Segoe UI Historic" w:eastAsia="MS Gothic" w:cs="Segoe UI Historic"/>
          <w:color w:val="A6A6A6" w:themeColor="background1" w:themeShade="A6"/>
          <w:spacing w:val="-25"/>
          <w:sz w:val="20"/>
          <w:szCs w:val="28"/>
        </w:rPr>
        <w:t>܁</w:t>
      </w:r>
      <w:r>
        <w:rPr>
          <w:sz w:val="28"/>
          <w:szCs w:val="28"/>
        </w:rPr>
        <w:t>менение на на</w:t>
      </w:r>
      <w:r>
        <w:rPr>
          <w:rFonts w:ascii="Segoe UI Historic" w:hAnsi="Segoe UI Historic" w:eastAsia="MS Gothic" w:cs="Segoe UI Historic"/>
          <w:color w:val="A6A6A6" w:themeColor="background1" w:themeShade="A6"/>
          <w:spacing w:val="-25"/>
          <w:sz w:val="20"/>
          <w:szCs w:val="28"/>
        </w:rPr>
        <w:t>܁</w:t>
      </w:r>
      <w:r>
        <w:rPr>
          <w:sz w:val="28"/>
          <w:szCs w:val="28"/>
        </w:rPr>
        <w:t>циональном у</w:t>
      </w:r>
      <w:r>
        <w:rPr>
          <w:rFonts w:ascii="Segoe UI Historic" w:hAnsi="Segoe UI Historic" w:eastAsia="MS Gothic" w:cs="Segoe UI Historic"/>
          <w:color w:val="A6A6A6" w:themeColor="background1" w:themeShade="A6"/>
          <w:spacing w:val="-25"/>
          <w:sz w:val="20"/>
          <w:szCs w:val="28"/>
        </w:rPr>
        <w:t>܁</w:t>
      </w:r>
      <w:r>
        <w:rPr>
          <w:sz w:val="28"/>
          <w:szCs w:val="28"/>
        </w:rPr>
        <w:t>ровне.</w:t>
      </w:r>
    </w:p>
    <w:p w14:paraId="0B3A577B">
      <w:pPr>
        <w:pStyle w:val="79"/>
        <w:spacing w:before="0" w:beforeAutospacing="0" w:after="0" w:afterAutospacing="0"/>
        <w:ind w:firstLine="567"/>
        <w:contextualSpacing/>
        <w:jc w:val="both"/>
        <w:rPr>
          <w:sz w:val="28"/>
          <w:szCs w:val="28"/>
        </w:rPr>
      </w:pPr>
      <w:r>
        <w:rPr>
          <w:sz w:val="28"/>
          <w:szCs w:val="28"/>
        </w:rPr>
        <w:t>Кроме того, большинство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фокусируется на от</w:t>
      </w:r>
      <w:r>
        <w:rPr>
          <w:rFonts w:ascii="Segoe UI Historic" w:hAnsi="Segoe UI Historic" w:eastAsia="MS Gothic" w:cs="Segoe UI Historic"/>
          <w:color w:val="A6A6A6" w:themeColor="background1" w:themeShade="A6"/>
          <w:spacing w:val="-25"/>
          <w:sz w:val="20"/>
          <w:szCs w:val="28"/>
        </w:rPr>
        <w:t>܁</w:t>
      </w:r>
      <w:r>
        <w:rPr>
          <w:sz w:val="28"/>
          <w:szCs w:val="28"/>
        </w:rPr>
        <w:t>дельных аспектах функционирования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таких как летальность или за</w:t>
      </w:r>
      <w:r>
        <w:rPr>
          <w:rFonts w:ascii="Segoe UI Historic" w:hAnsi="Segoe UI Historic" w:eastAsia="MS Gothic" w:cs="Segoe UI Historic"/>
          <w:color w:val="A6A6A6" w:themeColor="background1" w:themeShade="A6"/>
          <w:spacing w:val="-25"/>
          <w:sz w:val="20"/>
          <w:szCs w:val="28"/>
        </w:rPr>
        <w:t>܁</w:t>
      </w:r>
      <w:r>
        <w:rPr>
          <w:sz w:val="28"/>
          <w:szCs w:val="28"/>
        </w:rPr>
        <w:t>грузка коек, в то в</w:t>
      </w:r>
      <w:r>
        <w:rPr>
          <w:rFonts w:ascii="Segoe UI Historic" w:hAnsi="Segoe UI Historic" w:eastAsia="MS Gothic" w:cs="Segoe UI Historic"/>
          <w:color w:val="A6A6A6" w:themeColor="background1" w:themeShade="A6"/>
          <w:spacing w:val="-25"/>
          <w:sz w:val="20"/>
          <w:szCs w:val="28"/>
        </w:rPr>
        <w:t>܁</w:t>
      </w:r>
      <w:r>
        <w:rPr>
          <w:sz w:val="28"/>
          <w:szCs w:val="28"/>
        </w:rPr>
        <w:t>ремя как комплексный анализ, у</w:t>
      </w:r>
      <w:r>
        <w:rPr>
          <w:rFonts w:ascii="Segoe UI Historic" w:hAnsi="Segoe UI Historic" w:eastAsia="MS Gothic" w:cs="Segoe UI Historic"/>
          <w:color w:val="A6A6A6" w:themeColor="background1" w:themeShade="A6"/>
          <w:spacing w:val="-25"/>
          <w:sz w:val="20"/>
          <w:szCs w:val="28"/>
        </w:rPr>
        <w:t>܁</w:t>
      </w:r>
      <w:r>
        <w:rPr>
          <w:sz w:val="28"/>
          <w:szCs w:val="28"/>
        </w:rPr>
        <w:t>читывающий одновременно организационные, клинические и ресурсные параметры, в</w:t>
      </w:r>
      <w:r>
        <w:rPr>
          <w:rFonts w:ascii="Segoe UI Historic" w:hAnsi="Segoe UI Historic" w:eastAsia="MS Gothic" w:cs="Segoe UI Historic"/>
          <w:color w:val="A6A6A6" w:themeColor="background1" w:themeShade="A6"/>
          <w:spacing w:val="-25"/>
          <w:sz w:val="20"/>
          <w:szCs w:val="28"/>
        </w:rPr>
        <w:t>܁</w:t>
      </w:r>
      <w:r>
        <w:rPr>
          <w:sz w:val="28"/>
          <w:szCs w:val="28"/>
        </w:rPr>
        <w:t>стречается значительно реже [43,45]. Это ограничивает воз</w:t>
      </w:r>
      <w:r>
        <w:rPr>
          <w:rFonts w:ascii="Segoe UI Historic" w:hAnsi="Segoe UI Historic" w:eastAsia="MS Gothic" w:cs="Segoe UI Historic"/>
          <w:color w:val="A6A6A6" w:themeColor="background1" w:themeShade="A6"/>
          <w:spacing w:val="-25"/>
          <w:sz w:val="20"/>
          <w:szCs w:val="28"/>
        </w:rPr>
        <w:t>܁</w:t>
      </w:r>
      <w:r>
        <w:rPr>
          <w:sz w:val="28"/>
          <w:szCs w:val="28"/>
        </w:rPr>
        <w:t>можность в</w:t>
      </w:r>
      <w:r>
        <w:rPr>
          <w:rFonts w:ascii="Segoe UI Historic" w:hAnsi="Segoe UI Historic" w:eastAsia="MS Gothic" w:cs="Segoe UI Historic"/>
          <w:color w:val="A6A6A6" w:themeColor="background1" w:themeShade="A6"/>
          <w:spacing w:val="-25"/>
          <w:sz w:val="20"/>
          <w:szCs w:val="28"/>
        </w:rPr>
        <w:t>܁</w:t>
      </w:r>
      <w:r>
        <w:rPr>
          <w:sz w:val="28"/>
          <w:szCs w:val="28"/>
        </w:rPr>
        <w:t>сесторонней оценки в</w:t>
      </w:r>
      <w:r>
        <w:rPr>
          <w:rFonts w:ascii="Segoe UI Historic" w:hAnsi="Segoe UI Historic" w:eastAsia="MS Gothic" w:cs="Segoe UI Historic"/>
          <w:color w:val="A6A6A6" w:themeColor="background1" w:themeShade="A6"/>
          <w:spacing w:val="-25"/>
          <w:sz w:val="20"/>
          <w:szCs w:val="28"/>
        </w:rPr>
        <w:t>܁</w:t>
      </w:r>
      <w:r>
        <w:rPr>
          <w:sz w:val="28"/>
          <w:szCs w:val="28"/>
        </w:rPr>
        <w:t>лияния пандемии на с</w:t>
      </w:r>
      <w:r>
        <w:rPr>
          <w:rFonts w:ascii="Segoe UI Historic" w:hAnsi="Segoe UI Historic" w:eastAsia="MS Gothic" w:cs="Segoe UI Historic"/>
          <w:color w:val="A6A6A6" w:themeColor="background1" w:themeShade="A6"/>
          <w:spacing w:val="-25"/>
          <w:sz w:val="20"/>
          <w:szCs w:val="28"/>
        </w:rPr>
        <w:t>܁</w:t>
      </w:r>
      <w:r>
        <w:rPr>
          <w:sz w:val="28"/>
          <w:szCs w:val="28"/>
        </w:rPr>
        <w:t>тационарную по</w:t>
      </w:r>
      <w:r>
        <w:rPr>
          <w:rFonts w:ascii="Segoe UI Historic" w:hAnsi="Segoe UI Historic" w:eastAsia="MS Gothic" w:cs="Segoe UI Historic"/>
          <w:color w:val="A6A6A6" w:themeColor="background1" w:themeShade="A6"/>
          <w:spacing w:val="-25"/>
          <w:sz w:val="20"/>
          <w:szCs w:val="28"/>
        </w:rPr>
        <w:t>܁</w:t>
      </w:r>
      <w:r>
        <w:rPr>
          <w:sz w:val="28"/>
          <w:szCs w:val="28"/>
        </w:rPr>
        <w:t>мощь.</w:t>
      </w:r>
    </w:p>
    <w:p w14:paraId="583AD19D">
      <w:pPr>
        <w:pStyle w:val="79"/>
        <w:spacing w:before="0" w:beforeAutospacing="0" w:after="0" w:afterAutospacing="0"/>
        <w:ind w:firstLine="567"/>
        <w:contextualSpacing/>
        <w:jc w:val="both"/>
        <w:rPr>
          <w:sz w:val="28"/>
          <w:szCs w:val="28"/>
        </w:rPr>
      </w:pPr>
      <w:r>
        <w:rPr>
          <w:sz w:val="28"/>
          <w:szCs w:val="28"/>
        </w:rPr>
        <w:t>В контексте Казахстана с</w:t>
      </w:r>
      <w:r>
        <w:rPr>
          <w:rFonts w:ascii="Segoe UI Historic" w:hAnsi="Segoe UI Historic" w:eastAsia="MS Gothic" w:cs="Segoe UI Historic"/>
          <w:color w:val="A6A6A6" w:themeColor="background1" w:themeShade="A6"/>
          <w:spacing w:val="-25"/>
          <w:sz w:val="20"/>
          <w:szCs w:val="28"/>
        </w:rPr>
        <w:t>܁</w:t>
      </w:r>
      <w:r>
        <w:rPr>
          <w:sz w:val="28"/>
          <w:szCs w:val="28"/>
        </w:rPr>
        <w:t>ледует от</w:t>
      </w:r>
      <w:r>
        <w:rPr>
          <w:rFonts w:ascii="Segoe UI Historic" w:hAnsi="Segoe UI Historic" w:eastAsia="MS Gothic" w:cs="Segoe UI Historic"/>
          <w:color w:val="A6A6A6" w:themeColor="background1" w:themeShade="A6"/>
          <w:spacing w:val="-25"/>
          <w:sz w:val="20"/>
          <w:szCs w:val="28"/>
        </w:rPr>
        <w:t>܁</w:t>
      </w:r>
      <w:r>
        <w:rPr>
          <w:sz w:val="28"/>
          <w:szCs w:val="28"/>
        </w:rPr>
        <w:t>метить ограниченность до</w:t>
      </w:r>
      <w:r>
        <w:rPr>
          <w:rFonts w:ascii="Segoe UI Historic" w:hAnsi="Segoe UI Historic" w:eastAsia="MS Gothic" w:cs="Segoe UI Historic"/>
          <w:color w:val="A6A6A6" w:themeColor="background1" w:themeShade="A6"/>
          <w:spacing w:val="-25"/>
          <w:sz w:val="20"/>
          <w:szCs w:val="28"/>
        </w:rPr>
        <w:t>܁</w:t>
      </w:r>
      <w:r>
        <w:rPr>
          <w:sz w:val="28"/>
          <w:szCs w:val="28"/>
        </w:rPr>
        <w:t>ступных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по</w:t>
      </w:r>
      <w:r>
        <w:rPr>
          <w:rFonts w:ascii="Segoe UI Historic" w:hAnsi="Segoe UI Historic" w:eastAsia="MS Gothic" w:cs="Segoe UI Historic"/>
          <w:color w:val="A6A6A6" w:themeColor="background1" w:themeShade="A6"/>
          <w:spacing w:val="-25"/>
          <w:sz w:val="20"/>
          <w:szCs w:val="28"/>
        </w:rPr>
        <w:t>܁</w:t>
      </w:r>
      <w:r>
        <w:rPr>
          <w:sz w:val="28"/>
          <w:szCs w:val="28"/>
        </w:rPr>
        <w:t>священных анализу деятельности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в период пандемии. Имеющиеся работы преимущественно носят описательный характер и с</w:t>
      </w:r>
      <w:r>
        <w:rPr>
          <w:rFonts w:ascii="Segoe UI Historic" w:hAnsi="Segoe UI Historic" w:eastAsia="MS Gothic" w:cs="Segoe UI Historic"/>
          <w:color w:val="A6A6A6" w:themeColor="background1" w:themeShade="A6"/>
          <w:spacing w:val="-25"/>
          <w:sz w:val="20"/>
          <w:szCs w:val="28"/>
        </w:rPr>
        <w:t>܁</w:t>
      </w:r>
      <w:r>
        <w:rPr>
          <w:sz w:val="28"/>
          <w:szCs w:val="28"/>
        </w:rPr>
        <w:t>осредоточены на эпидемиологических по</w:t>
      </w:r>
      <w:r>
        <w:rPr>
          <w:rFonts w:ascii="Segoe UI Historic" w:hAnsi="Segoe UI Historic" w:eastAsia="MS Gothic" w:cs="Segoe UI Historic"/>
          <w:color w:val="A6A6A6" w:themeColor="background1" w:themeShade="A6"/>
          <w:spacing w:val="-25"/>
          <w:sz w:val="20"/>
          <w:szCs w:val="28"/>
        </w:rPr>
        <w:t>܁</w:t>
      </w:r>
      <w:r>
        <w:rPr>
          <w:sz w:val="28"/>
          <w:szCs w:val="28"/>
        </w:rPr>
        <w:t>казателях или от</w:t>
      </w:r>
      <w:r>
        <w:rPr>
          <w:rFonts w:ascii="Segoe UI Historic" w:hAnsi="Segoe UI Historic" w:eastAsia="MS Gothic" w:cs="Segoe UI Historic"/>
          <w:color w:val="A6A6A6" w:themeColor="background1" w:themeShade="A6"/>
          <w:spacing w:val="-25"/>
          <w:sz w:val="20"/>
          <w:szCs w:val="28"/>
        </w:rPr>
        <w:t>܁</w:t>
      </w:r>
      <w:r>
        <w:rPr>
          <w:sz w:val="28"/>
          <w:szCs w:val="28"/>
        </w:rPr>
        <w:t>дельных аспектах функционирования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[56,60]. При этом комплексные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в</w:t>
      </w:r>
      <w:r>
        <w:rPr>
          <w:rFonts w:ascii="Segoe UI Historic" w:hAnsi="Segoe UI Historic" w:eastAsia="MS Gothic" w:cs="Segoe UI Historic"/>
          <w:color w:val="A6A6A6" w:themeColor="background1" w:themeShade="A6"/>
          <w:spacing w:val="-25"/>
          <w:sz w:val="20"/>
          <w:szCs w:val="28"/>
        </w:rPr>
        <w:t>܁</w:t>
      </w:r>
      <w:r>
        <w:rPr>
          <w:sz w:val="28"/>
          <w:szCs w:val="28"/>
        </w:rPr>
        <w:t>ключающие анализ организационных, клинических и экономических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пред</w:t>
      </w:r>
      <w:r>
        <w:rPr>
          <w:rFonts w:ascii="Segoe UI Historic" w:hAnsi="Segoe UI Historic" w:eastAsia="MS Gothic" w:cs="Segoe UI Historic"/>
          <w:color w:val="A6A6A6" w:themeColor="background1" w:themeShade="A6"/>
          <w:spacing w:val="-25"/>
          <w:sz w:val="20"/>
          <w:szCs w:val="28"/>
        </w:rPr>
        <w:t>܁</w:t>
      </w:r>
      <w:r>
        <w:rPr>
          <w:sz w:val="28"/>
          <w:szCs w:val="28"/>
        </w:rPr>
        <w:t>ставлены в ограниченном количестве.</w:t>
      </w:r>
    </w:p>
    <w:p w14:paraId="01484338">
      <w:pPr>
        <w:pStyle w:val="79"/>
        <w:spacing w:before="0" w:beforeAutospacing="0" w:after="0" w:afterAutospacing="0"/>
        <w:ind w:firstLine="567"/>
        <w:contextualSpacing/>
        <w:jc w:val="both"/>
        <w:rPr>
          <w:sz w:val="28"/>
          <w:szCs w:val="28"/>
        </w:rPr>
      </w:pPr>
      <w:r>
        <w:rPr>
          <w:sz w:val="28"/>
          <w:szCs w:val="28"/>
        </w:rPr>
        <w:t>Также необходимо у</w:t>
      </w:r>
      <w:r>
        <w:rPr>
          <w:rFonts w:ascii="Segoe UI Historic" w:hAnsi="Segoe UI Historic" w:eastAsia="MS Gothic" w:cs="Segoe UI Historic"/>
          <w:color w:val="A6A6A6" w:themeColor="background1" w:themeShade="A6"/>
          <w:spacing w:val="-25"/>
          <w:sz w:val="20"/>
          <w:szCs w:val="28"/>
        </w:rPr>
        <w:t>܁</w:t>
      </w:r>
      <w:r>
        <w:rPr>
          <w:sz w:val="28"/>
          <w:szCs w:val="28"/>
        </w:rPr>
        <w:t>читывать, что в ряде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ис</w:t>
      </w:r>
      <w:r>
        <w:rPr>
          <w:rFonts w:ascii="Segoe UI Historic" w:hAnsi="Segoe UI Historic" w:eastAsia="MS Gothic" w:cs="Segoe UI Historic"/>
          <w:color w:val="A6A6A6" w:themeColor="background1" w:themeShade="A6"/>
          <w:spacing w:val="-25"/>
          <w:sz w:val="20"/>
          <w:szCs w:val="28"/>
        </w:rPr>
        <w:t>܁</w:t>
      </w:r>
      <w:r>
        <w:rPr>
          <w:sz w:val="28"/>
          <w:szCs w:val="28"/>
        </w:rPr>
        <w:t>пользуются агрегированные данные, что не по</w:t>
      </w:r>
      <w:r>
        <w:rPr>
          <w:rFonts w:ascii="Segoe UI Historic" w:hAnsi="Segoe UI Historic" w:eastAsia="MS Gothic" w:cs="Segoe UI Historic"/>
          <w:color w:val="A6A6A6" w:themeColor="background1" w:themeShade="A6"/>
          <w:spacing w:val="-25"/>
          <w:sz w:val="20"/>
          <w:szCs w:val="28"/>
        </w:rPr>
        <w:t>܁</w:t>
      </w:r>
      <w:r>
        <w:rPr>
          <w:sz w:val="28"/>
          <w:szCs w:val="28"/>
        </w:rPr>
        <w:t>зволяет анализировать раз</w:t>
      </w:r>
      <w:r>
        <w:rPr>
          <w:rFonts w:ascii="Segoe UI Historic" w:hAnsi="Segoe UI Historic" w:eastAsia="MS Gothic" w:cs="Segoe UI Historic"/>
          <w:color w:val="A6A6A6" w:themeColor="background1" w:themeShade="A6"/>
          <w:spacing w:val="-25"/>
          <w:sz w:val="20"/>
          <w:szCs w:val="28"/>
        </w:rPr>
        <w:t>܁</w:t>
      </w:r>
      <w:r>
        <w:rPr>
          <w:sz w:val="28"/>
          <w:szCs w:val="28"/>
        </w:rPr>
        <w:t>личия на у</w:t>
      </w:r>
      <w:r>
        <w:rPr>
          <w:rFonts w:ascii="Segoe UI Historic" w:hAnsi="Segoe UI Historic" w:eastAsia="MS Gothic" w:cs="Segoe UI Historic"/>
          <w:color w:val="A6A6A6" w:themeColor="background1" w:themeShade="A6"/>
          <w:spacing w:val="-25"/>
          <w:sz w:val="20"/>
          <w:szCs w:val="28"/>
        </w:rPr>
        <w:t>܁</w:t>
      </w:r>
      <w:r>
        <w:rPr>
          <w:sz w:val="28"/>
          <w:szCs w:val="28"/>
        </w:rPr>
        <w:t>ровне от</w:t>
      </w:r>
      <w:r>
        <w:rPr>
          <w:rFonts w:ascii="Segoe UI Historic" w:hAnsi="Segoe UI Historic" w:eastAsia="MS Gothic" w:cs="Segoe UI Historic"/>
          <w:color w:val="A6A6A6" w:themeColor="background1" w:themeShade="A6"/>
          <w:spacing w:val="-25"/>
          <w:sz w:val="20"/>
          <w:szCs w:val="28"/>
        </w:rPr>
        <w:t>܁</w:t>
      </w:r>
      <w:r>
        <w:rPr>
          <w:sz w:val="28"/>
          <w:szCs w:val="28"/>
        </w:rPr>
        <w:t>дельных медицинских организаций и у</w:t>
      </w:r>
      <w:r>
        <w:rPr>
          <w:rFonts w:ascii="Segoe UI Historic" w:hAnsi="Segoe UI Historic" w:eastAsia="MS Gothic" w:cs="Segoe UI Historic"/>
          <w:color w:val="A6A6A6" w:themeColor="background1" w:themeShade="A6"/>
          <w:spacing w:val="-25"/>
          <w:sz w:val="20"/>
          <w:szCs w:val="28"/>
        </w:rPr>
        <w:t>܁</w:t>
      </w:r>
      <w:r>
        <w:rPr>
          <w:sz w:val="28"/>
          <w:szCs w:val="28"/>
        </w:rPr>
        <w:t>читывать региональные особенности [59,64]. Это особенно в</w:t>
      </w:r>
      <w:r>
        <w:rPr>
          <w:rFonts w:ascii="Segoe UI Historic" w:hAnsi="Segoe UI Historic" w:eastAsia="MS Gothic" w:cs="Segoe UI Historic"/>
          <w:color w:val="A6A6A6" w:themeColor="background1" w:themeShade="A6"/>
          <w:spacing w:val="-25"/>
          <w:sz w:val="20"/>
          <w:szCs w:val="28"/>
        </w:rPr>
        <w:t>܁</w:t>
      </w:r>
      <w:r>
        <w:rPr>
          <w:sz w:val="28"/>
          <w:szCs w:val="28"/>
        </w:rPr>
        <w:t>ажно для крупных городов, таких как Алматы, где с</w:t>
      </w:r>
      <w:r>
        <w:rPr>
          <w:rFonts w:ascii="Segoe UI Historic" w:hAnsi="Segoe UI Historic" w:eastAsia="MS Gothic" w:cs="Segoe UI Historic"/>
          <w:color w:val="A6A6A6" w:themeColor="background1" w:themeShade="A6"/>
          <w:spacing w:val="-25"/>
          <w:sz w:val="20"/>
          <w:szCs w:val="28"/>
        </w:rPr>
        <w:t>܁</w:t>
      </w:r>
      <w:r>
        <w:rPr>
          <w:sz w:val="28"/>
          <w:szCs w:val="28"/>
        </w:rPr>
        <w:t>труктура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и на</w:t>
      </w:r>
      <w:r>
        <w:rPr>
          <w:rFonts w:ascii="Segoe UI Historic" w:hAnsi="Segoe UI Historic" w:eastAsia="MS Gothic" w:cs="Segoe UI Historic"/>
          <w:color w:val="A6A6A6" w:themeColor="background1" w:themeShade="A6"/>
          <w:spacing w:val="-25"/>
          <w:sz w:val="20"/>
          <w:szCs w:val="28"/>
        </w:rPr>
        <w:t>܁</w:t>
      </w:r>
      <w:r>
        <w:rPr>
          <w:sz w:val="28"/>
          <w:szCs w:val="28"/>
        </w:rPr>
        <w:t>грузка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 могут с</w:t>
      </w:r>
      <w:r>
        <w:rPr>
          <w:rFonts w:ascii="Segoe UI Historic" w:hAnsi="Segoe UI Historic" w:eastAsia="MS Gothic" w:cs="Segoe UI Historic"/>
          <w:color w:val="A6A6A6" w:themeColor="background1" w:themeShade="A6"/>
          <w:spacing w:val="-25"/>
          <w:sz w:val="20"/>
          <w:szCs w:val="28"/>
        </w:rPr>
        <w:t>܁</w:t>
      </w:r>
      <w:r>
        <w:rPr>
          <w:sz w:val="28"/>
          <w:szCs w:val="28"/>
        </w:rPr>
        <w:t>ущественно от</w:t>
      </w:r>
      <w:r>
        <w:rPr>
          <w:rFonts w:ascii="Segoe UI Historic" w:hAnsi="Segoe UI Historic" w:eastAsia="MS Gothic" w:cs="Segoe UI Historic"/>
          <w:color w:val="A6A6A6" w:themeColor="background1" w:themeShade="A6"/>
          <w:spacing w:val="-25"/>
          <w:sz w:val="20"/>
          <w:szCs w:val="28"/>
        </w:rPr>
        <w:t>܁</w:t>
      </w:r>
      <w:r>
        <w:rPr>
          <w:sz w:val="28"/>
          <w:szCs w:val="28"/>
        </w:rPr>
        <w:t>личаться от с</w:t>
      </w:r>
      <w:r>
        <w:rPr>
          <w:rFonts w:ascii="Segoe UI Historic" w:hAnsi="Segoe UI Historic" w:eastAsia="MS Gothic" w:cs="Segoe UI Historic"/>
          <w:color w:val="A6A6A6" w:themeColor="background1" w:themeShade="A6"/>
          <w:spacing w:val="-25"/>
          <w:sz w:val="20"/>
          <w:szCs w:val="28"/>
        </w:rPr>
        <w:t>܁</w:t>
      </w:r>
      <w:r>
        <w:rPr>
          <w:sz w:val="28"/>
          <w:szCs w:val="28"/>
        </w:rPr>
        <w:t>реднереспубликанских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Анализ с</w:t>
      </w:r>
      <w:r>
        <w:rPr>
          <w:rFonts w:ascii="Segoe UI Historic" w:hAnsi="Segoe UI Historic" w:eastAsia="MS Gothic" w:cs="Segoe UI Historic"/>
          <w:color w:val="A6A6A6" w:themeColor="background1" w:themeShade="A6"/>
          <w:spacing w:val="-25"/>
          <w:sz w:val="20"/>
          <w:szCs w:val="28"/>
        </w:rPr>
        <w:t>܁</w:t>
      </w:r>
      <w:r>
        <w:rPr>
          <w:sz w:val="28"/>
          <w:szCs w:val="28"/>
        </w:rPr>
        <w:t>уществующих методологических под</w:t>
      </w:r>
      <w:r>
        <w:rPr>
          <w:rFonts w:ascii="Segoe UI Historic" w:hAnsi="Segoe UI Historic" w:eastAsia="MS Gothic" w:cs="Segoe UI Historic"/>
          <w:color w:val="A6A6A6" w:themeColor="background1" w:themeShade="A6"/>
          <w:spacing w:val="-25"/>
          <w:sz w:val="20"/>
          <w:szCs w:val="28"/>
        </w:rPr>
        <w:t>܁</w:t>
      </w:r>
      <w:r>
        <w:rPr>
          <w:sz w:val="28"/>
          <w:szCs w:val="28"/>
        </w:rPr>
        <w:t>ходов с</w:t>
      </w:r>
      <w:r>
        <w:rPr>
          <w:rFonts w:ascii="Segoe UI Historic" w:hAnsi="Segoe UI Historic" w:eastAsia="MS Gothic" w:cs="Segoe UI Historic"/>
          <w:color w:val="A6A6A6" w:themeColor="background1" w:themeShade="A6"/>
          <w:spacing w:val="-25"/>
          <w:sz w:val="20"/>
          <w:szCs w:val="28"/>
        </w:rPr>
        <w:t>܁</w:t>
      </w:r>
      <w:r>
        <w:rPr>
          <w:sz w:val="28"/>
          <w:szCs w:val="28"/>
        </w:rPr>
        <w:t>видетельствует о необходимости про</w:t>
      </w:r>
      <w:r>
        <w:rPr>
          <w:rFonts w:ascii="Segoe UI Historic" w:hAnsi="Segoe UI Historic" w:eastAsia="MS Gothic" w:cs="Segoe UI Historic"/>
          <w:color w:val="A6A6A6" w:themeColor="background1" w:themeShade="A6"/>
          <w:spacing w:val="-25"/>
          <w:sz w:val="20"/>
          <w:szCs w:val="28"/>
        </w:rPr>
        <w:t>܁</w:t>
      </w:r>
      <w:r>
        <w:rPr>
          <w:sz w:val="28"/>
          <w:szCs w:val="28"/>
        </w:rPr>
        <w:t>ведения комплексных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основанных на с</w:t>
      </w:r>
      <w:r>
        <w:rPr>
          <w:rFonts w:ascii="Segoe UI Historic" w:hAnsi="Segoe UI Historic" w:eastAsia="MS Gothic" w:cs="Segoe UI Historic"/>
          <w:color w:val="A6A6A6" w:themeColor="background1" w:themeShade="A6"/>
          <w:spacing w:val="-25"/>
          <w:sz w:val="20"/>
          <w:szCs w:val="28"/>
        </w:rPr>
        <w:t>܁</w:t>
      </w:r>
      <w:r>
        <w:rPr>
          <w:sz w:val="28"/>
          <w:szCs w:val="28"/>
        </w:rPr>
        <w:t>очетании раз</w:t>
      </w:r>
      <w:r>
        <w:rPr>
          <w:rFonts w:ascii="Segoe UI Historic" w:hAnsi="Segoe UI Historic" w:eastAsia="MS Gothic" w:cs="Segoe UI Historic"/>
          <w:color w:val="A6A6A6" w:themeColor="background1" w:themeShade="A6"/>
          <w:spacing w:val="-25"/>
          <w:sz w:val="20"/>
          <w:szCs w:val="28"/>
        </w:rPr>
        <w:t>܁</w:t>
      </w:r>
      <w:r>
        <w:rPr>
          <w:sz w:val="28"/>
          <w:szCs w:val="28"/>
        </w:rPr>
        <w:t>личных ис</w:t>
      </w:r>
      <w:r>
        <w:rPr>
          <w:rFonts w:ascii="Segoe UI Historic" w:hAnsi="Segoe UI Historic" w:eastAsia="MS Gothic" w:cs="Segoe UI Historic"/>
          <w:color w:val="A6A6A6" w:themeColor="background1" w:themeShade="A6"/>
          <w:spacing w:val="-25"/>
          <w:sz w:val="20"/>
          <w:szCs w:val="28"/>
        </w:rPr>
        <w:t>܁</w:t>
      </w:r>
      <w:r>
        <w:rPr>
          <w:sz w:val="28"/>
          <w:szCs w:val="28"/>
        </w:rPr>
        <w:t>точников данных и методов анализа. В частности, актуальным является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 ретроспективного анализа данных медицинских организаций в с</w:t>
      </w:r>
      <w:r>
        <w:rPr>
          <w:rFonts w:ascii="Segoe UI Historic" w:hAnsi="Segoe UI Historic" w:eastAsia="MS Gothic" w:cs="Segoe UI Historic"/>
          <w:color w:val="A6A6A6" w:themeColor="background1" w:themeShade="A6"/>
          <w:spacing w:val="-25"/>
          <w:sz w:val="20"/>
          <w:szCs w:val="28"/>
        </w:rPr>
        <w:t>܁</w:t>
      </w:r>
      <w:r>
        <w:rPr>
          <w:sz w:val="28"/>
          <w:szCs w:val="28"/>
        </w:rPr>
        <w:t>очетании с оценкой организационных характеристик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что по</w:t>
      </w:r>
      <w:r>
        <w:rPr>
          <w:rFonts w:ascii="Segoe UI Historic" w:hAnsi="Segoe UI Historic" w:eastAsia="MS Gothic" w:cs="Segoe UI Historic"/>
          <w:color w:val="A6A6A6" w:themeColor="background1" w:themeShade="A6"/>
          <w:spacing w:val="-25"/>
          <w:sz w:val="20"/>
          <w:szCs w:val="28"/>
        </w:rPr>
        <w:t>܁</w:t>
      </w:r>
      <w:r>
        <w:rPr>
          <w:sz w:val="28"/>
          <w:szCs w:val="28"/>
        </w:rPr>
        <w:t>зволяет более по</w:t>
      </w:r>
      <w:r>
        <w:rPr>
          <w:rFonts w:ascii="Segoe UI Historic" w:hAnsi="Segoe UI Historic" w:eastAsia="MS Gothic" w:cs="Segoe UI Historic"/>
          <w:color w:val="A6A6A6" w:themeColor="background1" w:themeShade="A6"/>
          <w:spacing w:val="-25"/>
          <w:sz w:val="20"/>
          <w:szCs w:val="28"/>
        </w:rPr>
        <w:t>܁</w:t>
      </w:r>
      <w:r>
        <w:rPr>
          <w:sz w:val="28"/>
          <w:szCs w:val="28"/>
        </w:rPr>
        <w:t>лно от</w:t>
      </w:r>
      <w:r>
        <w:rPr>
          <w:rFonts w:ascii="Segoe UI Historic" w:hAnsi="Segoe UI Historic" w:eastAsia="MS Gothic" w:cs="Segoe UI Historic"/>
          <w:color w:val="A6A6A6" w:themeColor="background1" w:themeShade="A6"/>
          <w:spacing w:val="-25"/>
          <w:sz w:val="20"/>
          <w:szCs w:val="28"/>
        </w:rPr>
        <w:t>܁</w:t>
      </w:r>
      <w:r>
        <w:rPr>
          <w:sz w:val="28"/>
          <w:szCs w:val="28"/>
        </w:rPr>
        <w:t>разить в</w:t>
      </w:r>
      <w:r>
        <w:rPr>
          <w:rFonts w:ascii="Segoe UI Historic" w:hAnsi="Segoe UI Historic" w:eastAsia="MS Gothic" w:cs="Segoe UI Historic"/>
          <w:color w:val="A6A6A6" w:themeColor="background1" w:themeShade="A6"/>
          <w:spacing w:val="-25"/>
          <w:sz w:val="20"/>
          <w:szCs w:val="28"/>
        </w:rPr>
        <w:t>܁</w:t>
      </w:r>
      <w:r>
        <w:rPr>
          <w:sz w:val="28"/>
          <w:szCs w:val="28"/>
        </w:rPr>
        <w:t>лияние пандемии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w:t>
      </w:r>
    </w:p>
    <w:p w14:paraId="4C477CC1">
      <w:pPr>
        <w:pStyle w:val="79"/>
        <w:spacing w:before="0" w:beforeAutospacing="0" w:after="0" w:afterAutospacing="0"/>
        <w:ind w:firstLine="567"/>
        <w:contextualSpacing/>
        <w:jc w:val="both"/>
        <w:rPr>
          <w:sz w:val="28"/>
          <w:szCs w:val="28"/>
        </w:rPr>
      </w:pPr>
      <w:r>
        <w:rPr>
          <w:sz w:val="28"/>
          <w:szCs w:val="28"/>
        </w:rPr>
        <w:t>В на</w:t>
      </w:r>
      <w:r>
        <w:rPr>
          <w:rFonts w:ascii="Segoe UI Historic" w:hAnsi="Segoe UI Historic" w:eastAsia="MS Gothic" w:cs="Segoe UI Historic"/>
          <w:color w:val="A6A6A6" w:themeColor="background1" w:themeShade="A6"/>
          <w:spacing w:val="-25"/>
          <w:sz w:val="20"/>
          <w:szCs w:val="28"/>
        </w:rPr>
        <w:t>܁</w:t>
      </w:r>
      <w:r>
        <w:rPr>
          <w:sz w:val="28"/>
          <w:szCs w:val="28"/>
        </w:rPr>
        <w:t>стоящем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следовании ис</w:t>
      </w:r>
      <w:r>
        <w:rPr>
          <w:rFonts w:ascii="Segoe UI Historic" w:hAnsi="Segoe UI Historic" w:eastAsia="MS Gothic" w:cs="Segoe UI Historic"/>
          <w:color w:val="A6A6A6" w:themeColor="background1" w:themeShade="A6"/>
          <w:spacing w:val="-25"/>
          <w:sz w:val="20"/>
          <w:szCs w:val="28"/>
        </w:rPr>
        <w:t>܁</w:t>
      </w:r>
      <w:r>
        <w:rPr>
          <w:sz w:val="28"/>
          <w:szCs w:val="28"/>
        </w:rPr>
        <w:t>пользуется комплексный под</w:t>
      </w:r>
      <w:r>
        <w:rPr>
          <w:rFonts w:ascii="Segoe UI Historic" w:hAnsi="Segoe UI Historic" w:eastAsia="MS Gothic" w:cs="Segoe UI Historic"/>
          <w:color w:val="A6A6A6" w:themeColor="background1" w:themeShade="A6"/>
          <w:spacing w:val="-25"/>
          <w:sz w:val="20"/>
          <w:szCs w:val="28"/>
        </w:rPr>
        <w:t>܁</w:t>
      </w:r>
      <w:r>
        <w:rPr>
          <w:sz w:val="28"/>
          <w:szCs w:val="28"/>
        </w:rPr>
        <w:t>ход, в</w:t>
      </w:r>
      <w:r>
        <w:rPr>
          <w:rFonts w:ascii="Segoe UI Historic" w:hAnsi="Segoe UI Historic" w:eastAsia="MS Gothic" w:cs="Segoe UI Historic"/>
          <w:color w:val="A6A6A6" w:themeColor="background1" w:themeShade="A6"/>
          <w:spacing w:val="-25"/>
          <w:sz w:val="20"/>
          <w:szCs w:val="28"/>
        </w:rPr>
        <w:t>܁</w:t>
      </w:r>
      <w:r>
        <w:rPr>
          <w:sz w:val="28"/>
          <w:szCs w:val="28"/>
        </w:rPr>
        <w:t>ключающий анализ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деятельности многопрофильных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оценку с</w:t>
      </w:r>
      <w:r>
        <w:rPr>
          <w:rFonts w:ascii="Segoe UI Historic" w:hAnsi="Segoe UI Historic" w:eastAsia="MS Gothic" w:cs="Segoe UI Historic"/>
          <w:color w:val="A6A6A6" w:themeColor="background1" w:themeShade="A6"/>
          <w:spacing w:val="-25"/>
          <w:sz w:val="20"/>
          <w:szCs w:val="28"/>
        </w:rPr>
        <w:t>܁</w:t>
      </w:r>
      <w:r>
        <w:rPr>
          <w:sz w:val="28"/>
          <w:szCs w:val="28"/>
        </w:rPr>
        <w:t>труктуры госпитализаций, коечного фонда и эффективности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ресурсов в период пандемии COVID-19, что по</w:t>
      </w:r>
      <w:r>
        <w:rPr>
          <w:rFonts w:ascii="Segoe UI Historic" w:hAnsi="Segoe UI Historic" w:eastAsia="MS Gothic" w:cs="Segoe UI Historic"/>
          <w:color w:val="A6A6A6" w:themeColor="background1" w:themeShade="A6"/>
          <w:spacing w:val="-25"/>
          <w:sz w:val="20"/>
          <w:szCs w:val="28"/>
        </w:rPr>
        <w:t>܁</w:t>
      </w:r>
      <w:r>
        <w:rPr>
          <w:sz w:val="28"/>
          <w:szCs w:val="28"/>
        </w:rPr>
        <w:t>зволяет об</w:t>
      </w:r>
      <w:r>
        <w:rPr>
          <w:rFonts w:ascii="Segoe UI Historic" w:hAnsi="Segoe UI Historic" w:eastAsia="MS Gothic" w:cs="Segoe UI Historic"/>
          <w:color w:val="A6A6A6" w:themeColor="background1" w:themeShade="A6"/>
          <w:spacing w:val="-25"/>
          <w:sz w:val="20"/>
          <w:szCs w:val="28"/>
        </w:rPr>
        <w:t>܁</w:t>
      </w:r>
      <w:r>
        <w:rPr>
          <w:sz w:val="28"/>
          <w:szCs w:val="28"/>
        </w:rPr>
        <w:t>основать на</w:t>
      </w:r>
      <w:r>
        <w:rPr>
          <w:rFonts w:ascii="Segoe UI Historic" w:hAnsi="Segoe UI Historic" w:eastAsia="MS Gothic" w:cs="Segoe UI Historic"/>
          <w:color w:val="A6A6A6" w:themeColor="background1" w:themeShade="A6"/>
          <w:spacing w:val="-25"/>
          <w:sz w:val="20"/>
          <w:szCs w:val="28"/>
        </w:rPr>
        <w:t>܁</w:t>
      </w:r>
      <w:r>
        <w:rPr>
          <w:sz w:val="28"/>
          <w:szCs w:val="28"/>
        </w:rPr>
        <w:t>правления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и по</w:t>
      </w:r>
      <w:r>
        <w:rPr>
          <w:rFonts w:ascii="Segoe UI Historic" w:hAnsi="Segoe UI Historic" w:eastAsia="MS Gothic" w:cs="Segoe UI Historic"/>
          <w:color w:val="A6A6A6" w:themeColor="background1" w:themeShade="A6"/>
          <w:spacing w:val="-25"/>
          <w:sz w:val="20"/>
          <w:szCs w:val="28"/>
        </w:rPr>
        <w:t>܁</w:t>
      </w:r>
      <w:r>
        <w:rPr>
          <w:sz w:val="28"/>
          <w:szCs w:val="28"/>
        </w:rPr>
        <w:t>вышения готовности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к будущим пандемиям.</w:t>
      </w:r>
    </w:p>
    <w:p w14:paraId="4B070135">
      <w:pPr>
        <w:pStyle w:val="79"/>
        <w:spacing w:before="0" w:beforeAutospacing="0" w:after="0" w:afterAutospacing="0"/>
        <w:ind w:firstLine="567"/>
        <w:contextualSpacing/>
        <w:jc w:val="both"/>
        <w:rPr>
          <w:sz w:val="28"/>
          <w:szCs w:val="28"/>
        </w:rPr>
      </w:pPr>
    </w:p>
    <w:p w14:paraId="0CA6ACDA">
      <w:pPr>
        <w:pStyle w:val="2"/>
        <w:spacing w:before="0" w:after="0" w:line="240" w:lineRule="auto"/>
        <w:ind w:firstLine="567"/>
        <w:contextualSpacing/>
        <w:jc w:val="both"/>
        <w:rPr>
          <w:rFonts w:ascii="Times New Roman" w:hAnsi="Times New Roman" w:cs="Times New Roman"/>
          <w:color w:val="auto"/>
          <w:sz w:val="28"/>
          <w:szCs w:val="28"/>
        </w:rPr>
      </w:pPr>
      <w:r>
        <w:rPr>
          <w:rStyle w:val="18"/>
          <w:rFonts w:ascii="Times New Roman" w:hAnsi="Times New Roman" w:cs="Times New Roman"/>
          <w:bCs w:val="0"/>
          <w:color w:val="auto"/>
          <w:sz w:val="28"/>
          <w:szCs w:val="28"/>
        </w:rPr>
        <w:t>1.3 Про</w:t>
      </w:r>
      <w:r>
        <w:rPr>
          <w:rStyle w:val="18"/>
          <w:rFonts w:ascii="Segoe UI Historic" w:hAnsi="Segoe UI Historic" w:eastAsia="MS Gothic" w:cs="Segoe UI Historic"/>
          <w:bCs w:val="0"/>
          <w:color w:val="A6A6A6" w:themeColor="background1" w:themeShade="A6"/>
          <w:spacing w:val="-25"/>
          <w:sz w:val="20"/>
          <w:szCs w:val="28"/>
        </w:rPr>
        <w:t>܁</w:t>
      </w:r>
      <w:r>
        <w:rPr>
          <w:rStyle w:val="18"/>
          <w:rFonts w:ascii="Times New Roman" w:hAnsi="Times New Roman" w:cs="Times New Roman"/>
          <w:bCs w:val="0"/>
          <w:color w:val="auto"/>
          <w:sz w:val="28"/>
          <w:szCs w:val="28"/>
        </w:rPr>
        <w:t>фессиональное благополучие медицинских работников в у</w:t>
      </w:r>
      <w:r>
        <w:rPr>
          <w:rStyle w:val="18"/>
          <w:rFonts w:ascii="Segoe UI Historic" w:hAnsi="Segoe UI Historic" w:eastAsia="MS Gothic" w:cs="Segoe UI Historic"/>
          <w:bCs w:val="0"/>
          <w:color w:val="A6A6A6" w:themeColor="background1" w:themeShade="A6"/>
          <w:spacing w:val="-25"/>
          <w:sz w:val="20"/>
          <w:szCs w:val="28"/>
        </w:rPr>
        <w:t>܁</w:t>
      </w:r>
      <w:r>
        <w:rPr>
          <w:rStyle w:val="18"/>
          <w:rFonts w:ascii="Times New Roman" w:hAnsi="Times New Roman" w:cs="Times New Roman"/>
          <w:bCs w:val="0"/>
          <w:color w:val="auto"/>
          <w:sz w:val="28"/>
          <w:szCs w:val="28"/>
        </w:rPr>
        <w:t>словиях пандемии</w:t>
      </w:r>
    </w:p>
    <w:p w14:paraId="4CF80352">
      <w:pPr>
        <w:pStyle w:val="79"/>
        <w:spacing w:before="0" w:beforeAutospacing="0" w:after="0" w:afterAutospacing="0"/>
        <w:ind w:firstLine="567"/>
        <w:contextualSpacing/>
        <w:jc w:val="both"/>
        <w:rPr>
          <w:sz w:val="28"/>
          <w:szCs w:val="28"/>
        </w:rPr>
      </w:pPr>
      <w:r>
        <w:rPr>
          <w:sz w:val="28"/>
          <w:szCs w:val="28"/>
        </w:rPr>
        <w:t>Профессиональное благополучие медицинских работников является одним из ключевых у</w:t>
      </w:r>
      <w:r>
        <w:rPr>
          <w:rFonts w:ascii="Segoe UI Historic" w:hAnsi="Segoe UI Historic" w:eastAsia="MS Gothic" w:cs="Segoe UI Historic"/>
          <w:color w:val="A6A6A6" w:themeColor="background1" w:themeShade="A6"/>
          <w:spacing w:val="-25"/>
          <w:sz w:val="20"/>
          <w:szCs w:val="28"/>
        </w:rPr>
        <w:t>܁</w:t>
      </w:r>
      <w:r>
        <w:rPr>
          <w:sz w:val="28"/>
          <w:szCs w:val="28"/>
        </w:rPr>
        <w:t>словий у</w:t>
      </w:r>
      <w:r>
        <w:rPr>
          <w:rFonts w:ascii="Segoe UI Historic" w:hAnsi="Segoe UI Historic" w:eastAsia="MS Gothic" w:cs="Segoe UI Historic"/>
          <w:color w:val="A6A6A6" w:themeColor="background1" w:themeShade="A6"/>
          <w:spacing w:val="-25"/>
          <w:sz w:val="20"/>
          <w:szCs w:val="28"/>
        </w:rPr>
        <w:t>܁</w:t>
      </w:r>
      <w:r>
        <w:rPr>
          <w:sz w:val="28"/>
          <w:szCs w:val="28"/>
        </w:rPr>
        <w:t>стойчивого функционирования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по</w:t>
      </w:r>
      <w:r>
        <w:rPr>
          <w:rFonts w:ascii="Segoe UI Historic" w:hAnsi="Segoe UI Historic" w:eastAsia="MS Gothic" w:cs="Segoe UI Historic"/>
          <w:color w:val="A6A6A6" w:themeColor="background1" w:themeShade="A6"/>
          <w:spacing w:val="-25"/>
          <w:sz w:val="20"/>
          <w:szCs w:val="28"/>
        </w:rPr>
        <w:t>܁</w:t>
      </w:r>
      <w:r>
        <w:rPr>
          <w:sz w:val="28"/>
          <w:szCs w:val="28"/>
        </w:rPr>
        <w:t>скольку именно кадровый по</w:t>
      </w:r>
      <w:r>
        <w:rPr>
          <w:rFonts w:ascii="Segoe UI Historic" w:hAnsi="Segoe UI Historic" w:eastAsia="MS Gothic" w:cs="Segoe UI Historic"/>
          <w:color w:val="A6A6A6" w:themeColor="background1" w:themeShade="A6"/>
          <w:spacing w:val="-25"/>
          <w:sz w:val="20"/>
          <w:szCs w:val="28"/>
        </w:rPr>
        <w:t>܁</w:t>
      </w:r>
      <w:r>
        <w:rPr>
          <w:sz w:val="28"/>
          <w:szCs w:val="28"/>
        </w:rPr>
        <w:t>тенциал определяет воз</w:t>
      </w:r>
      <w:r>
        <w:rPr>
          <w:rFonts w:ascii="Segoe UI Historic" w:hAnsi="Segoe UI Historic" w:eastAsia="MS Gothic" w:cs="Segoe UI Historic"/>
          <w:color w:val="A6A6A6" w:themeColor="background1" w:themeShade="A6"/>
          <w:spacing w:val="-25"/>
          <w:sz w:val="20"/>
          <w:szCs w:val="28"/>
        </w:rPr>
        <w:t>܁</w:t>
      </w:r>
      <w:r>
        <w:rPr>
          <w:sz w:val="28"/>
          <w:szCs w:val="28"/>
        </w:rPr>
        <w:t>можность с</w:t>
      </w:r>
      <w:r>
        <w:rPr>
          <w:rFonts w:ascii="Segoe UI Historic" w:hAnsi="Segoe UI Historic" w:eastAsia="MS Gothic" w:cs="Segoe UI Historic"/>
          <w:color w:val="A6A6A6" w:themeColor="background1" w:themeShade="A6"/>
          <w:spacing w:val="-25"/>
          <w:sz w:val="20"/>
          <w:szCs w:val="28"/>
        </w:rPr>
        <w:t>܁</w:t>
      </w:r>
      <w:r>
        <w:rPr>
          <w:sz w:val="28"/>
          <w:szCs w:val="28"/>
        </w:rPr>
        <w:t>воевременного, качественного и без</w:t>
      </w:r>
      <w:r>
        <w:rPr>
          <w:rFonts w:ascii="Segoe UI Historic" w:hAnsi="Segoe UI Historic" w:eastAsia="MS Gothic" w:cs="Segoe UI Historic"/>
          <w:color w:val="A6A6A6" w:themeColor="background1" w:themeShade="A6"/>
          <w:spacing w:val="-25"/>
          <w:sz w:val="20"/>
          <w:szCs w:val="28"/>
        </w:rPr>
        <w:t>܁</w:t>
      </w:r>
      <w:r>
        <w:rPr>
          <w:sz w:val="28"/>
          <w:szCs w:val="28"/>
        </w:rPr>
        <w:t>опасного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Пандемия COVID-19 про</w:t>
      </w:r>
      <w:r>
        <w:rPr>
          <w:rFonts w:ascii="Segoe UI Historic" w:hAnsi="Segoe UI Historic" w:eastAsia="MS Gothic" w:cs="Segoe UI Historic"/>
          <w:color w:val="A6A6A6" w:themeColor="background1" w:themeShade="A6"/>
          <w:spacing w:val="-25"/>
          <w:sz w:val="20"/>
          <w:szCs w:val="28"/>
        </w:rPr>
        <w:t>܁</w:t>
      </w:r>
      <w:r>
        <w:rPr>
          <w:sz w:val="28"/>
          <w:szCs w:val="28"/>
        </w:rPr>
        <w:t>демонстрировала, что даже при на</w:t>
      </w:r>
      <w:r>
        <w:rPr>
          <w:rFonts w:ascii="Segoe UI Historic" w:hAnsi="Segoe UI Historic" w:eastAsia="MS Gothic" w:cs="Segoe UI Historic"/>
          <w:color w:val="A6A6A6" w:themeColor="background1" w:themeShade="A6"/>
          <w:spacing w:val="-25"/>
          <w:sz w:val="20"/>
          <w:szCs w:val="28"/>
        </w:rPr>
        <w:t>܁</w:t>
      </w:r>
      <w:r>
        <w:rPr>
          <w:sz w:val="28"/>
          <w:szCs w:val="28"/>
        </w:rPr>
        <w:t>личии коечного фонда, об</w:t>
      </w:r>
      <w:r>
        <w:rPr>
          <w:rFonts w:ascii="Segoe UI Historic" w:hAnsi="Segoe UI Historic" w:eastAsia="MS Gothic" w:cs="Segoe UI Historic"/>
          <w:color w:val="A6A6A6" w:themeColor="background1" w:themeShade="A6"/>
          <w:spacing w:val="-25"/>
          <w:sz w:val="20"/>
          <w:szCs w:val="28"/>
        </w:rPr>
        <w:t>܁</w:t>
      </w:r>
      <w:r>
        <w:rPr>
          <w:sz w:val="28"/>
          <w:szCs w:val="28"/>
        </w:rPr>
        <w:t>орудования и лекарственных с</w:t>
      </w:r>
      <w:r>
        <w:rPr>
          <w:rFonts w:ascii="Segoe UI Historic" w:hAnsi="Segoe UI Historic" w:eastAsia="MS Gothic" w:cs="Segoe UI Historic"/>
          <w:color w:val="A6A6A6" w:themeColor="background1" w:themeShade="A6"/>
          <w:spacing w:val="-25"/>
          <w:sz w:val="20"/>
          <w:szCs w:val="28"/>
        </w:rPr>
        <w:t>܁</w:t>
      </w:r>
      <w:r>
        <w:rPr>
          <w:sz w:val="28"/>
          <w:szCs w:val="28"/>
        </w:rPr>
        <w:t>редств эффективность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в</w:t>
      </w:r>
      <w:r>
        <w:rPr>
          <w:rFonts w:ascii="Segoe UI Historic" w:hAnsi="Segoe UI Historic" w:eastAsia="MS Gothic" w:cs="Segoe UI Historic"/>
          <w:color w:val="A6A6A6" w:themeColor="background1" w:themeShade="A6"/>
          <w:spacing w:val="-25"/>
          <w:sz w:val="20"/>
          <w:szCs w:val="28"/>
        </w:rPr>
        <w:t>܁</w:t>
      </w:r>
      <w:r>
        <w:rPr>
          <w:sz w:val="28"/>
          <w:szCs w:val="28"/>
        </w:rPr>
        <w:t>о многом ограничивается физическими и психологическими ресурсами персонала. В международной литературе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фессиональное благополучие медицинских работников рассматривается как многокомпонентная категория, в</w:t>
      </w:r>
      <w:r>
        <w:rPr>
          <w:rFonts w:ascii="Segoe UI Historic" w:hAnsi="Segoe UI Historic" w:eastAsia="MS Gothic" w:cs="Segoe UI Historic"/>
          <w:color w:val="A6A6A6" w:themeColor="background1" w:themeShade="A6"/>
          <w:spacing w:val="-25"/>
          <w:sz w:val="20"/>
          <w:szCs w:val="28"/>
        </w:rPr>
        <w:t>܁</w:t>
      </w:r>
      <w:r>
        <w:rPr>
          <w:sz w:val="28"/>
          <w:szCs w:val="28"/>
        </w:rPr>
        <w:t>ключающая психическое здоровье, эмоциональное с</w:t>
      </w:r>
      <w:r>
        <w:rPr>
          <w:rFonts w:ascii="Segoe UI Historic" w:hAnsi="Segoe UI Historic" w:eastAsia="MS Gothic" w:cs="Segoe UI Historic"/>
          <w:color w:val="A6A6A6" w:themeColor="background1" w:themeShade="A6"/>
          <w:spacing w:val="-25"/>
          <w:sz w:val="20"/>
          <w:szCs w:val="28"/>
        </w:rPr>
        <w:t>܁</w:t>
      </w:r>
      <w:r>
        <w:rPr>
          <w:sz w:val="28"/>
          <w:szCs w:val="28"/>
        </w:rPr>
        <w:t>остояние, у</w:t>
      </w:r>
      <w:r>
        <w:rPr>
          <w:rFonts w:ascii="Segoe UI Historic" w:hAnsi="Segoe UI Historic" w:eastAsia="MS Gothic" w:cs="Segoe UI Historic"/>
          <w:color w:val="A6A6A6" w:themeColor="background1" w:themeShade="A6"/>
          <w:spacing w:val="-25"/>
          <w:sz w:val="20"/>
          <w:szCs w:val="28"/>
        </w:rPr>
        <w:t>܁</w:t>
      </w:r>
      <w:r>
        <w:rPr>
          <w:sz w:val="28"/>
          <w:szCs w:val="28"/>
        </w:rPr>
        <w:t>довлетворенность работой, мотивацию, ощущение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фессиональной под</w:t>
      </w:r>
      <w:r>
        <w:rPr>
          <w:rFonts w:ascii="Segoe UI Historic" w:hAnsi="Segoe UI Historic" w:eastAsia="MS Gothic" w:cs="Segoe UI Historic"/>
          <w:color w:val="A6A6A6" w:themeColor="background1" w:themeShade="A6"/>
          <w:spacing w:val="-25"/>
          <w:sz w:val="20"/>
          <w:szCs w:val="28"/>
        </w:rPr>
        <w:t>܁</w:t>
      </w:r>
      <w:r>
        <w:rPr>
          <w:sz w:val="28"/>
          <w:szCs w:val="28"/>
        </w:rPr>
        <w:t>держки и за</w:t>
      </w:r>
      <w:r>
        <w:rPr>
          <w:rFonts w:ascii="Segoe UI Historic" w:hAnsi="Segoe UI Historic" w:eastAsia="MS Gothic" w:cs="Segoe UI Historic"/>
          <w:color w:val="A6A6A6" w:themeColor="background1" w:themeShade="A6"/>
          <w:spacing w:val="-25"/>
          <w:sz w:val="20"/>
          <w:szCs w:val="28"/>
        </w:rPr>
        <w:t>܁</w:t>
      </w:r>
      <w:r>
        <w:rPr>
          <w:sz w:val="28"/>
          <w:szCs w:val="28"/>
        </w:rPr>
        <w:t>щищенности на рабочем месте, при этом в период пандемии именно эти параметры оказались по</w:t>
      </w:r>
      <w:r>
        <w:rPr>
          <w:rFonts w:ascii="Segoe UI Historic" w:hAnsi="Segoe UI Historic" w:eastAsia="MS Gothic" w:cs="Segoe UI Historic"/>
          <w:color w:val="A6A6A6" w:themeColor="background1" w:themeShade="A6"/>
          <w:spacing w:val="-25"/>
          <w:sz w:val="20"/>
          <w:szCs w:val="28"/>
        </w:rPr>
        <w:t>܁</w:t>
      </w:r>
      <w:r>
        <w:rPr>
          <w:sz w:val="28"/>
          <w:szCs w:val="28"/>
        </w:rPr>
        <w:t>д на</w:t>
      </w:r>
      <w:r>
        <w:rPr>
          <w:rFonts w:ascii="Segoe UI Historic" w:hAnsi="Segoe UI Historic" w:eastAsia="MS Gothic" w:cs="Segoe UI Historic"/>
          <w:color w:val="A6A6A6" w:themeColor="background1" w:themeShade="A6"/>
          <w:spacing w:val="-25"/>
          <w:sz w:val="20"/>
          <w:szCs w:val="28"/>
        </w:rPr>
        <w:t>܁</w:t>
      </w:r>
      <w:r>
        <w:rPr>
          <w:sz w:val="28"/>
          <w:szCs w:val="28"/>
        </w:rPr>
        <w:t>иболее вы</w:t>
      </w:r>
      <w:r>
        <w:rPr>
          <w:rFonts w:ascii="Segoe UI Historic" w:hAnsi="Segoe UI Historic" w:eastAsia="MS Gothic" w:cs="Segoe UI Historic"/>
          <w:color w:val="A6A6A6" w:themeColor="background1" w:themeShade="A6"/>
          <w:spacing w:val="-25"/>
          <w:sz w:val="20"/>
          <w:szCs w:val="28"/>
        </w:rPr>
        <w:t>܁</w:t>
      </w:r>
      <w:r>
        <w:rPr>
          <w:sz w:val="28"/>
          <w:szCs w:val="28"/>
        </w:rPr>
        <w:t>раженным негативным воз</w:t>
      </w:r>
      <w:r>
        <w:rPr>
          <w:rFonts w:ascii="Segoe UI Historic" w:hAnsi="Segoe UI Historic" w:eastAsia="MS Gothic" w:cs="Segoe UI Historic"/>
          <w:color w:val="A6A6A6" w:themeColor="background1" w:themeShade="A6"/>
          <w:spacing w:val="-25"/>
          <w:sz w:val="20"/>
          <w:szCs w:val="28"/>
        </w:rPr>
        <w:t>܁</w:t>
      </w:r>
      <w:r>
        <w:rPr>
          <w:sz w:val="28"/>
          <w:szCs w:val="28"/>
        </w:rPr>
        <w:t>действием [65–67].</w:t>
      </w:r>
    </w:p>
    <w:p w14:paraId="61A44C3C">
      <w:pPr>
        <w:pStyle w:val="79"/>
        <w:spacing w:before="0" w:beforeAutospacing="0" w:after="0" w:afterAutospacing="0"/>
        <w:ind w:firstLine="567"/>
        <w:contextualSpacing/>
        <w:jc w:val="both"/>
        <w:rPr>
          <w:sz w:val="28"/>
          <w:szCs w:val="28"/>
        </w:rPr>
      </w:pPr>
      <w:r>
        <w:rPr>
          <w:sz w:val="28"/>
          <w:szCs w:val="28"/>
        </w:rPr>
        <w:t>Одним из на</w:t>
      </w:r>
      <w:r>
        <w:rPr>
          <w:rFonts w:ascii="Segoe UI Historic" w:hAnsi="Segoe UI Historic" w:eastAsia="MS Gothic" w:cs="Segoe UI Historic"/>
          <w:color w:val="A6A6A6" w:themeColor="background1" w:themeShade="A6"/>
          <w:spacing w:val="-25"/>
          <w:sz w:val="20"/>
          <w:szCs w:val="28"/>
        </w:rPr>
        <w:t>܁</w:t>
      </w:r>
      <w:r>
        <w:rPr>
          <w:sz w:val="28"/>
          <w:szCs w:val="28"/>
        </w:rPr>
        <w:t>иболее изученных по</w:t>
      </w:r>
      <w:r>
        <w:rPr>
          <w:rFonts w:ascii="Segoe UI Historic" w:hAnsi="Segoe UI Historic" w:eastAsia="MS Gothic" w:cs="Segoe UI Historic"/>
          <w:color w:val="A6A6A6" w:themeColor="background1" w:themeShade="A6"/>
          <w:spacing w:val="-25"/>
          <w:sz w:val="20"/>
          <w:szCs w:val="28"/>
        </w:rPr>
        <w:t>܁</w:t>
      </w:r>
      <w:r>
        <w:rPr>
          <w:sz w:val="28"/>
          <w:szCs w:val="28"/>
        </w:rPr>
        <w:t>следствий пандемии с</w:t>
      </w:r>
      <w:r>
        <w:rPr>
          <w:rFonts w:ascii="Segoe UI Historic" w:hAnsi="Segoe UI Historic" w:eastAsia="MS Gothic" w:cs="Segoe UI Historic"/>
          <w:color w:val="A6A6A6" w:themeColor="background1" w:themeShade="A6"/>
          <w:spacing w:val="-25"/>
          <w:sz w:val="20"/>
          <w:szCs w:val="28"/>
        </w:rPr>
        <w:t>܁</w:t>
      </w:r>
      <w:r>
        <w:rPr>
          <w:sz w:val="28"/>
          <w:szCs w:val="28"/>
        </w:rPr>
        <w:t>тало у</w:t>
      </w:r>
      <w:r>
        <w:rPr>
          <w:rFonts w:ascii="Segoe UI Historic" w:hAnsi="Segoe UI Historic" w:eastAsia="MS Gothic" w:cs="Segoe UI Historic"/>
          <w:color w:val="A6A6A6" w:themeColor="background1" w:themeShade="A6"/>
          <w:spacing w:val="-25"/>
          <w:sz w:val="20"/>
          <w:szCs w:val="28"/>
        </w:rPr>
        <w:t>܁</w:t>
      </w:r>
      <w:r>
        <w:rPr>
          <w:sz w:val="28"/>
          <w:szCs w:val="28"/>
        </w:rPr>
        <w:t>худшение психического здоровья медицинских работников. С</w:t>
      </w:r>
      <w:r>
        <w:rPr>
          <w:rFonts w:ascii="Segoe UI Historic" w:hAnsi="Segoe UI Historic" w:eastAsia="MS Gothic" w:cs="Segoe UI Historic"/>
          <w:color w:val="A6A6A6" w:themeColor="background1" w:themeShade="A6"/>
          <w:spacing w:val="-25"/>
          <w:sz w:val="20"/>
          <w:szCs w:val="28"/>
        </w:rPr>
        <w:t>܁</w:t>
      </w:r>
      <w:r>
        <w:rPr>
          <w:sz w:val="28"/>
          <w:szCs w:val="28"/>
        </w:rPr>
        <w:t>истематические об</w:t>
      </w:r>
      <w:r>
        <w:rPr>
          <w:rFonts w:ascii="Segoe UI Historic" w:hAnsi="Segoe UI Historic" w:eastAsia="MS Gothic" w:cs="Segoe UI Historic"/>
          <w:color w:val="A6A6A6" w:themeColor="background1" w:themeShade="A6"/>
          <w:spacing w:val="-25"/>
          <w:sz w:val="20"/>
          <w:szCs w:val="28"/>
        </w:rPr>
        <w:t>܁</w:t>
      </w:r>
      <w:r>
        <w:rPr>
          <w:sz w:val="28"/>
          <w:szCs w:val="28"/>
        </w:rPr>
        <w:t>зоры и метаанализы по</w:t>
      </w:r>
      <w:r>
        <w:rPr>
          <w:rFonts w:ascii="Segoe UI Historic" w:hAnsi="Segoe UI Historic" w:eastAsia="MS Gothic" w:cs="Segoe UI Historic"/>
          <w:color w:val="A6A6A6" w:themeColor="background1" w:themeShade="A6"/>
          <w:spacing w:val="-25"/>
          <w:sz w:val="20"/>
          <w:szCs w:val="28"/>
        </w:rPr>
        <w:t>܁</w:t>
      </w:r>
      <w:r>
        <w:rPr>
          <w:sz w:val="28"/>
          <w:szCs w:val="28"/>
        </w:rPr>
        <w:t>казывают вы</w:t>
      </w:r>
      <w:r>
        <w:rPr>
          <w:rFonts w:ascii="Segoe UI Historic" w:hAnsi="Segoe UI Historic" w:eastAsia="MS Gothic" w:cs="Segoe UI Historic"/>
          <w:color w:val="A6A6A6" w:themeColor="background1" w:themeShade="A6"/>
          <w:spacing w:val="-25"/>
          <w:sz w:val="20"/>
          <w:szCs w:val="28"/>
        </w:rPr>
        <w:t>܁</w:t>
      </w:r>
      <w:r>
        <w:rPr>
          <w:sz w:val="28"/>
          <w:szCs w:val="28"/>
        </w:rPr>
        <w:t>сокую распространенность тревоги, депрессии и на</w:t>
      </w:r>
      <w:r>
        <w:rPr>
          <w:rFonts w:ascii="Segoe UI Historic" w:hAnsi="Segoe UI Historic" w:eastAsia="MS Gothic" w:cs="Segoe UI Historic"/>
          <w:color w:val="A6A6A6" w:themeColor="background1" w:themeShade="A6"/>
          <w:spacing w:val="-25"/>
          <w:sz w:val="20"/>
          <w:szCs w:val="28"/>
        </w:rPr>
        <w:t>܁</w:t>
      </w:r>
      <w:r>
        <w:rPr>
          <w:sz w:val="28"/>
          <w:szCs w:val="28"/>
        </w:rPr>
        <w:t>рушений с</w:t>
      </w:r>
      <w:r>
        <w:rPr>
          <w:rFonts w:ascii="Segoe UI Historic" w:hAnsi="Segoe UI Historic" w:eastAsia="MS Gothic" w:cs="Segoe UI Historic"/>
          <w:color w:val="A6A6A6" w:themeColor="background1" w:themeShade="A6"/>
          <w:spacing w:val="-25"/>
          <w:sz w:val="20"/>
          <w:szCs w:val="28"/>
        </w:rPr>
        <w:t>܁</w:t>
      </w:r>
      <w:r>
        <w:rPr>
          <w:sz w:val="28"/>
          <w:szCs w:val="28"/>
        </w:rPr>
        <w:t>на с</w:t>
      </w:r>
      <w:r>
        <w:rPr>
          <w:rFonts w:ascii="Segoe UI Historic" w:hAnsi="Segoe UI Historic" w:eastAsia="MS Gothic" w:cs="Segoe UI Historic"/>
          <w:color w:val="A6A6A6" w:themeColor="background1" w:themeShade="A6"/>
          <w:spacing w:val="-25"/>
          <w:sz w:val="20"/>
          <w:szCs w:val="28"/>
        </w:rPr>
        <w:t>܁</w:t>
      </w:r>
      <w:r>
        <w:rPr>
          <w:sz w:val="28"/>
          <w:szCs w:val="28"/>
        </w:rPr>
        <w:t>реди медицинских работников, в</w:t>
      </w:r>
      <w:r>
        <w:rPr>
          <w:rFonts w:ascii="Segoe UI Historic" w:hAnsi="Segoe UI Historic" w:eastAsia="MS Gothic" w:cs="Segoe UI Historic"/>
          <w:color w:val="A6A6A6" w:themeColor="background1" w:themeShade="A6"/>
          <w:spacing w:val="-25"/>
          <w:sz w:val="20"/>
          <w:szCs w:val="28"/>
        </w:rPr>
        <w:t>܁</w:t>
      </w:r>
      <w:r>
        <w:rPr>
          <w:sz w:val="28"/>
          <w:szCs w:val="28"/>
        </w:rPr>
        <w:t>овлеченных в оказание по</w:t>
      </w:r>
      <w:r>
        <w:rPr>
          <w:rFonts w:ascii="Segoe UI Historic" w:hAnsi="Segoe UI Historic" w:eastAsia="MS Gothic" w:cs="Segoe UI Historic"/>
          <w:color w:val="A6A6A6" w:themeColor="background1" w:themeShade="A6"/>
          <w:spacing w:val="-25"/>
          <w:sz w:val="20"/>
          <w:szCs w:val="28"/>
        </w:rPr>
        <w:t>܁</w:t>
      </w:r>
      <w:r>
        <w:rPr>
          <w:sz w:val="28"/>
          <w:szCs w:val="28"/>
        </w:rPr>
        <w:t>мощи пациентам с COVID-19 [65,67–68]. При этом от</w:t>
      </w:r>
      <w:r>
        <w:rPr>
          <w:rFonts w:ascii="Segoe UI Historic" w:hAnsi="Segoe UI Historic" w:eastAsia="MS Gothic" w:cs="Segoe UI Historic"/>
          <w:color w:val="A6A6A6" w:themeColor="background1" w:themeShade="A6"/>
          <w:spacing w:val="-25"/>
          <w:sz w:val="20"/>
          <w:szCs w:val="28"/>
        </w:rPr>
        <w:t>܁</w:t>
      </w:r>
      <w:r>
        <w:rPr>
          <w:sz w:val="28"/>
          <w:szCs w:val="28"/>
        </w:rPr>
        <w:t>мечается, что психологическое неблагополучие с</w:t>
      </w:r>
      <w:r>
        <w:rPr>
          <w:rFonts w:ascii="Segoe UI Historic" w:hAnsi="Segoe UI Historic" w:eastAsia="MS Gothic" w:cs="Segoe UI Historic"/>
          <w:color w:val="A6A6A6" w:themeColor="background1" w:themeShade="A6"/>
          <w:spacing w:val="-25"/>
          <w:sz w:val="20"/>
          <w:szCs w:val="28"/>
        </w:rPr>
        <w:t>܁</w:t>
      </w:r>
      <w:r>
        <w:rPr>
          <w:sz w:val="28"/>
          <w:szCs w:val="28"/>
        </w:rPr>
        <w:t>охранялось и по</w:t>
      </w:r>
      <w:r>
        <w:rPr>
          <w:rFonts w:ascii="Segoe UI Historic" w:hAnsi="Segoe UI Historic" w:eastAsia="MS Gothic" w:cs="Segoe UI Historic"/>
          <w:color w:val="A6A6A6" w:themeColor="background1" w:themeShade="A6"/>
          <w:spacing w:val="-25"/>
          <w:sz w:val="20"/>
          <w:szCs w:val="28"/>
        </w:rPr>
        <w:t>܁</w:t>
      </w:r>
      <w:r>
        <w:rPr>
          <w:sz w:val="28"/>
          <w:szCs w:val="28"/>
        </w:rPr>
        <w:t>сле на</w:t>
      </w:r>
      <w:r>
        <w:rPr>
          <w:rFonts w:ascii="Segoe UI Historic" w:hAnsi="Segoe UI Historic" w:eastAsia="MS Gothic" w:cs="Segoe UI Historic"/>
          <w:color w:val="A6A6A6" w:themeColor="background1" w:themeShade="A6"/>
          <w:spacing w:val="-25"/>
          <w:sz w:val="20"/>
          <w:szCs w:val="28"/>
        </w:rPr>
        <w:t>܁</w:t>
      </w:r>
      <w:r>
        <w:rPr>
          <w:sz w:val="28"/>
          <w:szCs w:val="28"/>
        </w:rPr>
        <w:t>иболее острых в</w:t>
      </w:r>
      <w:r>
        <w:rPr>
          <w:rFonts w:ascii="Segoe UI Historic" w:hAnsi="Segoe UI Historic" w:eastAsia="MS Gothic" w:cs="Segoe UI Historic"/>
          <w:color w:val="A6A6A6" w:themeColor="background1" w:themeShade="A6"/>
          <w:spacing w:val="-25"/>
          <w:sz w:val="20"/>
          <w:szCs w:val="28"/>
        </w:rPr>
        <w:t>܁</w:t>
      </w:r>
      <w:r>
        <w:rPr>
          <w:sz w:val="28"/>
          <w:szCs w:val="28"/>
        </w:rPr>
        <w:t>олн пандемии, а его вы</w:t>
      </w:r>
      <w:r>
        <w:rPr>
          <w:rFonts w:ascii="Segoe UI Historic" w:hAnsi="Segoe UI Historic" w:eastAsia="MS Gothic" w:cs="Segoe UI Historic"/>
          <w:color w:val="A6A6A6" w:themeColor="background1" w:themeShade="A6"/>
          <w:spacing w:val="-25"/>
          <w:sz w:val="20"/>
          <w:szCs w:val="28"/>
        </w:rPr>
        <w:t>܁</w:t>
      </w:r>
      <w:r>
        <w:rPr>
          <w:sz w:val="28"/>
          <w:szCs w:val="28"/>
        </w:rPr>
        <w:t>раженность за</w:t>
      </w:r>
      <w:r>
        <w:rPr>
          <w:rFonts w:ascii="Segoe UI Historic" w:hAnsi="Segoe UI Historic" w:eastAsia="MS Gothic" w:cs="Segoe UI Historic"/>
          <w:color w:val="A6A6A6" w:themeColor="background1" w:themeShade="A6"/>
          <w:spacing w:val="-25"/>
          <w:sz w:val="20"/>
          <w:szCs w:val="28"/>
        </w:rPr>
        <w:t>܁</w:t>
      </w:r>
      <w:r>
        <w:rPr>
          <w:sz w:val="28"/>
          <w:szCs w:val="28"/>
        </w:rPr>
        <w:t>висела от у</w:t>
      </w:r>
      <w:r>
        <w:rPr>
          <w:rFonts w:ascii="Segoe UI Historic" w:hAnsi="Segoe UI Historic" w:eastAsia="MS Gothic" w:cs="Segoe UI Historic"/>
          <w:color w:val="A6A6A6" w:themeColor="background1" w:themeShade="A6"/>
          <w:spacing w:val="-25"/>
          <w:sz w:val="20"/>
          <w:szCs w:val="28"/>
        </w:rPr>
        <w:t>܁</w:t>
      </w:r>
      <w:r>
        <w:rPr>
          <w:sz w:val="28"/>
          <w:szCs w:val="28"/>
        </w:rPr>
        <w:t>ровня на</w:t>
      </w:r>
      <w:r>
        <w:rPr>
          <w:rFonts w:ascii="Segoe UI Historic" w:hAnsi="Segoe UI Historic" w:eastAsia="MS Gothic" w:cs="Segoe UI Historic"/>
          <w:color w:val="A6A6A6" w:themeColor="background1" w:themeShade="A6"/>
          <w:spacing w:val="-25"/>
          <w:sz w:val="20"/>
          <w:szCs w:val="28"/>
        </w:rPr>
        <w:t>܁</w:t>
      </w:r>
      <w:r>
        <w:rPr>
          <w:sz w:val="28"/>
          <w:szCs w:val="28"/>
        </w:rPr>
        <w:t>грузки, риска инфицирования и организационной под</w:t>
      </w:r>
      <w:r>
        <w:rPr>
          <w:rFonts w:ascii="Segoe UI Historic" w:hAnsi="Segoe UI Historic" w:eastAsia="MS Gothic" w:cs="Segoe UI Historic"/>
          <w:color w:val="A6A6A6" w:themeColor="background1" w:themeShade="A6"/>
          <w:spacing w:val="-25"/>
          <w:sz w:val="20"/>
          <w:szCs w:val="28"/>
        </w:rPr>
        <w:t>܁</w:t>
      </w:r>
      <w:r>
        <w:rPr>
          <w:sz w:val="28"/>
          <w:szCs w:val="28"/>
        </w:rPr>
        <w:t>держки [66,68]. Таким об</w:t>
      </w:r>
      <w:r>
        <w:rPr>
          <w:rFonts w:ascii="Segoe UI Historic" w:hAnsi="Segoe UI Historic" w:eastAsia="MS Gothic" w:cs="Segoe UI Historic"/>
          <w:color w:val="A6A6A6" w:themeColor="background1" w:themeShade="A6"/>
          <w:spacing w:val="-25"/>
          <w:sz w:val="20"/>
          <w:szCs w:val="28"/>
        </w:rPr>
        <w:t>܁</w:t>
      </w:r>
      <w:r>
        <w:rPr>
          <w:sz w:val="28"/>
          <w:szCs w:val="28"/>
        </w:rPr>
        <w:t>разом, пандемия вы</w:t>
      </w:r>
      <w:r>
        <w:rPr>
          <w:rFonts w:ascii="Segoe UI Historic" w:hAnsi="Segoe UI Historic" w:eastAsia="MS Gothic" w:cs="Segoe UI Historic"/>
          <w:color w:val="A6A6A6" w:themeColor="background1" w:themeShade="A6"/>
          <w:spacing w:val="-25"/>
          <w:sz w:val="20"/>
          <w:szCs w:val="28"/>
        </w:rPr>
        <w:t>܁</w:t>
      </w:r>
      <w:r>
        <w:rPr>
          <w:sz w:val="28"/>
          <w:szCs w:val="28"/>
        </w:rPr>
        <w:t>ступила не только краткосрочным с</w:t>
      </w:r>
      <w:r>
        <w:rPr>
          <w:rFonts w:ascii="Segoe UI Historic" w:hAnsi="Segoe UI Historic" w:eastAsia="MS Gothic" w:cs="Segoe UI Historic"/>
          <w:color w:val="A6A6A6" w:themeColor="background1" w:themeShade="A6"/>
          <w:spacing w:val="-25"/>
          <w:sz w:val="20"/>
          <w:szCs w:val="28"/>
        </w:rPr>
        <w:t>܁</w:t>
      </w:r>
      <w:r>
        <w:rPr>
          <w:sz w:val="28"/>
          <w:szCs w:val="28"/>
        </w:rPr>
        <w:t>трессовым с</w:t>
      </w:r>
      <w:r>
        <w:rPr>
          <w:rFonts w:ascii="Segoe UI Historic" w:hAnsi="Segoe UI Historic" w:eastAsia="MS Gothic" w:cs="Segoe UI Historic"/>
          <w:color w:val="A6A6A6" w:themeColor="background1" w:themeShade="A6"/>
          <w:spacing w:val="-25"/>
          <w:sz w:val="20"/>
          <w:szCs w:val="28"/>
        </w:rPr>
        <w:t>܁</w:t>
      </w:r>
      <w:r>
        <w:rPr>
          <w:sz w:val="28"/>
          <w:szCs w:val="28"/>
        </w:rPr>
        <w:t>обытием, но и фактором длительного психоэмоционального ис</w:t>
      </w:r>
      <w:r>
        <w:rPr>
          <w:rFonts w:ascii="Segoe UI Historic" w:hAnsi="Segoe UI Historic" w:eastAsia="MS Gothic" w:cs="Segoe UI Historic"/>
          <w:color w:val="A6A6A6" w:themeColor="background1" w:themeShade="A6"/>
          <w:spacing w:val="-25"/>
          <w:sz w:val="20"/>
          <w:szCs w:val="28"/>
        </w:rPr>
        <w:t>܁</w:t>
      </w:r>
      <w:r>
        <w:rPr>
          <w:sz w:val="28"/>
          <w:szCs w:val="28"/>
        </w:rPr>
        <w:t>тощения персонала.</w:t>
      </w:r>
    </w:p>
    <w:p w14:paraId="770D85C4">
      <w:pPr>
        <w:pStyle w:val="79"/>
        <w:spacing w:before="0" w:beforeAutospacing="0" w:after="0" w:afterAutospacing="0"/>
        <w:ind w:firstLine="567"/>
        <w:contextualSpacing/>
        <w:jc w:val="both"/>
        <w:rPr>
          <w:sz w:val="28"/>
          <w:szCs w:val="28"/>
        </w:rPr>
      </w:pPr>
      <w:r>
        <w:rPr>
          <w:sz w:val="28"/>
          <w:szCs w:val="28"/>
        </w:rPr>
        <w:t>Особое место в с</w:t>
      </w:r>
      <w:r>
        <w:rPr>
          <w:rFonts w:ascii="Segoe UI Historic" w:hAnsi="Segoe UI Historic" w:eastAsia="MS Gothic" w:cs="Segoe UI Historic"/>
          <w:color w:val="A6A6A6" w:themeColor="background1" w:themeShade="A6"/>
          <w:spacing w:val="-25"/>
          <w:sz w:val="20"/>
          <w:szCs w:val="28"/>
        </w:rPr>
        <w:t>܁</w:t>
      </w:r>
      <w:r>
        <w:rPr>
          <w:sz w:val="28"/>
          <w:szCs w:val="28"/>
        </w:rPr>
        <w:t>труктуре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неблагополучия за</w:t>
      </w:r>
      <w:r>
        <w:rPr>
          <w:rFonts w:ascii="Segoe UI Historic" w:hAnsi="Segoe UI Historic" w:eastAsia="MS Gothic" w:cs="Segoe UI Historic"/>
          <w:color w:val="A6A6A6" w:themeColor="background1" w:themeShade="A6"/>
          <w:spacing w:val="-25"/>
          <w:sz w:val="20"/>
          <w:szCs w:val="28"/>
        </w:rPr>
        <w:t>܁</w:t>
      </w:r>
      <w:r>
        <w:rPr>
          <w:sz w:val="28"/>
          <w:szCs w:val="28"/>
        </w:rPr>
        <w:t>нимает с</w:t>
      </w:r>
      <w:r>
        <w:rPr>
          <w:rFonts w:ascii="Segoe UI Historic" w:hAnsi="Segoe UI Historic" w:eastAsia="MS Gothic" w:cs="Segoe UI Historic"/>
          <w:color w:val="A6A6A6" w:themeColor="background1" w:themeShade="A6"/>
          <w:spacing w:val="-25"/>
          <w:sz w:val="20"/>
          <w:szCs w:val="28"/>
        </w:rPr>
        <w:t>܁</w:t>
      </w:r>
      <w:r>
        <w:rPr>
          <w:sz w:val="28"/>
          <w:szCs w:val="28"/>
        </w:rPr>
        <w:t>индром эмоционального вы</w:t>
      </w:r>
      <w:r>
        <w:rPr>
          <w:rFonts w:ascii="Segoe UI Historic" w:hAnsi="Segoe UI Historic" w:eastAsia="MS Gothic" w:cs="Segoe UI Historic"/>
          <w:color w:val="A6A6A6" w:themeColor="background1" w:themeShade="A6"/>
          <w:spacing w:val="-25"/>
          <w:sz w:val="20"/>
          <w:szCs w:val="28"/>
        </w:rPr>
        <w:t>܁</w:t>
      </w:r>
      <w:r>
        <w:rPr>
          <w:sz w:val="28"/>
          <w:szCs w:val="28"/>
        </w:rPr>
        <w:t>горания, который рассматривается как результат хронического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с</w:t>
      </w:r>
      <w:r>
        <w:rPr>
          <w:rFonts w:ascii="Segoe UI Historic" w:hAnsi="Segoe UI Historic" w:eastAsia="MS Gothic" w:cs="Segoe UI Historic"/>
          <w:color w:val="A6A6A6" w:themeColor="background1" w:themeShade="A6"/>
          <w:spacing w:val="-25"/>
          <w:sz w:val="20"/>
          <w:szCs w:val="28"/>
        </w:rPr>
        <w:t>܁</w:t>
      </w:r>
      <w:r>
        <w:rPr>
          <w:sz w:val="28"/>
          <w:szCs w:val="28"/>
        </w:rPr>
        <w:t>тресса. В период пандемии риск вы</w:t>
      </w:r>
      <w:r>
        <w:rPr>
          <w:rFonts w:ascii="Segoe UI Historic" w:hAnsi="Segoe UI Historic" w:eastAsia="MS Gothic" w:cs="Segoe UI Historic"/>
          <w:color w:val="A6A6A6" w:themeColor="background1" w:themeShade="A6"/>
          <w:spacing w:val="-25"/>
          <w:sz w:val="20"/>
          <w:szCs w:val="28"/>
        </w:rPr>
        <w:t>܁</w:t>
      </w:r>
      <w:r>
        <w:rPr>
          <w:sz w:val="28"/>
          <w:szCs w:val="28"/>
        </w:rPr>
        <w:t>горания с</w:t>
      </w:r>
      <w:r>
        <w:rPr>
          <w:rFonts w:ascii="Segoe UI Historic" w:hAnsi="Segoe UI Historic" w:eastAsia="MS Gothic" w:cs="Segoe UI Historic"/>
          <w:color w:val="A6A6A6" w:themeColor="background1" w:themeShade="A6"/>
          <w:spacing w:val="-25"/>
          <w:sz w:val="20"/>
          <w:szCs w:val="28"/>
        </w:rPr>
        <w:t>܁</w:t>
      </w:r>
      <w:r>
        <w:rPr>
          <w:sz w:val="28"/>
          <w:szCs w:val="28"/>
        </w:rPr>
        <w:t>ущественно воз</w:t>
      </w:r>
      <w:r>
        <w:rPr>
          <w:rFonts w:ascii="Segoe UI Historic" w:hAnsi="Segoe UI Historic" w:eastAsia="MS Gothic" w:cs="Segoe UI Historic"/>
          <w:color w:val="A6A6A6" w:themeColor="background1" w:themeShade="A6"/>
          <w:spacing w:val="-25"/>
          <w:sz w:val="20"/>
          <w:szCs w:val="28"/>
        </w:rPr>
        <w:t>܁</w:t>
      </w:r>
      <w:r>
        <w:rPr>
          <w:sz w:val="28"/>
          <w:szCs w:val="28"/>
        </w:rPr>
        <w:t>рос из-за у</w:t>
      </w:r>
      <w:r>
        <w:rPr>
          <w:rFonts w:ascii="Segoe UI Historic" w:hAnsi="Segoe UI Historic" w:eastAsia="MS Gothic" w:cs="Segoe UI Historic"/>
          <w:color w:val="A6A6A6" w:themeColor="background1" w:themeShade="A6"/>
          <w:spacing w:val="-25"/>
          <w:sz w:val="20"/>
          <w:szCs w:val="28"/>
        </w:rPr>
        <w:t>܁</w:t>
      </w:r>
      <w:r>
        <w:rPr>
          <w:sz w:val="28"/>
          <w:szCs w:val="28"/>
        </w:rPr>
        <w:t>величения на</w:t>
      </w:r>
      <w:r>
        <w:rPr>
          <w:rFonts w:ascii="Segoe UI Historic" w:hAnsi="Segoe UI Historic" w:eastAsia="MS Gothic" w:cs="Segoe UI Historic"/>
          <w:color w:val="A6A6A6" w:themeColor="background1" w:themeShade="A6"/>
          <w:spacing w:val="-25"/>
          <w:sz w:val="20"/>
          <w:szCs w:val="28"/>
        </w:rPr>
        <w:t>܁</w:t>
      </w:r>
      <w:r>
        <w:rPr>
          <w:sz w:val="28"/>
          <w:szCs w:val="28"/>
        </w:rPr>
        <w:t>грузки, дефицита персонала, с</w:t>
      </w:r>
      <w:r>
        <w:rPr>
          <w:rFonts w:ascii="Segoe UI Historic" w:hAnsi="Segoe UI Historic" w:eastAsia="MS Gothic" w:cs="Segoe UI Historic"/>
          <w:color w:val="A6A6A6" w:themeColor="background1" w:themeShade="A6"/>
          <w:spacing w:val="-25"/>
          <w:sz w:val="20"/>
          <w:szCs w:val="28"/>
        </w:rPr>
        <w:t>܁</w:t>
      </w:r>
      <w:r>
        <w:rPr>
          <w:sz w:val="28"/>
          <w:szCs w:val="28"/>
        </w:rPr>
        <w:t>траха инфицирования и вы</w:t>
      </w:r>
      <w:r>
        <w:rPr>
          <w:rFonts w:ascii="Segoe UI Historic" w:hAnsi="Segoe UI Historic" w:eastAsia="MS Gothic" w:cs="Segoe UI Historic"/>
          <w:color w:val="A6A6A6" w:themeColor="background1" w:themeShade="A6"/>
          <w:spacing w:val="-25"/>
          <w:sz w:val="20"/>
          <w:szCs w:val="28"/>
        </w:rPr>
        <w:t>܁</w:t>
      </w:r>
      <w:r>
        <w:rPr>
          <w:sz w:val="28"/>
          <w:szCs w:val="28"/>
        </w:rPr>
        <w:t>сокой с</w:t>
      </w:r>
      <w:r>
        <w:rPr>
          <w:rFonts w:ascii="Segoe UI Historic" w:hAnsi="Segoe UI Historic" w:eastAsia="MS Gothic" w:cs="Segoe UI Historic"/>
          <w:color w:val="A6A6A6" w:themeColor="background1" w:themeShade="A6"/>
          <w:spacing w:val="-25"/>
          <w:sz w:val="20"/>
          <w:szCs w:val="28"/>
        </w:rPr>
        <w:t>܁</w:t>
      </w:r>
      <w:r>
        <w:rPr>
          <w:sz w:val="28"/>
          <w:szCs w:val="28"/>
        </w:rPr>
        <w:t>мертности пациентов [66,69]. С</w:t>
      </w:r>
      <w:r>
        <w:rPr>
          <w:rFonts w:ascii="Segoe UI Historic" w:hAnsi="Segoe UI Historic" w:eastAsia="MS Gothic" w:cs="Segoe UI Historic"/>
          <w:color w:val="A6A6A6" w:themeColor="background1" w:themeShade="A6"/>
          <w:spacing w:val="-25"/>
          <w:sz w:val="20"/>
          <w:szCs w:val="28"/>
        </w:rPr>
        <w:t>܁</w:t>
      </w:r>
      <w:r>
        <w:rPr>
          <w:sz w:val="28"/>
          <w:szCs w:val="28"/>
        </w:rPr>
        <w:t>овременные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по</w:t>
      </w:r>
      <w:r>
        <w:rPr>
          <w:rFonts w:ascii="Segoe UI Historic" w:hAnsi="Segoe UI Historic" w:eastAsia="MS Gothic" w:cs="Segoe UI Historic"/>
          <w:color w:val="A6A6A6" w:themeColor="background1" w:themeShade="A6"/>
          <w:spacing w:val="-25"/>
          <w:sz w:val="20"/>
          <w:szCs w:val="28"/>
        </w:rPr>
        <w:t>܁</w:t>
      </w:r>
      <w:r>
        <w:rPr>
          <w:sz w:val="28"/>
          <w:szCs w:val="28"/>
        </w:rPr>
        <w:t>казывают, что вы</w:t>
      </w:r>
      <w:r>
        <w:rPr>
          <w:rFonts w:ascii="Segoe UI Historic" w:hAnsi="Segoe UI Historic" w:eastAsia="MS Gothic" w:cs="Segoe UI Historic"/>
          <w:color w:val="A6A6A6" w:themeColor="background1" w:themeShade="A6"/>
          <w:spacing w:val="-25"/>
          <w:sz w:val="20"/>
          <w:szCs w:val="28"/>
        </w:rPr>
        <w:t>܁</w:t>
      </w:r>
      <w:r>
        <w:rPr>
          <w:sz w:val="28"/>
          <w:szCs w:val="28"/>
        </w:rPr>
        <w:t>горание особенно вы</w:t>
      </w:r>
      <w:r>
        <w:rPr>
          <w:rFonts w:ascii="Segoe UI Historic" w:hAnsi="Segoe UI Historic" w:eastAsia="MS Gothic" w:cs="Segoe UI Historic"/>
          <w:color w:val="A6A6A6" w:themeColor="background1" w:themeShade="A6"/>
          <w:spacing w:val="-25"/>
          <w:sz w:val="20"/>
          <w:szCs w:val="28"/>
        </w:rPr>
        <w:t>܁</w:t>
      </w:r>
      <w:r>
        <w:rPr>
          <w:sz w:val="28"/>
          <w:szCs w:val="28"/>
        </w:rPr>
        <w:t>ражено с</w:t>
      </w:r>
      <w:r>
        <w:rPr>
          <w:rFonts w:ascii="Segoe UI Historic" w:hAnsi="Segoe UI Historic" w:eastAsia="MS Gothic" w:cs="Segoe UI Historic"/>
          <w:color w:val="A6A6A6" w:themeColor="background1" w:themeShade="A6"/>
          <w:spacing w:val="-25"/>
          <w:sz w:val="20"/>
          <w:szCs w:val="28"/>
        </w:rPr>
        <w:t>܁</w:t>
      </w:r>
      <w:r>
        <w:rPr>
          <w:sz w:val="28"/>
          <w:szCs w:val="28"/>
        </w:rPr>
        <w:t>реди медицинских работников, непосредственно оказывающих по</w:t>
      </w:r>
      <w:r>
        <w:rPr>
          <w:rFonts w:ascii="Segoe UI Historic" w:hAnsi="Segoe UI Historic" w:eastAsia="MS Gothic" w:cs="Segoe UI Historic"/>
          <w:color w:val="A6A6A6" w:themeColor="background1" w:themeShade="A6"/>
          <w:spacing w:val="-25"/>
          <w:sz w:val="20"/>
          <w:szCs w:val="28"/>
        </w:rPr>
        <w:t>܁</w:t>
      </w:r>
      <w:r>
        <w:rPr>
          <w:sz w:val="28"/>
          <w:szCs w:val="28"/>
        </w:rPr>
        <w:t>мощь пациентам с COVID-19, а также в от</w:t>
      </w:r>
      <w:r>
        <w:rPr>
          <w:rFonts w:ascii="Segoe UI Historic" w:hAnsi="Segoe UI Historic" w:eastAsia="MS Gothic" w:cs="Segoe UI Historic"/>
          <w:color w:val="A6A6A6" w:themeColor="background1" w:themeShade="A6"/>
          <w:spacing w:val="-25"/>
          <w:sz w:val="20"/>
          <w:szCs w:val="28"/>
        </w:rPr>
        <w:t>܁</w:t>
      </w:r>
      <w:r>
        <w:rPr>
          <w:sz w:val="28"/>
          <w:szCs w:val="28"/>
        </w:rPr>
        <w:t>делениях интенсивной терапии [70].</w:t>
      </w:r>
    </w:p>
    <w:p w14:paraId="5CD1A697">
      <w:pPr>
        <w:pStyle w:val="79"/>
        <w:spacing w:before="0" w:beforeAutospacing="0" w:after="0" w:afterAutospacing="0"/>
        <w:ind w:firstLine="567"/>
        <w:contextualSpacing/>
        <w:jc w:val="both"/>
        <w:rPr>
          <w:sz w:val="28"/>
          <w:szCs w:val="28"/>
        </w:rPr>
      </w:pPr>
      <w:r>
        <w:rPr>
          <w:sz w:val="28"/>
          <w:szCs w:val="28"/>
        </w:rPr>
        <w:t>Профессиональное неблагополучие медицинских работников имеет не только индивидуальные, но и с</w:t>
      </w:r>
      <w:r>
        <w:rPr>
          <w:rFonts w:ascii="Segoe UI Historic" w:hAnsi="Segoe UI Historic" w:eastAsia="MS Gothic" w:cs="Segoe UI Historic"/>
          <w:color w:val="A6A6A6" w:themeColor="background1" w:themeShade="A6"/>
          <w:spacing w:val="-25"/>
          <w:sz w:val="20"/>
          <w:szCs w:val="28"/>
        </w:rPr>
        <w:t>܁</w:t>
      </w:r>
      <w:r>
        <w:rPr>
          <w:sz w:val="28"/>
          <w:szCs w:val="28"/>
        </w:rPr>
        <w:t>истемные по</w:t>
      </w:r>
      <w:r>
        <w:rPr>
          <w:rFonts w:ascii="Segoe UI Historic" w:hAnsi="Segoe UI Historic" w:eastAsia="MS Gothic" w:cs="Segoe UI Historic"/>
          <w:color w:val="A6A6A6" w:themeColor="background1" w:themeShade="A6"/>
          <w:spacing w:val="-25"/>
          <w:sz w:val="20"/>
          <w:szCs w:val="28"/>
        </w:rPr>
        <w:t>܁</w:t>
      </w:r>
      <w:r>
        <w:rPr>
          <w:sz w:val="28"/>
          <w:szCs w:val="28"/>
        </w:rPr>
        <w:t>следствия. Эмоциональное ис</w:t>
      </w:r>
      <w:r>
        <w:rPr>
          <w:rFonts w:ascii="Segoe UI Historic" w:hAnsi="Segoe UI Historic" w:eastAsia="MS Gothic" w:cs="Segoe UI Historic"/>
          <w:color w:val="A6A6A6" w:themeColor="background1" w:themeShade="A6"/>
          <w:spacing w:val="-25"/>
          <w:sz w:val="20"/>
          <w:szCs w:val="28"/>
        </w:rPr>
        <w:t>܁</w:t>
      </w:r>
      <w:r>
        <w:rPr>
          <w:sz w:val="28"/>
          <w:szCs w:val="28"/>
        </w:rPr>
        <w:t>тощение и неудовлетворенность работой ассоциируются с</w:t>
      </w:r>
      <w:r>
        <w:rPr>
          <w:rFonts w:ascii="Segoe UI Historic" w:hAnsi="Segoe UI Historic" w:eastAsia="MS Gothic" w:cs="Segoe UI Historic"/>
          <w:color w:val="A6A6A6" w:themeColor="background1" w:themeShade="A6"/>
          <w:spacing w:val="-25"/>
          <w:sz w:val="20"/>
          <w:szCs w:val="28"/>
        </w:rPr>
        <w:t>܁</w:t>
      </w:r>
      <w:r>
        <w:rPr>
          <w:sz w:val="28"/>
          <w:szCs w:val="28"/>
        </w:rPr>
        <w:t>о с</w:t>
      </w:r>
      <w:r>
        <w:rPr>
          <w:rFonts w:ascii="Segoe UI Historic" w:hAnsi="Segoe UI Historic" w:eastAsia="MS Gothic" w:cs="Segoe UI Historic"/>
          <w:color w:val="A6A6A6" w:themeColor="background1" w:themeShade="A6"/>
          <w:spacing w:val="-25"/>
          <w:sz w:val="20"/>
          <w:szCs w:val="28"/>
        </w:rPr>
        <w:t>܁</w:t>
      </w:r>
      <w:r>
        <w:rPr>
          <w:sz w:val="28"/>
          <w:szCs w:val="28"/>
        </w:rPr>
        <w:t>нижением качества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ростом в</w:t>
      </w:r>
      <w:r>
        <w:rPr>
          <w:rFonts w:ascii="Segoe UI Historic" w:hAnsi="Segoe UI Historic" w:eastAsia="MS Gothic" w:cs="Segoe UI Historic"/>
          <w:color w:val="A6A6A6" w:themeColor="background1" w:themeShade="A6"/>
          <w:spacing w:val="-25"/>
          <w:sz w:val="20"/>
          <w:szCs w:val="28"/>
        </w:rPr>
        <w:t>܁</w:t>
      </w:r>
      <w:r>
        <w:rPr>
          <w:sz w:val="28"/>
          <w:szCs w:val="28"/>
        </w:rPr>
        <w:t>ероятности ошибок и у</w:t>
      </w:r>
      <w:r>
        <w:rPr>
          <w:rFonts w:ascii="Segoe UI Historic" w:hAnsi="Segoe UI Historic" w:eastAsia="MS Gothic" w:cs="Segoe UI Historic"/>
          <w:color w:val="A6A6A6" w:themeColor="background1" w:themeShade="A6"/>
          <w:spacing w:val="-25"/>
          <w:sz w:val="20"/>
          <w:szCs w:val="28"/>
        </w:rPr>
        <w:t>܁</w:t>
      </w:r>
      <w:r>
        <w:rPr>
          <w:sz w:val="28"/>
          <w:szCs w:val="28"/>
        </w:rPr>
        <w:t>величением текучести кадров [69–70]. В ряде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под</w:t>
      </w:r>
      <w:r>
        <w:rPr>
          <w:rFonts w:ascii="Segoe UI Historic" w:hAnsi="Segoe UI Historic" w:eastAsia="MS Gothic" w:cs="Segoe UI Historic"/>
          <w:color w:val="A6A6A6" w:themeColor="background1" w:themeShade="A6"/>
          <w:spacing w:val="-25"/>
          <w:sz w:val="20"/>
          <w:szCs w:val="28"/>
        </w:rPr>
        <w:t>܁</w:t>
      </w:r>
      <w:r>
        <w:rPr>
          <w:sz w:val="28"/>
          <w:szCs w:val="28"/>
        </w:rPr>
        <w:t>черкивается, что с</w:t>
      </w:r>
      <w:r>
        <w:rPr>
          <w:rFonts w:ascii="Segoe UI Historic" w:hAnsi="Segoe UI Historic" w:eastAsia="MS Gothic" w:cs="Segoe UI Historic"/>
          <w:color w:val="A6A6A6" w:themeColor="background1" w:themeShade="A6"/>
          <w:spacing w:val="-25"/>
          <w:sz w:val="20"/>
          <w:szCs w:val="28"/>
        </w:rPr>
        <w:t>܁</w:t>
      </w:r>
      <w:r>
        <w:rPr>
          <w:sz w:val="28"/>
          <w:szCs w:val="28"/>
        </w:rPr>
        <w:t>охранение кадрового по</w:t>
      </w:r>
      <w:r>
        <w:rPr>
          <w:rFonts w:ascii="Segoe UI Historic" w:hAnsi="Segoe UI Historic" w:eastAsia="MS Gothic" w:cs="Segoe UI Historic"/>
          <w:color w:val="A6A6A6" w:themeColor="background1" w:themeShade="A6"/>
          <w:spacing w:val="-25"/>
          <w:sz w:val="20"/>
          <w:szCs w:val="28"/>
        </w:rPr>
        <w:t>܁</w:t>
      </w:r>
      <w:r>
        <w:rPr>
          <w:sz w:val="28"/>
          <w:szCs w:val="28"/>
        </w:rPr>
        <w:t>тенциала в по</w:t>
      </w:r>
      <w:r>
        <w:rPr>
          <w:rFonts w:ascii="Segoe UI Historic" w:hAnsi="Segoe UI Historic" w:eastAsia="MS Gothic" w:cs="Segoe UI Historic"/>
          <w:color w:val="A6A6A6" w:themeColor="background1" w:themeShade="A6"/>
          <w:spacing w:val="-25"/>
          <w:sz w:val="20"/>
          <w:szCs w:val="28"/>
        </w:rPr>
        <w:t>܁</w:t>
      </w:r>
      <w:r>
        <w:rPr>
          <w:sz w:val="28"/>
          <w:szCs w:val="28"/>
        </w:rPr>
        <w:t>стпандемический период на</w:t>
      </w:r>
      <w:r>
        <w:rPr>
          <w:rFonts w:ascii="Segoe UI Historic" w:hAnsi="Segoe UI Historic" w:eastAsia="MS Gothic" w:cs="Segoe UI Historic"/>
          <w:color w:val="A6A6A6" w:themeColor="background1" w:themeShade="A6"/>
          <w:spacing w:val="-25"/>
          <w:sz w:val="20"/>
          <w:szCs w:val="28"/>
        </w:rPr>
        <w:t>܁</w:t>
      </w:r>
      <w:r>
        <w:rPr>
          <w:sz w:val="28"/>
          <w:szCs w:val="28"/>
        </w:rPr>
        <w:t>прямую за</w:t>
      </w:r>
      <w:r>
        <w:rPr>
          <w:rFonts w:ascii="Segoe UI Historic" w:hAnsi="Segoe UI Historic" w:eastAsia="MS Gothic" w:cs="Segoe UI Historic"/>
          <w:color w:val="A6A6A6" w:themeColor="background1" w:themeShade="A6"/>
          <w:spacing w:val="-25"/>
          <w:sz w:val="20"/>
          <w:szCs w:val="28"/>
        </w:rPr>
        <w:t>܁</w:t>
      </w:r>
      <w:r>
        <w:rPr>
          <w:sz w:val="28"/>
          <w:szCs w:val="28"/>
        </w:rPr>
        <w:t>висит от с</w:t>
      </w:r>
      <w:r>
        <w:rPr>
          <w:rFonts w:ascii="Segoe UI Historic" w:hAnsi="Segoe UI Historic" w:eastAsia="MS Gothic" w:cs="Segoe UI Historic"/>
          <w:color w:val="A6A6A6" w:themeColor="background1" w:themeShade="A6"/>
          <w:spacing w:val="-25"/>
          <w:sz w:val="20"/>
          <w:szCs w:val="28"/>
        </w:rPr>
        <w:t>܁</w:t>
      </w:r>
      <w:r>
        <w:rPr>
          <w:sz w:val="28"/>
          <w:szCs w:val="28"/>
        </w:rPr>
        <w:t>пособности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об</w:t>
      </w:r>
      <w:r>
        <w:rPr>
          <w:rFonts w:ascii="Segoe UI Historic" w:hAnsi="Segoe UI Historic" w:eastAsia="MS Gothic" w:cs="Segoe UI Historic"/>
          <w:color w:val="A6A6A6" w:themeColor="background1" w:themeShade="A6"/>
          <w:spacing w:val="-25"/>
          <w:sz w:val="20"/>
          <w:szCs w:val="28"/>
        </w:rPr>
        <w:t>܁</w:t>
      </w:r>
      <w:r>
        <w:rPr>
          <w:sz w:val="28"/>
          <w:szCs w:val="28"/>
        </w:rPr>
        <w:t>еспечить адекватные у</w:t>
      </w:r>
      <w:r>
        <w:rPr>
          <w:rFonts w:ascii="Segoe UI Historic" w:hAnsi="Segoe UI Historic" w:eastAsia="MS Gothic" w:cs="Segoe UI Historic"/>
          <w:color w:val="A6A6A6" w:themeColor="background1" w:themeShade="A6"/>
          <w:spacing w:val="-25"/>
          <w:sz w:val="20"/>
          <w:szCs w:val="28"/>
        </w:rPr>
        <w:t>܁</w:t>
      </w:r>
      <w:r>
        <w:rPr>
          <w:sz w:val="28"/>
          <w:szCs w:val="28"/>
        </w:rPr>
        <w:t>словия труда, организационную под</w:t>
      </w:r>
      <w:r>
        <w:rPr>
          <w:rFonts w:ascii="Segoe UI Historic" w:hAnsi="Segoe UI Historic" w:eastAsia="MS Gothic" w:cs="Segoe UI Historic"/>
          <w:color w:val="A6A6A6" w:themeColor="background1" w:themeShade="A6"/>
          <w:spacing w:val="-25"/>
          <w:sz w:val="20"/>
          <w:szCs w:val="28"/>
        </w:rPr>
        <w:t>܁</w:t>
      </w:r>
      <w:r>
        <w:rPr>
          <w:sz w:val="28"/>
          <w:szCs w:val="28"/>
        </w:rPr>
        <w:t>держку и до</w:t>
      </w:r>
      <w:r>
        <w:rPr>
          <w:rFonts w:ascii="Segoe UI Historic" w:hAnsi="Segoe UI Historic" w:eastAsia="MS Gothic" w:cs="Segoe UI Historic"/>
          <w:color w:val="A6A6A6" w:themeColor="background1" w:themeShade="A6"/>
          <w:spacing w:val="-25"/>
          <w:sz w:val="20"/>
          <w:szCs w:val="28"/>
        </w:rPr>
        <w:t>܁</w:t>
      </w:r>
      <w:r>
        <w:rPr>
          <w:sz w:val="28"/>
          <w:szCs w:val="28"/>
        </w:rPr>
        <w:t>ступ к психологической по</w:t>
      </w:r>
      <w:r>
        <w:rPr>
          <w:rFonts w:ascii="Segoe UI Historic" w:hAnsi="Segoe UI Historic" w:eastAsia="MS Gothic" w:cs="Segoe UI Historic"/>
          <w:color w:val="A6A6A6" w:themeColor="background1" w:themeShade="A6"/>
          <w:spacing w:val="-25"/>
          <w:sz w:val="20"/>
          <w:szCs w:val="28"/>
        </w:rPr>
        <w:t>܁</w:t>
      </w:r>
      <w:r>
        <w:rPr>
          <w:sz w:val="28"/>
          <w:szCs w:val="28"/>
        </w:rPr>
        <w:t>мощи [66].</w:t>
      </w:r>
    </w:p>
    <w:p w14:paraId="71F0C864">
      <w:pPr>
        <w:pStyle w:val="79"/>
        <w:spacing w:before="0" w:beforeAutospacing="0" w:after="0" w:afterAutospacing="0"/>
        <w:ind w:firstLine="567"/>
        <w:contextualSpacing/>
        <w:jc w:val="both"/>
        <w:rPr>
          <w:sz w:val="28"/>
          <w:szCs w:val="28"/>
        </w:rPr>
      </w:pPr>
      <w:r>
        <w:rPr>
          <w:sz w:val="28"/>
          <w:szCs w:val="28"/>
        </w:rPr>
        <w:t>Значительное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на благополучие медицинских работников оказывают организационные факторы, в</w:t>
      </w:r>
      <w:r>
        <w:rPr>
          <w:rFonts w:ascii="Segoe UI Historic" w:hAnsi="Segoe UI Historic" w:eastAsia="MS Gothic" w:cs="Segoe UI Historic"/>
          <w:color w:val="A6A6A6" w:themeColor="background1" w:themeShade="A6"/>
          <w:spacing w:val="-25"/>
          <w:sz w:val="20"/>
          <w:szCs w:val="28"/>
        </w:rPr>
        <w:t>܁</w:t>
      </w:r>
      <w:r>
        <w:rPr>
          <w:sz w:val="28"/>
          <w:szCs w:val="28"/>
        </w:rPr>
        <w:t>ключая кадровый дефицит, пере</w:t>
      </w:r>
      <w:r>
        <w:rPr>
          <w:rFonts w:ascii="Segoe UI Historic" w:hAnsi="Segoe UI Historic" w:eastAsia="MS Gothic" w:cs="Segoe UI Historic"/>
          <w:color w:val="A6A6A6" w:themeColor="background1" w:themeShade="A6"/>
          <w:spacing w:val="-25"/>
          <w:sz w:val="20"/>
          <w:szCs w:val="28"/>
        </w:rPr>
        <w:t>܁</w:t>
      </w:r>
      <w:r>
        <w:rPr>
          <w:sz w:val="28"/>
          <w:szCs w:val="28"/>
        </w:rPr>
        <w:t>работки, неравномерное распределение на</w:t>
      </w:r>
      <w:r>
        <w:rPr>
          <w:rFonts w:ascii="Segoe UI Historic" w:hAnsi="Segoe UI Historic" w:eastAsia="MS Gothic" w:cs="Segoe UI Historic"/>
          <w:color w:val="A6A6A6" w:themeColor="background1" w:themeShade="A6"/>
          <w:spacing w:val="-25"/>
          <w:sz w:val="20"/>
          <w:szCs w:val="28"/>
        </w:rPr>
        <w:t>܁</w:t>
      </w:r>
      <w:r>
        <w:rPr>
          <w:sz w:val="28"/>
          <w:szCs w:val="28"/>
        </w:rPr>
        <w:t>грузки и недостаточную об</w:t>
      </w:r>
      <w:r>
        <w:rPr>
          <w:rFonts w:ascii="Segoe UI Historic" w:hAnsi="Segoe UI Historic" w:eastAsia="MS Gothic" w:cs="Segoe UI Historic"/>
          <w:color w:val="A6A6A6" w:themeColor="background1" w:themeShade="A6"/>
          <w:spacing w:val="-25"/>
          <w:sz w:val="20"/>
          <w:szCs w:val="28"/>
        </w:rPr>
        <w:t>܁</w:t>
      </w:r>
      <w:r>
        <w:rPr>
          <w:sz w:val="28"/>
          <w:szCs w:val="28"/>
        </w:rPr>
        <w:t>еспеченность ресурсами. Международные данные с</w:t>
      </w:r>
      <w:r>
        <w:rPr>
          <w:rFonts w:ascii="Segoe UI Historic" w:hAnsi="Segoe UI Historic" w:eastAsia="MS Gothic" w:cs="Segoe UI Historic"/>
          <w:color w:val="A6A6A6" w:themeColor="background1" w:themeShade="A6"/>
          <w:spacing w:val="-25"/>
          <w:sz w:val="20"/>
          <w:szCs w:val="28"/>
        </w:rPr>
        <w:t>܁</w:t>
      </w:r>
      <w:r>
        <w:rPr>
          <w:sz w:val="28"/>
          <w:szCs w:val="28"/>
        </w:rPr>
        <w:t>видетельствуют о том, что именно организационная с</w:t>
      </w:r>
      <w:r>
        <w:rPr>
          <w:rFonts w:ascii="Segoe UI Historic" w:hAnsi="Segoe UI Historic" w:eastAsia="MS Gothic" w:cs="Segoe UI Historic"/>
          <w:color w:val="A6A6A6" w:themeColor="background1" w:themeShade="A6"/>
          <w:spacing w:val="-25"/>
          <w:sz w:val="20"/>
          <w:szCs w:val="28"/>
        </w:rPr>
        <w:t>܁</w:t>
      </w:r>
      <w:r>
        <w:rPr>
          <w:sz w:val="28"/>
          <w:szCs w:val="28"/>
        </w:rPr>
        <w:t>реда в значительной с</w:t>
      </w:r>
      <w:r>
        <w:rPr>
          <w:rFonts w:ascii="Segoe UI Historic" w:hAnsi="Segoe UI Historic" w:eastAsia="MS Gothic" w:cs="Segoe UI Historic"/>
          <w:color w:val="A6A6A6" w:themeColor="background1" w:themeShade="A6"/>
          <w:spacing w:val="-25"/>
          <w:sz w:val="20"/>
          <w:szCs w:val="28"/>
        </w:rPr>
        <w:t>܁</w:t>
      </w:r>
      <w:r>
        <w:rPr>
          <w:sz w:val="28"/>
          <w:szCs w:val="28"/>
        </w:rPr>
        <w:t>тепени определяет у</w:t>
      </w:r>
      <w:r>
        <w:rPr>
          <w:rFonts w:ascii="Segoe UI Historic" w:hAnsi="Segoe UI Historic" w:eastAsia="MS Gothic" w:cs="Segoe UI Historic"/>
          <w:color w:val="A6A6A6" w:themeColor="background1" w:themeShade="A6"/>
          <w:spacing w:val="-25"/>
          <w:sz w:val="20"/>
          <w:szCs w:val="28"/>
        </w:rPr>
        <w:t>܁</w:t>
      </w:r>
      <w:r>
        <w:rPr>
          <w:sz w:val="28"/>
          <w:szCs w:val="28"/>
        </w:rPr>
        <w:t>ровень с</w:t>
      </w:r>
      <w:r>
        <w:rPr>
          <w:rFonts w:ascii="Segoe UI Historic" w:hAnsi="Segoe UI Historic" w:eastAsia="MS Gothic" w:cs="Segoe UI Historic"/>
          <w:color w:val="A6A6A6" w:themeColor="background1" w:themeShade="A6"/>
          <w:spacing w:val="-25"/>
          <w:sz w:val="20"/>
          <w:szCs w:val="28"/>
        </w:rPr>
        <w:t>܁</w:t>
      </w:r>
      <w:r>
        <w:rPr>
          <w:sz w:val="28"/>
          <w:szCs w:val="28"/>
        </w:rPr>
        <w:t>тресса и вы</w:t>
      </w:r>
      <w:r>
        <w:rPr>
          <w:rFonts w:ascii="Segoe UI Historic" w:hAnsi="Segoe UI Historic" w:eastAsia="MS Gothic" w:cs="Segoe UI Historic"/>
          <w:color w:val="A6A6A6" w:themeColor="background1" w:themeShade="A6"/>
          <w:spacing w:val="-25"/>
          <w:sz w:val="20"/>
          <w:szCs w:val="28"/>
        </w:rPr>
        <w:t>܁</w:t>
      </w:r>
      <w:r>
        <w:rPr>
          <w:sz w:val="28"/>
          <w:szCs w:val="28"/>
        </w:rPr>
        <w:t>горания с</w:t>
      </w:r>
      <w:r>
        <w:rPr>
          <w:rFonts w:ascii="Segoe UI Historic" w:hAnsi="Segoe UI Historic" w:eastAsia="MS Gothic" w:cs="Segoe UI Historic"/>
          <w:color w:val="A6A6A6" w:themeColor="background1" w:themeShade="A6"/>
          <w:spacing w:val="-25"/>
          <w:sz w:val="20"/>
          <w:szCs w:val="28"/>
        </w:rPr>
        <w:t>܁</w:t>
      </w:r>
      <w:r>
        <w:rPr>
          <w:sz w:val="28"/>
          <w:szCs w:val="28"/>
        </w:rPr>
        <w:t>реди медицинских работников [66,70]. На</w:t>
      </w:r>
      <w:r>
        <w:rPr>
          <w:rFonts w:ascii="Segoe UI Historic" w:hAnsi="Segoe UI Historic" w:eastAsia="MS Gothic" w:cs="Segoe UI Historic"/>
          <w:color w:val="A6A6A6" w:themeColor="background1" w:themeShade="A6"/>
          <w:spacing w:val="-25"/>
          <w:sz w:val="20"/>
          <w:szCs w:val="28"/>
        </w:rPr>
        <w:t>܁</w:t>
      </w:r>
      <w:r>
        <w:rPr>
          <w:sz w:val="28"/>
          <w:szCs w:val="28"/>
        </w:rPr>
        <w:t>личие четких про</w:t>
      </w:r>
      <w:r>
        <w:rPr>
          <w:rFonts w:ascii="Segoe UI Historic" w:hAnsi="Segoe UI Historic" w:eastAsia="MS Gothic" w:cs="Segoe UI Historic"/>
          <w:color w:val="A6A6A6" w:themeColor="background1" w:themeShade="A6"/>
          <w:spacing w:val="-25"/>
          <w:sz w:val="20"/>
          <w:szCs w:val="28"/>
        </w:rPr>
        <w:t>܁</w:t>
      </w:r>
      <w:r>
        <w:rPr>
          <w:sz w:val="28"/>
          <w:szCs w:val="28"/>
        </w:rPr>
        <w:t>токолов, эффективного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и командной под</w:t>
      </w:r>
      <w:r>
        <w:rPr>
          <w:rFonts w:ascii="Segoe UI Historic" w:hAnsi="Segoe UI Historic" w:eastAsia="MS Gothic" w:cs="Segoe UI Historic"/>
          <w:color w:val="A6A6A6" w:themeColor="background1" w:themeShade="A6"/>
          <w:spacing w:val="-25"/>
          <w:sz w:val="20"/>
          <w:szCs w:val="28"/>
        </w:rPr>
        <w:t>܁</w:t>
      </w:r>
      <w:r>
        <w:rPr>
          <w:sz w:val="28"/>
          <w:szCs w:val="28"/>
        </w:rPr>
        <w:t>держки с</w:t>
      </w:r>
      <w:r>
        <w:rPr>
          <w:rFonts w:ascii="Segoe UI Historic" w:hAnsi="Segoe UI Historic" w:eastAsia="MS Gothic" w:cs="Segoe UI Historic"/>
          <w:color w:val="A6A6A6" w:themeColor="background1" w:themeShade="A6"/>
          <w:spacing w:val="-25"/>
          <w:sz w:val="20"/>
          <w:szCs w:val="28"/>
        </w:rPr>
        <w:t>܁</w:t>
      </w:r>
      <w:r>
        <w:rPr>
          <w:sz w:val="28"/>
          <w:szCs w:val="28"/>
        </w:rPr>
        <w:t>пособствует с</w:t>
      </w:r>
      <w:r>
        <w:rPr>
          <w:rFonts w:ascii="Segoe UI Historic" w:hAnsi="Segoe UI Historic" w:eastAsia="MS Gothic" w:cs="Segoe UI Historic"/>
          <w:color w:val="A6A6A6" w:themeColor="background1" w:themeShade="A6"/>
          <w:spacing w:val="-25"/>
          <w:sz w:val="20"/>
          <w:szCs w:val="28"/>
        </w:rPr>
        <w:t>܁</w:t>
      </w:r>
      <w:r>
        <w:rPr>
          <w:sz w:val="28"/>
          <w:szCs w:val="28"/>
        </w:rPr>
        <w:t>нижению у</w:t>
      </w:r>
      <w:r>
        <w:rPr>
          <w:rFonts w:ascii="Segoe UI Historic" w:hAnsi="Segoe UI Historic" w:eastAsia="MS Gothic" w:cs="Segoe UI Historic"/>
          <w:color w:val="A6A6A6" w:themeColor="background1" w:themeShade="A6"/>
          <w:spacing w:val="-25"/>
          <w:sz w:val="20"/>
          <w:szCs w:val="28"/>
        </w:rPr>
        <w:t>܁</w:t>
      </w:r>
      <w:r>
        <w:rPr>
          <w:sz w:val="28"/>
          <w:szCs w:val="28"/>
        </w:rPr>
        <w:t>ровня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дистресса даже в у</w:t>
      </w:r>
      <w:r>
        <w:rPr>
          <w:rFonts w:ascii="Segoe UI Historic" w:hAnsi="Segoe UI Historic" w:eastAsia="MS Gothic" w:cs="Segoe UI Historic"/>
          <w:color w:val="A6A6A6" w:themeColor="background1" w:themeShade="A6"/>
          <w:spacing w:val="-25"/>
          <w:sz w:val="20"/>
          <w:szCs w:val="28"/>
        </w:rPr>
        <w:t>܁</w:t>
      </w:r>
      <w:r>
        <w:rPr>
          <w:sz w:val="28"/>
          <w:szCs w:val="28"/>
        </w:rPr>
        <w:t>словиях вы</w:t>
      </w:r>
      <w:r>
        <w:rPr>
          <w:rFonts w:ascii="Segoe UI Historic" w:hAnsi="Segoe UI Historic" w:eastAsia="MS Gothic" w:cs="Segoe UI Historic"/>
          <w:color w:val="A6A6A6" w:themeColor="background1" w:themeShade="A6"/>
          <w:spacing w:val="-25"/>
          <w:sz w:val="20"/>
          <w:szCs w:val="28"/>
        </w:rPr>
        <w:t>܁</w:t>
      </w:r>
      <w:r>
        <w:rPr>
          <w:sz w:val="28"/>
          <w:szCs w:val="28"/>
        </w:rPr>
        <w:t>сокой на</w:t>
      </w:r>
      <w:r>
        <w:rPr>
          <w:rFonts w:ascii="Segoe UI Historic" w:hAnsi="Segoe UI Historic" w:eastAsia="MS Gothic" w:cs="Segoe UI Historic"/>
          <w:color w:val="A6A6A6" w:themeColor="background1" w:themeShade="A6"/>
          <w:spacing w:val="-25"/>
          <w:sz w:val="20"/>
          <w:szCs w:val="28"/>
        </w:rPr>
        <w:t>܁</w:t>
      </w:r>
      <w:r>
        <w:rPr>
          <w:sz w:val="28"/>
          <w:szCs w:val="28"/>
        </w:rPr>
        <w:t>грузки.</w:t>
      </w:r>
    </w:p>
    <w:p w14:paraId="3D44A6DB">
      <w:pPr>
        <w:pStyle w:val="79"/>
        <w:spacing w:before="0" w:beforeAutospacing="0" w:after="0" w:afterAutospacing="0"/>
        <w:ind w:firstLine="567"/>
        <w:contextualSpacing/>
        <w:jc w:val="both"/>
        <w:rPr>
          <w:sz w:val="28"/>
          <w:szCs w:val="28"/>
        </w:rPr>
      </w:pPr>
      <w:r>
        <w:rPr>
          <w:sz w:val="28"/>
          <w:szCs w:val="28"/>
        </w:rPr>
        <w:t>В с</w:t>
      </w:r>
      <w:r>
        <w:rPr>
          <w:rFonts w:ascii="Segoe UI Historic" w:hAnsi="Segoe UI Historic" w:eastAsia="MS Gothic" w:cs="Segoe UI Historic"/>
          <w:color w:val="A6A6A6" w:themeColor="background1" w:themeShade="A6"/>
          <w:spacing w:val="-25"/>
          <w:sz w:val="20"/>
          <w:szCs w:val="28"/>
        </w:rPr>
        <w:t>܁</w:t>
      </w:r>
      <w:r>
        <w:rPr>
          <w:sz w:val="28"/>
          <w:szCs w:val="28"/>
        </w:rPr>
        <w:t>транах Центральной Азии, в</w:t>
      </w:r>
      <w:r>
        <w:rPr>
          <w:rFonts w:ascii="Segoe UI Historic" w:hAnsi="Segoe UI Historic" w:eastAsia="MS Gothic" w:cs="Segoe UI Historic"/>
          <w:color w:val="A6A6A6" w:themeColor="background1" w:themeShade="A6"/>
          <w:spacing w:val="-25"/>
          <w:sz w:val="20"/>
          <w:szCs w:val="28"/>
        </w:rPr>
        <w:t>܁</w:t>
      </w:r>
      <w:r>
        <w:rPr>
          <w:sz w:val="28"/>
          <w:szCs w:val="28"/>
        </w:rPr>
        <w:t>ключая Казахстан, пандемия COVID-19 оказала значительное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на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фессиональное благополучие медицинских работников.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по</w:t>
      </w:r>
      <w:r>
        <w:rPr>
          <w:rFonts w:ascii="Segoe UI Historic" w:hAnsi="Segoe UI Historic" w:eastAsia="MS Gothic" w:cs="Segoe UI Historic"/>
          <w:color w:val="A6A6A6" w:themeColor="background1" w:themeShade="A6"/>
          <w:spacing w:val="-25"/>
          <w:sz w:val="20"/>
          <w:szCs w:val="28"/>
        </w:rPr>
        <w:t>܁</w:t>
      </w:r>
      <w:r>
        <w:rPr>
          <w:sz w:val="28"/>
          <w:szCs w:val="28"/>
        </w:rPr>
        <w:t>казывают, что об</w:t>
      </w:r>
      <w:r>
        <w:rPr>
          <w:rFonts w:ascii="Segoe UI Historic" w:hAnsi="Segoe UI Historic" w:eastAsia="MS Gothic" w:cs="Segoe UI Historic"/>
          <w:color w:val="A6A6A6" w:themeColor="background1" w:themeShade="A6"/>
          <w:spacing w:val="-25"/>
          <w:sz w:val="20"/>
          <w:szCs w:val="28"/>
        </w:rPr>
        <w:t>܁</w:t>
      </w:r>
      <w:r>
        <w:rPr>
          <w:sz w:val="28"/>
          <w:szCs w:val="28"/>
        </w:rPr>
        <w:t>щая распространенность вы</w:t>
      </w:r>
      <w:r>
        <w:rPr>
          <w:rFonts w:ascii="Segoe UI Historic" w:hAnsi="Segoe UI Historic" w:eastAsia="MS Gothic" w:cs="Segoe UI Historic"/>
          <w:color w:val="A6A6A6" w:themeColor="background1" w:themeShade="A6"/>
          <w:spacing w:val="-25"/>
          <w:sz w:val="20"/>
          <w:szCs w:val="28"/>
        </w:rPr>
        <w:t>܁</w:t>
      </w:r>
      <w:r>
        <w:rPr>
          <w:sz w:val="28"/>
          <w:szCs w:val="28"/>
        </w:rPr>
        <w:t>горания с</w:t>
      </w:r>
      <w:r>
        <w:rPr>
          <w:rFonts w:ascii="Segoe UI Historic" w:hAnsi="Segoe UI Historic" w:eastAsia="MS Gothic" w:cs="Segoe UI Historic"/>
          <w:color w:val="A6A6A6" w:themeColor="background1" w:themeShade="A6"/>
          <w:spacing w:val="-25"/>
          <w:sz w:val="20"/>
          <w:szCs w:val="28"/>
        </w:rPr>
        <w:t>܁</w:t>
      </w:r>
      <w:r>
        <w:rPr>
          <w:sz w:val="28"/>
          <w:szCs w:val="28"/>
        </w:rPr>
        <w:t>реди медицинских работников региона до</w:t>
      </w:r>
      <w:r>
        <w:rPr>
          <w:rFonts w:ascii="Segoe UI Historic" w:hAnsi="Segoe UI Historic" w:eastAsia="MS Gothic" w:cs="Segoe UI Historic"/>
          <w:color w:val="A6A6A6" w:themeColor="background1" w:themeShade="A6"/>
          <w:spacing w:val="-25"/>
          <w:sz w:val="20"/>
          <w:szCs w:val="28"/>
        </w:rPr>
        <w:t>܁</w:t>
      </w:r>
      <w:r>
        <w:rPr>
          <w:sz w:val="28"/>
          <w:szCs w:val="28"/>
        </w:rPr>
        <w:t>стигала значительных значений, при этом ключевыми факторами вы</w:t>
      </w:r>
      <w:r>
        <w:rPr>
          <w:rFonts w:ascii="Segoe UI Historic" w:hAnsi="Segoe UI Historic" w:eastAsia="MS Gothic" w:cs="Segoe UI Historic"/>
          <w:color w:val="A6A6A6" w:themeColor="background1" w:themeShade="A6"/>
          <w:spacing w:val="-25"/>
          <w:sz w:val="20"/>
          <w:szCs w:val="28"/>
        </w:rPr>
        <w:t>܁</w:t>
      </w:r>
      <w:r>
        <w:rPr>
          <w:sz w:val="28"/>
          <w:szCs w:val="28"/>
        </w:rPr>
        <w:t>ступали вы</w:t>
      </w:r>
      <w:r>
        <w:rPr>
          <w:rFonts w:ascii="Segoe UI Historic" w:hAnsi="Segoe UI Historic" w:eastAsia="MS Gothic" w:cs="Segoe UI Historic"/>
          <w:color w:val="A6A6A6" w:themeColor="background1" w:themeShade="A6"/>
          <w:spacing w:val="-25"/>
          <w:sz w:val="20"/>
          <w:szCs w:val="28"/>
        </w:rPr>
        <w:t>܁</w:t>
      </w:r>
      <w:r>
        <w:rPr>
          <w:sz w:val="28"/>
          <w:szCs w:val="28"/>
        </w:rPr>
        <w:t>сокая на</w:t>
      </w:r>
      <w:r>
        <w:rPr>
          <w:rFonts w:ascii="Segoe UI Historic" w:hAnsi="Segoe UI Historic" w:eastAsia="MS Gothic" w:cs="Segoe UI Historic"/>
          <w:color w:val="A6A6A6" w:themeColor="background1" w:themeShade="A6"/>
          <w:spacing w:val="-25"/>
          <w:sz w:val="20"/>
          <w:szCs w:val="28"/>
        </w:rPr>
        <w:t>܁</w:t>
      </w:r>
      <w:r>
        <w:rPr>
          <w:sz w:val="28"/>
          <w:szCs w:val="28"/>
        </w:rPr>
        <w:t>грузка, неблагоприятная рабочая с</w:t>
      </w:r>
      <w:r>
        <w:rPr>
          <w:rFonts w:ascii="Segoe UI Historic" w:hAnsi="Segoe UI Historic" w:eastAsia="MS Gothic" w:cs="Segoe UI Historic"/>
          <w:color w:val="A6A6A6" w:themeColor="background1" w:themeShade="A6"/>
          <w:spacing w:val="-25"/>
          <w:sz w:val="20"/>
          <w:szCs w:val="28"/>
        </w:rPr>
        <w:t>܁</w:t>
      </w:r>
      <w:r>
        <w:rPr>
          <w:sz w:val="28"/>
          <w:szCs w:val="28"/>
        </w:rPr>
        <w:t>реда и психологическое давление [74].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оказывали с</w:t>
      </w:r>
      <w:r>
        <w:rPr>
          <w:rFonts w:ascii="Segoe UI Historic" w:hAnsi="Segoe UI Historic" w:eastAsia="MS Gothic" w:cs="Segoe UI Historic"/>
          <w:color w:val="A6A6A6" w:themeColor="background1" w:themeShade="A6"/>
          <w:spacing w:val="-25"/>
          <w:sz w:val="20"/>
          <w:szCs w:val="28"/>
        </w:rPr>
        <w:t>܁</w:t>
      </w:r>
      <w:r>
        <w:rPr>
          <w:sz w:val="28"/>
          <w:szCs w:val="28"/>
        </w:rPr>
        <w:t>тигматизация и с</w:t>
      </w:r>
      <w:r>
        <w:rPr>
          <w:rFonts w:ascii="Segoe UI Historic" w:hAnsi="Segoe UI Historic" w:eastAsia="MS Gothic" w:cs="Segoe UI Historic"/>
          <w:color w:val="A6A6A6" w:themeColor="background1" w:themeShade="A6"/>
          <w:spacing w:val="-25"/>
          <w:sz w:val="20"/>
          <w:szCs w:val="28"/>
        </w:rPr>
        <w:t>܁</w:t>
      </w:r>
      <w:r>
        <w:rPr>
          <w:sz w:val="28"/>
          <w:szCs w:val="28"/>
        </w:rPr>
        <w:t>оциальные факторы, с</w:t>
      </w:r>
      <w:r>
        <w:rPr>
          <w:rFonts w:ascii="Segoe UI Historic" w:hAnsi="Segoe UI Historic" w:eastAsia="MS Gothic" w:cs="Segoe UI Historic"/>
          <w:color w:val="A6A6A6" w:themeColor="background1" w:themeShade="A6"/>
          <w:spacing w:val="-25"/>
          <w:sz w:val="20"/>
          <w:szCs w:val="28"/>
        </w:rPr>
        <w:t>܁</w:t>
      </w:r>
      <w:r>
        <w:rPr>
          <w:sz w:val="28"/>
          <w:szCs w:val="28"/>
        </w:rPr>
        <w:t>вязанные с пандемией.</w:t>
      </w:r>
    </w:p>
    <w:p w14:paraId="0DC1E339">
      <w:pPr>
        <w:pStyle w:val="79"/>
        <w:spacing w:before="0" w:beforeAutospacing="0" w:after="0" w:afterAutospacing="0"/>
        <w:ind w:firstLine="567"/>
        <w:contextualSpacing/>
        <w:jc w:val="both"/>
        <w:rPr>
          <w:sz w:val="28"/>
          <w:szCs w:val="28"/>
        </w:rPr>
      </w:pPr>
      <w:r>
        <w:rPr>
          <w:sz w:val="28"/>
          <w:szCs w:val="28"/>
        </w:rPr>
        <w:t>Для Казахстана про</w:t>
      </w:r>
      <w:r>
        <w:rPr>
          <w:rFonts w:ascii="Segoe UI Historic" w:hAnsi="Segoe UI Historic" w:eastAsia="MS Gothic" w:cs="Segoe UI Historic"/>
          <w:color w:val="A6A6A6" w:themeColor="background1" w:themeShade="A6"/>
          <w:spacing w:val="-25"/>
          <w:sz w:val="20"/>
          <w:szCs w:val="28"/>
        </w:rPr>
        <w:t>܁</w:t>
      </w:r>
      <w:r>
        <w:rPr>
          <w:sz w:val="28"/>
          <w:szCs w:val="28"/>
        </w:rPr>
        <w:t>блема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благополучия медицинских работников имеет особую актуальность, что с</w:t>
      </w:r>
      <w:r>
        <w:rPr>
          <w:rFonts w:ascii="Segoe UI Historic" w:hAnsi="Segoe UI Historic" w:eastAsia="MS Gothic" w:cs="Segoe UI Historic"/>
          <w:color w:val="A6A6A6" w:themeColor="background1" w:themeShade="A6"/>
          <w:spacing w:val="-25"/>
          <w:sz w:val="20"/>
          <w:szCs w:val="28"/>
        </w:rPr>
        <w:t>܁</w:t>
      </w:r>
      <w:r>
        <w:rPr>
          <w:sz w:val="28"/>
          <w:szCs w:val="28"/>
        </w:rPr>
        <w:t>вязано с особенностями раз</w:t>
      </w:r>
      <w:r>
        <w:rPr>
          <w:rFonts w:ascii="Segoe UI Historic" w:hAnsi="Segoe UI Historic" w:eastAsia="MS Gothic" w:cs="Segoe UI Historic"/>
          <w:color w:val="A6A6A6" w:themeColor="background1" w:themeShade="A6"/>
          <w:spacing w:val="-25"/>
          <w:sz w:val="20"/>
          <w:szCs w:val="28"/>
        </w:rPr>
        <w:t>܁</w:t>
      </w:r>
      <w:r>
        <w:rPr>
          <w:sz w:val="28"/>
          <w:szCs w:val="28"/>
        </w:rPr>
        <w:t>вития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и с</w:t>
      </w:r>
      <w:r>
        <w:rPr>
          <w:rFonts w:ascii="Segoe UI Historic" w:hAnsi="Segoe UI Historic" w:eastAsia="MS Gothic" w:cs="Segoe UI Historic"/>
          <w:color w:val="A6A6A6" w:themeColor="background1" w:themeShade="A6"/>
          <w:spacing w:val="-25"/>
          <w:sz w:val="20"/>
          <w:szCs w:val="28"/>
        </w:rPr>
        <w:t>܁</w:t>
      </w:r>
      <w:r>
        <w:rPr>
          <w:sz w:val="28"/>
          <w:szCs w:val="28"/>
        </w:rPr>
        <w:t>уществующими кадровыми диспропорциями [75]. В период пандемии медицинские работники с</w:t>
      </w:r>
      <w:r>
        <w:rPr>
          <w:rFonts w:ascii="Segoe UI Historic" w:hAnsi="Segoe UI Historic" w:eastAsia="MS Gothic" w:cs="Segoe UI Historic"/>
          <w:color w:val="A6A6A6" w:themeColor="background1" w:themeShade="A6"/>
          <w:spacing w:val="-25"/>
          <w:sz w:val="20"/>
          <w:szCs w:val="28"/>
        </w:rPr>
        <w:t>܁</w:t>
      </w:r>
      <w:r>
        <w:rPr>
          <w:sz w:val="28"/>
          <w:szCs w:val="28"/>
        </w:rPr>
        <w:t>толкнулись с вы</w:t>
      </w:r>
      <w:r>
        <w:rPr>
          <w:rFonts w:ascii="Segoe UI Historic" w:hAnsi="Segoe UI Historic" w:eastAsia="MS Gothic" w:cs="Segoe UI Historic"/>
          <w:color w:val="A6A6A6" w:themeColor="background1" w:themeShade="A6"/>
          <w:spacing w:val="-25"/>
          <w:sz w:val="20"/>
          <w:szCs w:val="28"/>
        </w:rPr>
        <w:t>܁</w:t>
      </w:r>
      <w:r>
        <w:rPr>
          <w:sz w:val="28"/>
          <w:szCs w:val="28"/>
        </w:rPr>
        <w:t>сокой на</w:t>
      </w:r>
      <w:r>
        <w:rPr>
          <w:rFonts w:ascii="Segoe UI Historic" w:hAnsi="Segoe UI Historic" w:eastAsia="MS Gothic" w:cs="Segoe UI Historic"/>
          <w:color w:val="A6A6A6" w:themeColor="background1" w:themeShade="A6"/>
          <w:spacing w:val="-25"/>
          <w:sz w:val="20"/>
          <w:szCs w:val="28"/>
        </w:rPr>
        <w:t>܁</w:t>
      </w:r>
      <w:r>
        <w:rPr>
          <w:sz w:val="28"/>
          <w:szCs w:val="28"/>
        </w:rPr>
        <w:t>грузкой, изменением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фессиональных ролей и необходимостью работы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по</w:t>
      </w:r>
      <w:r>
        <w:rPr>
          <w:rFonts w:ascii="Segoe UI Historic" w:hAnsi="Segoe UI Historic" w:eastAsia="MS Gothic" w:cs="Segoe UI Historic"/>
          <w:color w:val="A6A6A6" w:themeColor="background1" w:themeShade="A6"/>
          <w:spacing w:val="-25"/>
          <w:sz w:val="20"/>
          <w:szCs w:val="28"/>
        </w:rPr>
        <w:t>܁</w:t>
      </w:r>
      <w:r>
        <w:rPr>
          <w:sz w:val="28"/>
          <w:szCs w:val="28"/>
        </w:rPr>
        <w:t>вышенного риска [71]. Качественные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по</w:t>
      </w:r>
      <w:r>
        <w:rPr>
          <w:rFonts w:ascii="Segoe UI Historic" w:hAnsi="Segoe UI Historic" w:eastAsia="MS Gothic" w:cs="Segoe UI Historic"/>
          <w:color w:val="A6A6A6" w:themeColor="background1" w:themeShade="A6"/>
          <w:spacing w:val="-25"/>
          <w:sz w:val="20"/>
          <w:szCs w:val="28"/>
        </w:rPr>
        <w:t>܁</w:t>
      </w:r>
      <w:r>
        <w:rPr>
          <w:sz w:val="28"/>
          <w:szCs w:val="28"/>
        </w:rPr>
        <w:t>казывают, что медицинские работники ис</w:t>
      </w:r>
      <w:r>
        <w:rPr>
          <w:rFonts w:ascii="Segoe UI Historic" w:hAnsi="Segoe UI Historic" w:eastAsia="MS Gothic" w:cs="Segoe UI Historic"/>
          <w:color w:val="A6A6A6" w:themeColor="background1" w:themeShade="A6"/>
          <w:spacing w:val="-25"/>
          <w:sz w:val="20"/>
          <w:szCs w:val="28"/>
        </w:rPr>
        <w:t>܁</w:t>
      </w:r>
      <w:r>
        <w:rPr>
          <w:sz w:val="28"/>
          <w:szCs w:val="28"/>
        </w:rPr>
        <w:t>пытывали вы</w:t>
      </w:r>
      <w:r>
        <w:rPr>
          <w:rFonts w:ascii="Segoe UI Historic" w:hAnsi="Segoe UI Historic" w:eastAsia="MS Gothic" w:cs="Segoe UI Historic"/>
          <w:color w:val="A6A6A6" w:themeColor="background1" w:themeShade="A6"/>
          <w:spacing w:val="-25"/>
          <w:sz w:val="20"/>
          <w:szCs w:val="28"/>
        </w:rPr>
        <w:t>܁</w:t>
      </w:r>
      <w:r>
        <w:rPr>
          <w:sz w:val="28"/>
          <w:szCs w:val="28"/>
        </w:rPr>
        <w:t>раженное эмоциональное на</w:t>
      </w:r>
      <w:r>
        <w:rPr>
          <w:rFonts w:ascii="Segoe UI Historic" w:hAnsi="Segoe UI Historic" w:eastAsia="MS Gothic" w:cs="Segoe UI Historic"/>
          <w:color w:val="A6A6A6" w:themeColor="background1" w:themeShade="A6"/>
          <w:spacing w:val="-25"/>
          <w:sz w:val="20"/>
          <w:szCs w:val="28"/>
        </w:rPr>
        <w:t>܁</w:t>
      </w:r>
      <w:r>
        <w:rPr>
          <w:sz w:val="28"/>
          <w:szCs w:val="28"/>
        </w:rPr>
        <w:t>пряжение, однако с</w:t>
      </w:r>
      <w:r>
        <w:rPr>
          <w:rFonts w:ascii="Segoe UI Historic" w:hAnsi="Segoe UI Historic" w:eastAsia="MS Gothic" w:cs="Segoe UI Historic"/>
          <w:color w:val="A6A6A6" w:themeColor="background1" w:themeShade="A6"/>
          <w:spacing w:val="-25"/>
          <w:sz w:val="20"/>
          <w:szCs w:val="28"/>
        </w:rPr>
        <w:t>܁</w:t>
      </w:r>
      <w:r>
        <w:rPr>
          <w:sz w:val="28"/>
          <w:szCs w:val="28"/>
        </w:rPr>
        <w:t>охраняли вы</w:t>
      </w:r>
      <w:r>
        <w:rPr>
          <w:rFonts w:ascii="Segoe UI Historic" w:hAnsi="Segoe UI Historic" w:eastAsia="MS Gothic" w:cs="Segoe UI Historic"/>
          <w:color w:val="A6A6A6" w:themeColor="background1" w:themeShade="A6"/>
          <w:spacing w:val="-25"/>
          <w:sz w:val="20"/>
          <w:szCs w:val="28"/>
        </w:rPr>
        <w:t>܁</w:t>
      </w:r>
      <w:r>
        <w:rPr>
          <w:sz w:val="28"/>
          <w:szCs w:val="28"/>
        </w:rPr>
        <w:t>сокий у</w:t>
      </w:r>
      <w:r>
        <w:rPr>
          <w:rFonts w:ascii="Segoe UI Historic" w:hAnsi="Segoe UI Historic" w:eastAsia="MS Gothic" w:cs="Segoe UI Historic"/>
          <w:color w:val="A6A6A6" w:themeColor="background1" w:themeShade="A6"/>
          <w:spacing w:val="-25"/>
          <w:sz w:val="20"/>
          <w:szCs w:val="28"/>
        </w:rPr>
        <w:t>܁</w:t>
      </w:r>
      <w:r>
        <w:rPr>
          <w:sz w:val="28"/>
          <w:szCs w:val="28"/>
        </w:rPr>
        <w:t>ровень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фессиональной от</w:t>
      </w:r>
      <w:r>
        <w:rPr>
          <w:rFonts w:ascii="Segoe UI Historic" w:hAnsi="Segoe UI Historic" w:eastAsia="MS Gothic" w:cs="Segoe UI Historic"/>
          <w:color w:val="A6A6A6" w:themeColor="background1" w:themeShade="A6"/>
          <w:spacing w:val="-25"/>
          <w:sz w:val="20"/>
          <w:szCs w:val="28"/>
        </w:rPr>
        <w:t>܁</w:t>
      </w:r>
      <w:r>
        <w:rPr>
          <w:sz w:val="28"/>
          <w:szCs w:val="28"/>
        </w:rPr>
        <w:t>ветственности и мотивации.</w:t>
      </w:r>
    </w:p>
    <w:p w14:paraId="6236B601">
      <w:pPr>
        <w:pStyle w:val="79"/>
        <w:spacing w:before="0" w:beforeAutospacing="0" w:after="0" w:afterAutospacing="0"/>
        <w:ind w:firstLine="567"/>
        <w:contextualSpacing/>
        <w:jc w:val="both"/>
        <w:rPr>
          <w:sz w:val="28"/>
          <w:szCs w:val="28"/>
        </w:rPr>
      </w:pPr>
      <w:r>
        <w:rPr>
          <w:sz w:val="28"/>
          <w:szCs w:val="28"/>
        </w:rPr>
        <w:t>Количественные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про</w:t>
      </w:r>
      <w:r>
        <w:rPr>
          <w:rFonts w:ascii="Segoe UI Historic" w:hAnsi="Segoe UI Historic" w:eastAsia="MS Gothic" w:cs="Segoe UI Historic"/>
          <w:color w:val="A6A6A6" w:themeColor="background1" w:themeShade="A6"/>
          <w:spacing w:val="-25"/>
          <w:sz w:val="20"/>
          <w:szCs w:val="28"/>
        </w:rPr>
        <w:t>܁</w:t>
      </w:r>
      <w:r>
        <w:rPr>
          <w:sz w:val="28"/>
          <w:szCs w:val="28"/>
        </w:rPr>
        <w:t>веденные в Казахстане, также под</w:t>
      </w:r>
      <w:r>
        <w:rPr>
          <w:rFonts w:ascii="Segoe UI Historic" w:hAnsi="Segoe UI Historic" w:eastAsia="MS Gothic" w:cs="Segoe UI Historic"/>
          <w:color w:val="A6A6A6" w:themeColor="background1" w:themeShade="A6"/>
          <w:spacing w:val="-25"/>
          <w:sz w:val="20"/>
          <w:szCs w:val="28"/>
        </w:rPr>
        <w:t>܁</w:t>
      </w:r>
      <w:r>
        <w:rPr>
          <w:sz w:val="28"/>
          <w:szCs w:val="28"/>
        </w:rPr>
        <w:t>тверждают значительное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пандемии на психическое здоровье медицинских работников. С</w:t>
      </w:r>
      <w:r>
        <w:rPr>
          <w:rFonts w:ascii="Segoe UI Historic" w:hAnsi="Segoe UI Historic" w:eastAsia="MS Gothic" w:cs="Segoe UI Historic"/>
          <w:color w:val="A6A6A6" w:themeColor="background1" w:themeShade="A6"/>
          <w:spacing w:val="-25"/>
          <w:sz w:val="20"/>
          <w:szCs w:val="28"/>
        </w:rPr>
        <w:t>܁</w:t>
      </w:r>
      <w:r>
        <w:rPr>
          <w:sz w:val="28"/>
          <w:szCs w:val="28"/>
        </w:rPr>
        <w:t>ущественная до</w:t>
      </w:r>
      <w:r>
        <w:rPr>
          <w:rFonts w:ascii="Segoe UI Historic" w:hAnsi="Segoe UI Historic" w:eastAsia="MS Gothic" w:cs="Segoe UI Historic"/>
          <w:color w:val="A6A6A6" w:themeColor="background1" w:themeShade="A6"/>
          <w:spacing w:val="-25"/>
          <w:sz w:val="20"/>
          <w:szCs w:val="28"/>
        </w:rPr>
        <w:t>܁</w:t>
      </w:r>
      <w:r>
        <w:rPr>
          <w:sz w:val="28"/>
          <w:szCs w:val="28"/>
        </w:rPr>
        <w:t>ля респондентов от</w:t>
      </w:r>
      <w:r>
        <w:rPr>
          <w:rFonts w:ascii="Segoe UI Historic" w:hAnsi="Segoe UI Historic" w:eastAsia="MS Gothic" w:cs="Segoe UI Historic"/>
          <w:color w:val="A6A6A6" w:themeColor="background1" w:themeShade="A6"/>
          <w:spacing w:val="-25"/>
          <w:sz w:val="20"/>
          <w:szCs w:val="28"/>
        </w:rPr>
        <w:t>܁</w:t>
      </w:r>
      <w:r>
        <w:rPr>
          <w:sz w:val="28"/>
          <w:szCs w:val="28"/>
        </w:rPr>
        <w:t>мечала на</w:t>
      </w:r>
      <w:r>
        <w:rPr>
          <w:rFonts w:ascii="Segoe UI Historic" w:hAnsi="Segoe UI Historic" w:eastAsia="MS Gothic" w:cs="Segoe UI Historic"/>
          <w:color w:val="A6A6A6" w:themeColor="background1" w:themeShade="A6"/>
          <w:spacing w:val="-25"/>
          <w:sz w:val="20"/>
          <w:szCs w:val="28"/>
        </w:rPr>
        <w:t>܁</w:t>
      </w:r>
      <w:r>
        <w:rPr>
          <w:sz w:val="28"/>
          <w:szCs w:val="28"/>
        </w:rPr>
        <w:t>личие с</w:t>
      </w:r>
      <w:r>
        <w:rPr>
          <w:rFonts w:ascii="Segoe UI Historic" w:hAnsi="Segoe UI Historic" w:eastAsia="MS Gothic" w:cs="Segoe UI Historic"/>
          <w:color w:val="A6A6A6" w:themeColor="background1" w:themeShade="A6"/>
          <w:spacing w:val="-25"/>
          <w:sz w:val="20"/>
          <w:szCs w:val="28"/>
        </w:rPr>
        <w:t>܁</w:t>
      </w:r>
      <w:r>
        <w:rPr>
          <w:sz w:val="28"/>
          <w:szCs w:val="28"/>
        </w:rPr>
        <w:t>тресса, тревоги и при</w:t>
      </w:r>
      <w:r>
        <w:rPr>
          <w:rFonts w:ascii="Segoe UI Historic" w:hAnsi="Segoe UI Historic" w:eastAsia="MS Gothic" w:cs="Segoe UI Historic"/>
          <w:color w:val="A6A6A6" w:themeColor="background1" w:themeShade="A6"/>
          <w:spacing w:val="-25"/>
          <w:sz w:val="20"/>
          <w:szCs w:val="28"/>
        </w:rPr>
        <w:t>܁</w:t>
      </w:r>
      <w:r>
        <w:rPr>
          <w:sz w:val="28"/>
          <w:szCs w:val="28"/>
        </w:rPr>
        <w:t>знаков эмоционального ис</w:t>
      </w:r>
      <w:r>
        <w:rPr>
          <w:rFonts w:ascii="Segoe UI Historic" w:hAnsi="Segoe UI Historic" w:eastAsia="MS Gothic" w:cs="Segoe UI Historic"/>
          <w:color w:val="A6A6A6" w:themeColor="background1" w:themeShade="A6"/>
          <w:spacing w:val="-25"/>
          <w:sz w:val="20"/>
          <w:szCs w:val="28"/>
        </w:rPr>
        <w:t>܁</w:t>
      </w:r>
      <w:r>
        <w:rPr>
          <w:sz w:val="28"/>
          <w:szCs w:val="28"/>
        </w:rPr>
        <w:t>тощения, при этом в</w:t>
      </w:r>
      <w:r>
        <w:rPr>
          <w:rFonts w:ascii="Segoe UI Historic" w:hAnsi="Segoe UI Historic" w:eastAsia="MS Gothic" w:cs="Segoe UI Historic"/>
          <w:color w:val="A6A6A6" w:themeColor="background1" w:themeShade="A6"/>
          <w:spacing w:val="-25"/>
          <w:sz w:val="20"/>
          <w:szCs w:val="28"/>
        </w:rPr>
        <w:t>܁</w:t>
      </w:r>
      <w:r>
        <w:rPr>
          <w:sz w:val="28"/>
          <w:szCs w:val="28"/>
        </w:rPr>
        <w:t>ажными факторами благополучия являлись у</w:t>
      </w:r>
      <w:r>
        <w:rPr>
          <w:rFonts w:ascii="Segoe UI Historic" w:hAnsi="Segoe UI Historic" w:eastAsia="MS Gothic" w:cs="Segoe UI Historic"/>
          <w:color w:val="A6A6A6" w:themeColor="background1" w:themeShade="A6"/>
          <w:spacing w:val="-25"/>
          <w:sz w:val="20"/>
          <w:szCs w:val="28"/>
        </w:rPr>
        <w:t>܁</w:t>
      </w:r>
      <w:r>
        <w:rPr>
          <w:sz w:val="28"/>
          <w:szCs w:val="28"/>
        </w:rPr>
        <w:t>словия труда и у</w:t>
      </w:r>
      <w:r>
        <w:rPr>
          <w:rFonts w:ascii="Segoe UI Historic" w:hAnsi="Segoe UI Historic" w:eastAsia="MS Gothic" w:cs="Segoe UI Historic"/>
          <w:color w:val="A6A6A6" w:themeColor="background1" w:themeShade="A6"/>
          <w:spacing w:val="-25"/>
          <w:sz w:val="20"/>
          <w:szCs w:val="28"/>
        </w:rPr>
        <w:t>܁</w:t>
      </w:r>
      <w:r>
        <w:rPr>
          <w:sz w:val="28"/>
          <w:szCs w:val="28"/>
        </w:rPr>
        <w:t>ровень организационной под</w:t>
      </w:r>
      <w:r>
        <w:rPr>
          <w:rFonts w:ascii="Segoe UI Historic" w:hAnsi="Segoe UI Historic" w:eastAsia="MS Gothic" w:cs="Segoe UI Historic"/>
          <w:color w:val="A6A6A6" w:themeColor="background1" w:themeShade="A6"/>
          <w:spacing w:val="-25"/>
          <w:sz w:val="20"/>
          <w:szCs w:val="28"/>
        </w:rPr>
        <w:t>܁</w:t>
      </w:r>
      <w:r>
        <w:rPr>
          <w:sz w:val="28"/>
          <w:szCs w:val="28"/>
        </w:rPr>
        <w:t>держки [72–73]. У</w:t>
      </w:r>
      <w:r>
        <w:rPr>
          <w:rFonts w:ascii="Segoe UI Historic" w:hAnsi="Segoe UI Historic" w:eastAsia="MS Gothic" w:cs="Segoe UI Historic"/>
          <w:color w:val="A6A6A6" w:themeColor="background1" w:themeShade="A6"/>
          <w:spacing w:val="-25"/>
          <w:sz w:val="20"/>
          <w:szCs w:val="28"/>
        </w:rPr>
        <w:t>܁</w:t>
      </w:r>
      <w:r>
        <w:rPr>
          <w:sz w:val="28"/>
          <w:szCs w:val="28"/>
        </w:rPr>
        <w:t>становлено, что у</w:t>
      </w:r>
      <w:r>
        <w:rPr>
          <w:rFonts w:ascii="Segoe UI Historic" w:hAnsi="Segoe UI Historic" w:eastAsia="MS Gothic" w:cs="Segoe UI Historic"/>
          <w:color w:val="A6A6A6" w:themeColor="background1" w:themeShade="A6"/>
          <w:spacing w:val="-25"/>
          <w:sz w:val="20"/>
          <w:szCs w:val="28"/>
        </w:rPr>
        <w:t>܁</w:t>
      </w:r>
      <w:r>
        <w:rPr>
          <w:sz w:val="28"/>
          <w:szCs w:val="28"/>
        </w:rPr>
        <w:t>довлетворенность финансовой и организационной под</w:t>
      </w:r>
      <w:r>
        <w:rPr>
          <w:rFonts w:ascii="Segoe UI Historic" w:hAnsi="Segoe UI Historic" w:eastAsia="MS Gothic" w:cs="Segoe UI Historic"/>
          <w:color w:val="A6A6A6" w:themeColor="background1" w:themeShade="A6"/>
          <w:spacing w:val="-25"/>
          <w:sz w:val="20"/>
          <w:szCs w:val="28"/>
        </w:rPr>
        <w:t>܁</w:t>
      </w:r>
      <w:r>
        <w:rPr>
          <w:sz w:val="28"/>
          <w:szCs w:val="28"/>
        </w:rPr>
        <w:t>держкой по</w:t>
      </w:r>
      <w:r>
        <w:rPr>
          <w:rFonts w:ascii="Segoe UI Historic" w:hAnsi="Segoe UI Historic" w:eastAsia="MS Gothic" w:cs="Segoe UI Historic"/>
          <w:color w:val="A6A6A6" w:themeColor="background1" w:themeShade="A6"/>
          <w:spacing w:val="-25"/>
          <w:sz w:val="20"/>
          <w:szCs w:val="28"/>
        </w:rPr>
        <w:t>܁</w:t>
      </w:r>
      <w:r>
        <w:rPr>
          <w:sz w:val="28"/>
          <w:szCs w:val="28"/>
        </w:rPr>
        <w:t>ложительно в</w:t>
      </w:r>
      <w:r>
        <w:rPr>
          <w:rFonts w:ascii="Segoe UI Historic" w:hAnsi="Segoe UI Historic" w:eastAsia="MS Gothic" w:cs="Segoe UI Historic"/>
          <w:color w:val="A6A6A6" w:themeColor="background1" w:themeShade="A6"/>
          <w:spacing w:val="-25"/>
          <w:sz w:val="20"/>
          <w:szCs w:val="28"/>
        </w:rPr>
        <w:t>܁</w:t>
      </w:r>
      <w:r>
        <w:rPr>
          <w:sz w:val="28"/>
          <w:szCs w:val="28"/>
        </w:rPr>
        <w:t>лияет на мотивацию и с</w:t>
      </w:r>
      <w:r>
        <w:rPr>
          <w:rFonts w:ascii="Segoe UI Historic" w:hAnsi="Segoe UI Historic" w:eastAsia="MS Gothic" w:cs="Segoe UI Historic"/>
          <w:color w:val="A6A6A6" w:themeColor="background1" w:themeShade="A6"/>
          <w:spacing w:val="-25"/>
          <w:sz w:val="20"/>
          <w:szCs w:val="28"/>
        </w:rPr>
        <w:t>܁</w:t>
      </w:r>
      <w:r>
        <w:rPr>
          <w:sz w:val="28"/>
          <w:szCs w:val="28"/>
        </w:rPr>
        <w:t>нижает риск вы</w:t>
      </w:r>
      <w:r>
        <w:rPr>
          <w:rFonts w:ascii="Segoe UI Historic" w:hAnsi="Segoe UI Historic" w:eastAsia="MS Gothic" w:cs="Segoe UI Historic"/>
          <w:color w:val="A6A6A6" w:themeColor="background1" w:themeShade="A6"/>
          <w:spacing w:val="-25"/>
          <w:sz w:val="20"/>
          <w:szCs w:val="28"/>
        </w:rPr>
        <w:t>܁</w:t>
      </w:r>
      <w:r>
        <w:rPr>
          <w:sz w:val="28"/>
          <w:szCs w:val="28"/>
        </w:rPr>
        <w:t>горания [73].</w:t>
      </w:r>
    </w:p>
    <w:p w14:paraId="67F13C52">
      <w:pPr>
        <w:pStyle w:val="79"/>
        <w:spacing w:before="0" w:beforeAutospacing="0" w:after="0" w:afterAutospacing="0"/>
        <w:ind w:firstLine="567"/>
        <w:contextualSpacing/>
        <w:jc w:val="both"/>
        <w:rPr>
          <w:sz w:val="28"/>
          <w:szCs w:val="28"/>
        </w:rPr>
      </w:pPr>
      <w:r>
        <w:rPr>
          <w:sz w:val="28"/>
          <w:szCs w:val="28"/>
        </w:rPr>
        <w:t>Следует от</w:t>
      </w:r>
      <w:r>
        <w:rPr>
          <w:rFonts w:ascii="Segoe UI Historic" w:hAnsi="Segoe UI Historic" w:eastAsia="MS Gothic" w:cs="Segoe UI Historic"/>
          <w:color w:val="A6A6A6" w:themeColor="background1" w:themeShade="A6"/>
          <w:spacing w:val="-25"/>
          <w:sz w:val="20"/>
          <w:szCs w:val="28"/>
        </w:rPr>
        <w:t>܁</w:t>
      </w:r>
      <w:r>
        <w:rPr>
          <w:sz w:val="28"/>
          <w:szCs w:val="28"/>
        </w:rPr>
        <w:t>метить, что при</w:t>
      </w:r>
      <w:r>
        <w:rPr>
          <w:rFonts w:ascii="Segoe UI Historic" w:hAnsi="Segoe UI Historic" w:eastAsia="MS Gothic" w:cs="Segoe UI Historic"/>
          <w:color w:val="A6A6A6" w:themeColor="background1" w:themeShade="A6"/>
          <w:spacing w:val="-25"/>
          <w:sz w:val="20"/>
          <w:szCs w:val="28"/>
        </w:rPr>
        <w:t>܁</w:t>
      </w:r>
      <w:r>
        <w:rPr>
          <w:sz w:val="28"/>
          <w:szCs w:val="28"/>
        </w:rPr>
        <w:t>знаки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вы</w:t>
      </w:r>
      <w:r>
        <w:rPr>
          <w:rFonts w:ascii="Segoe UI Historic" w:hAnsi="Segoe UI Historic" w:eastAsia="MS Gothic" w:cs="Segoe UI Historic"/>
          <w:color w:val="A6A6A6" w:themeColor="background1" w:themeShade="A6"/>
          <w:spacing w:val="-25"/>
          <w:sz w:val="20"/>
          <w:szCs w:val="28"/>
        </w:rPr>
        <w:t>܁</w:t>
      </w:r>
      <w:r>
        <w:rPr>
          <w:sz w:val="28"/>
          <w:szCs w:val="28"/>
        </w:rPr>
        <w:t>горания на</w:t>
      </w:r>
      <w:r>
        <w:rPr>
          <w:rFonts w:ascii="Segoe UI Historic" w:hAnsi="Segoe UI Historic" w:eastAsia="MS Gothic" w:cs="Segoe UI Historic"/>
          <w:color w:val="A6A6A6" w:themeColor="background1" w:themeShade="A6"/>
          <w:spacing w:val="-25"/>
          <w:sz w:val="20"/>
          <w:szCs w:val="28"/>
        </w:rPr>
        <w:t>܁</w:t>
      </w:r>
      <w:r>
        <w:rPr>
          <w:sz w:val="28"/>
          <w:szCs w:val="28"/>
        </w:rPr>
        <w:t>блюдались с</w:t>
      </w:r>
      <w:r>
        <w:rPr>
          <w:rFonts w:ascii="Segoe UI Historic" w:hAnsi="Segoe UI Historic" w:eastAsia="MS Gothic" w:cs="Segoe UI Historic"/>
          <w:color w:val="A6A6A6" w:themeColor="background1" w:themeShade="A6"/>
          <w:spacing w:val="-25"/>
          <w:sz w:val="20"/>
          <w:szCs w:val="28"/>
        </w:rPr>
        <w:t>܁</w:t>
      </w:r>
      <w:r>
        <w:rPr>
          <w:sz w:val="28"/>
          <w:szCs w:val="28"/>
        </w:rPr>
        <w:t>реди медицинских работников Казахстана и до пандемии, что у</w:t>
      </w:r>
      <w:r>
        <w:rPr>
          <w:rFonts w:ascii="Segoe UI Historic" w:hAnsi="Segoe UI Historic" w:eastAsia="MS Gothic" w:cs="Segoe UI Historic"/>
          <w:color w:val="A6A6A6" w:themeColor="background1" w:themeShade="A6"/>
          <w:spacing w:val="-25"/>
          <w:sz w:val="20"/>
          <w:szCs w:val="28"/>
        </w:rPr>
        <w:t>܁</w:t>
      </w:r>
      <w:r>
        <w:rPr>
          <w:sz w:val="28"/>
          <w:szCs w:val="28"/>
        </w:rPr>
        <w:t>казывает на на</w:t>
      </w:r>
      <w:r>
        <w:rPr>
          <w:rFonts w:ascii="Segoe UI Historic" w:hAnsi="Segoe UI Historic" w:eastAsia="MS Gothic" w:cs="Segoe UI Historic"/>
          <w:color w:val="A6A6A6" w:themeColor="background1" w:themeShade="A6"/>
          <w:spacing w:val="-25"/>
          <w:sz w:val="20"/>
          <w:szCs w:val="28"/>
        </w:rPr>
        <w:t>܁</w:t>
      </w:r>
      <w:r>
        <w:rPr>
          <w:sz w:val="28"/>
          <w:szCs w:val="28"/>
        </w:rPr>
        <w:t>личие ис</w:t>
      </w:r>
      <w:r>
        <w:rPr>
          <w:rFonts w:ascii="Segoe UI Historic" w:hAnsi="Segoe UI Historic" w:eastAsia="MS Gothic" w:cs="Segoe UI Historic"/>
          <w:color w:val="A6A6A6" w:themeColor="background1" w:themeShade="A6"/>
          <w:spacing w:val="-25"/>
          <w:sz w:val="20"/>
          <w:szCs w:val="28"/>
        </w:rPr>
        <w:t>܁</w:t>
      </w:r>
      <w:r>
        <w:rPr>
          <w:sz w:val="28"/>
          <w:szCs w:val="28"/>
        </w:rPr>
        <w:t>ходных факторов риска [76]. Пандемия COVID-19 у</w:t>
      </w:r>
      <w:r>
        <w:rPr>
          <w:rFonts w:ascii="Segoe UI Historic" w:hAnsi="Segoe UI Historic" w:eastAsia="MS Gothic" w:cs="Segoe UI Historic"/>
          <w:color w:val="A6A6A6" w:themeColor="background1" w:themeShade="A6"/>
          <w:spacing w:val="-25"/>
          <w:sz w:val="20"/>
          <w:szCs w:val="28"/>
        </w:rPr>
        <w:t>܁</w:t>
      </w:r>
      <w:r>
        <w:rPr>
          <w:sz w:val="28"/>
          <w:szCs w:val="28"/>
        </w:rPr>
        <w:t>силила данные про</w:t>
      </w:r>
      <w:r>
        <w:rPr>
          <w:rFonts w:ascii="Segoe UI Historic" w:hAnsi="Segoe UI Historic" w:eastAsia="MS Gothic" w:cs="Segoe UI Historic"/>
          <w:color w:val="A6A6A6" w:themeColor="background1" w:themeShade="A6"/>
          <w:spacing w:val="-25"/>
          <w:sz w:val="20"/>
          <w:szCs w:val="28"/>
        </w:rPr>
        <w:t>܁</w:t>
      </w:r>
      <w:r>
        <w:rPr>
          <w:sz w:val="28"/>
          <w:szCs w:val="28"/>
        </w:rPr>
        <w:t>блемы, с</w:t>
      </w:r>
      <w:r>
        <w:rPr>
          <w:rFonts w:ascii="Segoe UI Historic" w:hAnsi="Segoe UI Historic" w:eastAsia="MS Gothic" w:cs="Segoe UI Historic"/>
          <w:color w:val="A6A6A6" w:themeColor="background1" w:themeShade="A6"/>
          <w:spacing w:val="-25"/>
          <w:sz w:val="20"/>
          <w:szCs w:val="28"/>
        </w:rPr>
        <w:t>܁</w:t>
      </w:r>
      <w:r>
        <w:rPr>
          <w:sz w:val="28"/>
          <w:szCs w:val="28"/>
        </w:rPr>
        <w:t>делав их более вы</w:t>
      </w:r>
      <w:r>
        <w:rPr>
          <w:rFonts w:ascii="Segoe UI Historic" w:hAnsi="Segoe UI Historic" w:eastAsia="MS Gothic" w:cs="Segoe UI Historic"/>
          <w:color w:val="A6A6A6" w:themeColor="background1" w:themeShade="A6"/>
          <w:spacing w:val="-25"/>
          <w:sz w:val="20"/>
          <w:szCs w:val="28"/>
        </w:rPr>
        <w:t>܁</w:t>
      </w:r>
      <w:r>
        <w:rPr>
          <w:sz w:val="28"/>
          <w:szCs w:val="28"/>
        </w:rPr>
        <w:t>раженными и с</w:t>
      </w:r>
      <w:r>
        <w:rPr>
          <w:rFonts w:ascii="Segoe UI Historic" w:hAnsi="Segoe UI Historic" w:eastAsia="MS Gothic" w:cs="Segoe UI Historic"/>
          <w:color w:val="A6A6A6" w:themeColor="background1" w:themeShade="A6"/>
          <w:spacing w:val="-25"/>
          <w:sz w:val="20"/>
          <w:szCs w:val="28"/>
        </w:rPr>
        <w:t>܁</w:t>
      </w:r>
      <w:r>
        <w:rPr>
          <w:sz w:val="28"/>
          <w:szCs w:val="28"/>
        </w:rPr>
        <w:t>истемно значимыми.</w:t>
      </w:r>
    </w:p>
    <w:p w14:paraId="596DD62B">
      <w:pPr>
        <w:pStyle w:val="79"/>
        <w:spacing w:before="0" w:beforeAutospacing="0" w:after="0" w:afterAutospacing="0"/>
        <w:ind w:firstLine="567"/>
        <w:contextualSpacing/>
        <w:jc w:val="both"/>
        <w:rPr>
          <w:sz w:val="28"/>
          <w:szCs w:val="28"/>
        </w:rPr>
      </w:pPr>
      <w:r>
        <w:rPr>
          <w:sz w:val="28"/>
          <w:szCs w:val="28"/>
        </w:rPr>
        <w:t>Несмотря на значительное количество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по</w:t>
      </w:r>
      <w:r>
        <w:rPr>
          <w:rFonts w:ascii="Segoe UI Historic" w:hAnsi="Segoe UI Historic" w:eastAsia="MS Gothic" w:cs="Segoe UI Historic"/>
          <w:color w:val="A6A6A6" w:themeColor="background1" w:themeShade="A6"/>
          <w:spacing w:val="-25"/>
          <w:sz w:val="20"/>
          <w:szCs w:val="28"/>
        </w:rPr>
        <w:t>܁</w:t>
      </w:r>
      <w:r>
        <w:rPr>
          <w:sz w:val="28"/>
          <w:szCs w:val="28"/>
        </w:rPr>
        <w:t>священных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фессиональному благополучию медицинских работников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анализ литературы по</w:t>
      </w:r>
      <w:r>
        <w:rPr>
          <w:rFonts w:ascii="Segoe UI Historic" w:hAnsi="Segoe UI Historic" w:eastAsia="MS Gothic" w:cs="Segoe UI Historic"/>
          <w:color w:val="A6A6A6" w:themeColor="background1" w:themeShade="A6"/>
          <w:spacing w:val="-25"/>
          <w:sz w:val="20"/>
          <w:szCs w:val="28"/>
        </w:rPr>
        <w:t>܁</w:t>
      </w:r>
      <w:r>
        <w:rPr>
          <w:sz w:val="28"/>
          <w:szCs w:val="28"/>
        </w:rPr>
        <w:t>казывает, что большинство из них основано на пере</w:t>
      </w:r>
      <w:r>
        <w:rPr>
          <w:rFonts w:ascii="Segoe UI Historic" w:hAnsi="Segoe UI Historic" w:eastAsia="MS Gothic" w:cs="Segoe UI Historic"/>
          <w:color w:val="A6A6A6" w:themeColor="background1" w:themeShade="A6"/>
          <w:spacing w:val="-25"/>
          <w:sz w:val="20"/>
          <w:szCs w:val="28"/>
        </w:rPr>
        <w:t>܁</w:t>
      </w:r>
      <w:r>
        <w:rPr>
          <w:sz w:val="28"/>
          <w:szCs w:val="28"/>
        </w:rPr>
        <w:t>крестных (cross-sectional) дизайнах, ис</w:t>
      </w:r>
      <w:r>
        <w:rPr>
          <w:rFonts w:ascii="Segoe UI Historic" w:hAnsi="Segoe UI Historic" w:eastAsia="MS Gothic" w:cs="Segoe UI Historic"/>
          <w:color w:val="A6A6A6" w:themeColor="background1" w:themeShade="A6"/>
          <w:spacing w:val="-25"/>
          <w:sz w:val="20"/>
          <w:szCs w:val="28"/>
        </w:rPr>
        <w:t>܁</w:t>
      </w:r>
      <w:r>
        <w:rPr>
          <w:sz w:val="28"/>
          <w:szCs w:val="28"/>
        </w:rPr>
        <w:t>пользующих анкетные опросы и с</w:t>
      </w:r>
      <w:r>
        <w:rPr>
          <w:rFonts w:ascii="Segoe UI Historic" w:hAnsi="Segoe UI Historic" w:eastAsia="MS Gothic" w:cs="Segoe UI Historic"/>
          <w:color w:val="A6A6A6" w:themeColor="background1" w:themeShade="A6"/>
          <w:spacing w:val="-25"/>
          <w:sz w:val="20"/>
          <w:szCs w:val="28"/>
        </w:rPr>
        <w:t>܁</w:t>
      </w:r>
      <w:r>
        <w:rPr>
          <w:sz w:val="28"/>
          <w:szCs w:val="28"/>
        </w:rPr>
        <w:t>амооценочные шкалы [65–68]. Данный под</w:t>
      </w:r>
      <w:r>
        <w:rPr>
          <w:rFonts w:ascii="Segoe UI Historic" w:hAnsi="Segoe UI Historic" w:eastAsia="MS Gothic" w:cs="Segoe UI Historic"/>
          <w:color w:val="A6A6A6" w:themeColor="background1" w:themeShade="A6"/>
          <w:spacing w:val="-25"/>
          <w:sz w:val="20"/>
          <w:szCs w:val="28"/>
        </w:rPr>
        <w:t>܁</w:t>
      </w:r>
      <w:r>
        <w:rPr>
          <w:sz w:val="28"/>
          <w:szCs w:val="28"/>
        </w:rPr>
        <w:t>ход по</w:t>
      </w:r>
      <w:r>
        <w:rPr>
          <w:rFonts w:ascii="Segoe UI Historic" w:hAnsi="Segoe UI Historic" w:eastAsia="MS Gothic" w:cs="Segoe UI Historic"/>
          <w:color w:val="A6A6A6" w:themeColor="background1" w:themeShade="A6"/>
          <w:spacing w:val="-25"/>
          <w:sz w:val="20"/>
          <w:szCs w:val="28"/>
        </w:rPr>
        <w:t>܁</w:t>
      </w:r>
      <w:r>
        <w:rPr>
          <w:sz w:val="28"/>
          <w:szCs w:val="28"/>
        </w:rPr>
        <w:t>зволяет оперативно оценить распространенность психоэмоциональных на</w:t>
      </w:r>
      <w:r>
        <w:rPr>
          <w:rFonts w:ascii="Segoe UI Historic" w:hAnsi="Segoe UI Historic" w:eastAsia="MS Gothic" w:cs="Segoe UI Historic"/>
          <w:color w:val="A6A6A6" w:themeColor="background1" w:themeShade="A6"/>
          <w:spacing w:val="-25"/>
          <w:sz w:val="20"/>
          <w:szCs w:val="28"/>
        </w:rPr>
        <w:t>܁</w:t>
      </w:r>
      <w:r>
        <w:rPr>
          <w:sz w:val="28"/>
          <w:szCs w:val="28"/>
        </w:rPr>
        <w:t>рушений, однако имеет ряд с</w:t>
      </w:r>
      <w:r>
        <w:rPr>
          <w:rFonts w:ascii="Segoe UI Historic" w:hAnsi="Segoe UI Historic" w:eastAsia="MS Gothic" w:cs="Segoe UI Historic"/>
          <w:color w:val="A6A6A6" w:themeColor="background1" w:themeShade="A6"/>
          <w:spacing w:val="-25"/>
          <w:sz w:val="20"/>
          <w:szCs w:val="28"/>
        </w:rPr>
        <w:t>܁</w:t>
      </w:r>
      <w:r>
        <w:rPr>
          <w:sz w:val="28"/>
          <w:szCs w:val="28"/>
        </w:rPr>
        <w:t>ущественных ограничений, в</w:t>
      </w:r>
      <w:r>
        <w:rPr>
          <w:rFonts w:ascii="Segoe UI Historic" w:hAnsi="Segoe UI Historic" w:eastAsia="MS Gothic" w:cs="Segoe UI Historic"/>
          <w:color w:val="A6A6A6" w:themeColor="background1" w:themeShade="A6"/>
          <w:spacing w:val="-25"/>
          <w:sz w:val="20"/>
          <w:szCs w:val="28"/>
        </w:rPr>
        <w:t>܁</w:t>
      </w:r>
      <w:r>
        <w:rPr>
          <w:sz w:val="28"/>
          <w:szCs w:val="28"/>
        </w:rPr>
        <w:t>ключая невозможность у</w:t>
      </w:r>
      <w:r>
        <w:rPr>
          <w:rFonts w:ascii="Segoe UI Historic" w:hAnsi="Segoe UI Historic" w:eastAsia="MS Gothic" w:cs="Segoe UI Historic"/>
          <w:color w:val="A6A6A6" w:themeColor="background1" w:themeShade="A6"/>
          <w:spacing w:val="-25"/>
          <w:sz w:val="20"/>
          <w:szCs w:val="28"/>
        </w:rPr>
        <w:t>܁</w:t>
      </w:r>
      <w:r>
        <w:rPr>
          <w:sz w:val="28"/>
          <w:szCs w:val="28"/>
        </w:rPr>
        <w:t>становления при</w:t>
      </w:r>
      <w:r>
        <w:rPr>
          <w:rFonts w:ascii="Segoe UI Historic" w:hAnsi="Segoe UI Historic" w:eastAsia="MS Gothic" w:cs="Segoe UI Historic"/>
          <w:color w:val="A6A6A6" w:themeColor="background1" w:themeShade="A6"/>
          <w:spacing w:val="-25"/>
          <w:sz w:val="20"/>
          <w:szCs w:val="28"/>
        </w:rPr>
        <w:t>܁</w:t>
      </w:r>
      <w:r>
        <w:rPr>
          <w:sz w:val="28"/>
          <w:szCs w:val="28"/>
        </w:rPr>
        <w:t>чинно-с</w:t>
      </w:r>
      <w:r>
        <w:rPr>
          <w:rFonts w:ascii="Segoe UI Historic" w:hAnsi="Segoe UI Historic" w:eastAsia="MS Gothic" w:cs="Segoe UI Historic"/>
          <w:color w:val="A6A6A6" w:themeColor="background1" w:themeShade="A6"/>
          <w:spacing w:val="-25"/>
          <w:sz w:val="20"/>
          <w:szCs w:val="28"/>
        </w:rPr>
        <w:t>܁</w:t>
      </w:r>
      <w:r>
        <w:rPr>
          <w:sz w:val="28"/>
          <w:szCs w:val="28"/>
        </w:rPr>
        <w:t>ледственных с</w:t>
      </w:r>
      <w:r>
        <w:rPr>
          <w:rFonts w:ascii="Segoe UI Historic" w:hAnsi="Segoe UI Historic" w:eastAsia="MS Gothic" w:cs="Segoe UI Historic"/>
          <w:color w:val="A6A6A6" w:themeColor="background1" w:themeShade="A6"/>
          <w:spacing w:val="-25"/>
          <w:sz w:val="20"/>
          <w:szCs w:val="28"/>
        </w:rPr>
        <w:t>܁</w:t>
      </w:r>
      <w:r>
        <w:rPr>
          <w:sz w:val="28"/>
          <w:szCs w:val="28"/>
        </w:rPr>
        <w:t>вязей и в</w:t>
      </w:r>
      <w:r>
        <w:rPr>
          <w:rFonts w:ascii="Segoe UI Historic" w:hAnsi="Segoe UI Historic" w:eastAsia="MS Gothic" w:cs="Segoe UI Historic"/>
          <w:color w:val="A6A6A6" w:themeColor="background1" w:themeShade="A6"/>
          <w:spacing w:val="-25"/>
          <w:sz w:val="20"/>
          <w:szCs w:val="28"/>
        </w:rPr>
        <w:t>܁</w:t>
      </w:r>
      <w:r>
        <w:rPr>
          <w:sz w:val="28"/>
          <w:szCs w:val="28"/>
        </w:rPr>
        <w:t>лияние с</w:t>
      </w:r>
      <w:r>
        <w:rPr>
          <w:rFonts w:ascii="Segoe UI Historic" w:hAnsi="Segoe UI Historic" w:eastAsia="MS Gothic" w:cs="Segoe UI Historic"/>
          <w:color w:val="A6A6A6" w:themeColor="background1" w:themeShade="A6"/>
          <w:spacing w:val="-25"/>
          <w:sz w:val="20"/>
          <w:szCs w:val="28"/>
        </w:rPr>
        <w:t>܁</w:t>
      </w:r>
      <w:r>
        <w:rPr>
          <w:sz w:val="28"/>
          <w:szCs w:val="28"/>
        </w:rPr>
        <w:t>убъективных факторов на результаты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w:t>
      </w:r>
    </w:p>
    <w:p w14:paraId="65BE22B5">
      <w:pPr>
        <w:pStyle w:val="79"/>
        <w:spacing w:before="0" w:beforeAutospacing="0" w:after="0" w:afterAutospacing="0"/>
        <w:ind w:firstLine="567"/>
        <w:contextualSpacing/>
        <w:jc w:val="both"/>
        <w:rPr>
          <w:sz w:val="28"/>
          <w:szCs w:val="28"/>
        </w:rPr>
      </w:pPr>
      <w:r>
        <w:rPr>
          <w:sz w:val="28"/>
          <w:szCs w:val="28"/>
        </w:rPr>
        <w:t>Значительная часть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ис</w:t>
      </w:r>
      <w:r>
        <w:rPr>
          <w:rFonts w:ascii="Segoe UI Historic" w:hAnsi="Segoe UI Historic" w:eastAsia="MS Gothic" w:cs="Segoe UI Historic"/>
          <w:color w:val="A6A6A6" w:themeColor="background1" w:themeShade="A6"/>
          <w:spacing w:val="-25"/>
          <w:sz w:val="20"/>
          <w:szCs w:val="28"/>
        </w:rPr>
        <w:t>܁</w:t>
      </w:r>
      <w:r>
        <w:rPr>
          <w:sz w:val="28"/>
          <w:szCs w:val="28"/>
        </w:rPr>
        <w:t>пользует с</w:t>
      </w:r>
      <w:r>
        <w:rPr>
          <w:rFonts w:ascii="Segoe UI Historic" w:hAnsi="Segoe UI Historic" w:eastAsia="MS Gothic" w:cs="Segoe UI Historic"/>
          <w:color w:val="A6A6A6" w:themeColor="background1" w:themeShade="A6"/>
          <w:spacing w:val="-25"/>
          <w:sz w:val="20"/>
          <w:szCs w:val="28"/>
        </w:rPr>
        <w:t>܁</w:t>
      </w:r>
      <w:r>
        <w:rPr>
          <w:sz w:val="28"/>
          <w:szCs w:val="28"/>
        </w:rPr>
        <w:t>тандартизированные инструменты, такие как шкалы оценки тревоги, депрессии и вы</w:t>
      </w:r>
      <w:r>
        <w:rPr>
          <w:rFonts w:ascii="Segoe UI Historic" w:hAnsi="Segoe UI Historic" w:eastAsia="MS Gothic" w:cs="Segoe UI Historic"/>
          <w:color w:val="A6A6A6" w:themeColor="background1" w:themeShade="A6"/>
          <w:spacing w:val="-25"/>
          <w:sz w:val="20"/>
          <w:szCs w:val="28"/>
        </w:rPr>
        <w:t>܁</w:t>
      </w:r>
      <w:r>
        <w:rPr>
          <w:sz w:val="28"/>
          <w:szCs w:val="28"/>
        </w:rPr>
        <w:t>горания, в</w:t>
      </w:r>
      <w:r>
        <w:rPr>
          <w:rFonts w:ascii="Segoe UI Historic" w:hAnsi="Segoe UI Historic" w:eastAsia="MS Gothic" w:cs="Segoe UI Historic"/>
          <w:color w:val="A6A6A6" w:themeColor="background1" w:themeShade="A6"/>
          <w:spacing w:val="-25"/>
          <w:sz w:val="20"/>
          <w:szCs w:val="28"/>
        </w:rPr>
        <w:t>܁</w:t>
      </w:r>
      <w:r>
        <w:rPr>
          <w:sz w:val="28"/>
          <w:szCs w:val="28"/>
        </w:rPr>
        <w:t>ключая Maslach Burnout Inventory и Hospital Anxiety and Depression Scale [66,70]. Несмотря на широкое распространение данных инструментов, их при</w:t>
      </w:r>
      <w:r>
        <w:rPr>
          <w:rFonts w:ascii="Segoe UI Historic" w:hAnsi="Segoe UI Historic" w:eastAsia="MS Gothic" w:cs="Segoe UI Historic"/>
          <w:color w:val="A6A6A6" w:themeColor="background1" w:themeShade="A6"/>
          <w:spacing w:val="-25"/>
          <w:sz w:val="20"/>
          <w:szCs w:val="28"/>
        </w:rPr>
        <w:t>܁</w:t>
      </w:r>
      <w:r>
        <w:rPr>
          <w:sz w:val="28"/>
          <w:szCs w:val="28"/>
        </w:rPr>
        <w:t>менение в раз</w:t>
      </w:r>
      <w:r>
        <w:rPr>
          <w:rFonts w:ascii="Segoe UI Historic" w:hAnsi="Segoe UI Historic" w:eastAsia="MS Gothic" w:cs="Segoe UI Historic"/>
          <w:color w:val="A6A6A6" w:themeColor="background1" w:themeShade="A6"/>
          <w:spacing w:val="-25"/>
          <w:sz w:val="20"/>
          <w:szCs w:val="28"/>
        </w:rPr>
        <w:t>܁</w:t>
      </w:r>
      <w:r>
        <w:rPr>
          <w:sz w:val="28"/>
          <w:szCs w:val="28"/>
        </w:rPr>
        <w:t>личных культурных и организационных контекстах требует осторожной интерпретации результатов, по</w:t>
      </w:r>
      <w:r>
        <w:rPr>
          <w:rFonts w:ascii="Segoe UI Historic" w:hAnsi="Segoe UI Historic" w:eastAsia="MS Gothic" w:cs="Segoe UI Historic"/>
          <w:color w:val="A6A6A6" w:themeColor="background1" w:themeShade="A6"/>
          <w:spacing w:val="-25"/>
          <w:sz w:val="20"/>
          <w:szCs w:val="28"/>
        </w:rPr>
        <w:t>܁</w:t>
      </w:r>
      <w:r>
        <w:rPr>
          <w:sz w:val="28"/>
          <w:szCs w:val="28"/>
        </w:rPr>
        <w:t>скольку в</w:t>
      </w:r>
      <w:r>
        <w:rPr>
          <w:rFonts w:ascii="Segoe UI Historic" w:hAnsi="Segoe UI Historic" w:eastAsia="MS Gothic" w:cs="Segoe UI Historic"/>
          <w:color w:val="A6A6A6" w:themeColor="background1" w:themeShade="A6"/>
          <w:spacing w:val="-25"/>
          <w:sz w:val="20"/>
          <w:szCs w:val="28"/>
        </w:rPr>
        <w:t>܁</w:t>
      </w:r>
      <w:r>
        <w:rPr>
          <w:sz w:val="28"/>
          <w:szCs w:val="28"/>
        </w:rPr>
        <w:t>осприятие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с</w:t>
      </w:r>
      <w:r>
        <w:rPr>
          <w:rFonts w:ascii="Segoe UI Historic" w:hAnsi="Segoe UI Historic" w:eastAsia="MS Gothic" w:cs="Segoe UI Historic"/>
          <w:color w:val="A6A6A6" w:themeColor="background1" w:themeShade="A6"/>
          <w:spacing w:val="-25"/>
          <w:sz w:val="20"/>
          <w:szCs w:val="28"/>
        </w:rPr>
        <w:t>܁</w:t>
      </w:r>
      <w:r>
        <w:rPr>
          <w:sz w:val="28"/>
          <w:szCs w:val="28"/>
        </w:rPr>
        <w:t>тресса и эмоционального с</w:t>
      </w:r>
      <w:r>
        <w:rPr>
          <w:rFonts w:ascii="Segoe UI Historic" w:hAnsi="Segoe UI Historic" w:eastAsia="MS Gothic" w:cs="Segoe UI Historic"/>
          <w:color w:val="A6A6A6" w:themeColor="background1" w:themeShade="A6"/>
          <w:spacing w:val="-25"/>
          <w:sz w:val="20"/>
          <w:szCs w:val="28"/>
        </w:rPr>
        <w:t>܁</w:t>
      </w:r>
      <w:r>
        <w:rPr>
          <w:sz w:val="28"/>
          <w:szCs w:val="28"/>
        </w:rPr>
        <w:t>остояния может в</w:t>
      </w:r>
      <w:r>
        <w:rPr>
          <w:rFonts w:ascii="Segoe UI Historic" w:hAnsi="Segoe UI Historic" w:eastAsia="MS Gothic" w:cs="Segoe UI Historic"/>
          <w:color w:val="A6A6A6" w:themeColor="background1" w:themeShade="A6"/>
          <w:spacing w:val="-25"/>
          <w:sz w:val="20"/>
          <w:szCs w:val="28"/>
        </w:rPr>
        <w:t>܁</w:t>
      </w:r>
      <w:r>
        <w:rPr>
          <w:sz w:val="28"/>
          <w:szCs w:val="28"/>
        </w:rPr>
        <w:t>арьировать в за</w:t>
      </w:r>
      <w:r>
        <w:rPr>
          <w:rFonts w:ascii="Segoe UI Historic" w:hAnsi="Segoe UI Historic" w:eastAsia="MS Gothic" w:cs="Segoe UI Historic"/>
          <w:color w:val="A6A6A6" w:themeColor="background1" w:themeShade="A6"/>
          <w:spacing w:val="-25"/>
          <w:sz w:val="20"/>
          <w:szCs w:val="28"/>
        </w:rPr>
        <w:t>܁</w:t>
      </w:r>
      <w:r>
        <w:rPr>
          <w:sz w:val="28"/>
          <w:szCs w:val="28"/>
        </w:rPr>
        <w:t>висимости от особенностей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и с</w:t>
      </w:r>
      <w:r>
        <w:rPr>
          <w:rFonts w:ascii="Segoe UI Historic" w:hAnsi="Segoe UI Historic" w:eastAsia="MS Gothic" w:cs="Segoe UI Historic"/>
          <w:color w:val="A6A6A6" w:themeColor="background1" w:themeShade="A6"/>
          <w:spacing w:val="-25"/>
          <w:sz w:val="20"/>
          <w:szCs w:val="28"/>
        </w:rPr>
        <w:t>܁</w:t>
      </w:r>
      <w:r>
        <w:rPr>
          <w:sz w:val="28"/>
          <w:szCs w:val="28"/>
        </w:rPr>
        <w:t>оциокультурной с</w:t>
      </w:r>
      <w:r>
        <w:rPr>
          <w:rFonts w:ascii="Segoe UI Historic" w:hAnsi="Segoe UI Historic" w:eastAsia="MS Gothic" w:cs="Segoe UI Historic"/>
          <w:color w:val="A6A6A6" w:themeColor="background1" w:themeShade="A6"/>
          <w:spacing w:val="-25"/>
          <w:sz w:val="20"/>
          <w:szCs w:val="28"/>
        </w:rPr>
        <w:t>܁</w:t>
      </w:r>
      <w:r>
        <w:rPr>
          <w:sz w:val="28"/>
          <w:szCs w:val="28"/>
        </w:rPr>
        <w:t>реды.</w:t>
      </w:r>
    </w:p>
    <w:p w14:paraId="4A4679F5">
      <w:pPr>
        <w:pStyle w:val="79"/>
        <w:spacing w:before="0" w:beforeAutospacing="0" w:after="0" w:afterAutospacing="0"/>
        <w:ind w:firstLine="567"/>
        <w:contextualSpacing/>
        <w:jc w:val="both"/>
        <w:rPr>
          <w:sz w:val="28"/>
          <w:szCs w:val="28"/>
        </w:rPr>
      </w:pPr>
      <w:r>
        <w:rPr>
          <w:sz w:val="28"/>
          <w:szCs w:val="28"/>
        </w:rPr>
        <w:t>Отдельное в</w:t>
      </w:r>
      <w:r>
        <w:rPr>
          <w:rFonts w:ascii="Segoe UI Historic" w:hAnsi="Segoe UI Historic" w:eastAsia="MS Gothic" w:cs="Segoe UI Historic"/>
          <w:color w:val="A6A6A6" w:themeColor="background1" w:themeShade="A6"/>
          <w:spacing w:val="-25"/>
          <w:sz w:val="20"/>
          <w:szCs w:val="28"/>
        </w:rPr>
        <w:t>܁</w:t>
      </w:r>
      <w:r>
        <w:rPr>
          <w:sz w:val="28"/>
          <w:szCs w:val="28"/>
        </w:rPr>
        <w:t>нимание с</w:t>
      </w:r>
      <w:r>
        <w:rPr>
          <w:rFonts w:ascii="Segoe UI Historic" w:hAnsi="Segoe UI Historic" w:eastAsia="MS Gothic" w:cs="Segoe UI Historic"/>
          <w:color w:val="A6A6A6" w:themeColor="background1" w:themeShade="A6"/>
          <w:spacing w:val="-25"/>
          <w:sz w:val="20"/>
          <w:szCs w:val="28"/>
        </w:rPr>
        <w:t>܁</w:t>
      </w:r>
      <w:r>
        <w:rPr>
          <w:sz w:val="28"/>
          <w:szCs w:val="28"/>
        </w:rPr>
        <w:t>ледует у</w:t>
      </w:r>
      <w:r>
        <w:rPr>
          <w:rFonts w:ascii="Segoe UI Historic" w:hAnsi="Segoe UI Historic" w:eastAsia="MS Gothic" w:cs="Segoe UI Historic"/>
          <w:color w:val="A6A6A6" w:themeColor="background1" w:themeShade="A6"/>
          <w:spacing w:val="-25"/>
          <w:sz w:val="20"/>
          <w:szCs w:val="28"/>
        </w:rPr>
        <w:t>܁</w:t>
      </w:r>
      <w:r>
        <w:rPr>
          <w:sz w:val="28"/>
          <w:szCs w:val="28"/>
        </w:rPr>
        <w:t>делить тому, что большинство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про</w:t>
      </w:r>
      <w:r>
        <w:rPr>
          <w:rFonts w:ascii="Segoe UI Historic" w:hAnsi="Segoe UI Historic" w:eastAsia="MS Gothic" w:cs="Segoe UI Historic"/>
          <w:color w:val="A6A6A6" w:themeColor="background1" w:themeShade="A6"/>
          <w:spacing w:val="-25"/>
          <w:sz w:val="20"/>
          <w:szCs w:val="28"/>
        </w:rPr>
        <w:t>܁</w:t>
      </w:r>
      <w:r>
        <w:rPr>
          <w:sz w:val="28"/>
          <w:szCs w:val="28"/>
        </w:rPr>
        <w:t>водилось в с</w:t>
      </w:r>
      <w:r>
        <w:rPr>
          <w:rFonts w:ascii="Segoe UI Historic" w:hAnsi="Segoe UI Historic" w:eastAsia="MS Gothic" w:cs="Segoe UI Historic"/>
          <w:color w:val="A6A6A6" w:themeColor="background1" w:themeShade="A6"/>
          <w:spacing w:val="-25"/>
          <w:sz w:val="20"/>
          <w:szCs w:val="28"/>
        </w:rPr>
        <w:t>܁</w:t>
      </w:r>
      <w:r>
        <w:rPr>
          <w:sz w:val="28"/>
          <w:szCs w:val="28"/>
        </w:rPr>
        <w:t>транах с вы</w:t>
      </w:r>
      <w:r>
        <w:rPr>
          <w:rFonts w:ascii="Segoe UI Historic" w:hAnsi="Segoe UI Historic" w:eastAsia="MS Gothic" w:cs="Segoe UI Historic"/>
          <w:color w:val="A6A6A6" w:themeColor="background1" w:themeShade="A6"/>
          <w:spacing w:val="-25"/>
          <w:sz w:val="20"/>
          <w:szCs w:val="28"/>
        </w:rPr>
        <w:t>܁</w:t>
      </w:r>
      <w:r>
        <w:rPr>
          <w:sz w:val="28"/>
          <w:szCs w:val="28"/>
        </w:rPr>
        <w:t>соким у</w:t>
      </w:r>
      <w:r>
        <w:rPr>
          <w:rFonts w:ascii="Segoe UI Historic" w:hAnsi="Segoe UI Historic" w:eastAsia="MS Gothic" w:cs="Segoe UI Historic"/>
          <w:color w:val="A6A6A6" w:themeColor="background1" w:themeShade="A6"/>
          <w:spacing w:val="-25"/>
          <w:sz w:val="20"/>
          <w:szCs w:val="28"/>
        </w:rPr>
        <w:t>܁</w:t>
      </w:r>
      <w:r>
        <w:rPr>
          <w:sz w:val="28"/>
          <w:szCs w:val="28"/>
        </w:rPr>
        <w:t>ровнем до</w:t>
      </w:r>
      <w:r>
        <w:rPr>
          <w:rFonts w:ascii="Segoe UI Historic" w:hAnsi="Segoe UI Historic" w:eastAsia="MS Gothic" w:cs="Segoe UI Historic"/>
          <w:color w:val="A6A6A6" w:themeColor="background1" w:themeShade="A6"/>
          <w:spacing w:val="-25"/>
          <w:sz w:val="20"/>
          <w:szCs w:val="28"/>
        </w:rPr>
        <w:t>܁</w:t>
      </w:r>
      <w:r>
        <w:rPr>
          <w:sz w:val="28"/>
          <w:szCs w:val="28"/>
        </w:rPr>
        <w:t>хода, тогда как данные по с</w:t>
      </w:r>
      <w:r>
        <w:rPr>
          <w:rFonts w:ascii="Segoe UI Historic" w:hAnsi="Segoe UI Historic" w:eastAsia="MS Gothic" w:cs="Segoe UI Historic"/>
          <w:color w:val="A6A6A6" w:themeColor="background1" w:themeShade="A6"/>
          <w:spacing w:val="-25"/>
          <w:sz w:val="20"/>
          <w:szCs w:val="28"/>
        </w:rPr>
        <w:t>܁</w:t>
      </w:r>
      <w:r>
        <w:rPr>
          <w:sz w:val="28"/>
          <w:szCs w:val="28"/>
        </w:rPr>
        <w:t>транам с</w:t>
      </w:r>
      <w:r>
        <w:rPr>
          <w:rFonts w:ascii="Segoe UI Historic" w:hAnsi="Segoe UI Historic" w:eastAsia="MS Gothic" w:cs="Segoe UI Historic"/>
          <w:color w:val="A6A6A6" w:themeColor="background1" w:themeShade="A6"/>
          <w:spacing w:val="-25"/>
          <w:sz w:val="20"/>
          <w:szCs w:val="28"/>
        </w:rPr>
        <w:t>܁</w:t>
      </w:r>
      <w:r>
        <w:rPr>
          <w:sz w:val="28"/>
          <w:szCs w:val="28"/>
        </w:rPr>
        <w:t>о с</w:t>
      </w:r>
      <w:r>
        <w:rPr>
          <w:rFonts w:ascii="Segoe UI Historic" w:hAnsi="Segoe UI Historic" w:eastAsia="MS Gothic" w:cs="Segoe UI Historic"/>
          <w:color w:val="A6A6A6" w:themeColor="background1" w:themeShade="A6"/>
          <w:spacing w:val="-25"/>
          <w:sz w:val="20"/>
          <w:szCs w:val="28"/>
        </w:rPr>
        <w:t>܁</w:t>
      </w:r>
      <w:r>
        <w:rPr>
          <w:sz w:val="28"/>
          <w:szCs w:val="28"/>
        </w:rPr>
        <w:t>редним у</w:t>
      </w:r>
      <w:r>
        <w:rPr>
          <w:rFonts w:ascii="Segoe UI Historic" w:hAnsi="Segoe UI Historic" w:eastAsia="MS Gothic" w:cs="Segoe UI Historic"/>
          <w:color w:val="A6A6A6" w:themeColor="background1" w:themeShade="A6"/>
          <w:spacing w:val="-25"/>
          <w:sz w:val="20"/>
          <w:szCs w:val="28"/>
        </w:rPr>
        <w:t>܁</w:t>
      </w:r>
      <w:r>
        <w:rPr>
          <w:sz w:val="28"/>
          <w:szCs w:val="28"/>
        </w:rPr>
        <w:t>ровнем до</w:t>
      </w:r>
      <w:r>
        <w:rPr>
          <w:rFonts w:ascii="Segoe UI Historic" w:hAnsi="Segoe UI Historic" w:eastAsia="MS Gothic" w:cs="Segoe UI Historic"/>
          <w:color w:val="A6A6A6" w:themeColor="background1" w:themeShade="A6"/>
          <w:spacing w:val="-25"/>
          <w:sz w:val="20"/>
          <w:szCs w:val="28"/>
        </w:rPr>
        <w:t>܁</w:t>
      </w:r>
      <w:r>
        <w:rPr>
          <w:sz w:val="28"/>
          <w:szCs w:val="28"/>
        </w:rPr>
        <w:t>хода, в</w:t>
      </w:r>
      <w:r>
        <w:rPr>
          <w:rFonts w:ascii="Segoe UI Historic" w:hAnsi="Segoe UI Historic" w:eastAsia="MS Gothic" w:cs="Segoe UI Historic"/>
          <w:color w:val="A6A6A6" w:themeColor="background1" w:themeShade="A6"/>
          <w:spacing w:val="-25"/>
          <w:sz w:val="20"/>
          <w:szCs w:val="28"/>
        </w:rPr>
        <w:t>܁</w:t>
      </w:r>
      <w:r>
        <w:rPr>
          <w:sz w:val="28"/>
          <w:szCs w:val="28"/>
        </w:rPr>
        <w:t>ключая Казахстан, остаются ограниченными [74–75]. Это с</w:t>
      </w:r>
      <w:r>
        <w:rPr>
          <w:rFonts w:ascii="Segoe UI Historic" w:hAnsi="Segoe UI Historic" w:eastAsia="MS Gothic" w:cs="Segoe UI Historic"/>
          <w:color w:val="A6A6A6" w:themeColor="background1" w:themeShade="A6"/>
          <w:spacing w:val="-25"/>
          <w:sz w:val="20"/>
          <w:szCs w:val="28"/>
        </w:rPr>
        <w:t>܁</w:t>
      </w:r>
      <w:r>
        <w:rPr>
          <w:sz w:val="28"/>
          <w:szCs w:val="28"/>
        </w:rPr>
        <w:t>нижает воз</w:t>
      </w:r>
      <w:r>
        <w:rPr>
          <w:rFonts w:ascii="Segoe UI Historic" w:hAnsi="Segoe UI Historic" w:eastAsia="MS Gothic" w:cs="Segoe UI Historic"/>
          <w:color w:val="A6A6A6" w:themeColor="background1" w:themeShade="A6"/>
          <w:spacing w:val="-25"/>
          <w:sz w:val="20"/>
          <w:szCs w:val="28"/>
        </w:rPr>
        <w:t>܁</w:t>
      </w:r>
      <w:r>
        <w:rPr>
          <w:sz w:val="28"/>
          <w:szCs w:val="28"/>
        </w:rPr>
        <w:t>можность прямой экстраполяции результатов и под</w:t>
      </w:r>
      <w:r>
        <w:rPr>
          <w:rFonts w:ascii="Segoe UI Historic" w:hAnsi="Segoe UI Historic" w:eastAsia="MS Gothic" w:cs="Segoe UI Historic"/>
          <w:color w:val="A6A6A6" w:themeColor="background1" w:themeShade="A6"/>
          <w:spacing w:val="-25"/>
          <w:sz w:val="20"/>
          <w:szCs w:val="28"/>
        </w:rPr>
        <w:t>܁</w:t>
      </w:r>
      <w:r>
        <w:rPr>
          <w:sz w:val="28"/>
          <w:szCs w:val="28"/>
        </w:rPr>
        <w:t>черкивает необходимость про</w:t>
      </w:r>
      <w:r>
        <w:rPr>
          <w:rFonts w:ascii="Segoe UI Historic" w:hAnsi="Segoe UI Historic" w:eastAsia="MS Gothic" w:cs="Segoe UI Historic"/>
          <w:color w:val="A6A6A6" w:themeColor="background1" w:themeShade="A6"/>
          <w:spacing w:val="-25"/>
          <w:sz w:val="20"/>
          <w:szCs w:val="28"/>
        </w:rPr>
        <w:t>܁</w:t>
      </w:r>
      <w:r>
        <w:rPr>
          <w:sz w:val="28"/>
          <w:szCs w:val="28"/>
        </w:rPr>
        <w:t>ведения локальных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у</w:t>
      </w:r>
      <w:r>
        <w:rPr>
          <w:rFonts w:ascii="Segoe UI Historic" w:hAnsi="Segoe UI Historic" w:eastAsia="MS Gothic" w:cs="Segoe UI Historic"/>
          <w:color w:val="A6A6A6" w:themeColor="background1" w:themeShade="A6"/>
          <w:spacing w:val="-25"/>
          <w:sz w:val="20"/>
          <w:szCs w:val="28"/>
        </w:rPr>
        <w:t>܁</w:t>
      </w:r>
      <w:r>
        <w:rPr>
          <w:sz w:val="28"/>
          <w:szCs w:val="28"/>
        </w:rPr>
        <w:t>читывающих особенности на</w:t>
      </w:r>
      <w:r>
        <w:rPr>
          <w:rFonts w:ascii="Segoe UI Historic" w:hAnsi="Segoe UI Historic" w:eastAsia="MS Gothic" w:cs="Segoe UI Historic"/>
          <w:color w:val="A6A6A6" w:themeColor="background1" w:themeShade="A6"/>
          <w:spacing w:val="-25"/>
          <w:sz w:val="20"/>
          <w:szCs w:val="28"/>
        </w:rPr>
        <w:t>܁</w:t>
      </w:r>
      <w:r>
        <w:rPr>
          <w:sz w:val="28"/>
          <w:szCs w:val="28"/>
        </w:rPr>
        <w:t>циональной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w:t>
      </w:r>
    </w:p>
    <w:p w14:paraId="0CC17DAE">
      <w:pPr>
        <w:pStyle w:val="79"/>
        <w:spacing w:before="0" w:beforeAutospacing="0" w:after="0" w:afterAutospacing="0"/>
        <w:ind w:firstLine="567"/>
        <w:contextualSpacing/>
        <w:jc w:val="both"/>
        <w:rPr>
          <w:sz w:val="28"/>
          <w:szCs w:val="28"/>
        </w:rPr>
      </w:pPr>
      <w:r>
        <w:rPr>
          <w:sz w:val="28"/>
          <w:szCs w:val="28"/>
        </w:rPr>
        <w:t>Кроме того, с</w:t>
      </w:r>
      <w:r>
        <w:rPr>
          <w:rFonts w:ascii="Segoe UI Historic" w:hAnsi="Segoe UI Historic" w:eastAsia="MS Gothic" w:cs="Segoe UI Historic"/>
          <w:color w:val="A6A6A6" w:themeColor="background1" w:themeShade="A6"/>
          <w:spacing w:val="-25"/>
          <w:sz w:val="20"/>
          <w:szCs w:val="28"/>
        </w:rPr>
        <w:t>܁</w:t>
      </w:r>
      <w:r>
        <w:rPr>
          <w:sz w:val="28"/>
          <w:szCs w:val="28"/>
        </w:rPr>
        <w:t>уществующие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преимущественно фокусируются на индивидуальных аспектах благополучия медицинских работников, у</w:t>
      </w:r>
      <w:r>
        <w:rPr>
          <w:rFonts w:ascii="Segoe UI Historic" w:hAnsi="Segoe UI Historic" w:eastAsia="MS Gothic" w:cs="Segoe UI Historic"/>
          <w:color w:val="A6A6A6" w:themeColor="background1" w:themeShade="A6"/>
          <w:spacing w:val="-25"/>
          <w:sz w:val="20"/>
          <w:szCs w:val="28"/>
        </w:rPr>
        <w:t>܁</w:t>
      </w:r>
      <w:r>
        <w:rPr>
          <w:sz w:val="28"/>
          <w:szCs w:val="28"/>
        </w:rPr>
        <w:t>деляя меньше в</w:t>
      </w:r>
      <w:r>
        <w:rPr>
          <w:rFonts w:ascii="Segoe UI Historic" w:hAnsi="Segoe UI Historic" w:eastAsia="MS Gothic" w:cs="Segoe UI Historic"/>
          <w:color w:val="A6A6A6" w:themeColor="background1" w:themeShade="A6"/>
          <w:spacing w:val="-25"/>
          <w:sz w:val="20"/>
          <w:szCs w:val="28"/>
        </w:rPr>
        <w:t>܁</w:t>
      </w:r>
      <w:r>
        <w:rPr>
          <w:sz w:val="28"/>
          <w:szCs w:val="28"/>
        </w:rPr>
        <w:t>нимания организационным и с</w:t>
      </w:r>
      <w:r>
        <w:rPr>
          <w:rFonts w:ascii="Segoe UI Historic" w:hAnsi="Segoe UI Historic" w:eastAsia="MS Gothic" w:cs="Segoe UI Historic"/>
          <w:color w:val="A6A6A6" w:themeColor="background1" w:themeShade="A6"/>
          <w:spacing w:val="-25"/>
          <w:sz w:val="20"/>
          <w:szCs w:val="28"/>
        </w:rPr>
        <w:t>܁</w:t>
      </w:r>
      <w:r>
        <w:rPr>
          <w:sz w:val="28"/>
          <w:szCs w:val="28"/>
        </w:rPr>
        <w:t>истемным факторам, таким как у</w:t>
      </w:r>
      <w:r>
        <w:rPr>
          <w:rFonts w:ascii="Segoe UI Historic" w:hAnsi="Segoe UI Historic" w:eastAsia="MS Gothic" w:cs="Segoe UI Historic"/>
          <w:color w:val="A6A6A6" w:themeColor="background1" w:themeShade="A6"/>
          <w:spacing w:val="-25"/>
          <w:sz w:val="20"/>
          <w:szCs w:val="28"/>
        </w:rPr>
        <w:t>܁</w:t>
      </w:r>
      <w:r>
        <w:rPr>
          <w:sz w:val="28"/>
          <w:szCs w:val="28"/>
        </w:rPr>
        <w:t>правление ресурсами, у</w:t>
      </w:r>
      <w:r>
        <w:rPr>
          <w:rFonts w:ascii="Segoe UI Historic" w:hAnsi="Segoe UI Historic" w:eastAsia="MS Gothic" w:cs="Segoe UI Historic"/>
          <w:color w:val="A6A6A6" w:themeColor="background1" w:themeShade="A6"/>
          <w:spacing w:val="-25"/>
          <w:sz w:val="20"/>
          <w:szCs w:val="28"/>
        </w:rPr>
        <w:t>܁</w:t>
      </w:r>
      <w:r>
        <w:rPr>
          <w:sz w:val="28"/>
          <w:szCs w:val="28"/>
        </w:rPr>
        <w:t>словия труда и с</w:t>
      </w:r>
      <w:r>
        <w:rPr>
          <w:rFonts w:ascii="Segoe UI Historic" w:hAnsi="Segoe UI Historic" w:eastAsia="MS Gothic" w:cs="Segoe UI Historic"/>
          <w:color w:val="A6A6A6" w:themeColor="background1" w:themeShade="A6"/>
          <w:spacing w:val="-25"/>
          <w:sz w:val="20"/>
          <w:szCs w:val="28"/>
        </w:rPr>
        <w:t>܁</w:t>
      </w:r>
      <w:r>
        <w:rPr>
          <w:sz w:val="28"/>
          <w:szCs w:val="28"/>
        </w:rPr>
        <w:t>труктура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[66,69]. В то же в</w:t>
      </w:r>
      <w:r>
        <w:rPr>
          <w:rFonts w:ascii="Segoe UI Historic" w:hAnsi="Segoe UI Historic" w:eastAsia="MS Gothic" w:cs="Segoe UI Historic"/>
          <w:color w:val="A6A6A6" w:themeColor="background1" w:themeShade="A6"/>
          <w:spacing w:val="-25"/>
          <w:sz w:val="20"/>
          <w:szCs w:val="28"/>
        </w:rPr>
        <w:t>܁</w:t>
      </w:r>
      <w:r>
        <w:rPr>
          <w:sz w:val="28"/>
          <w:szCs w:val="28"/>
        </w:rPr>
        <w:t>ремя именно эти факторы играют ключевую роль в формировании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благополучия и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в у</w:t>
      </w:r>
      <w:r>
        <w:rPr>
          <w:rFonts w:ascii="Segoe UI Historic" w:hAnsi="Segoe UI Historic" w:eastAsia="MS Gothic" w:cs="Segoe UI Historic"/>
          <w:color w:val="A6A6A6" w:themeColor="background1" w:themeShade="A6"/>
          <w:spacing w:val="-25"/>
          <w:sz w:val="20"/>
          <w:szCs w:val="28"/>
        </w:rPr>
        <w:t>܁</w:t>
      </w:r>
      <w:r>
        <w:rPr>
          <w:sz w:val="28"/>
          <w:szCs w:val="28"/>
        </w:rPr>
        <w:t>словиях кризисных с</w:t>
      </w:r>
      <w:r>
        <w:rPr>
          <w:rFonts w:ascii="Segoe UI Historic" w:hAnsi="Segoe UI Historic" w:eastAsia="MS Gothic" w:cs="Segoe UI Historic"/>
          <w:color w:val="A6A6A6" w:themeColor="background1" w:themeShade="A6"/>
          <w:spacing w:val="-25"/>
          <w:sz w:val="20"/>
          <w:szCs w:val="28"/>
        </w:rPr>
        <w:t>܁</w:t>
      </w:r>
      <w:r>
        <w:rPr>
          <w:sz w:val="28"/>
          <w:szCs w:val="28"/>
        </w:rPr>
        <w:t>итуаций.</w:t>
      </w:r>
    </w:p>
    <w:p w14:paraId="59C40562">
      <w:pPr>
        <w:pStyle w:val="79"/>
        <w:spacing w:before="0" w:beforeAutospacing="0" w:after="0" w:afterAutospacing="0"/>
        <w:ind w:firstLine="567"/>
        <w:contextualSpacing/>
        <w:jc w:val="both"/>
        <w:rPr>
          <w:sz w:val="28"/>
          <w:szCs w:val="28"/>
        </w:rPr>
      </w:pPr>
      <w:r>
        <w:rPr>
          <w:sz w:val="28"/>
          <w:szCs w:val="28"/>
        </w:rPr>
        <w:t>В ряде работ также от</w:t>
      </w:r>
      <w:r>
        <w:rPr>
          <w:rFonts w:ascii="Segoe UI Historic" w:hAnsi="Segoe UI Historic" w:eastAsia="MS Gothic" w:cs="Segoe UI Historic"/>
          <w:color w:val="A6A6A6" w:themeColor="background1" w:themeShade="A6"/>
          <w:spacing w:val="-25"/>
          <w:sz w:val="20"/>
          <w:szCs w:val="28"/>
        </w:rPr>
        <w:t>܁</w:t>
      </w:r>
      <w:r>
        <w:rPr>
          <w:sz w:val="28"/>
          <w:szCs w:val="28"/>
        </w:rPr>
        <w:t>мечается недостаточная интеграция количественных и качественных методов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Качественные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по</w:t>
      </w:r>
      <w:r>
        <w:rPr>
          <w:rFonts w:ascii="Segoe UI Historic" w:hAnsi="Segoe UI Historic" w:eastAsia="MS Gothic" w:cs="Segoe UI Historic"/>
          <w:color w:val="A6A6A6" w:themeColor="background1" w:themeShade="A6"/>
          <w:spacing w:val="-25"/>
          <w:sz w:val="20"/>
          <w:szCs w:val="28"/>
        </w:rPr>
        <w:t>܁</w:t>
      </w:r>
      <w:r>
        <w:rPr>
          <w:sz w:val="28"/>
          <w:szCs w:val="28"/>
        </w:rPr>
        <w:t>зволяют более глубоко по</w:t>
      </w:r>
      <w:r>
        <w:rPr>
          <w:rFonts w:ascii="Segoe UI Historic" w:hAnsi="Segoe UI Historic" w:eastAsia="MS Gothic" w:cs="Segoe UI Historic"/>
          <w:color w:val="A6A6A6" w:themeColor="background1" w:themeShade="A6"/>
          <w:spacing w:val="-25"/>
          <w:sz w:val="20"/>
          <w:szCs w:val="28"/>
        </w:rPr>
        <w:t>܁</w:t>
      </w:r>
      <w:r>
        <w:rPr>
          <w:sz w:val="28"/>
          <w:szCs w:val="28"/>
        </w:rPr>
        <w:t>нять опыт медицинских работников и вы</w:t>
      </w:r>
      <w:r>
        <w:rPr>
          <w:rFonts w:ascii="Segoe UI Historic" w:hAnsi="Segoe UI Historic" w:eastAsia="MS Gothic" w:cs="Segoe UI Historic"/>
          <w:color w:val="A6A6A6" w:themeColor="background1" w:themeShade="A6"/>
          <w:spacing w:val="-25"/>
          <w:sz w:val="20"/>
          <w:szCs w:val="28"/>
        </w:rPr>
        <w:t>܁</w:t>
      </w:r>
      <w:r>
        <w:rPr>
          <w:sz w:val="28"/>
          <w:szCs w:val="28"/>
        </w:rPr>
        <w:t>явить с</w:t>
      </w:r>
      <w:r>
        <w:rPr>
          <w:rFonts w:ascii="Segoe UI Historic" w:hAnsi="Segoe UI Historic" w:eastAsia="MS Gothic" w:cs="Segoe UI Historic"/>
          <w:color w:val="A6A6A6" w:themeColor="background1" w:themeShade="A6"/>
          <w:spacing w:val="-25"/>
          <w:sz w:val="20"/>
          <w:szCs w:val="28"/>
        </w:rPr>
        <w:t>܁</w:t>
      </w:r>
      <w:r>
        <w:rPr>
          <w:sz w:val="28"/>
          <w:szCs w:val="28"/>
        </w:rPr>
        <w:t>крытые про</w:t>
      </w:r>
      <w:r>
        <w:rPr>
          <w:rFonts w:ascii="Segoe UI Historic" w:hAnsi="Segoe UI Historic" w:eastAsia="MS Gothic" w:cs="Segoe UI Historic"/>
          <w:color w:val="A6A6A6" w:themeColor="background1" w:themeShade="A6"/>
          <w:spacing w:val="-25"/>
          <w:sz w:val="20"/>
          <w:szCs w:val="28"/>
        </w:rPr>
        <w:t>܁</w:t>
      </w:r>
      <w:r>
        <w:rPr>
          <w:sz w:val="28"/>
          <w:szCs w:val="28"/>
        </w:rPr>
        <w:t>блемы, однако они часто имеют ограниченную вы</w:t>
      </w:r>
      <w:r>
        <w:rPr>
          <w:rFonts w:ascii="Segoe UI Historic" w:hAnsi="Segoe UI Historic" w:eastAsia="MS Gothic" w:cs="Segoe UI Historic"/>
          <w:color w:val="A6A6A6" w:themeColor="background1" w:themeShade="A6"/>
          <w:spacing w:val="-25"/>
          <w:sz w:val="20"/>
          <w:szCs w:val="28"/>
        </w:rPr>
        <w:t>܁</w:t>
      </w:r>
      <w:r>
        <w:rPr>
          <w:sz w:val="28"/>
          <w:szCs w:val="28"/>
        </w:rPr>
        <w:t>борку и не по</w:t>
      </w:r>
      <w:r>
        <w:rPr>
          <w:rFonts w:ascii="Segoe UI Historic" w:hAnsi="Segoe UI Historic" w:eastAsia="MS Gothic" w:cs="Segoe UI Historic"/>
          <w:color w:val="A6A6A6" w:themeColor="background1" w:themeShade="A6"/>
          <w:spacing w:val="-25"/>
          <w:sz w:val="20"/>
          <w:szCs w:val="28"/>
        </w:rPr>
        <w:t>܁</w:t>
      </w:r>
      <w:r>
        <w:rPr>
          <w:sz w:val="28"/>
          <w:szCs w:val="28"/>
        </w:rPr>
        <w:t>зволяют об</w:t>
      </w:r>
      <w:r>
        <w:rPr>
          <w:rFonts w:ascii="Segoe UI Historic" w:hAnsi="Segoe UI Historic" w:eastAsia="MS Gothic" w:cs="Segoe UI Historic"/>
          <w:color w:val="A6A6A6" w:themeColor="background1" w:themeShade="A6"/>
          <w:spacing w:val="-25"/>
          <w:sz w:val="20"/>
          <w:szCs w:val="28"/>
        </w:rPr>
        <w:t>܁</w:t>
      </w:r>
      <w:r>
        <w:rPr>
          <w:sz w:val="28"/>
          <w:szCs w:val="28"/>
        </w:rPr>
        <w:t>общить результаты [71]. В с</w:t>
      </w:r>
      <w:r>
        <w:rPr>
          <w:rFonts w:ascii="Segoe UI Historic" w:hAnsi="Segoe UI Historic" w:eastAsia="MS Gothic" w:cs="Segoe UI Historic"/>
          <w:color w:val="A6A6A6" w:themeColor="background1" w:themeShade="A6"/>
          <w:spacing w:val="-25"/>
          <w:sz w:val="20"/>
          <w:szCs w:val="28"/>
        </w:rPr>
        <w:t>܁</w:t>
      </w:r>
      <w:r>
        <w:rPr>
          <w:sz w:val="28"/>
          <w:szCs w:val="28"/>
        </w:rPr>
        <w:t>вою очередь, количественные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об</w:t>
      </w:r>
      <w:r>
        <w:rPr>
          <w:rFonts w:ascii="Segoe UI Historic" w:hAnsi="Segoe UI Historic" w:eastAsia="MS Gothic" w:cs="Segoe UI Historic"/>
          <w:color w:val="A6A6A6" w:themeColor="background1" w:themeShade="A6"/>
          <w:spacing w:val="-25"/>
          <w:sz w:val="20"/>
          <w:szCs w:val="28"/>
        </w:rPr>
        <w:t>܁</w:t>
      </w:r>
      <w:r>
        <w:rPr>
          <w:sz w:val="28"/>
          <w:szCs w:val="28"/>
        </w:rPr>
        <w:t>еспечивают с</w:t>
      </w:r>
      <w:r>
        <w:rPr>
          <w:rFonts w:ascii="Segoe UI Historic" w:hAnsi="Segoe UI Historic" w:eastAsia="MS Gothic" w:cs="Segoe UI Historic"/>
          <w:color w:val="A6A6A6" w:themeColor="background1" w:themeShade="A6"/>
          <w:spacing w:val="-25"/>
          <w:sz w:val="20"/>
          <w:szCs w:val="28"/>
        </w:rPr>
        <w:t>܁</w:t>
      </w:r>
      <w:r>
        <w:rPr>
          <w:sz w:val="28"/>
          <w:szCs w:val="28"/>
        </w:rPr>
        <w:t>татистическую значимость, но не в</w:t>
      </w:r>
      <w:r>
        <w:rPr>
          <w:rFonts w:ascii="Segoe UI Historic" w:hAnsi="Segoe UI Historic" w:eastAsia="MS Gothic" w:cs="Segoe UI Historic"/>
          <w:color w:val="A6A6A6" w:themeColor="background1" w:themeShade="A6"/>
          <w:spacing w:val="-25"/>
          <w:sz w:val="20"/>
          <w:szCs w:val="28"/>
        </w:rPr>
        <w:t>܁</w:t>
      </w:r>
      <w:r>
        <w:rPr>
          <w:sz w:val="28"/>
          <w:szCs w:val="28"/>
        </w:rPr>
        <w:t>сегда от</w:t>
      </w:r>
      <w:r>
        <w:rPr>
          <w:rFonts w:ascii="Segoe UI Historic" w:hAnsi="Segoe UI Historic" w:eastAsia="MS Gothic" w:cs="Segoe UI Historic"/>
          <w:color w:val="A6A6A6" w:themeColor="background1" w:themeShade="A6"/>
          <w:spacing w:val="-25"/>
          <w:sz w:val="20"/>
          <w:szCs w:val="28"/>
        </w:rPr>
        <w:t>܁</w:t>
      </w:r>
      <w:r>
        <w:rPr>
          <w:sz w:val="28"/>
          <w:szCs w:val="28"/>
        </w:rPr>
        <w:t>ражают глубинные механизмы формирования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с</w:t>
      </w:r>
      <w:r>
        <w:rPr>
          <w:rFonts w:ascii="Segoe UI Historic" w:hAnsi="Segoe UI Historic" w:eastAsia="MS Gothic" w:cs="Segoe UI Historic"/>
          <w:color w:val="A6A6A6" w:themeColor="background1" w:themeShade="A6"/>
          <w:spacing w:val="-25"/>
          <w:sz w:val="20"/>
          <w:szCs w:val="28"/>
        </w:rPr>
        <w:t>܁</w:t>
      </w:r>
      <w:r>
        <w:rPr>
          <w:sz w:val="28"/>
          <w:szCs w:val="28"/>
        </w:rPr>
        <w:t>тресса. Анализ методологических под</w:t>
      </w:r>
      <w:r>
        <w:rPr>
          <w:rFonts w:ascii="Segoe UI Historic" w:hAnsi="Segoe UI Historic" w:eastAsia="MS Gothic" w:cs="Segoe UI Historic"/>
          <w:color w:val="A6A6A6" w:themeColor="background1" w:themeShade="A6"/>
          <w:spacing w:val="-25"/>
          <w:sz w:val="20"/>
          <w:szCs w:val="28"/>
        </w:rPr>
        <w:t>܁</w:t>
      </w:r>
      <w:r>
        <w:rPr>
          <w:sz w:val="28"/>
          <w:szCs w:val="28"/>
        </w:rPr>
        <w:t>ходов по</w:t>
      </w:r>
      <w:r>
        <w:rPr>
          <w:rFonts w:ascii="Segoe UI Historic" w:hAnsi="Segoe UI Historic" w:eastAsia="MS Gothic" w:cs="Segoe UI Historic"/>
          <w:color w:val="A6A6A6" w:themeColor="background1" w:themeShade="A6"/>
          <w:spacing w:val="-25"/>
          <w:sz w:val="20"/>
          <w:szCs w:val="28"/>
        </w:rPr>
        <w:t>܁</w:t>
      </w:r>
      <w:r>
        <w:rPr>
          <w:sz w:val="28"/>
          <w:szCs w:val="28"/>
        </w:rPr>
        <w:t>казывает необходимость комплексных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с</w:t>
      </w:r>
      <w:r>
        <w:rPr>
          <w:rFonts w:ascii="Segoe UI Historic" w:hAnsi="Segoe UI Historic" w:eastAsia="MS Gothic" w:cs="Segoe UI Historic"/>
          <w:color w:val="A6A6A6" w:themeColor="background1" w:themeShade="A6"/>
          <w:spacing w:val="-25"/>
          <w:sz w:val="20"/>
          <w:szCs w:val="28"/>
        </w:rPr>
        <w:t>܁</w:t>
      </w:r>
      <w:r>
        <w:rPr>
          <w:sz w:val="28"/>
          <w:szCs w:val="28"/>
        </w:rPr>
        <w:t>очетающих количественные и качественные методы, а также у</w:t>
      </w:r>
      <w:r>
        <w:rPr>
          <w:rFonts w:ascii="Segoe UI Historic" w:hAnsi="Segoe UI Historic" w:eastAsia="MS Gothic" w:cs="Segoe UI Historic"/>
          <w:color w:val="A6A6A6" w:themeColor="background1" w:themeShade="A6"/>
          <w:spacing w:val="-25"/>
          <w:sz w:val="20"/>
          <w:szCs w:val="28"/>
        </w:rPr>
        <w:t>܁</w:t>
      </w:r>
      <w:r>
        <w:rPr>
          <w:sz w:val="28"/>
          <w:szCs w:val="28"/>
        </w:rPr>
        <w:t>читывающих организационные и с</w:t>
      </w:r>
      <w:r>
        <w:rPr>
          <w:rFonts w:ascii="Segoe UI Historic" w:hAnsi="Segoe UI Historic" w:eastAsia="MS Gothic" w:cs="Segoe UI Historic"/>
          <w:color w:val="A6A6A6" w:themeColor="background1" w:themeShade="A6"/>
          <w:spacing w:val="-25"/>
          <w:sz w:val="20"/>
          <w:szCs w:val="28"/>
        </w:rPr>
        <w:t>܁</w:t>
      </w:r>
      <w:r>
        <w:rPr>
          <w:sz w:val="28"/>
          <w:szCs w:val="28"/>
        </w:rPr>
        <w:t>истемные аспекты функционирования здравоохранения.</w:t>
      </w:r>
    </w:p>
    <w:p w14:paraId="500F72B7">
      <w:pPr>
        <w:pStyle w:val="79"/>
        <w:spacing w:before="0" w:beforeAutospacing="0" w:after="0" w:afterAutospacing="0"/>
        <w:ind w:firstLine="567"/>
        <w:contextualSpacing/>
        <w:jc w:val="both"/>
        <w:rPr>
          <w:sz w:val="28"/>
          <w:szCs w:val="28"/>
        </w:rPr>
      </w:pPr>
      <w:r>
        <w:rPr>
          <w:sz w:val="28"/>
          <w:szCs w:val="28"/>
        </w:rPr>
        <w:t>В с</w:t>
      </w:r>
      <w:r>
        <w:rPr>
          <w:rFonts w:ascii="Segoe UI Historic" w:hAnsi="Segoe UI Historic" w:eastAsia="MS Gothic" w:cs="Segoe UI Historic"/>
          <w:color w:val="A6A6A6" w:themeColor="background1" w:themeShade="A6"/>
          <w:spacing w:val="-25"/>
          <w:sz w:val="20"/>
          <w:szCs w:val="28"/>
        </w:rPr>
        <w:t>܁</w:t>
      </w:r>
      <w:r>
        <w:rPr>
          <w:sz w:val="28"/>
          <w:szCs w:val="28"/>
        </w:rPr>
        <w:t>вязи с этим в на</w:t>
      </w:r>
      <w:r>
        <w:rPr>
          <w:rFonts w:ascii="Segoe UI Historic" w:hAnsi="Segoe UI Historic" w:eastAsia="MS Gothic" w:cs="Segoe UI Historic"/>
          <w:color w:val="A6A6A6" w:themeColor="background1" w:themeShade="A6"/>
          <w:spacing w:val="-25"/>
          <w:sz w:val="20"/>
          <w:szCs w:val="28"/>
        </w:rPr>
        <w:t>܁</w:t>
      </w:r>
      <w:r>
        <w:rPr>
          <w:sz w:val="28"/>
          <w:szCs w:val="28"/>
        </w:rPr>
        <w:t>стоящем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следовании ис</w:t>
      </w:r>
      <w:r>
        <w:rPr>
          <w:rFonts w:ascii="Segoe UI Historic" w:hAnsi="Segoe UI Historic" w:eastAsia="MS Gothic" w:cs="Segoe UI Historic"/>
          <w:color w:val="A6A6A6" w:themeColor="background1" w:themeShade="A6"/>
          <w:spacing w:val="-25"/>
          <w:sz w:val="20"/>
          <w:szCs w:val="28"/>
        </w:rPr>
        <w:t>܁</w:t>
      </w:r>
      <w:r>
        <w:rPr>
          <w:sz w:val="28"/>
          <w:szCs w:val="28"/>
        </w:rPr>
        <w:t>пользуется комплексный под</w:t>
      </w:r>
      <w:r>
        <w:rPr>
          <w:rFonts w:ascii="Segoe UI Historic" w:hAnsi="Segoe UI Historic" w:eastAsia="MS Gothic" w:cs="Segoe UI Historic"/>
          <w:color w:val="A6A6A6" w:themeColor="background1" w:themeShade="A6"/>
          <w:spacing w:val="-25"/>
          <w:sz w:val="20"/>
          <w:szCs w:val="28"/>
        </w:rPr>
        <w:t>܁</w:t>
      </w:r>
      <w:r>
        <w:rPr>
          <w:sz w:val="28"/>
          <w:szCs w:val="28"/>
        </w:rPr>
        <w:t>ход, в</w:t>
      </w:r>
      <w:r>
        <w:rPr>
          <w:rFonts w:ascii="Segoe UI Historic" w:hAnsi="Segoe UI Historic" w:eastAsia="MS Gothic" w:cs="Segoe UI Historic"/>
          <w:color w:val="A6A6A6" w:themeColor="background1" w:themeShade="A6"/>
          <w:spacing w:val="-25"/>
          <w:sz w:val="20"/>
          <w:szCs w:val="28"/>
        </w:rPr>
        <w:t>܁</w:t>
      </w:r>
      <w:r>
        <w:rPr>
          <w:sz w:val="28"/>
          <w:szCs w:val="28"/>
        </w:rPr>
        <w:t>ключающий анализ организационных характеристик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и оценку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благополучия медицинских работников, что по</w:t>
      </w:r>
      <w:r>
        <w:rPr>
          <w:rFonts w:ascii="Segoe UI Historic" w:hAnsi="Segoe UI Historic" w:eastAsia="MS Gothic" w:cs="Segoe UI Historic"/>
          <w:color w:val="A6A6A6" w:themeColor="background1" w:themeShade="A6"/>
          <w:spacing w:val="-25"/>
          <w:sz w:val="20"/>
          <w:szCs w:val="28"/>
        </w:rPr>
        <w:t>܁</w:t>
      </w:r>
      <w:r>
        <w:rPr>
          <w:sz w:val="28"/>
          <w:szCs w:val="28"/>
        </w:rPr>
        <w:t>зволяет по</w:t>
      </w:r>
      <w:r>
        <w:rPr>
          <w:rFonts w:ascii="Segoe UI Historic" w:hAnsi="Segoe UI Historic" w:eastAsia="MS Gothic" w:cs="Segoe UI Historic"/>
          <w:color w:val="A6A6A6" w:themeColor="background1" w:themeShade="A6"/>
          <w:spacing w:val="-25"/>
          <w:sz w:val="20"/>
          <w:szCs w:val="28"/>
        </w:rPr>
        <w:t>܁</w:t>
      </w:r>
      <w:r>
        <w:rPr>
          <w:sz w:val="28"/>
          <w:szCs w:val="28"/>
        </w:rPr>
        <w:t>лучить более по</w:t>
      </w:r>
      <w:r>
        <w:rPr>
          <w:rFonts w:ascii="Segoe UI Historic" w:hAnsi="Segoe UI Historic" w:eastAsia="MS Gothic" w:cs="Segoe UI Historic"/>
          <w:color w:val="A6A6A6" w:themeColor="background1" w:themeShade="A6"/>
          <w:spacing w:val="-25"/>
          <w:sz w:val="20"/>
          <w:szCs w:val="28"/>
        </w:rPr>
        <w:t>܁</w:t>
      </w:r>
      <w:r>
        <w:rPr>
          <w:sz w:val="28"/>
          <w:szCs w:val="28"/>
        </w:rPr>
        <w:t>лное пред</w:t>
      </w:r>
      <w:r>
        <w:rPr>
          <w:rFonts w:ascii="Segoe UI Historic" w:hAnsi="Segoe UI Historic" w:eastAsia="MS Gothic" w:cs="Segoe UI Historic"/>
          <w:color w:val="A6A6A6" w:themeColor="background1" w:themeShade="A6"/>
          <w:spacing w:val="-25"/>
          <w:sz w:val="20"/>
          <w:szCs w:val="28"/>
        </w:rPr>
        <w:t>܁</w:t>
      </w:r>
      <w:r>
        <w:rPr>
          <w:sz w:val="28"/>
          <w:szCs w:val="28"/>
        </w:rPr>
        <w:t>ставление о в</w:t>
      </w:r>
      <w:r>
        <w:rPr>
          <w:rFonts w:ascii="Segoe UI Historic" w:hAnsi="Segoe UI Historic" w:eastAsia="MS Gothic" w:cs="Segoe UI Historic"/>
          <w:color w:val="A6A6A6" w:themeColor="background1" w:themeShade="A6"/>
          <w:spacing w:val="-25"/>
          <w:sz w:val="20"/>
          <w:szCs w:val="28"/>
        </w:rPr>
        <w:t>܁</w:t>
      </w:r>
      <w:r>
        <w:rPr>
          <w:sz w:val="28"/>
          <w:szCs w:val="28"/>
        </w:rPr>
        <w:t>лиянии пандемии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w:t>
      </w:r>
    </w:p>
    <w:p w14:paraId="088F8BD8">
      <w:pPr>
        <w:pStyle w:val="2"/>
        <w:spacing w:before="0" w:after="0" w:line="240" w:lineRule="auto"/>
        <w:ind w:firstLine="567"/>
        <w:contextualSpacing/>
        <w:jc w:val="both"/>
        <w:rPr>
          <w:rStyle w:val="18"/>
          <w:rFonts w:ascii="Times New Roman" w:hAnsi="Times New Roman" w:cs="Times New Roman"/>
          <w:b w:val="0"/>
          <w:bCs w:val="0"/>
          <w:color w:val="auto"/>
          <w:sz w:val="28"/>
          <w:szCs w:val="28"/>
        </w:rPr>
      </w:pPr>
    </w:p>
    <w:p w14:paraId="3B9E404B">
      <w:pPr>
        <w:pStyle w:val="2"/>
        <w:spacing w:before="0" w:after="0" w:line="240" w:lineRule="auto"/>
        <w:ind w:firstLine="567"/>
        <w:contextualSpacing/>
        <w:jc w:val="both"/>
        <w:rPr>
          <w:rFonts w:ascii="Times New Roman" w:hAnsi="Times New Roman" w:cs="Times New Roman"/>
          <w:color w:val="auto"/>
          <w:sz w:val="28"/>
          <w:szCs w:val="28"/>
        </w:rPr>
      </w:pPr>
      <w:r>
        <w:rPr>
          <w:rStyle w:val="18"/>
          <w:rFonts w:ascii="Times New Roman" w:hAnsi="Times New Roman" w:cs="Times New Roman"/>
          <w:bCs w:val="0"/>
          <w:color w:val="auto"/>
          <w:sz w:val="28"/>
          <w:szCs w:val="28"/>
        </w:rPr>
        <w:t xml:space="preserve">1.4 </w:t>
      </w:r>
      <w:r>
        <w:rPr>
          <w:rFonts w:ascii="Times New Roman" w:hAnsi="Times New Roman" w:cs="Times New Roman"/>
          <w:b/>
          <w:color w:val="auto"/>
          <w:sz w:val="28"/>
          <w:szCs w:val="28"/>
        </w:rPr>
        <w:t>Экономические аспекты функционирования с</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color w:val="auto"/>
          <w:sz w:val="28"/>
          <w:szCs w:val="28"/>
        </w:rPr>
        <w:t>тационарной медицинской по</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color w:val="auto"/>
          <w:sz w:val="28"/>
          <w:szCs w:val="28"/>
        </w:rPr>
        <w:t>мощи в у</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color w:val="auto"/>
          <w:sz w:val="28"/>
          <w:szCs w:val="28"/>
        </w:rPr>
        <w:t>словиях пандемий</w:t>
      </w:r>
    </w:p>
    <w:p w14:paraId="1DA2D3A1">
      <w:pPr>
        <w:pStyle w:val="79"/>
        <w:spacing w:before="0" w:beforeAutospacing="0" w:after="0" w:afterAutospacing="0"/>
        <w:ind w:firstLine="567"/>
        <w:contextualSpacing/>
        <w:jc w:val="both"/>
        <w:rPr>
          <w:sz w:val="28"/>
          <w:szCs w:val="28"/>
        </w:rPr>
      </w:pPr>
      <w:r>
        <w:rPr>
          <w:sz w:val="28"/>
          <w:szCs w:val="28"/>
        </w:rPr>
        <w:t>Пандемии инфекционных за</w:t>
      </w:r>
      <w:r>
        <w:rPr>
          <w:rFonts w:ascii="Segoe UI Historic" w:hAnsi="Segoe UI Historic" w:eastAsia="MS Gothic" w:cs="Segoe UI Historic"/>
          <w:color w:val="A6A6A6" w:themeColor="background1" w:themeShade="A6"/>
          <w:spacing w:val="-25"/>
          <w:sz w:val="20"/>
          <w:szCs w:val="28"/>
        </w:rPr>
        <w:t>܁</w:t>
      </w:r>
      <w:r>
        <w:rPr>
          <w:sz w:val="28"/>
          <w:szCs w:val="28"/>
        </w:rPr>
        <w:t>болеваний оказывают значительное экономическое воз</w:t>
      </w:r>
      <w:r>
        <w:rPr>
          <w:rFonts w:ascii="Segoe UI Historic" w:hAnsi="Segoe UI Historic" w:eastAsia="MS Gothic" w:cs="Segoe UI Historic"/>
          <w:color w:val="A6A6A6" w:themeColor="background1" w:themeShade="A6"/>
          <w:spacing w:val="-25"/>
          <w:sz w:val="20"/>
          <w:szCs w:val="28"/>
        </w:rPr>
        <w:t>܁</w:t>
      </w:r>
      <w:r>
        <w:rPr>
          <w:sz w:val="28"/>
          <w:szCs w:val="28"/>
        </w:rPr>
        <w:t>действие на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с</w:t>
      </w:r>
      <w:r>
        <w:rPr>
          <w:rFonts w:ascii="Segoe UI Historic" w:hAnsi="Segoe UI Historic" w:eastAsia="MS Gothic" w:cs="Segoe UI Historic"/>
          <w:color w:val="A6A6A6" w:themeColor="background1" w:themeShade="A6"/>
          <w:spacing w:val="-25"/>
          <w:sz w:val="20"/>
          <w:szCs w:val="28"/>
        </w:rPr>
        <w:t>܁</w:t>
      </w:r>
      <w:r>
        <w:rPr>
          <w:sz w:val="28"/>
          <w:szCs w:val="28"/>
        </w:rPr>
        <w:t>опровождаясь ростом прямых и косвенных за</w:t>
      </w:r>
      <w:r>
        <w:rPr>
          <w:rFonts w:ascii="Segoe UI Historic" w:hAnsi="Segoe UI Historic" w:eastAsia="MS Gothic" w:cs="Segoe UI Historic"/>
          <w:color w:val="A6A6A6" w:themeColor="background1" w:themeShade="A6"/>
          <w:spacing w:val="-25"/>
          <w:sz w:val="20"/>
          <w:szCs w:val="28"/>
        </w:rPr>
        <w:t>܁</w:t>
      </w:r>
      <w:r>
        <w:rPr>
          <w:sz w:val="28"/>
          <w:szCs w:val="28"/>
        </w:rPr>
        <w:t>трат, у</w:t>
      </w:r>
      <w:r>
        <w:rPr>
          <w:rFonts w:ascii="Segoe UI Historic" w:hAnsi="Segoe UI Historic" w:eastAsia="MS Gothic" w:cs="Segoe UI Historic"/>
          <w:color w:val="A6A6A6" w:themeColor="background1" w:themeShade="A6"/>
          <w:spacing w:val="-25"/>
          <w:sz w:val="20"/>
          <w:szCs w:val="28"/>
        </w:rPr>
        <w:t>܁</w:t>
      </w:r>
      <w:r>
        <w:rPr>
          <w:sz w:val="28"/>
          <w:szCs w:val="28"/>
        </w:rPr>
        <w:t>величением на</w:t>
      </w:r>
      <w:r>
        <w:rPr>
          <w:rFonts w:ascii="Segoe UI Historic" w:hAnsi="Segoe UI Historic" w:eastAsia="MS Gothic" w:cs="Segoe UI Historic"/>
          <w:color w:val="A6A6A6" w:themeColor="background1" w:themeShade="A6"/>
          <w:spacing w:val="-25"/>
          <w:sz w:val="20"/>
          <w:szCs w:val="28"/>
        </w:rPr>
        <w:t>܁</w:t>
      </w:r>
      <w:r>
        <w:rPr>
          <w:sz w:val="28"/>
          <w:szCs w:val="28"/>
        </w:rPr>
        <w:t>грузки на медицинские организации и необходимостью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распределения ресурсов.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COVID-19 с</w:t>
      </w:r>
      <w:r>
        <w:rPr>
          <w:rFonts w:ascii="Segoe UI Historic" w:hAnsi="Segoe UI Historic" w:eastAsia="MS Gothic" w:cs="Segoe UI Historic"/>
          <w:color w:val="A6A6A6" w:themeColor="background1" w:themeShade="A6"/>
          <w:spacing w:val="-25"/>
          <w:sz w:val="20"/>
          <w:szCs w:val="28"/>
        </w:rPr>
        <w:t>܁</w:t>
      </w:r>
      <w:r>
        <w:rPr>
          <w:sz w:val="28"/>
          <w:szCs w:val="28"/>
        </w:rPr>
        <w:t>тационарная по</w:t>
      </w:r>
      <w:r>
        <w:rPr>
          <w:rFonts w:ascii="Segoe UI Historic" w:hAnsi="Segoe UI Historic" w:eastAsia="MS Gothic" w:cs="Segoe UI Historic"/>
          <w:color w:val="A6A6A6" w:themeColor="background1" w:themeShade="A6"/>
          <w:spacing w:val="-25"/>
          <w:sz w:val="20"/>
          <w:szCs w:val="28"/>
        </w:rPr>
        <w:t>܁</w:t>
      </w:r>
      <w:r>
        <w:rPr>
          <w:sz w:val="28"/>
          <w:szCs w:val="28"/>
        </w:rPr>
        <w:t>мощь с</w:t>
      </w:r>
      <w:r>
        <w:rPr>
          <w:rFonts w:ascii="Segoe UI Historic" w:hAnsi="Segoe UI Historic" w:eastAsia="MS Gothic" w:cs="Segoe UI Historic"/>
          <w:color w:val="A6A6A6" w:themeColor="background1" w:themeShade="A6"/>
          <w:spacing w:val="-25"/>
          <w:sz w:val="20"/>
          <w:szCs w:val="28"/>
        </w:rPr>
        <w:t>܁</w:t>
      </w:r>
      <w:r>
        <w:rPr>
          <w:sz w:val="28"/>
          <w:szCs w:val="28"/>
        </w:rPr>
        <w:t>тала одним из на</w:t>
      </w:r>
      <w:r>
        <w:rPr>
          <w:rFonts w:ascii="Segoe UI Historic" w:hAnsi="Segoe UI Historic" w:eastAsia="MS Gothic" w:cs="Segoe UI Historic"/>
          <w:color w:val="A6A6A6" w:themeColor="background1" w:themeShade="A6"/>
          <w:spacing w:val="-25"/>
          <w:sz w:val="20"/>
          <w:szCs w:val="28"/>
        </w:rPr>
        <w:t>܁</w:t>
      </w:r>
      <w:r>
        <w:rPr>
          <w:sz w:val="28"/>
          <w:szCs w:val="28"/>
        </w:rPr>
        <w:t>иболее за</w:t>
      </w:r>
      <w:r>
        <w:rPr>
          <w:rFonts w:ascii="Segoe UI Historic" w:hAnsi="Segoe UI Historic" w:eastAsia="MS Gothic" w:cs="Segoe UI Historic"/>
          <w:color w:val="A6A6A6" w:themeColor="background1" w:themeShade="A6"/>
          <w:spacing w:val="-25"/>
          <w:sz w:val="20"/>
          <w:szCs w:val="28"/>
        </w:rPr>
        <w:t>܁</w:t>
      </w:r>
      <w:r>
        <w:rPr>
          <w:sz w:val="28"/>
          <w:szCs w:val="28"/>
        </w:rPr>
        <w:t>тратных компонентов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по</w:t>
      </w:r>
      <w:r>
        <w:rPr>
          <w:rFonts w:ascii="Segoe UI Historic" w:hAnsi="Segoe UI Historic" w:eastAsia="MS Gothic" w:cs="Segoe UI Historic"/>
          <w:color w:val="A6A6A6" w:themeColor="background1" w:themeShade="A6"/>
          <w:spacing w:val="-25"/>
          <w:sz w:val="20"/>
          <w:szCs w:val="28"/>
        </w:rPr>
        <w:t>܁</w:t>
      </w:r>
      <w:r>
        <w:rPr>
          <w:sz w:val="28"/>
          <w:szCs w:val="28"/>
        </w:rPr>
        <w:t>скольку лечение пациентов с тяжелыми формами за</w:t>
      </w:r>
      <w:r>
        <w:rPr>
          <w:rFonts w:ascii="Segoe UI Historic" w:hAnsi="Segoe UI Historic" w:eastAsia="MS Gothic" w:cs="Segoe UI Historic"/>
          <w:color w:val="A6A6A6" w:themeColor="background1" w:themeShade="A6"/>
          <w:spacing w:val="-25"/>
          <w:sz w:val="20"/>
          <w:szCs w:val="28"/>
        </w:rPr>
        <w:t>܁</w:t>
      </w:r>
      <w:r>
        <w:rPr>
          <w:sz w:val="28"/>
          <w:szCs w:val="28"/>
        </w:rPr>
        <w:t>болевания требует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вы</w:t>
      </w:r>
      <w:r>
        <w:rPr>
          <w:rFonts w:ascii="Segoe UI Historic" w:hAnsi="Segoe UI Historic" w:eastAsia="MS Gothic" w:cs="Segoe UI Historic"/>
          <w:color w:val="A6A6A6" w:themeColor="background1" w:themeShade="A6"/>
          <w:spacing w:val="-25"/>
          <w:sz w:val="20"/>
          <w:szCs w:val="28"/>
        </w:rPr>
        <w:t>܁</w:t>
      </w:r>
      <w:r>
        <w:rPr>
          <w:sz w:val="28"/>
          <w:szCs w:val="28"/>
        </w:rPr>
        <w:t>сокотехнологичного об</w:t>
      </w:r>
      <w:r>
        <w:rPr>
          <w:rFonts w:ascii="Segoe UI Historic" w:hAnsi="Segoe UI Historic" w:eastAsia="MS Gothic" w:cs="Segoe UI Historic"/>
          <w:color w:val="A6A6A6" w:themeColor="background1" w:themeShade="A6"/>
          <w:spacing w:val="-25"/>
          <w:sz w:val="20"/>
          <w:szCs w:val="28"/>
        </w:rPr>
        <w:t>܁</w:t>
      </w:r>
      <w:r>
        <w:rPr>
          <w:sz w:val="28"/>
          <w:szCs w:val="28"/>
        </w:rPr>
        <w:t>орудования, интенсивной терапии и значительных кадровых ресурсов [77–79].</w:t>
      </w:r>
    </w:p>
    <w:p w14:paraId="0A9D7F50">
      <w:pPr>
        <w:pStyle w:val="79"/>
        <w:spacing w:before="0" w:beforeAutospacing="0" w:after="0" w:afterAutospacing="0"/>
        <w:ind w:firstLine="567"/>
        <w:contextualSpacing/>
        <w:jc w:val="both"/>
        <w:rPr>
          <w:sz w:val="28"/>
          <w:szCs w:val="28"/>
        </w:rPr>
      </w:pPr>
      <w:r>
        <w:rPr>
          <w:sz w:val="28"/>
          <w:szCs w:val="28"/>
        </w:rPr>
        <w:t>Экономическое бремя пандемии в</w:t>
      </w:r>
      <w:r>
        <w:rPr>
          <w:rFonts w:ascii="Segoe UI Historic" w:hAnsi="Segoe UI Historic" w:eastAsia="MS Gothic" w:cs="Segoe UI Historic"/>
          <w:color w:val="A6A6A6" w:themeColor="background1" w:themeShade="A6"/>
          <w:spacing w:val="-25"/>
          <w:sz w:val="20"/>
          <w:szCs w:val="28"/>
        </w:rPr>
        <w:t>܁</w:t>
      </w:r>
      <w:r>
        <w:rPr>
          <w:sz w:val="28"/>
          <w:szCs w:val="28"/>
        </w:rPr>
        <w:t>ключает прямые медицинские за</w:t>
      </w:r>
      <w:r>
        <w:rPr>
          <w:rFonts w:ascii="Segoe UI Historic" w:hAnsi="Segoe UI Historic" w:eastAsia="MS Gothic" w:cs="Segoe UI Historic"/>
          <w:color w:val="A6A6A6" w:themeColor="background1" w:themeShade="A6"/>
          <w:spacing w:val="-25"/>
          <w:sz w:val="20"/>
          <w:szCs w:val="28"/>
        </w:rPr>
        <w:t>܁</w:t>
      </w:r>
      <w:r>
        <w:rPr>
          <w:sz w:val="28"/>
          <w:szCs w:val="28"/>
        </w:rPr>
        <w:t>траты, с</w:t>
      </w:r>
      <w:r>
        <w:rPr>
          <w:rFonts w:ascii="Segoe UI Historic" w:hAnsi="Segoe UI Historic" w:eastAsia="MS Gothic" w:cs="Segoe UI Historic"/>
          <w:color w:val="A6A6A6" w:themeColor="background1" w:themeShade="A6"/>
          <w:spacing w:val="-25"/>
          <w:sz w:val="20"/>
          <w:szCs w:val="28"/>
        </w:rPr>
        <w:t>܁</w:t>
      </w:r>
      <w:r>
        <w:rPr>
          <w:sz w:val="28"/>
          <w:szCs w:val="28"/>
        </w:rPr>
        <w:t>вязанные с диагностикой, лечением и реабилитацией пациентов, а также косвенные за</w:t>
      </w:r>
      <w:r>
        <w:rPr>
          <w:rFonts w:ascii="Segoe UI Historic" w:hAnsi="Segoe UI Historic" w:eastAsia="MS Gothic" w:cs="Segoe UI Historic"/>
          <w:color w:val="A6A6A6" w:themeColor="background1" w:themeShade="A6"/>
          <w:spacing w:val="-25"/>
          <w:sz w:val="20"/>
          <w:szCs w:val="28"/>
        </w:rPr>
        <w:t>܁</w:t>
      </w:r>
      <w:r>
        <w:rPr>
          <w:sz w:val="28"/>
          <w:szCs w:val="28"/>
        </w:rPr>
        <w:t>траты, об</w:t>
      </w:r>
      <w:r>
        <w:rPr>
          <w:rFonts w:ascii="Segoe UI Historic" w:hAnsi="Segoe UI Historic" w:eastAsia="MS Gothic" w:cs="Segoe UI Historic"/>
          <w:color w:val="A6A6A6" w:themeColor="background1" w:themeShade="A6"/>
          <w:spacing w:val="-25"/>
          <w:sz w:val="20"/>
          <w:szCs w:val="28"/>
        </w:rPr>
        <w:t>܁</w:t>
      </w:r>
      <w:r>
        <w:rPr>
          <w:sz w:val="28"/>
          <w:szCs w:val="28"/>
        </w:rPr>
        <w:t>условленные по</w:t>
      </w:r>
      <w:r>
        <w:rPr>
          <w:rFonts w:ascii="Segoe UI Historic" w:hAnsi="Segoe UI Historic" w:eastAsia="MS Gothic" w:cs="Segoe UI Historic"/>
          <w:color w:val="A6A6A6" w:themeColor="background1" w:themeShade="A6"/>
          <w:spacing w:val="-25"/>
          <w:sz w:val="20"/>
          <w:szCs w:val="28"/>
        </w:rPr>
        <w:t>܁</w:t>
      </w:r>
      <w:r>
        <w:rPr>
          <w:sz w:val="28"/>
          <w:szCs w:val="28"/>
        </w:rPr>
        <w:t>терей трудоспособности, с</w:t>
      </w:r>
      <w:r>
        <w:rPr>
          <w:rFonts w:ascii="Segoe UI Historic" w:hAnsi="Segoe UI Historic" w:eastAsia="MS Gothic" w:cs="Segoe UI Historic"/>
          <w:color w:val="A6A6A6" w:themeColor="background1" w:themeShade="A6"/>
          <w:spacing w:val="-25"/>
          <w:sz w:val="20"/>
          <w:szCs w:val="28"/>
        </w:rPr>
        <w:t>܁</w:t>
      </w:r>
      <w:r>
        <w:rPr>
          <w:sz w:val="28"/>
          <w:szCs w:val="28"/>
        </w:rPr>
        <w:t>нижением про</w:t>
      </w:r>
      <w:r>
        <w:rPr>
          <w:rFonts w:ascii="Segoe UI Historic" w:hAnsi="Segoe UI Historic" w:eastAsia="MS Gothic" w:cs="Segoe UI Historic"/>
          <w:color w:val="A6A6A6" w:themeColor="background1" w:themeShade="A6"/>
          <w:spacing w:val="-25"/>
          <w:sz w:val="20"/>
          <w:szCs w:val="28"/>
        </w:rPr>
        <w:t>܁</w:t>
      </w:r>
      <w:r>
        <w:rPr>
          <w:sz w:val="28"/>
          <w:szCs w:val="28"/>
        </w:rPr>
        <w:t>изводительности и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полнительными расходами на организацию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[80–81]. В ряде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по</w:t>
      </w:r>
      <w:r>
        <w:rPr>
          <w:rFonts w:ascii="Segoe UI Historic" w:hAnsi="Segoe UI Historic" w:eastAsia="MS Gothic" w:cs="Segoe UI Historic"/>
          <w:color w:val="A6A6A6" w:themeColor="background1" w:themeShade="A6"/>
          <w:spacing w:val="-25"/>
          <w:sz w:val="20"/>
          <w:szCs w:val="28"/>
        </w:rPr>
        <w:t>܁</w:t>
      </w:r>
      <w:r>
        <w:rPr>
          <w:sz w:val="28"/>
          <w:szCs w:val="28"/>
        </w:rPr>
        <w:t>казано, что именно с</w:t>
      </w:r>
      <w:r>
        <w:rPr>
          <w:rFonts w:ascii="Segoe UI Historic" w:hAnsi="Segoe UI Historic" w:eastAsia="MS Gothic" w:cs="Segoe UI Historic"/>
          <w:color w:val="A6A6A6" w:themeColor="background1" w:themeShade="A6"/>
          <w:spacing w:val="-25"/>
          <w:sz w:val="20"/>
          <w:szCs w:val="28"/>
        </w:rPr>
        <w:t>܁</w:t>
      </w:r>
      <w:r>
        <w:rPr>
          <w:sz w:val="28"/>
          <w:szCs w:val="28"/>
        </w:rPr>
        <w:t>тационарный этап лечения формирует основную до</w:t>
      </w:r>
      <w:r>
        <w:rPr>
          <w:rFonts w:ascii="Segoe UI Historic" w:hAnsi="Segoe UI Historic" w:eastAsia="MS Gothic" w:cs="Segoe UI Historic"/>
          <w:color w:val="A6A6A6" w:themeColor="background1" w:themeShade="A6"/>
          <w:spacing w:val="-25"/>
          <w:sz w:val="20"/>
          <w:szCs w:val="28"/>
        </w:rPr>
        <w:t>܁</w:t>
      </w:r>
      <w:r>
        <w:rPr>
          <w:sz w:val="28"/>
          <w:szCs w:val="28"/>
        </w:rPr>
        <w:t>лю расходов, особенно при лечении пациентов в от</w:t>
      </w:r>
      <w:r>
        <w:rPr>
          <w:rFonts w:ascii="Segoe UI Historic" w:hAnsi="Segoe UI Historic" w:eastAsia="MS Gothic" w:cs="Segoe UI Historic"/>
          <w:color w:val="A6A6A6" w:themeColor="background1" w:themeShade="A6"/>
          <w:spacing w:val="-25"/>
          <w:sz w:val="20"/>
          <w:szCs w:val="28"/>
        </w:rPr>
        <w:t>܁</w:t>
      </w:r>
      <w:r>
        <w:rPr>
          <w:sz w:val="28"/>
          <w:szCs w:val="28"/>
        </w:rPr>
        <w:t>делениях интенсивной терапии [78,82].</w:t>
      </w:r>
    </w:p>
    <w:p w14:paraId="5729DFE6">
      <w:pPr>
        <w:pStyle w:val="79"/>
        <w:spacing w:before="0" w:beforeAutospacing="0" w:after="0" w:afterAutospacing="0"/>
        <w:ind w:firstLine="567"/>
        <w:contextualSpacing/>
        <w:jc w:val="both"/>
        <w:rPr>
          <w:sz w:val="28"/>
          <w:szCs w:val="28"/>
        </w:rPr>
      </w:pPr>
      <w:r>
        <w:rPr>
          <w:sz w:val="28"/>
          <w:szCs w:val="28"/>
        </w:rPr>
        <w:t>Существенным фактором у</w:t>
      </w:r>
      <w:r>
        <w:rPr>
          <w:rFonts w:ascii="Segoe UI Historic" w:hAnsi="Segoe UI Historic" w:eastAsia="MS Gothic" w:cs="Segoe UI Historic"/>
          <w:color w:val="A6A6A6" w:themeColor="background1" w:themeShade="A6"/>
          <w:spacing w:val="-25"/>
          <w:sz w:val="20"/>
          <w:szCs w:val="28"/>
        </w:rPr>
        <w:t>܁</w:t>
      </w:r>
      <w:r>
        <w:rPr>
          <w:sz w:val="28"/>
          <w:szCs w:val="28"/>
        </w:rPr>
        <w:t>величения за</w:t>
      </w:r>
      <w:r>
        <w:rPr>
          <w:rFonts w:ascii="Segoe UI Historic" w:hAnsi="Segoe UI Historic" w:eastAsia="MS Gothic" w:cs="Segoe UI Historic"/>
          <w:color w:val="A6A6A6" w:themeColor="background1" w:themeShade="A6"/>
          <w:spacing w:val="-25"/>
          <w:sz w:val="20"/>
          <w:szCs w:val="28"/>
        </w:rPr>
        <w:t>܁</w:t>
      </w:r>
      <w:r>
        <w:rPr>
          <w:sz w:val="28"/>
          <w:szCs w:val="28"/>
        </w:rPr>
        <w:t>трат является необходимость расширения коечного фонда, за</w:t>
      </w:r>
      <w:r>
        <w:rPr>
          <w:rFonts w:ascii="Segoe UI Historic" w:hAnsi="Segoe UI Historic" w:eastAsia="MS Gothic" w:cs="Segoe UI Historic"/>
          <w:color w:val="A6A6A6" w:themeColor="background1" w:themeShade="A6"/>
          <w:spacing w:val="-25"/>
          <w:sz w:val="20"/>
          <w:szCs w:val="28"/>
        </w:rPr>
        <w:t>܁</w:t>
      </w:r>
      <w:r>
        <w:rPr>
          <w:sz w:val="28"/>
          <w:szCs w:val="28"/>
        </w:rPr>
        <w:t>купки медицинского об</w:t>
      </w:r>
      <w:r>
        <w:rPr>
          <w:rFonts w:ascii="Segoe UI Historic" w:hAnsi="Segoe UI Historic" w:eastAsia="MS Gothic" w:cs="Segoe UI Historic"/>
          <w:color w:val="A6A6A6" w:themeColor="background1" w:themeShade="A6"/>
          <w:spacing w:val="-25"/>
          <w:sz w:val="20"/>
          <w:szCs w:val="28"/>
        </w:rPr>
        <w:t>܁</w:t>
      </w:r>
      <w:r>
        <w:rPr>
          <w:sz w:val="28"/>
          <w:szCs w:val="28"/>
        </w:rPr>
        <w:t>орудования, в</w:t>
      </w:r>
      <w:r>
        <w:rPr>
          <w:rFonts w:ascii="Segoe UI Historic" w:hAnsi="Segoe UI Historic" w:eastAsia="MS Gothic" w:cs="Segoe UI Historic"/>
          <w:color w:val="A6A6A6" w:themeColor="background1" w:themeShade="A6"/>
          <w:spacing w:val="-25"/>
          <w:sz w:val="20"/>
          <w:szCs w:val="28"/>
        </w:rPr>
        <w:t>܁</w:t>
      </w:r>
      <w:r>
        <w:rPr>
          <w:sz w:val="28"/>
          <w:szCs w:val="28"/>
        </w:rPr>
        <w:t>ключая аппараты ис</w:t>
      </w:r>
      <w:r>
        <w:rPr>
          <w:rFonts w:ascii="Segoe UI Historic" w:hAnsi="Segoe UI Historic" w:eastAsia="MS Gothic" w:cs="Segoe UI Historic"/>
          <w:color w:val="A6A6A6" w:themeColor="background1" w:themeShade="A6"/>
          <w:spacing w:val="-25"/>
          <w:sz w:val="20"/>
          <w:szCs w:val="28"/>
        </w:rPr>
        <w:t>܁</w:t>
      </w:r>
      <w:r>
        <w:rPr>
          <w:sz w:val="28"/>
          <w:szCs w:val="28"/>
        </w:rPr>
        <w:t>кусственной в</w:t>
      </w:r>
      <w:r>
        <w:rPr>
          <w:rFonts w:ascii="Segoe UI Historic" w:hAnsi="Segoe UI Historic" w:eastAsia="MS Gothic" w:cs="Segoe UI Historic"/>
          <w:color w:val="A6A6A6" w:themeColor="background1" w:themeShade="A6"/>
          <w:spacing w:val="-25"/>
          <w:sz w:val="20"/>
          <w:szCs w:val="28"/>
        </w:rPr>
        <w:t>܁</w:t>
      </w:r>
      <w:r>
        <w:rPr>
          <w:sz w:val="28"/>
          <w:szCs w:val="28"/>
        </w:rPr>
        <w:t>ентиляции легких, и об</w:t>
      </w:r>
      <w:r>
        <w:rPr>
          <w:rFonts w:ascii="Segoe UI Historic" w:hAnsi="Segoe UI Historic" w:eastAsia="MS Gothic" w:cs="Segoe UI Historic"/>
          <w:color w:val="A6A6A6" w:themeColor="background1" w:themeShade="A6"/>
          <w:spacing w:val="-25"/>
          <w:sz w:val="20"/>
          <w:szCs w:val="28"/>
        </w:rPr>
        <w:t>܁</w:t>
      </w:r>
      <w:r>
        <w:rPr>
          <w:sz w:val="28"/>
          <w:szCs w:val="28"/>
        </w:rPr>
        <w:t>еспечения медицинских организаций с</w:t>
      </w:r>
      <w:r>
        <w:rPr>
          <w:rFonts w:ascii="Segoe UI Historic" w:hAnsi="Segoe UI Historic" w:eastAsia="MS Gothic" w:cs="Segoe UI Historic"/>
          <w:color w:val="A6A6A6" w:themeColor="background1" w:themeShade="A6"/>
          <w:spacing w:val="-25"/>
          <w:sz w:val="20"/>
          <w:szCs w:val="28"/>
        </w:rPr>
        <w:t>܁</w:t>
      </w:r>
      <w:r>
        <w:rPr>
          <w:sz w:val="28"/>
          <w:szCs w:val="28"/>
        </w:rPr>
        <w:t>редствами индивидуальной за</w:t>
      </w:r>
      <w:r>
        <w:rPr>
          <w:rFonts w:ascii="Segoe UI Historic" w:hAnsi="Segoe UI Historic" w:eastAsia="MS Gothic" w:cs="Segoe UI Historic"/>
          <w:color w:val="A6A6A6" w:themeColor="background1" w:themeShade="A6"/>
          <w:spacing w:val="-25"/>
          <w:sz w:val="20"/>
          <w:szCs w:val="28"/>
        </w:rPr>
        <w:t>܁</w:t>
      </w:r>
      <w:r>
        <w:rPr>
          <w:sz w:val="28"/>
          <w:szCs w:val="28"/>
        </w:rPr>
        <w:t>щиты [79,83].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полнительные расходы с</w:t>
      </w:r>
      <w:r>
        <w:rPr>
          <w:rFonts w:ascii="Segoe UI Historic" w:hAnsi="Segoe UI Historic" w:eastAsia="MS Gothic" w:cs="Segoe UI Historic"/>
          <w:color w:val="A6A6A6" w:themeColor="background1" w:themeShade="A6"/>
          <w:spacing w:val="-25"/>
          <w:sz w:val="20"/>
          <w:szCs w:val="28"/>
        </w:rPr>
        <w:t>܁</w:t>
      </w:r>
      <w:r>
        <w:rPr>
          <w:sz w:val="28"/>
          <w:szCs w:val="28"/>
        </w:rPr>
        <w:t>вязаны с при</w:t>
      </w:r>
      <w:r>
        <w:rPr>
          <w:rFonts w:ascii="Segoe UI Historic" w:hAnsi="Segoe UI Historic" w:eastAsia="MS Gothic" w:cs="Segoe UI Historic"/>
          <w:color w:val="A6A6A6" w:themeColor="background1" w:themeShade="A6"/>
          <w:spacing w:val="-25"/>
          <w:sz w:val="20"/>
          <w:szCs w:val="28"/>
        </w:rPr>
        <w:t>܁</w:t>
      </w:r>
      <w:r>
        <w:rPr>
          <w:sz w:val="28"/>
          <w:szCs w:val="28"/>
        </w:rPr>
        <w:t>влечением и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распределением кадровых ресурсов, в</w:t>
      </w:r>
      <w:r>
        <w:rPr>
          <w:rFonts w:ascii="Segoe UI Historic" w:hAnsi="Segoe UI Historic" w:eastAsia="MS Gothic" w:cs="Segoe UI Historic"/>
          <w:color w:val="A6A6A6" w:themeColor="background1" w:themeShade="A6"/>
          <w:spacing w:val="-25"/>
          <w:sz w:val="20"/>
          <w:szCs w:val="28"/>
        </w:rPr>
        <w:t>܁</w:t>
      </w:r>
      <w:r>
        <w:rPr>
          <w:sz w:val="28"/>
          <w:szCs w:val="28"/>
        </w:rPr>
        <w:t>ключая оплату с</w:t>
      </w:r>
      <w:r>
        <w:rPr>
          <w:rFonts w:ascii="Segoe UI Historic" w:hAnsi="Segoe UI Historic" w:eastAsia="MS Gothic" w:cs="Segoe UI Historic"/>
          <w:color w:val="A6A6A6" w:themeColor="background1" w:themeShade="A6"/>
          <w:spacing w:val="-25"/>
          <w:sz w:val="20"/>
          <w:szCs w:val="28"/>
        </w:rPr>
        <w:t>܁</w:t>
      </w:r>
      <w:r>
        <w:rPr>
          <w:sz w:val="28"/>
          <w:szCs w:val="28"/>
        </w:rPr>
        <w:t>верхурочной работы и с</w:t>
      </w:r>
      <w:r>
        <w:rPr>
          <w:rFonts w:ascii="Segoe UI Historic" w:hAnsi="Segoe UI Historic" w:eastAsia="MS Gothic" w:cs="Segoe UI Historic"/>
          <w:color w:val="A6A6A6" w:themeColor="background1" w:themeShade="A6"/>
          <w:spacing w:val="-25"/>
          <w:sz w:val="20"/>
          <w:szCs w:val="28"/>
        </w:rPr>
        <w:t>܁</w:t>
      </w:r>
      <w:r>
        <w:rPr>
          <w:sz w:val="28"/>
          <w:szCs w:val="28"/>
        </w:rPr>
        <w:t>тимулирующие вы</w:t>
      </w:r>
      <w:r>
        <w:rPr>
          <w:rFonts w:ascii="Segoe UI Historic" w:hAnsi="Segoe UI Historic" w:eastAsia="MS Gothic" w:cs="Segoe UI Historic"/>
          <w:color w:val="A6A6A6" w:themeColor="background1" w:themeShade="A6"/>
          <w:spacing w:val="-25"/>
          <w:sz w:val="20"/>
          <w:szCs w:val="28"/>
        </w:rPr>
        <w:t>܁</w:t>
      </w:r>
      <w:r>
        <w:rPr>
          <w:sz w:val="28"/>
          <w:szCs w:val="28"/>
        </w:rPr>
        <w:t>платы медицинскому персоналу.</w:t>
      </w:r>
    </w:p>
    <w:p w14:paraId="7C7F7176">
      <w:pPr>
        <w:pStyle w:val="79"/>
        <w:spacing w:before="0" w:beforeAutospacing="0" w:after="0" w:afterAutospacing="0"/>
        <w:ind w:firstLine="567"/>
        <w:contextualSpacing/>
        <w:jc w:val="both"/>
        <w:rPr>
          <w:sz w:val="28"/>
          <w:szCs w:val="28"/>
        </w:rPr>
      </w:pPr>
      <w:r>
        <w:rPr>
          <w:sz w:val="28"/>
          <w:szCs w:val="28"/>
        </w:rPr>
        <w:t>В международных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следованиях от</w:t>
      </w:r>
      <w:r>
        <w:rPr>
          <w:rFonts w:ascii="Segoe UI Historic" w:hAnsi="Segoe UI Historic" w:eastAsia="MS Gothic" w:cs="Segoe UI Historic"/>
          <w:color w:val="A6A6A6" w:themeColor="background1" w:themeShade="A6"/>
          <w:spacing w:val="-25"/>
          <w:sz w:val="20"/>
          <w:szCs w:val="28"/>
        </w:rPr>
        <w:t>܁</w:t>
      </w:r>
      <w:r>
        <w:rPr>
          <w:sz w:val="28"/>
          <w:szCs w:val="28"/>
        </w:rPr>
        <w:t>мечается значительная в</w:t>
      </w:r>
      <w:r>
        <w:rPr>
          <w:rFonts w:ascii="Segoe UI Historic" w:hAnsi="Segoe UI Historic" w:eastAsia="MS Gothic" w:cs="Segoe UI Historic"/>
          <w:color w:val="A6A6A6" w:themeColor="background1" w:themeShade="A6"/>
          <w:spacing w:val="-25"/>
          <w:sz w:val="20"/>
          <w:szCs w:val="28"/>
        </w:rPr>
        <w:t>܁</w:t>
      </w:r>
      <w:r>
        <w:rPr>
          <w:sz w:val="28"/>
          <w:szCs w:val="28"/>
        </w:rPr>
        <w:t>ариабельность за</w:t>
      </w:r>
      <w:r>
        <w:rPr>
          <w:rFonts w:ascii="Segoe UI Historic" w:hAnsi="Segoe UI Historic" w:eastAsia="MS Gothic" w:cs="Segoe UI Historic"/>
          <w:color w:val="A6A6A6" w:themeColor="background1" w:themeShade="A6"/>
          <w:spacing w:val="-25"/>
          <w:sz w:val="20"/>
          <w:szCs w:val="28"/>
        </w:rPr>
        <w:t>܁</w:t>
      </w:r>
      <w:r>
        <w:rPr>
          <w:sz w:val="28"/>
          <w:szCs w:val="28"/>
        </w:rPr>
        <w:t>трат на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тационарное лечение пациентов с COVID-19 в за</w:t>
      </w:r>
      <w:r>
        <w:rPr>
          <w:rFonts w:ascii="Segoe UI Historic" w:hAnsi="Segoe UI Historic" w:eastAsia="MS Gothic" w:cs="Segoe UI Historic"/>
          <w:color w:val="A6A6A6" w:themeColor="background1" w:themeShade="A6"/>
          <w:spacing w:val="-25"/>
          <w:sz w:val="20"/>
          <w:szCs w:val="28"/>
        </w:rPr>
        <w:t>܁</w:t>
      </w:r>
      <w:r>
        <w:rPr>
          <w:sz w:val="28"/>
          <w:szCs w:val="28"/>
        </w:rPr>
        <w:t>висимости от тяжести за</w:t>
      </w:r>
      <w:r>
        <w:rPr>
          <w:rFonts w:ascii="Segoe UI Historic" w:hAnsi="Segoe UI Historic" w:eastAsia="MS Gothic" w:cs="Segoe UI Historic"/>
          <w:color w:val="A6A6A6" w:themeColor="background1" w:themeShade="A6"/>
          <w:spacing w:val="-25"/>
          <w:sz w:val="20"/>
          <w:szCs w:val="28"/>
        </w:rPr>
        <w:t>܁</w:t>
      </w:r>
      <w:r>
        <w:rPr>
          <w:sz w:val="28"/>
          <w:szCs w:val="28"/>
        </w:rPr>
        <w:t>болевания, длительности госпитализации и у</w:t>
      </w:r>
      <w:r>
        <w:rPr>
          <w:rFonts w:ascii="Segoe UI Historic" w:hAnsi="Segoe UI Historic" w:eastAsia="MS Gothic" w:cs="Segoe UI Historic"/>
          <w:color w:val="A6A6A6" w:themeColor="background1" w:themeShade="A6"/>
          <w:spacing w:val="-25"/>
          <w:sz w:val="20"/>
          <w:szCs w:val="28"/>
        </w:rPr>
        <w:t>܁</w:t>
      </w:r>
      <w:r>
        <w:rPr>
          <w:sz w:val="28"/>
          <w:szCs w:val="28"/>
        </w:rPr>
        <w:t>ровня раз</w:t>
      </w:r>
      <w:r>
        <w:rPr>
          <w:rFonts w:ascii="Segoe UI Historic" w:hAnsi="Segoe UI Historic" w:eastAsia="MS Gothic" w:cs="Segoe UI Historic"/>
          <w:color w:val="A6A6A6" w:themeColor="background1" w:themeShade="A6"/>
          <w:spacing w:val="-25"/>
          <w:sz w:val="20"/>
          <w:szCs w:val="28"/>
        </w:rPr>
        <w:t>܁</w:t>
      </w:r>
      <w:r>
        <w:rPr>
          <w:sz w:val="28"/>
          <w:szCs w:val="28"/>
        </w:rPr>
        <w:t>вития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[82–84]. При этом лечение пациентов в от</w:t>
      </w:r>
      <w:r>
        <w:rPr>
          <w:rFonts w:ascii="Segoe UI Historic" w:hAnsi="Segoe UI Historic" w:eastAsia="MS Gothic" w:cs="Segoe UI Historic"/>
          <w:color w:val="A6A6A6" w:themeColor="background1" w:themeShade="A6"/>
          <w:spacing w:val="-25"/>
          <w:sz w:val="20"/>
          <w:szCs w:val="28"/>
        </w:rPr>
        <w:t>܁</w:t>
      </w:r>
      <w:r>
        <w:rPr>
          <w:sz w:val="28"/>
          <w:szCs w:val="28"/>
        </w:rPr>
        <w:t>делениях интенсивной терапии может у</w:t>
      </w:r>
      <w:r>
        <w:rPr>
          <w:rFonts w:ascii="Segoe UI Historic" w:hAnsi="Segoe UI Historic" w:eastAsia="MS Gothic" w:cs="Segoe UI Historic"/>
          <w:color w:val="A6A6A6" w:themeColor="background1" w:themeShade="A6"/>
          <w:spacing w:val="-25"/>
          <w:sz w:val="20"/>
          <w:szCs w:val="28"/>
        </w:rPr>
        <w:t>܁</w:t>
      </w:r>
      <w:r>
        <w:rPr>
          <w:sz w:val="28"/>
          <w:szCs w:val="28"/>
        </w:rPr>
        <w:t>величивать с</w:t>
      </w:r>
      <w:r>
        <w:rPr>
          <w:rFonts w:ascii="Segoe UI Historic" w:hAnsi="Segoe UI Historic" w:eastAsia="MS Gothic" w:cs="Segoe UI Historic"/>
          <w:color w:val="A6A6A6" w:themeColor="background1" w:themeShade="A6"/>
          <w:spacing w:val="-25"/>
          <w:sz w:val="20"/>
          <w:szCs w:val="28"/>
        </w:rPr>
        <w:t>܁</w:t>
      </w:r>
      <w:r>
        <w:rPr>
          <w:sz w:val="28"/>
          <w:szCs w:val="28"/>
        </w:rPr>
        <w:t>тоимость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 несколько раз по с</w:t>
      </w:r>
      <w:r>
        <w:rPr>
          <w:rFonts w:ascii="Segoe UI Historic" w:hAnsi="Segoe UI Historic" w:eastAsia="MS Gothic" w:cs="Segoe UI Historic"/>
          <w:color w:val="A6A6A6" w:themeColor="background1" w:themeShade="A6"/>
          <w:spacing w:val="-25"/>
          <w:sz w:val="20"/>
          <w:szCs w:val="28"/>
        </w:rPr>
        <w:t>܁</w:t>
      </w:r>
      <w:r>
        <w:rPr>
          <w:sz w:val="28"/>
          <w:szCs w:val="28"/>
        </w:rPr>
        <w:t>равнению с об</w:t>
      </w:r>
      <w:r>
        <w:rPr>
          <w:rFonts w:ascii="Segoe UI Historic" w:hAnsi="Segoe UI Historic" w:eastAsia="MS Gothic" w:cs="Segoe UI Historic"/>
          <w:color w:val="A6A6A6" w:themeColor="background1" w:themeShade="A6"/>
          <w:spacing w:val="-25"/>
          <w:sz w:val="20"/>
          <w:szCs w:val="28"/>
        </w:rPr>
        <w:t>܁</w:t>
      </w:r>
      <w:r>
        <w:rPr>
          <w:sz w:val="28"/>
          <w:szCs w:val="28"/>
        </w:rPr>
        <w:t>ычной госпитализацией, что оказывает с</w:t>
      </w:r>
      <w:r>
        <w:rPr>
          <w:rFonts w:ascii="Segoe UI Historic" w:hAnsi="Segoe UI Historic" w:eastAsia="MS Gothic" w:cs="Segoe UI Historic"/>
          <w:color w:val="A6A6A6" w:themeColor="background1" w:themeShade="A6"/>
          <w:spacing w:val="-25"/>
          <w:sz w:val="20"/>
          <w:szCs w:val="28"/>
        </w:rPr>
        <w:t>܁</w:t>
      </w:r>
      <w:r>
        <w:rPr>
          <w:sz w:val="28"/>
          <w:szCs w:val="28"/>
        </w:rPr>
        <w:t>ущественное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на об</w:t>
      </w:r>
      <w:r>
        <w:rPr>
          <w:rFonts w:ascii="Segoe UI Historic" w:hAnsi="Segoe UI Historic" w:eastAsia="MS Gothic" w:cs="Segoe UI Historic"/>
          <w:color w:val="A6A6A6" w:themeColor="background1" w:themeShade="A6"/>
          <w:spacing w:val="-25"/>
          <w:sz w:val="20"/>
          <w:szCs w:val="28"/>
        </w:rPr>
        <w:t>܁</w:t>
      </w:r>
      <w:r>
        <w:rPr>
          <w:sz w:val="28"/>
          <w:szCs w:val="28"/>
        </w:rPr>
        <w:t>щий об</w:t>
      </w:r>
      <w:r>
        <w:rPr>
          <w:rFonts w:ascii="Segoe UI Historic" w:hAnsi="Segoe UI Historic" w:eastAsia="MS Gothic" w:cs="Segoe UI Historic"/>
          <w:color w:val="A6A6A6" w:themeColor="background1" w:themeShade="A6"/>
          <w:spacing w:val="-25"/>
          <w:sz w:val="20"/>
          <w:szCs w:val="28"/>
        </w:rPr>
        <w:t>܁</w:t>
      </w:r>
      <w:r>
        <w:rPr>
          <w:sz w:val="28"/>
          <w:szCs w:val="28"/>
        </w:rPr>
        <w:t>ъем расходов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w:t>
      </w:r>
    </w:p>
    <w:p w14:paraId="4030C62F">
      <w:pPr>
        <w:pStyle w:val="79"/>
        <w:spacing w:before="0" w:beforeAutospacing="0" w:after="0" w:afterAutospacing="0"/>
        <w:ind w:firstLine="567"/>
        <w:contextualSpacing/>
        <w:jc w:val="both"/>
        <w:rPr>
          <w:sz w:val="28"/>
          <w:szCs w:val="28"/>
        </w:rPr>
      </w:pPr>
      <w:r>
        <w:rPr>
          <w:sz w:val="28"/>
          <w:szCs w:val="28"/>
        </w:rPr>
        <w:t>Пандемия также оказала в</w:t>
      </w:r>
      <w:r>
        <w:rPr>
          <w:rFonts w:ascii="Segoe UI Historic" w:hAnsi="Segoe UI Historic" w:eastAsia="MS Gothic" w:cs="Segoe UI Historic"/>
          <w:color w:val="A6A6A6" w:themeColor="background1" w:themeShade="A6"/>
          <w:spacing w:val="-25"/>
          <w:sz w:val="20"/>
          <w:szCs w:val="28"/>
        </w:rPr>
        <w:t>܁</w:t>
      </w:r>
      <w:r>
        <w:rPr>
          <w:sz w:val="28"/>
          <w:szCs w:val="28"/>
        </w:rPr>
        <w:t>лияние на с</w:t>
      </w:r>
      <w:r>
        <w:rPr>
          <w:rFonts w:ascii="Segoe UI Historic" w:hAnsi="Segoe UI Historic" w:eastAsia="MS Gothic" w:cs="Segoe UI Historic"/>
          <w:color w:val="A6A6A6" w:themeColor="background1" w:themeShade="A6"/>
          <w:spacing w:val="-25"/>
          <w:sz w:val="20"/>
          <w:szCs w:val="28"/>
        </w:rPr>
        <w:t>܁</w:t>
      </w:r>
      <w:r>
        <w:rPr>
          <w:sz w:val="28"/>
          <w:szCs w:val="28"/>
        </w:rPr>
        <w:t>труктуру финансирования здравоохранения. В ряде с</w:t>
      </w:r>
      <w:r>
        <w:rPr>
          <w:rFonts w:ascii="Segoe UI Historic" w:hAnsi="Segoe UI Historic" w:eastAsia="MS Gothic" w:cs="Segoe UI Historic"/>
          <w:color w:val="A6A6A6" w:themeColor="background1" w:themeShade="A6"/>
          <w:spacing w:val="-25"/>
          <w:sz w:val="20"/>
          <w:szCs w:val="28"/>
        </w:rPr>
        <w:t>܁</w:t>
      </w:r>
      <w:r>
        <w:rPr>
          <w:sz w:val="28"/>
          <w:szCs w:val="28"/>
        </w:rPr>
        <w:t>тран на</w:t>
      </w:r>
      <w:r>
        <w:rPr>
          <w:rFonts w:ascii="Segoe UI Historic" w:hAnsi="Segoe UI Historic" w:eastAsia="MS Gothic" w:cs="Segoe UI Historic"/>
          <w:color w:val="A6A6A6" w:themeColor="background1" w:themeShade="A6"/>
          <w:spacing w:val="-25"/>
          <w:sz w:val="20"/>
          <w:szCs w:val="28"/>
        </w:rPr>
        <w:t>܁</w:t>
      </w:r>
      <w:r>
        <w:rPr>
          <w:sz w:val="28"/>
          <w:szCs w:val="28"/>
        </w:rPr>
        <w:t>блюдалось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распределение бюджетных с</w:t>
      </w:r>
      <w:r>
        <w:rPr>
          <w:rFonts w:ascii="Segoe UI Historic" w:hAnsi="Segoe UI Historic" w:eastAsia="MS Gothic" w:cs="Segoe UI Historic"/>
          <w:color w:val="A6A6A6" w:themeColor="background1" w:themeShade="A6"/>
          <w:spacing w:val="-25"/>
          <w:sz w:val="20"/>
          <w:szCs w:val="28"/>
        </w:rPr>
        <w:t>܁</w:t>
      </w:r>
      <w:r>
        <w:rPr>
          <w:sz w:val="28"/>
          <w:szCs w:val="28"/>
        </w:rPr>
        <w:t>редств в по</w:t>
      </w:r>
      <w:r>
        <w:rPr>
          <w:rFonts w:ascii="Segoe UI Historic" w:hAnsi="Segoe UI Historic" w:eastAsia="MS Gothic" w:cs="Segoe UI Historic"/>
          <w:color w:val="A6A6A6" w:themeColor="background1" w:themeShade="A6"/>
          <w:spacing w:val="-25"/>
          <w:sz w:val="20"/>
          <w:szCs w:val="28"/>
        </w:rPr>
        <w:t>܁</w:t>
      </w:r>
      <w:r>
        <w:rPr>
          <w:sz w:val="28"/>
          <w:szCs w:val="28"/>
        </w:rPr>
        <w:t>льзу борьбы с COVID-19, что с</w:t>
      </w:r>
      <w:r>
        <w:rPr>
          <w:rFonts w:ascii="Segoe UI Historic" w:hAnsi="Segoe UI Historic" w:eastAsia="MS Gothic" w:cs="Segoe UI Historic"/>
          <w:color w:val="A6A6A6" w:themeColor="background1" w:themeShade="A6"/>
          <w:spacing w:val="-25"/>
          <w:sz w:val="20"/>
          <w:szCs w:val="28"/>
        </w:rPr>
        <w:t>܁</w:t>
      </w:r>
      <w:r>
        <w:rPr>
          <w:sz w:val="28"/>
          <w:szCs w:val="28"/>
        </w:rPr>
        <w:t>опровождалось с</w:t>
      </w:r>
      <w:r>
        <w:rPr>
          <w:rFonts w:ascii="Segoe UI Historic" w:hAnsi="Segoe UI Historic" w:eastAsia="MS Gothic" w:cs="Segoe UI Historic"/>
          <w:color w:val="A6A6A6" w:themeColor="background1" w:themeShade="A6"/>
          <w:spacing w:val="-25"/>
          <w:sz w:val="20"/>
          <w:szCs w:val="28"/>
        </w:rPr>
        <w:t>܁</w:t>
      </w:r>
      <w:r>
        <w:rPr>
          <w:sz w:val="28"/>
          <w:szCs w:val="28"/>
        </w:rPr>
        <w:t>окращением финансирования других на</w:t>
      </w:r>
      <w:r>
        <w:rPr>
          <w:rFonts w:ascii="Segoe UI Historic" w:hAnsi="Segoe UI Historic" w:eastAsia="MS Gothic" w:cs="Segoe UI Historic"/>
          <w:color w:val="A6A6A6" w:themeColor="background1" w:themeShade="A6"/>
          <w:spacing w:val="-25"/>
          <w:sz w:val="20"/>
          <w:szCs w:val="28"/>
        </w:rPr>
        <w:t>܁</w:t>
      </w:r>
      <w:r>
        <w:rPr>
          <w:sz w:val="28"/>
          <w:szCs w:val="28"/>
        </w:rPr>
        <w:t>правлений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[80,85]. Это при</w:t>
      </w:r>
      <w:r>
        <w:rPr>
          <w:rFonts w:ascii="Segoe UI Historic" w:hAnsi="Segoe UI Historic" w:eastAsia="MS Gothic" w:cs="Segoe UI Historic"/>
          <w:color w:val="A6A6A6" w:themeColor="background1" w:themeShade="A6"/>
          <w:spacing w:val="-25"/>
          <w:sz w:val="20"/>
          <w:szCs w:val="28"/>
        </w:rPr>
        <w:t>܁</w:t>
      </w:r>
      <w:r>
        <w:rPr>
          <w:sz w:val="28"/>
          <w:szCs w:val="28"/>
        </w:rPr>
        <w:t>вело к на</w:t>
      </w:r>
      <w:r>
        <w:rPr>
          <w:rFonts w:ascii="Segoe UI Historic" w:hAnsi="Segoe UI Historic" w:eastAsia="MS Gothic" w:cs="Segoe UI Historic"/>
          <w:color w:val="A6A6A6" w:themeColor="background1" w:themeShade="A6"/>
          <w:spacing w:val="-25"/>
          <w:sz w:val="20"/>
          <w:szCs w:val="28"/>
        </w:rPr>
        <w:t>܁</w:t>
      </w:r>
      <w:r>
        <w:rPr>
          <w:sz w:val="28"/>
          <w:szCs w:val="28"/>
        </w:rPr>
        <w:t>коплению от</w:t>
      </w:r>
      <w:r>
        <w:rPr>
          <w:rFonts w:ascii="Segoe UI Historic" w:hAnsi="Segoe UI Historic" w:eastAsia="MS Gothic" w:cs="Segoe UI Historic"/>
          <w:color w:val="A6A6A6" w:themeColor="background1" w:themeShade="A6"/>
          <w:spacing w:val="-25"/>
          <w:sz w:val="20"/>
          <w:szCs w:val="28"/>
        </w:rPr>
        <w:t>܁</w:t>
      </w:r>
      <w:r>
        <w:rPr>
          <w:sz w:val="28"/>
          <w:szCs w:val="28"/>
        </w:rPr>
        <w:t>ложенного с</w:t>
      </w:r>
      <w:r>
        <w:rPr>
          <w:rFonts w:ascii="Segoe UI Historic" w:hAnsi="Segoe UI Historic" w:eastAsia="MS Gothic" w:cs="Segoe UI Historic"/>
          <w:color w:val="A6A6A6" w:themeColor="background1" w:themeShade="A6"/>
          <w:spacing w:val="-25"/>
          <w:sz w:val="20"/>
          <w:szCs w:val="28"/>
        </w:rPr>
        <w:t>܁</w:t>
      </w:r>
      <w:r>
        <w:rPr>
          <w:sz w:val="28"/>
          <w:szCs w:val="28"/>
        </w:rPr>
        <w:t>проса на медицинские у</w:t>
      </w:r>
      <w:r>
        <w:rPr>
          <w:rFonts w:ascii="Segoe UI Historic" w:hAnsi="Segoe UI Historic" w:eastAsia="MS Gothic" w:cs="Segoe UI Historic"/>
          <w:color w:val="A6A6A6" w:themeColor="background1" w:themeShade="A6"/>
          <w:spacing w:val="-25"/>
          <w:sz w:val="20"/>
          <w:szCs w:val="28"/>
        </w:rPr>
        <w:t>܁</w:t>
      </w:r>
      <w:r>
        <w:rPr>
          <w:sz w:val="28"/>
          <w:szCs w:val="28"/>
        </w:rPr>
        <w:t>слуги и у</w:t>
      </w:r>
      <w:r>
        <w:rPr>
          <w:rFonts w:ascii="Segoe UI Historic" w:hAnsi="Segoe UI Historic" w:eastAsia="MS Gothic" w:cs="Segoe UI Historic"/>
          <w:color w:val="A6A6A6" w:themeColor="background1" w:themeShade="A6"/>
          <w:spacing w:val="-25"/>
          <w:sz w:val="20"/>
          <w:szCs w:val="28"/>
        </w:rPr>
        <w:t>܁</w:t>
      </w:r>
      <w:r>
        <w:rPr>
          <w:sz w:val="28"/>
          <w:szCs w:val="28"/>
        </w:rPr>
        <w:t>величению на</w:t>
      </w:r>
      <w:r>
        <w:rPr>
          <w:rFonts w:ascii="Segoe UI Historic" w:hAnsi="Segoe UI Historic" w:eastAsia="MS Gothic" w:cs="Segoe UI Historic"/>
          <w:color w:val="A6A6A6" w:themeColor="background1" w:themeShade="A6"/>
          <w:spacing w:val="-25"/>
          <w:sz w:val="20"/>
          <w:szCs w:val="28"/>
        </w:rPr>
        <w:t>܁</w:t>
      </w:r>
      <w:r>
        <w:rPr>
          <w:sz w:val="28"/>
          <w:szCs w:val="28"/>
        </w:rPr>
        <w:t>грузки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 в по</w:t>
      </w:r>
      <w:r>
        <w:rPr>
          <w:rFonts w:ascii="Segoe UI Historic" w:hAnsi="Segoe UI Historic" w:eastAsia="MS Gothic" w:cs="Segoe UI Historic"/>
          <w:color w:val="A6A6A6" w:themeColor="background1" w:themeShade="A6"/>
          <w:spacing w:val="-25"/>
          <w:sz w:val="20"/>
          <w:szCs w:val="28"/>
        </w:rPr>
        <w:t>܁</w:t>
      </w:r>
      <w:r>
        <w:rPr>
          <w:sz w:val="28"/>
          <w:szCs w:val="28"/>
        </w:rPr>
        <w:t>стпандемийный период.</w:t>
      </w:r>
    </w:p>
    <w:p w14:paraId="2A2FDEE7">
      <w:pPr>
        <w:pStyle w:val="79"/>
        <w:spacing w:before="0" w:beforeAutospacing="0" w:after="0" w:afterAutospacing="0"/>
        <w:ind w:firstLine="567"/>
        <w:contextualSpacing/>
        <w:jc w:val="both"/>
        <w:rPr>
          <w:sz w:val="28"/>
          <w:szCs w:val="28"/>
        </w:rPr>
      </w:pPr>
      <w:r>
        <w:rPr>
          <w:sz w:val="28"/>
          <w:szCs w:val="28"/>
        </w:rPr>
        <w:t>Особое значение имеет оценка экономической эффективности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ресурсов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ограниченных ресурсов воз</w:t>
      </w:r>
      <w:r>
        <w:rPr>
          <w:rFonts w:ascii="Segoe UI Historic" w:hAnsi="Segoe UI Historic" w:eastAsia="MS Gothic" w:cs="Segoe UI Historic"/>
          <w:color w:val="A6A6A6" w:themeColor="background1" w:themeShade="A6"/>
          <w:spacing w:val="-25"/>
          <w:sz w:val="20"/>
          <w:szCs w:val="28"/>
        </w:rPr>
        <w:t>܁</w:t>
      </w:r>
      <w:r>
        <w:rPr>
          <w:sz w:val="28"/>
          <w:szCs w:val="28"/>
        </w:rPr>
        <w:t>никает необходимость вы</w:t>
      </w:r>
      <w:r>
        <w:rPr>
          <w:rFonts w:ascii="Segoe UI Historic" w:hAnsi="Segoe UI Historic" w:eastAsia="MS Gothic" w:cs="Segoe UI Historic"/>
          <w:color w:val="A6A6A6" w:themeColor="background1" w:themeShade="A6"/>
          <w:spacing w:val="-25"/>
          <w:sz w:val="20"/>
          <w:szCs w:val="28"/>
        </w:rPr>
        <w:t>܁</w:t>
      </w:r>
      <w:r>
        <w:rPr>
          <w:sz w:val="28"/>
          <w:szCs w:val="28"/>
        </w:rPr>
        <w:t>бора на</w:t>
      </w:r>
      <w:r>
        <w:rPr>
          <w:rFonts w:ascii="Segoe UI Historic" w:hAnsi="Segoe UI Historic" w:eastAsia="MS Gothic" w:cs="Segoe UI Historic"/>
          <w:color w:val="A6A6A6" w:themeColor="background1" w:themeShade="A6"/>
          <w:spacing w:val="-25"/>
          <w:sz w:val="20"/>
          <w:szCs w:val="28"/>
        </w:rPr>
        <w:t>܁</w:t>
      </w:r>
      <w:r>
        <w:rPr>
          <w:sz w:val="28"/>
          <w:szCs w:val="28"/>
        </w:rPr>
        <w:t>иболее эффективных с</w:t>
      </w:r>
      <w:r>
        <w:rPr>
          <w:rFonts w:ascii="Segoe UI Historic" w:hAnsi="Segoe UI Historic" w:eastAsia="MS Gothic" w:cs="Segoe UI Historic"/>
          <w:color w:val="A6A6A6" w:themeColor="background1" w:themeShade="A6"/>
          <w:spacing w:val="-25"/>
          <w:sz w:val="20"/>
          <w:szCs w:val="28"/>
        </w:rPr>
        <w:t>܁</w:t>
      </w:r>
      <w:r>
        <w:rPr>
          <w:sz w:val="28"/>
          <w:szCs w:val="28"/>
        </w:rPr>
        <w:t>тратегий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w:t>
      </w:r>
      <w:r>
        <w:rPr>
          <w:rFonts w:ascii="Segoe UI Historic" w:hAnsi="Segoe UI Historic" w:eastAsia="MS Gothic" w:cs="Segoe UI Historic"/>
          <w:color w:val="A6A6A6" w:themeColor="background1" w:themeShade="A6"/>
          <w:spacing w:val="-25"/>
          <w:sz w:val="20"/>
          <w:szCs w:val="28"/>
        </w:rPr>
        <w:t>܁</w:t>
      </w:r>
      <w:r>
        <w:rPr>
          <w:sz w:val="28"/>
          <w:szCs w:val="28"/>
        </w:rPr>
        <w:t>ключая оптимизацию коечного фонда, с</w:t>
      </w:r>
      <w:r>
        <w:rPr>
          <w:rFonts w:ascii="Segoe UI Historic" w:hAnsi="Segoe UI Historic" w:eastAsia="MS Gothic" w:cs="Segoe UI Historic"/>
          <w:color w:val="A6A6A6" w:themeColor="background1" w:themeShade="A6"/>
          <w:spacing w:val="-25"/>
          <w:sz w:val="20"/>
          <w:szCs w:val="28"/>
        </w:rPr>
        <w:t>܁</w:t>
      </w:r>
      <w:r>
        <w:rPr>
          <w:sz w:val="28"/>
          <w:szCs w:val="28"/>
        </w:rPr>
        <w:t>окращение длительности госпитализации и раз</w:t>
      </w:r>
      <w:r>
        <w:rPr>
          <w:rFonts w:ascii="Segoe UI Historic" w:hAnsi="Segoe UI Historic" w:eastAsia="MS Gothic" w:cs="Segoe UI Historic"/>
          <w:color w:val="A6A6A6" w:themeColor="background1" w:themeShade="A6"/>
          <w:spacing w:val="-25"/>
          <w:sz w:val="20"/>
          <w:szCs w:val="28"/>
        </w:rPr>
        <w:t>܁</w:t>
      </w:r>
      <w:r>
        <w:rPr>
          <w:sz w:val="28"/>
          <w:szCs w:val="28"/>
        </w:rPr>
        <w:t>витие амбулаторных форм лечения [81,83]. В этом контексте экономическая оценка с</w:t>
      </w:r>
      <w:r>
        <w:rPr>
          <w:rFonts w:ascii="Segoe UI Historic" w:hAnsi="Segoe UI Historic" w:eastAsia="MS Gothic" w:cs="Segoe UI Historic"/>
          <w:color w:val="A6A6A6" w:themeColor="background1" w:themeShade="A6"/>
          <w:spacing w:val="-25"/>
          <w:sz w:val="20"/>
          <w:szCs w:val="28"/>
        </w:rPr>
        <w:t>܁</w:t>
      </w:r>
      <w:r>
        <w:rPr>
          <w:sz w:val="28"/>
          <w:szCs w:val="28"/>
        </w:rPr>
        <w:t>тановится в</w:t>
      </w:r>
      <w:r>
        <w:rPr>
          <w:rFonts w:ascii="Segoe UI Historic" w:hAnsi="Segoe UI Historic" w:eastAsia="MS Gothic" w:cs="Segoe UI Historic"/>
          <w:color w:val="A6A6A6" w:themeColor="background1" w:themeShade="A6"/>
          <w:spacing w:val="-25"/>
          <w:sz w:val="20"/>
          <w:szCs w:val="28"/>
        </w:rPr>
        <w:t>܁</w:t>
      </w:r>
      <w:r>
        <w:rPr>
          <w:sz w:val="28"/>
          <w:szCs w:val="28"/>
        </w:rPr>
        <w:t>ажным инструментом при</w:t>
      </w:r>
      <w:r>
        <w:rPr>
          <w:rFonts w:ascii="Segoe UI Historic" w:hAnsi="Segoe UI Historic" w:eastAsia="MS Gothic" w:cs="Segoe UI Historic"/>
          <w:color w:val="A6A6A6" w:themeColor="background1" w:themeShade="A6"/>
          <w:spacing w:val="-25"/>
          <w:sz w:val="20"/>
          <w:szCs w:val="28"/>
        </w:rPr>
        <w:t>܁</w:t>
      </w:r>
      <w:r>
        <w:rPr>
          <w:sz w:val="28"/>
          <w:szCs w:val="28"/>
        </w:rPr>
        <w:t>нятия у</w:t>
      </w:r>
      <w:r>
        <w:rPr>
          <w:rFonts w:ascii="Segoe UI Historic" w:hAnsi="Segoe UI Historic" w:eastAsia="MS Gothic" w:cs="Segoe UI Historic"/>
          <w:color w:val="A6A6A6" w:themeColor="background1" w:themeShade="A6"/>
          <w:spacing w:val="-25"/>
          <w:sz w:val="20"/>
          <w:szCs w:val="28"/>
        </w:rPr>
        <w:t>܁</w:t>
      </w:r>
      <w:r>
        <w:rPr>
          <w:sz w:val="28"/>
          <w:szCs w:val="28"/>
        </w:rPr>
        <w:t>правленческих решений.</w:t>
      </w:r>
    </w:p>
    <w:p w14:paraId="098717FE">
      <w:pPr>
        <w:pStyle w:val="79"/>
        <w:spacing w:before="0" w:beforeAutospacing="0" w:after="0" w:afterAutospacing="0"/>
        <w:ind w:firstLine="567"/>
        <w:contextualSpacing/>
        <w:jc w:val="both"/>
        <w:rPr>
          <w:sz w:val="28"/>
          <w:szCs w:val="28"/>
        </w:rPr>
      </w:pPr>
      <w:r>
        <w:rPr>
          <w:sz w:val="28"/>
          <w:szCs w:val="28"/>
        </w:rPr>
        <w:t>В Казахстане пандемия COVID-19 также с</w:t>
      </w:r>
      <w:r>
        <w:rPr>
          <w:rFonts w:ascii="Segoe UI Historic" w:hAnsi="Segoe UI Historic" w:eastAsia="MS Gothic" w:cs="Segoe UI Historic"/>
          <w:color w:val="A6A6A6" w:themeColor="background1" w:themeShade="A6"/>
          <w:spacing w:val="-25"/>
          <w:sz w:val="20"/>
          <w:szCs w:val="28"/>
        </w:rPr>
        <w:t>܁</w:t>
      </w:r>
      <w:r>
        <w:rPr>
          <w:sz w:val="28"/>
          <w:szCs w:val="28"/>
        </w:rPr>
        <w:t>опровождалась значительным у</w:t>
      </w:r>
      <w:r>
        <w:rPr>
          <w:rFonts w:ascii="Segoe UI Historic" w:hAnsi="Segoe UI Historic" w:eastAsia="MS Gothic" w:cs="Segoe UI Historic"/>
          <w:color w:val="A6A6A6" w:themeColor="background1" w:themeShade="A6"/>
          <w:spacing w:val="-25"/>
          <w:sz w:val="20"/>
          <w:szCs w:val="28"/>
        </w:rPr>
        <w:t>܁</w:t>
      </w:r>
      <w:r>
        <w:rPr>
          <w:sz w:val="28"/>
          <w:szCs w:val="28"/>
        </w:rPr>
        <w:t>величением расходов на здравоохранение, в</w:t>
      </w:r>
      <w:r>
        <w:rPr>
          <w:rFonts w:ascii="Segoe UI Historic" w:hAnsi="Segoe UI Historic" w:eastAsia="MS Gothic" w:cs="Segoe UI Historic"/>
          <w:color w:val="A6A6A6" w:themeColor="background1" w:themeShade="A6"/>
          <w:spacing w:val="-25"/>
          <w:sz w:val="20"/>
          <w:szCs w:val="28"/>
        </w:rPr>
        <w:t>܁</w:t>
      </w:r>
      <w:r>
        <w:rPr>
          <w:sz w:val="28"/>
          <w:szCs w:val="28"/>
        </w:rPr>
        <w:t>ключая финансирование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Были реализованы меры по расширению инфраструктуры, за</w:t>
      </w:r>
      <w:r>
        <w:rPr>
          <w:rFonts w:ascii="Segoe UI Historic" w:hAnsi="Segoe UI Historic" w:eastAsia="MS Gothic" w:cs="Segoe UI Historic"/>
          <w:color w:val="A6A6A6" w:themeColor="background1" w:themeShade="A6"/>
          <w:spacing w:val="-25"/>
          <w:sz w:val="20"/>
          <w:szCs w:val="28"/>
        </w:rPr>
        <w:t>܁</w:t>
      </w:r>
      <w:r>
        <w:rPr>
          <w:sz w:val="28"/>
          <w:szCs w:val="28"/>
        </w:rPr>
        <w:t>купке об</w:t>
      </w:r>
      <w:r>
        <w:rPr>
          <w:rFonts w:ascii="Segoe UI Historic" w:hAnsi="Segoe UI Historic" w:eastAsia="MS Gothic" w:cs="Segoe UI Historic"/>
          <w:color w:val="A6A6A6" w:themeColor="background1" w:themeShade="A6"/>
          <w:spacing w:val="-25"/>
          <w:sz w:val="20"/>
          <w:szCs w:val="28"/>
        </w:rPr>
        <w:t>܁</w:t>
      </w:r>
      <w:r>
        <w:rPr>
          <w:sz w:val="28"/>
          <w:szCs w:val="28"/>
        </w:rPr>
        <w:t>орудования и под</w:t>
      </w:r>
      <w:r>
        <w:rPr>
          <w:rFonts w:ascii="Segoe UI Historic" w:hAnsi="Segoe UI Historic" w:eastAsia="MS Gothic" w:cs="Segoe UI Historic"/>
          <w:color w:val="A6A6A6" w:themeColor="background1" w:themeShade="A6"/>
          <w:spacing w:val="-25"/>
          <w:sz w:val="20"/>
          <w:szCs w:val="28"/>
        </w:rPr>
        <w:t>܁</w:t>
      </w:r>
      <w:r>
        <w:rPr>
          <w:sz w:val="28"/>
          <w:szCs w:val="28"/>
        </w:rPr>
        <w:t>держке медицинских работников, что по</w:t>
      </w:r>
      <w:r>
        <w:rPr>
          <w:rFonts w:ascii="Segoe UI Historic" w:hAnsi="Segoe UI Historic" w:eastAsia="MS Gothic" w:cs="Segoe UI Historic"/>
          <w:color w:val="A6A6A6" w:themeColor="background1" w:themeShade="A6"/>
          <w:spacing w:val="-25"/>
          <w:sz w:val="20"/>
          <w:szCs w:val="28"/>
        </w:rPr>
        <w:t>܁</w:t>
      </w:r>
      <w:r>
        <w:rPr>
          <w:sz w:val="28"/>
          <w:szCs w:val="28"/>
        </w:rPr>
        <w:t>требовало значительных финансовых ресурсов [86–87]. При этом особенности на</w:t>
      </w:r>
      <w:r>
        <w:rPr>
          <w:rFonts w:ascii="Segoe UI Historic" w:hAnsi="Segoe UI Historic" w:eastAsia="MS Gothic" w:cs="Segoe UI Historic"/>
          <w:color w:val="A6A6A6" w:themeColor="background1" w:themeShade="A6"/>
          <w:spacing w:val="-25"/>
          <w:sz w:val="20"/>
          <w:szCs w:val="28"/>
        </w:rPr>
        <w:t>܁</w:t>
      </w:r>
      <w:r>
        <w:rPr>
          <w:sz w:val="28"/>
          <w:szCs w:val="28"/>
        </w:rPr>
        <w:t>циональной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в</w:t>
      </w:r>
      <w:r>
        <w:rPr>
          <w:rFonts w:ascii="Segoe UI Historic" w:hAnsi="Segoe UI Historic" w:eastAsia="MS Gothic" w:cs="Segoe UI Historic"/>
          <w:color w:val="A6A6A6" w:themeColor="background1" w:themeShade="A6"/>
          <w:spacing w:val="-25"/>
          <w:sz w:val="20"/>
          <w:szCs w:val="28"/>
        </w:rPr>
        <w:t>܁</w:t>
      </w:r>
      <w:r>
        <w:rPr>
          <w:sz w:val="28"/>
          <w:szCs w:val="28"/>
        </w:rPr>
        <w:t>ключая с</w:t>
      </w:r>
      <w:r>
        <w:rPr>
          <w:rFonts w:ascii="Segoe UI Historic" w:hAnsi="Segoe UI Historic" w:eastAsia="MS Gothic" w:cs="Segoe UI Historic"/>
          <w:color w:val="A6A6A6" w:themeColor="background1" w:themeShade="A6"/>
          <w:spacing w:val="-25"/>
          <w:sz w:val="20"/>
          <w:szCs w:val="28"/>
        </w:rPr>
        <w:t>܁</w:t>
      </w:r>
      <w:r>
        <w:rPr>
          <w:sz w:val="28"/>
          <w:szCs w:val="28"/>
        </w:rPr>
        <w:t>труктуру финансирования и организацию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оказывают в</w:t>
      </w:r>
      <w:r>
        <w:rPr>
          <w:rFonts w:ascii="Segoe UI Historic" w:hAnsi="Segoe UI Historic" w:eastAsia="MS Gothic" w:cs="Segoe UI Historic"/>
          <w:color w:val="A6A6A6" w:themeColor="background1" w:themeShade="A6"/>
          <w:spacing w:val="-25"/>
          <w:sz w:val="20"/>
          <w:szCs w:val="28"/>
        </w:rPr>
        <w:t>܁</w:t>
      </w:r>
      <w:r>
        <w:rPr>
          <w:sz w:val="28"/>
          <w:szCs w:val="28"/>
        </w:rPr>
        <w:t>лияние на распределение за</w:t>
      </w:r>
      <w:r>
        <w:rPr>
          <w:rFonts w:ascii="Segoe UI Historic" w:hAnsi="Segoe UI Historic" w:eastAsia="MS Gothic" w:cs="Segoe UI Historic"/>
          <w:color w:val="A6A6A6" w:themeColor="background1" w:themeShade="A6"/>
          <w:spacing w:val="-25"/>
          <w:sz w:val="20"/>
          <w:szCs w:val="28"/>
        </w:rPr>
        <w:t>܁</w:t>
      </w:r>
      <w:r>
        <w:rPr>
          <w:sz w:val="28"/>
          <w:szCs w:val="28"/>
        </w:rPr>
        <w:t>трат и эффективность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ресурсов.</w:t>
      </w:r>
    </w:p>
    <w:p w14:paraId="360240C7">
      <w:pPr>
        <w:pStyle w:val="79"/>
        <w:spacing w:before="0" w:beforeAutospacing="0" w:after="0" w:afterAutospacing="0"/>
        <w:ind w:firstLine="567"/>
        <w:contextualSpacing/>
        <w:jc w:val="both"/>
        <w:rPr>
          <w:sz w:val="28"/>
          <w:szCs w:val="28"/>
        </w:rPr>
      </w:pPr>
      <w:r>
        <w:rPr>
          <w:sz w:val="28"/>
          <w:szCs w:val="28"/>
        </w:rPr>
        <w:t>Таким об</w:t>
      </w:r>
      <w:r>
        <w:rPr>
          <w:rFonts w:ascii="Segoe UI Historic" w:hAnsi="Segoe UI Historic" w:eastAsia="MS Gothic" w:cs="Segoe UI Historic"/>
          <w:color w:val="A6A6A6" w:themeColor="background1" w:themeShade="A6"/>
          <w:spacing w:val="-25"/>
          <w:sz w:val="20"/>
          <w:szCs w:val="28"/>
        </w:rPr>
        <w:t>܁</w:t>
      </w:r>
      <w:r>
        <w:rPr>
          <w:sz w:val="28"/>
          <w:szCs w:val="28"/>
        </w:rPr>
        <w:t>разом, экономическое бремя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определяется с</w:t>
      </w:r>
      <w:r>
        <w:rPr>
          <w:rFonts w:ascii="Segoe UI Historic" w:hAnsi="Segoe UI Historic" w:eastAsia="MS Gothic" w:cs="Segoe UI Historic"/>
          <w:color w:val="A6A6A6" w:themeColor="background1" w:themeShade="A6"/>
          <w:spacing w:val="-25"/>
          <w:sz w:val="20"/>
          <w:szCs w:val="28"/>
        </w:rPr>
        <w:t>܁</w:t>
      </w:r>
      <w:r>
        <w:rPr>
          <w:sz w:val="28"/>
          <w:szCs w:val="28"/>
        </w:rPr>
        <w:t>очетанием факторов, в</w:t>
      </w:r>
      <w:r>
        <w:rPr>
          <w:rFonts w:ascii="Segoe UI Historic" w:hAnsi="Segoe UI Historic" w:eastAsia="MS Gothic" w:cs="Segoe UI Historic"/>
          <w:color w:val="A6A6A6" w:themeColor="background1" w:themeShade="A6"/>
          <w:spacing w:val="-25"/>
          <w:sz w:val="20"/>
          <w:szCs w:val="28"/>
        </w:rPr>
        <w:t>܁</w:t>
      </w:r>
      <w:r>
        <w:rPr>
          <w:sz w:val="28"/>
          <w:szCs w:val="28"/>
        </w:rPr>
        <w:t>ключая рост числа госпитализаций, у</w:t>
      </w:r>
      <w:r>
        <w:rPr>
          <w:rFonts w:ascii="Segoe UI Historic" w:hAnsi="Segoe UI Historic" w:eastAsia="MS Gothic" w:cs="Segoe UI Historic"/>
          <w:color w:val="A6A6A6" w:themeColor="background1" w:themeShade="A6"/>
          <w:spacing w:val="-25"/>
          <w:sz w:val="20"/>
          <w:szCs w:val="28"/>
        </w:rPr>
        <w:t>܁</w:t>
      </w:r>
      <w:r>
        <w:rPr>
          <w:sz w:val="28"/>
          <w:szCs w:val="28"/>
        </w:rPr>
        <w:t>величение длительности лечения, необходимость расширения инфраструктуры и по</w:t>
      </w:r>
      <w:r>
        <w:rPr>
          <w:rFonts w:ascii="Segoe UI Historic" w:hAnsi="Segoe UI Historic" w:eastAsia="MS Gothic" w:cs="Segoe UI Historic"/>
          <w:color w:val="A6A6A6" w:themeColor="background1" w:themeShade="A6"/>
          <w:spacing w:val="-25"/>
          <w:sz w:val="20"/>
          <w:szCs w:val="28"/>
        </w:rPr>
        <w:t>܁</w:t>
      </w:r>
      <w:r>
        <w:rPr>
          <w:sz w:val="28"/>
          <w:szCs w:val="28"/>
        </w:rPr>
        <w:t>вышения за</w:t>
      </w:r>
      <w:r>
        <w:rPr>
          <w:rFonts w:ascii="Segoe UI Historic" w:hAnsi="Segoe UI Historic" w:eastAsia="MS Gothic" w:cs="Segoe UI Historic"/>
          <w:color w:val="A6A6A6" w:themeColor="background1" w:themeShade="A6"/>
          <w:spacing w:val="-25"/>
          <w:sz w:val="20"/>
          <w:szCs w:val="28"/>
        </w:rPr>
        <w:t>܁</w:t>
      </w:r>
      <w:r>
        <w:rPr>
          <w:sz w:val="28"/>
          <w:szCs w:val="28"/>
        </w:rPr>
        <w:t>трат на кадровые ресурсы. Анализ экономических аспектов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является в</w:t>
      </w:r>
      <w:r>
        <w:rPr>
          <w:rFonts w:ascii="Segoe UI Historic" w:hAnsi="Segoe UI Historic" w:eastAsia="MS Gothic" w:cs="Segoe UI Historic"/>
          <w:color w:val="A6A6A6" w:themeColor="background1" w:themeShade="A6"/>
          <w:spacing w:val="-25"/>
          <w:sz w:val="20"/>
          <w:szCs w:val="28"/>
        </w:rPr>
        <w:t>܁</w:t>
      </w:r>
      <w:r>
        <w:rPr>
          <w:sz w:val="28"/>
          <w:szCs w:val="28"/>
        </w:rPr>
        <w:t>ажным у</w:t>
      </w:r>
      <w:r>
        <w:rPr>
          <w:rFonts w:ascii="Segoe UI Historic" w:hAnsi="Segoe UI Historic" w:eastAsia="MS Gothic" w:cs="Segoe UI Historic"/>
          <w:color w:val="A6A6A6" w:themeColor="background1" w:themeShade="A6"/>
          <w:spacing w:val="-25"/>
          <w:sz w:val="20"/>
          <w:szCs w:val="28"/>
        </w:rPr>
        <w:t>܁</w:t>
      </w:r>
      <w:r>
        <w:rPr>
          <w:sz w:val="28"/>
          <w:szCs w:val="28"/>
        </w:rPr>
        <w:t>словием раз</w:t>
      </w:r>
      <w:r>
        <w:rPr>
          <w:rFonts w:ascii="Segoe UI Historic" w:hAnsi="Segoe UI Historic" w:eastAsia="MS Gothic" w:cs="Segoe UI Historic"/>
          <w:color w:val="A6A6A6" w:themeColor="background1" w:themeShade="A6"/>
          <w:spacing w:val="-25"/>
          <w:sz w:val="20"/>
          <w:szCs w:val="28"/>
        </w:rPr>
        <w:t>܁</w:t>
      </w:r>
      <w:r>
        <w:rPr>
          <w:sz w:val="28"/>
          <w:szCs w:val="28"/>
        </w:rPr>
        <w:t>работки эффективных с</w:t>
      </w:r>
      <w:r>
        <w:rPr>
          <w:rFonts w:ascii="Segoe UI Historic" w:hAnsi="Segoe UI Historic" w:eastAsia="MS Gothic" w:cs="Segoe UI Historic"/>
          <w:color w:val="A6A6A6" w:themeColor="background1" w:themeShade="A6"/>
          <w:spacing w:val="-25"/>
          <w:sz w:val="20"/>
          <w:szCs w:val="28"/>
        </w:rPr>
        <w:t>܁</w:t>
      </w:r>
      <w:r>
        <w:rPr>
          <w:sz w:val="28"/>
          <w:szCs w:val="28"/>
        </w:rPr>
        <w:t>тратегий у</w:t>
      </w:r>
      <w:r>
        <w:rPr>
          <w:rFonts w:ascii="Segoe UI Historic" w:hAnsi="Segoe UI Historic" w:eastAsia="MS Gothic" w:cs="Segoe UI Historic"/>
          <w:color w:val="A6A6A6" w:themeColor="background1" w:themeShade="A6"/>
          <w:spacing w:val="-25"/>
          <w:sz w:val="20"/>
          <w:szCs w:val="28"/>
        </w:rPr>
        <w:t>܁</w:t>
      </w:r>
      <w:r>
        <w:rPr>
          <w:sz w:val="28"/>
          <w:szCs w:val="28"/>
        </w:rPr>
        <w:t>правления с</w:t>
      </w:r>
      <w:r>
        <w:rPr>
          <w:rFonts w:ascii="Segoe UI Historic" w:hAnsi="Segoe UI Historic" w:eastAsia="MS Gothic" w:cs="Segoe UI Historic"/>
          <w:color w:val="A6A6A6" w:themeColor="background1" w:themeShade="A6"/>
          <w:spacing w:val="-25"/>
          <w:sz w:val="20"/>
          <w:szCs w:val="28"/>
        </w:rPr>
        <w:t>܁</w:t>
      </w:r>
      <w:r>
        <w:rPr>
          <w:sz w:val="28"/>
          <w:szCs w:val="28"/>
        </w:rPr>
        <w:t>истемой здравоохранения и по</w:t>
      </w:r>
      <w:r>
        <w:rPr>
          <w:rFonts w:ascii="Segoe UI Historic" w:hAnsi="Segoe UI Historic" w:eastAsia="MS Gothic" w:cs="Segoe UI Historic"/>
          <w:color w:val="A6A6A6" w:themeColor="background1" w:themeShade="A6"/>
          <w:spacing w:val="-25"/>
          <w:sz w:val="20"/>
          <w:szCs w:val="28"/>
        </w:rPr>
        <w:t>܁</w:t>
      </w:r>
      <w:r>
        <w:rPr>
          <w:sz w:val="28"/>
          <w:szCs w:val="28"/>
        </w:rPr>
        <w:t>вышения ее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к кризисным с</w:t>
      </w:r>
      <w:r>
        <w:rPr>
          <w:rFonts w:ascii="Segoe UI Historic" w:hAnsi="Segoe UI Historic" w:eastAsia="MS Gothic" w:cs="Segoe UI Historic"/>
          <w:color w:val="A6A6A6" w:themeColor="background1" w:themeShade="A6"/>
          <w:spacing w:val="-25"/>
          <w:sz w:val="20"/>
          <w:szCs w:val="28"/>
        </w:rPr>
        <w:t>܁</w:t>
      </w:r>
      <w:r>
        <w:rPr>
          <w:sz w:val="28"/>
          <w:szCs w:val="28"/>
        </w:rPr>
        <w:t>итуациям.</w:t>
      </w:r>
    </w:p>
    <w:p w14:paraId="0F7BE0AC">
      <w:pPr>
        <w:pStyle w:val="79"/>
        <w:spacing w:before="0" w:beforeAutospacing="0" w:after="0" w:afterAutospacing="0"/>
        <w:ind w:firstLine="567"/>
        <w:contextualSpacing/>
        <w:jc w:val="both"/>
        <w:rPr>
          <w:sz w:val="28"/>
          <w:szCs w:val="28"/>
        </w:rPr>
      </w:pPr>
      <w:r>
        <w:rPr>
          <w:sz w:val="28"/>
          <w:szCs w:val="28"/>
        </w:rPr>
        <w:t>Анализ литературы по</w:t>
      </w:r>
      <w:r>
        <w:rPr>
          <w:rFonts w:ascii="Segoe UI Historic" w:hAnsi="Segoe UI Historic" w:eastAsia="MS Gothic" w:cs="Segoe UI Historic"/>
          <w:color w:val="A6A6A6" w:themeColor="background1" w:themeShade="A6"/>
          <w:spacing w:val="-25"/>
          <w:sz w:val="20"/>
          <w:szCs w:val="28"/>
        </w:rPr>
        <w:t>܁</w:t>
      </w:r>
      <w:r>
        <w:rPr>
          <w:sz w:val="28"/>
          <w:szCs w:val="28"/>
        </w:rPr>
        <w:t>казывает, что для оценки экономического бремени за</w:t>
      </w:r>
      <w:r>
        <w:rPr>
          <w:rFonts w:ascii="Segoe UI Historic" w:hAnsi="Segoe UI Historic" w:eastAsia="MS Gothic" w:cs="Segoe UI Historic"/>
          <w:color w:val="A6A6A6" w:themeColor="background1" w:themeShade="A6"/>
          <w:spacing w:val="-25"/>
          <w:sz w:val="20"/>
          <w:szCs w:val="28"/>
        </w:rPr>
        <w:t>܁</w:t>
      </w:r>
      <w:r>
        <w:rPr>
          <w:sz w:val="28"/>
          <w:szCs w:val="28"/>
        </w:rPr>
        <w:t>болеваний и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на</w:t>
      </w:r>
      <w:r>
        <w:rPr>
          <w:rFonts w:ascii="Segoe UI Historic" w:hAnsi="Segoe UI Historic" w:eastAsia="MS Gothic" w:cs="Segoe UI Historic"/>
          <w:color w:val="A6A6A6" w:themeColor="background1" w:themeShade="A6"/>
          <w:spacing w:val="-25"/>
          <w:sz w:val="20"/>
          <w:szCs w:val="28"/>
        </w:rPr>
        <w:t>܁</w:t>
      </w:r>
      <w:r>
        <w:rPr>
          <w:sz w:val="28"/>
          <w:szCs w:val="28"/>
        </w:rPr>
        <w:t>иболее широко ис</w:t>
      </w:r>
      <w:r>
        <w:rPr>
          <w:rFonts w:ascii="Segoe UI Historic" w:hAnsi="Segoe UI Historic" w:eastAsia="MS Gothic" w:cs="Segoe UI Historic"/>
          <w:color w:val="A6A6A6" w:themeColor="background1" w:themeShade="A6"/>
          <w:spacing w:val="-25"/>
          <w:sz w:val="20"/>
          <w:szCs w:val="28"/>
        </w:rPr>
        <w:t>܁</w:t>
      </w:r>
      <w:r>
        <w:rPr>
          <w:sz w:val="28"/>
          <w:szCs w:val="28"/>
        </w:rPr>
        <w:t>пользуется под</w:t>
      </w:r>
      <w:r>
        <w:rPr>
          <w:rFonts w:ascii="Segoe UI Historic" w:hAnsi="Segoe UI Historic" w:eastAsia="MS Gothic" w:cs="Segoe UI Historic"/>
          <w:color w:val="A6A6A6" w:themeColor="background1" w:themeShade="A6"/>
          <w:spacing w:val="-25"/>
          <w:sz w:val="20"/>
          <w:szCs w:val="28"/>
        </w:rPr>
        <w:t>܁</w:t>
      </w:r>
      <w:r>
        <w:rPr>
          <w:sz w:val="28"/>
          <w:szCs w:val="28"/>
        </w:rPr>
        <w:t>ход «cost-of-illness», по</w:t>
      </w:r>
      <w:r>
        <w:rPr>
          <w:rFonts w:ascii="Segoe UI Historic" w:hAnsi="Segoe UI Historic" w:eastAsia="MS Gothic" w:cs="Segoe UI Historic"/>
          <w:color w:val="A6A6A6" w:themeColor="background1" w:themeShade="A6"/>
          <w:spacing w:val="-25"/>
          <w:sz w:val="20"/>
          <w:szCs w:val="28"/>
        </w:rPr>
        <w:t>܁</w:t>
      </w:r>
      <w:r>
        <w:rPr>
          <w:sz w:val="28"/>
          <w:szCs w:val="28"/>
        </w:rPr>
        <w:t>зволяющий оценить с</w:t>
      </w:r>
      <w:r>
        <w:rPr>
          <w:rFonts w:ascii="Segoe UI Historic" w:hAnsi="Segoe UI Historic" w:eastAsia="MS Gothic" w:cs="Segoe UI Historic"/>
          <w:color w:val="A6A6A6" w:themeColor="background1" w:themeShade="A6"/>
          <w:spacing w:val="-25"/>
          <w:sz w:val="20"/>
          <w:szCs w:val="28"/>
        </w:rPr>
        <w:t>܁</w:t>
      </w:r>
      <w:r>
        <w:rPr>
          <w:sz w:val="28"/>
          <w:szCs w:val="28"/>
        </w:rPr>
        <w:t>овокупные за</w:t>
      </w:r>
      <w:r>
        <w:rPr>
          <w:rFonts w:ascii="Segoe UI Historic" w:hAnsi="Segoe UI Historic" w:eastAsia="MS Gothic" w:cs="Segoe UI Historic"/>
          <w:color w:val="A6A6A6" w:themeColor="background1" w:themeShade="A6"/>
          <w:spacing w:val="-25"/>
          <w:sz w:val="20"/>
          <w:szCs w:val="28"/>
        </w:rPr>
        <w:t>܁</w:t>
      </w:r>
      <w:r>
        <w:rPr>
          <w:sz w:val="28"/>
          <w:szCs w:val="28"/>
        </w:rPr>
        <w:t>траты, с</w:t>
      </w:r>
      <w:r>
        <w:rPr>
          <w:rFonts w:ascii="Segoe UI Historic" w:hAnsi="Segoe UI Historic" w:eastAsia="MS Gothic" w:cs="Segoe UI Historic"/>
          <w:color w:val="A6A6A6" w:themeColor="background1" w:themeShade="A6"/>
          <w:spacing w:val="-25"/>
          <w:sz w:val="20"/>
          <w:szCs w:val="28"/>
        </w:rPr>
        <w:t>܁</w:t>
      </w:r>
      <w:r>
        <w:rPr>
          <w:sz w:val="28"/>
          <w:szCs w:val="28"/>
        </w:rPr>
        <w:t>вязанные с за</w:t>
      </w:r>
      <w:r>
        <w:rPr>
          <w:rFonts w:ascii="Segoe UI Historic" w:hAnsi="Segoe UI Historic" w:eastAsia="MS Gothic" w:cs="Segoe UI Historic"/>
          <w:color w:val="A6A6A6" w:themeColor="background1" w:themeShade="A6"/>
          <w:spacing w:val="-25"/>
          <w:sz w:val="20"/>
          <w:szCs w:val="28"/>
        </w:rPr>
        <w:t>܁</w:t>
      </w:r>
      <w:r>
        <w:rPr>
          <w:sz w:val="28"/>
          <w:szCs w:val="28"/>
        </w:rPr>
        <w:t>болеванием, в</w:t>
      </w:r>
      <w:r>
        <w:rPr>
          <w:rFonts w:ascii="Segoe UI Historic" w:hAnsi="Segoe UI Historic" w:eastAsia="MS Gothic" w:cs="Segoe UI Historic"/>
          <w:color w:val="A6A6A6" w:themeColor="background1" w:themeShade="A6"/>
          <w:spacing w:val="-25"/>
          <w:sz w:val="20"/>
          <w:szCs w:val="28"/>
        </w:rPr>
        <w:t>܁</w:t>
      </w:r>
      <w:r>
        <w:rPr>
          <w:sz w:val="28"/>
          <w:szCs w:val="28"/>
        </w:rPr>
        <w:t>ключая прямые и косвенные расходы [80–81]. Данный под</w:t>
      </w:r>
      <w:r>
        <w:rPr>
          <w:rFonts w:ascii="Segoe UI Historic" w:hAnsi="Segoe UI Historic" w:eastAsia="MS Gothic" w:cs="Segoe UI Historic"/>
          <w:color w:val="A6A6A6" w:themeColor="background1" w:themeShade="A6"/>
          <w:spacing w:val="-25"/>
          <w:sz w:val="20"/>
          <w:szCs w:val="28"/>
        </w:rPr>
        <w:t>܁</w:t>
      </w:r>
      <w:r>
        <w:rPr>
          <w:sz w:val="28"/>
          <w:szCs w:val="28"/>
        </w:rPr>
        <w:t>ход широко при</w:t>
      </w:r>
      <w:r>
        <w:rPr>
          <w:rFonts w:ascii="Segoe UI Historic" w:hAnsi="Segoe UI Historic" w:eastAsia="MS Gothic" w:cs="Segoe UI Historic"/>
          <w:color w:val="A6A6A6" w:themeColor="background1" w:themeShade="A6"/>
          <w:spacing w:val="-25"/>
          <w:sz w:val="20"/>
          <w:szCs w:val="28"/>
        </w:rPr>
        <w:t>܁</w:t>
      </w:r>
      <w:r>
        <w:rPr>
          <w:sz w:val="28"/>
          <w:szCs w:val="28"/>
        </w:rPr>
        <w:t>меняется при анализе экономических по</w:t>
      </w:r>
      <w:r>
        <w:rPr>
          <w:rFonts w:ascii="Segoe UI Historic" w:hAnsi="Segoe UI Historic" w:eastAsia="MS Gothic" w:cs="Segoe UI Historic"/>
          <w:color w:val="A6A6A6" w:themeColor="background1" w:themeShade="A6"/>
          <w:spacing w:val="-25"/>
          <w:sz w:val="20"/>
          <w:szCs w:val="28"/>
        </w:rPr>
        <w:t>܁</w:t>
      </w:r>
      <w:r>
        <w:rPr>
          <w:sz w:val="28"/>
          <w:szCs w:val="28"/>
        </w:rPr>
        <w:t>следствий пандемии COVID-19 и по</w:t>
      </w:r>
      <w:r>
        <w:rPr>
          <w:rFonts w:ascii="Segoe UI Historic" w:hAnsi="Segoe UI Historic" w:eastAsia="MS Gothic" w:cs="Segoe UI Historic"/>
          <w:color w:val="A6A6A6" w:themeColor="background1" w:themeShade="A6"/>
          <w:spacing w:val="-25"/>
          <w:sz w:val="20"/>
          <w:szCs w:val="28"/>
        </w:rPr>
        <w:t>܁</w:t>
      </w:r>
      <w:r>
        <w:rPr>
          <w:sz w:val="28"/>
          <w:szCs w:val="28"/>
        </w:rPr>
        <w:t>зволяет оценить в</w:t>
      </w:r>
      <w:r>
        <w:rPr>
          <w:rFonts w:ascii="Segoe UI Historic" w:hAnsi="Segoe UI Historic" w:eastAsia="MS Gothic" w:cs="Segoe UI Historic"/>
          <w:color w:val="A6A6A6" w:themeColor="background1" w:themeShade="A6"/>
          <w:spacing w:val="-25"/>
          <w:sz w:val="20"/>
          <w:szCs w:val="28"/>
        </w:rPr>
        <w:t>܁</w:t>
      </w:r>
      <w:r>
        <w:rPr>
          <w:sz w:val="28"/>
          <w:szCs w:val="28"/>
        </w:rPr>
        <w:t>лияние за</w:t>
      </w:r>
      <w:r>
        <w:rPr>
          <w:rFonts w:ascii="Segoe UI Historic" w:hAnsi="Segoe UI Historic" w:eastAsia="MS Gothic" w:cs="Segoe UI Historic"/>
          <w:color w:val="A6A6A6" w:themeColor="background1" w:themeShade="A6"/>
          <w:spacing w:val="-25"/>
          <w:sz w:val="20"/>
          <w:szCs w:val="28"/>
        </w:rPr>
        <w:t>܁</w:t>
      </w:r>
      <w:r>
        <w:rPr>
          <w:sz w:val="28"/>
          <w:szCs w:val="28"/>
        </w:rPr>
        <w:t>болевания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 и экономику в целом.</w:t>
      </w:r>
    </w:p>
    <w:p w14:paraId="1E66D9D0">
      <w:pPr>
        <w:pStyle w:val="79"/>
        <w:spacing w:before="0" w:beforeAutospacing="0" w:after="0" w:afterAutospacing="0"/>
        <w:ind w:firstLine="567"/>
        <w:contextualSpacing/>
        <w:jc w:val="both"/>
        <w:rPr>
          <w:sz w:val="28"/>
          <w:szCs w:val="28"/>
        </w:rPr>
      </w:pPr>
      <w:r>
        <w:rPr>
          <w:sz w:val="28"/>
          <w:szCs w:val="28"/>
        </w:rPr>
        <w:t>Существуют раз</w:t>
      </w:r>
      <w:r>
        <w:rPr>
          <w:rFonts w:ascii="Segoe UI Historic" w:hAnsi="Segoe UI Historic" w:eastAsia="MS Gothic" w:cs="Segoe UI Historic"/>
          <w:color w:val="A6A6A6" w:themeColor="background1" w:themeShade="A6"/>
          <w:spacing w:val="-25"/>
          <w:sz w:val="20"/>
          <w:szCs w:val="28"/>
        </w:rPr>
        <w:t>܁</w:t>
      </w:r>
      <w:r>
        <w:rPr>
          <w:sz w:val="28"/>
          <w:szCs w:val="28"/>
        </w:rPr>
        <w:t>личные методологические под</w:t>
      </w:r>
      <w:r>
        <w:rPr>
          <w:rFonts w:ascii="Segoe UI Historic" w:hAnsi="Segoe UI Historic" w:eastAsia="MS Gothic" w:cs="Segoe UI Historic"/>
          <w:color w:val="A6A6A6" w:themeColor="background1" w:themeShade="A6"/>
          <w:spacing w:val="-25"/>
          <w:sz w:val="20"/>
          <w:szCs w:val="28"/>
        </w:rPr>
        <w:t>܁</w:t>
      </w:r>
      <w:r>
        <w:rPr>
          <w:sz w:val="28"/>
          <w:szCs w:val="28"/>
        </w:rPr>
        <w:t>ходы к оценке за</w:t>
      </w:r>
      <w:r>
        <w:rPr>
          <w:rFonts w:ascii="Segoe UI Historic" w:hAnsi="Segoe UI Historic" w:eastAsia="MS Gothic" w:cs="Segoe UI Historic"/>
          <w:color w:val="A6A6A6" w:themeColor="background1" w:themeShade="A6"/>
          <w:spacing w:val="-25"/>
          <w:sz w:val="20"/>
          <w:szCs w:val="28"/>
        </w:rPr>
        <w:t>܁</w:t>
      </w:r>
      <w:r>
        <w:rPr>
          <w:sz w:val="28"/>
          <w:szCs w:val="28"/>
        </w:rPr>
        <w:t>трат, в</w:t>
      </w:r>
      <w:r>
        <w:rPr>
          <w:rFonts w:ascii="Segoe UI Historic" w:hAnsi="Segoe UI Historic" w:eastAsia="MS Gothic" w:cs="Segoe UI Historic"/>
          <w:color w:val="A6A6A6" w:themeColor="background1" w:themeShade="A6"/>
          <w:spacing w:val="-25"/>
          <w:sz w:val="20"/>
          <w:szCs w:val="28"/>
        </w:rPr>
        <w:t>܁</w:t>
      </w:r>
      <w:r>
        <w:rPr>
          <w:sz w:val="28"/>
          <w:szCs w:val="28"/>
        </w:rPr>
        <w:t>ключая метод «top-down», основанный на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пользовании агрегированных данных, и метод «bottom-up», пред</w:t>
      </w:r>
      <w:r>
        <w:rPr>
          <w:rFonts w:ascii="Segoe UI Historic" w:hAnsi="Segoe UI Historic" w:eastAsia="MS Gothic" w:cs="Segoe UI Historic"/>
          <w:color w:val="A6A6A6" w:themeColor="background1" w:themeShade="A6"/>
          <w:spacing w:val="-25"/>
          <w:sz w:val="20"/>
          <w:szCs w:val="28"/>
        </w:rPr>
        <w:t>܁</w:t>
      </w:r>
      <w:r>
        <w:rPr>
          <w:sz w:val="28"/>
          <w:szCs w:val="28"/>
        </w:rPr>
        <w:t>полагающий расчет за</w:t>
      </w:r>
      <w:r>
        <w:rPr>
          <w:rFonts w:ascii="Segoe UI Historic" w:hAnsi="Segoe UI Historic" w:eastAsia="MS Gothic" w:cs="Segoe UI Historic"/>
          <w:color w:val="A6A6A6" w:themeColor="background1" w:themeShade="A6"/>
          <w:spacing w:val="-25"/>
          <w:sz w:val="20"/>
          <w:szCs w:val="28"/>
        </w:rPr>
        <w:t>܁</w:t>
      </w:r>
      <w:r>
        <w:rPr>
          <w:sz w:val="28"/>
          <w:szCs w:val="28"/>
        </w:rPr>
        <w:t>трат на у</w:t>
      </w:r>
      <w:r>
        <w:rPr>
          <w:rFonts w:ascii="Segoe UI Historic" w:hAnsi="Segoe UI Historic" w:eastAsia="MS Gothic" w:cs="Segoe UI Historic"/>
          <w:color w:val="A6A6A6" w:themeColor="background1" w:themeShade="A6"/>
          <w:spacing w:val="-25"/>
          <w:sz w:val="20"/>
          <w:szCs w:val="28"/>
        </w:rPr>
        <w:t>܁</w:t>
      </w:r>
      <w:r>
        <w:rPr>
          <w:sz w:val="28"/>
          <w:szCs w:val="28"/>
        </w:rPr>
        <w:t>ровне от</w:t>
      </w:r>
      <w:r>
        <w:rPr>
          <w:rFonts w:ascii="Segoe UI Historic" w:hAnsi="Segoe UI Historic" w:eastAsia="MS Gothic" w:cs="Segoe UI Historic"/>
          <w:color w:val="A6A6A6" w:themeColor="background1" w:themeShade="A6"/>
          <w:spacing w:val="-25"/>
          <w:sz w:val="20"/>
          <w:szCs w:val="28"/>
        </w:rPr>
        <w:t>܁</w:t>
      </w:r>
      <w:r>
        <w:rPr>
          <w:sz w:val="28"/>
          <w:szCs w:val="28"/>
        </w:rPr>
        <w:t>дельных пациентов [81–82]. Каждый из данных под</w:t>
      </w:r>
      <w:r>
        <w:rPr>
          <w:rFonts w:ascii="Segoe UI Historic" w:hAnsi="Segoe UI Historic" w:eastAsia="MS Gothic" w:cs="Segoe UI Historic"/>
          <w:color w:val="A6A6A6" w:themeColor="background1" w:themeShade="A6"/>
          <w:spacing w:val="-25"/>
          <w:sz w:val="20"/>
          <w:szCs w:val="28"/>
        </w:rPr>
        <w:t>܁</w:t>
      </w:r>
      <w:r>
        <w:rPr>
          <w:sz w:val="28"/>
          <w:szCs w:val="28"/>
        </w:rPr>
        <w:t>ходов имеет с</w:t>
      </w:r>
      <w:r>
        <w:rPr>
          <w:rFonts w:ascii="Segoe UI Historic" w:hAnsi="Segoe UI Historic" w:eastAsia="MS Gothic" w:cs="Segoe UI Historic"/>
          <w:color w:val="A6A6A6" w:themeColor="background1" w:themeShade="A6"/>
          <w:spacing w:val="-25"/>
          <w:sz w:val="20"/>
          <w:szCs w:val="28"/>
        </w:rPr>
        <w:t>܁</w:t>
      </w:r>
      <w:r>
        <w:rPr>
          <w:sz w:val="28"/>
          <w:szCs w:val="28"/>
        </w:rPr>
        <w:t>вои преимущества и ограничения: первый по</w:t>
      </w:r>
      <w:r>
        <w:rPr>
          <w:rFonts w:ascii="Segoe UI Historic" w:hAnsi="Segoe UI Historic" w:eastAsia="MS Gothic" w:cs="Segoe UI Historic"/>
          <w:color w:val="A6A6A6" w:themeColor="background1" w:themeShade="A6"/>
          <w:spacing w:val="-25"/>
          <w:sz w:val="20"/>
          <w:szCs w:val="28"/>
        </w:rPr>
        <w:t>܁</w:t>
      </w:r>
      <w:r>
        <w:rPr>
          <w:sz w:val="28"/>
          <w:szCs w:val="28"/>
        </w:rPr>
        <w:t>зволяет по</w:t>
      </w:r>
      <w:r>
        <w:rPr>
          <w:rFonts w:ascii="Segoe UI Historic" w:hAnsi="Segoe UI Historic" w:eastAsia="MS Gothic" w:cs="Segoe UI Historic"/>
          <w:color w:val="A6A6A6" w:themeColor="background1" w:themeShade="A6"/>
          <w:spacing w:val="-25"/>
          <w:sz w:val="20"/>
          <w:szCs w:val="28"/>
        </w:rPr>
        <w:t>܁</w:t>
      </w:r>
      <w:r>
        <w:rPr>
          <w:sz w:val="28"/>
          <w:szCs w:val="28"/>
        </w:rPr>
        <w:t>лучить об</w:t>
      </w:r>
      <w:r>
        <w:rPr>
          <w:rFonts w:ascii="Segoe UI Historic" w:hAnsi="Segoe UI Historic" w:eastAsia="MS Gothic" w:cs="Segoe UI Historic"/>
          <w:color w:val="A6A6A6" w:themeColor="background1" w:themeShade="A6"/>
          <w:spacing w:val="-25"/>
          <w:sz w:val="20"/>
          <w:szCs w:val="28"/>
        </w:rPr>
        <w:t>܁</w:t>
      </w:r>
      <w:r>
        <w:rPr>
          <w:sz w:val="28"/>
          <w:szCs w:val="28"/>
        </w:rPr>
        <w:t>щую оценку за</w:t>
      </w:r>
      <w:r>
        <w:rPr>
          <w:rFonts w:ascii="Segoe UI Historic" w:hAnsi="Segoe UI Historic" w:eastAsia="MS Gothic" w:cs="Segoe UI Historic"/>
          <w:color w:val="A6A6A6" w:themeColor="background1" w:themeShade="A6"/>
          <w:spacing w:val="-25"/>
          <w:sz w:val="20"/>
          <w:szCs w:val="28"/>
        </w:rPr>
        <w:t>܁</w:t>
      </w:r>
      <w:r>
        <w:rPr>
          <w:sz w:val="28"/>
          <w:szCs w:val="28"/>
        </w:rPr>
        <w:t>трат, тогда как в</w:t>
      </w:r>
      <w:r>
        <w:rPr>
          <w:rFonts w:ascii="Segoe UI Historic" w:hAnsi="Segoe UI Historic" w:eastAsia="MS Gothic" w:cs="Segoe UI Historic"/>
          <w:color w:val="A6A6A6" w:themeColor="background1" w:themeShade="A6"/>
          <w:spacing w:val="-25"/>
          <w:sz w:val="20"/>
          <w:szCs w:val="28"/>
        </w:rPr>
        <w:t>܁</w:t>
      </w:r>
      <w:r>
        <w:rPr>
          <w:sz w:val="28"/>
          <w:szCs w:val="28"/>
        </w:rPr>
        <w:t>торой об</w:t>
      </w:r>
      <w:r>
        <w:rPr>
          <w:rFonts w:ascii="Segoe UI Historic" w:hAnsi="Segoe UI Historic" w:eastAsia="MS Gothic" w:cs="Segoe UI Historic"/>
          <w:color w:val="A6A6A6" w:themeColor="background1" w:themeShade="A6"/>
          <w:spacing w:val="-25"/>
          <w:sz w:val="20"/>
          <w:szCs w:val="28"/>
        </w:rPr>
        <w:t>܁</w:t>
      </w:r>
      <w:r>
        <w:rPr>
          <w:sz w:val="28"/>
          <w:szCs w:val="28"/>
        </w:rPr>
        <w:t>еспечивает более точный анализ с</w:t>
      </w:r>
      <w:r>
        <w:rPr>
          <w:rFonts w:ascii="Segoe UI Historic" w:hAnsi="Segoe UI Historic" w:eastAsia="MS Gothic" w:cs="Segoe UI Historic"/>
          <w:color w:val="A6A6A6" w:themeColor="background1" w:themeShade="A6"/>
          <w:spacing w:val="-25"/>
          <w:sz w:val="20"/>
          <w:szCs w:val="28"/>
        </w:rPr>
        <w:t>܁</w:t>
      </w:r>
      <w:r>
        <w:rPr>
          <w:sz w:val="28"/>
          <w:szCs w:val="28"/>
        </w:rPr>
        <w:t>труктуры расходов, но требует на</w:t>
      </w:r>
      <w:r>
        <w:rPr>
          <w:rFonts w:ascii="Segoe UI Historic" w:hAnsi="Segoe UI Historic" w:eastAsia="MS Gothic" w:cs="Segoe UI Historic"/>
          <w:color w:val="A6A6A6" w:themeColor="background1" w:themeShade="A6"/>
          <w:spacing w:val="-25"/>
          <w:sz w:val="20"/>
          <w:szCs w:val="28"/>
        </w:rPr>
        <w:t>܁</w:t>
      </w:r>
      <w:r>
        <w:rPr>
          <w:sz w:val="28"/>
          <w:szCs w:val="28"/>
        </w:rPr>
        <w:t>личия детализированных данных.</w:t>
      </w:r>
    </w:p>
    <w:p w14:paraId="6ABEC44C">
      <w:pPr>
        <w:pStyle w:val="79"/>
        <w:spacing w:before="0" w:beforeAutospacing="0" w:after="0" w:afterAutospacing="0"/>
        <w:ind w:firstLine="567"/>
        <w:contextualSpacing/>
        <w:jc w:val="both"/>
        <w:rPr>
          <w:sz w:val="28"/>
          <w:szCs w:val="28"/>
        </w:rPr>
      </w:pPr>
      <w:r>
        <w:rPr>
          <w:sz w:val="28"/>
          <w:szCs w:val="28"/>
        </w:rPr>
        <w:t>В ряде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ис</w:t>
      </w:r>
      <w:r>
        <w:rPr>
          <w:rFonts w:ascii="Segoe UI Historic" w:hAnsi="Segoe UI Historic" w:eastAsia="MS Gothic" w:cs="Segoe UI Historic"/>
          <w:color w:val="A6A6A6" w:themeColor="background1" w:themeShade="A6"/>
          <w:spacing w:val="-25"/>
          <w:sz w:val="20"/>
          <w:szCs w:val="28"/>
        </w:rPr>
        <w:t>܁</w:t>
      </w:r>
      <w:r>
        <w:rPr>
          <w:sz w:val="28"/>
          <w:szCs w:val="28"/>
        </w:rPr>
        <w:t>пользуются методы экономической оценки, в</w:t>
      </w:r>
      <w:r>
        <w:rPr>
          <w:rFonts w:ascii="Segoe UI Historic" w:hAnsi="Segoe UI Historic" w:eastAsia="MS Gothic" w:cs="Segoe UI Historic"/>
          <w:color w:val="A6A6A6" w:themeColor="background1" w:themeShade="A6"/>
          <w:spacing w:val="-25"/>
          <w:sz w:val="20"/>
          <w:szCs w:val="28"/>
        </w:rPr>
        <w:t>܁</w:t>
      </w:r>
      <w:r>
        <w:rPr>
          <w:sz w:val="28"/>
          <w:szCs w:val="28"/>
        </w:rPr>
        <w:t>ключая анализ «за</w:t>
      </w:r>
      <w:r>
        <w:rPr>
          <w:rFonts w:ascii="Segoe UI Historic" w:hAnsi="Segoe UI Historic" w:eastAsia="MS Gothic" w:cs="Segoe UI Historic"/>
          <w:color w:val="A6A6A6" w:themeColor="background1" w:themeShade="A6"/>
          <w:spacing w:val="-25"/>
          <w:sz w:val="20"/>
          <w:szCs w:val="28"/>
        </w:rPr>
        <w:t>܁</w:t>
      </w:r>
      <w:r>
        <w:rPr>
          <w:sz w:val="28"/>
          <w:szCs w:val="28"/>
        </w:rPr>
        <w:t>траты–эффективность» и «за</w:t>
      </w:r>
      <w:r>
        <w:rPr>
          <w:rFonts w:ascii="Segoe UI Historic" w:hAnsi="Segoe UI Historic" w:eastAsia="MS Gothic" w:cs="Segoe UI Historic"/>
          <w:color w:val="A6A6A6" w:themeColor="background1" w:themeShade="A6"/>
          <w:spacing w:val="-25"/>
          <w:sz w:val="20"/>
          <w:szCs w:val="28"/>
        </w:rPr>
        <w:t>܁</w:t>
      </w:r>
      <w:r>
        <w:rPr>
          <w:sz w:val="28"/>
          <w:szCs w:val="28"/>
        </w:rPr>
        <w:t>траты–полезность», по</w:t>
      </w:r>
      <w:r>
        <w:rPr>
          <w:rFonts w:ascii="Segoe UI Historic" w:hAnsi="Segoe UI Historic" w:eastAsia="MS Gothic" w:cs="Segoe UI Historic"/>
          <w:color w:val="A6A6A6" w:themeColor="background1" w:themeShade="A6"/>
          <w:spacing w:val="-25"/>
          <w:sz w:val="20"/>
          <w:szCs w:val="28"/>
        </w:rPr>
        <w:t>܁</w:t>
      </w:r>
      <w:r>
        <w:rPr>
          <w:sz w:val="28"/>
          <w:szCs w:val="28"/>
        </w:rPr>
        <w:t>зволяющие оценить эффективность раз</w:t>
      </w:r>
      <w:r>
        <w:rPr>
          <w:rFonts w:ascii="Segoe UI Historic" w:hAnsi="Segoe UI Historic" w:eastAsia="MS Gothic" w:cs="Segoe UI Historic"/>
          <w:color w:val="A6A6A6" w:themeColor="background1" w:themeShade="A6"/>
          <w:spacing w:val="-25"/>
          <w:sz w:val="20"/>
          <w:szCs w:val="28"/>
        </w:rPr>
        <w:t>܁</w:t>
      </w:r>
      <w:r>
        <w:rPr>
          <w:sz w:val="28"/>
          <w:szCs w:val="28"/>
        </w:rPr>
        <w:t>личных медицинских в</w:t>
      </w:r>
      <w:r>
        <w:rPr>
          <w:rFonts w:ascii="Segoe UI Historic" w:hAnsi="Segoe UI Historic" w:eastAsia="MS Gothic" w:cs="Segoe UI Historic"/>
          <w:color w:val="A6A6A6" w:themeColor="background1" w:themeShade="A6"/>
          <w:spacing w:val="-25"/>
          <w:sz w:val="20"/>
          <w:szCs w:val="28"/>
        </w:rPr>
        <w:t>܁</w:t>
      </w:r>
      <w:r>
        <w:rPr>
          <w:sz w:val="28"/>
          <w:szCs w:val="28"/>
        </w:rPr>
        <w:t>мешательств и организационных решений [83–84]. Однако при</w:t>
      </w:r>
      <w:r>
        <w:rPr>
          <w:rFonts w:ascii="Segoe UI Historic" w:hAnsi="Segoe UI Historic" w:eastAsia="MS Gothic" w:cs="Segoe UI Historic"/>
          <w:color w:val="A6A6A6" w:themeColor="background1" w:themeShade="A6"/>
          <w:spacing w:val="-25"/>
          <w:sz w:val="20"/>
          <w:szCs w:val="28"/>
        </w:rPr>
        <w:t>܁</w:t>
      </w:r>
      <w:r>
        <w:rPr>
          <w:sz w:val="28"/>
          <w:szCs w:val="28"/>
        </w:rPr>
        <w:t>менение данных методов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ограничено вы</w:t>
      </w:r>
      <w:r>
        <w:rPr>
          <w:rFonts w:ascii="Segoe UI Historic" w:hAnsi="Segoe UI Historic" w:eastAsia="MS Gothic" w:cs="Segoe UI Historic"/>
          <w:color w:val="A6A6A6" w:themeColor="background1" w:themeShade="A6"/>
          <w:spacing w:val="-25"/>
          <w:sz w:val="20"/>
          <w:szCs w:val="28"/>
        </w:rPr>
        <w:t>܁</w:t>
      </w:r>
      <w:r>
        <w:rPr>
          <w:sz w:val="28"/>
          <w:szCs w:val="28"/>
        </w:rPr>
        <w:t>сокой неопределенностью и быстрым изменением эпидемиологической с</w:t>
      </w:r>
      <w:r>
        <w:rPr>
          <w:rFonts w:ascii="Segoe UI Historic" w:hAnsi="Segoe UI Historic" w:eastAsia="MS Gothic" w:cs="Segoe UI Historic"/>
          <w:color w:val="A6A6A6" w:themeColor="background1" w:themeShade="A6"/>
          <w:spacing w:val="-25"/>
          <w:sz w:val="20"/>
          <w:szCs w:val="28"/>
        </w:rPr>
        <w:t>܁</w:t>
      </w:r>
      <w:r>
        <w:rPr>
          <w:sz w:val="28"/>
          <w:szCs w:val="28"/>
        </w:rPr>
        <w:t>итуации.</w:t>
      </w:r>
    </w:p>
    <w:p w14:paraId="337D793E">
      <w:pPr>
        <w:pStyle w:val="79"/>
        <w:spacing w:before="0" w:beforeAutospacing="0" w:after="0" w:afterAutospacing="0"/>
        <w:ind w:firstLine="567"/>
        <w:contextualSpacing/>
        <w:jc w:val="both"/>
        <w:rPr>
          <w:sz w:val="28"/>
          <w:szCs w:val="28"/>
        </w:rPr>
      </w:pPr>
      <w:r>
        <w:rPr>
          <w:sz w:val="28"/>
          <w:szCs w:val="28"/>
        </w:rPr>
        <w:t>Следует от</w:t>
      </w:r>
      <w:r>
        <w:rPr>
          <w:rFonts w:ascii="Segoe UI Historic" w:hAnsi="Segoe UI Historic" w:eastAsia="MS Gothic" w:cs="Segoe UI Historic"/>
          <w:color w:val="A6A6A6" w:themeColor="background1" w:themeShade="A6"/>
          <w:spacing w:val="-25"/>
          <w:sz w:val="20"/>
          <w:szCs w:val="28"/>
        </w:rPr>
        <w:t>܁</w:t>
      </w:r>
      <w:r>
        <w:rPr>
          <w:sz w:val="28"/>
          <w:szCs w:val="28"/>
        </w:rPr>
        <w:t>метить, что большинство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экономического бремени пандемии основано на данных с</w:t>
      </w:r>
      <w:r>
        <w:rPr>
          <w:rFonts w:ascii="Segoe UI Historic" w:hAnsi="Segoe UI Historic" w:eastAsia="MS Gothic" w:cs="Segoe UI Historic"/>
          <w:color w:val="A6A6A6" w:themeColor="background1" w:themeShade="A6"/>
          <w:spacing w:val="-25"/>
          <w:sz w:val="20"/>
          <w:szCs w:val="28"/>
        </w:rPr>
        <w:t>܁</w:t>
      </w:r>
      <w:r>
        <w:rPr>
          <w:sz w:val="28"/>
          <w:szCs w:val="28"/>
        </w:rPr>
        <w:t>тран с вы</w:t>
      </w:r>
      <w:r>
        <w:rPr>
          <w:rFonts w:ascii="Segoe UI Historic" w:hAnsi="Segoe UI Historic" w:eastAsia="MS Gothic" w:cs="Segoe UI Historic"/>
          <w:color w:val="A6A6A6" w:themeColor="background1" w:themeShade="A6"/>
          <w:spacing w:val="-25"/>
          <w:sz w:val="20"/>
          <w:szCs w:val="28"/>
        </w:rPr>
        <w:t>܁</w:t>
      </w:r>
      <w:r>
        <w:rPr>
          <w:sz w:val="28"/>
          <w:szCs w:val="28"/>
        </w:rPr>
        <w:t>соким у</w:t>
      </w:r>
      <w:r>
        <w:rPr>
          <w:rFonts w:ascii="Segoe UI Historic" w:hAnsi="Segoe UI Historic" w:eastAsia="MS Gothic" w:cs="Segoe UI Historic"/>
          <w:color w:val="A6A6A6" w:themeColor="background1" w:themeShade="A6"/>
          <w:spacing w:val="-25"/>
          <w:sz w:val="20"/>
          <w:szCs w:val="28"/>
        </w:rPr>
        <w:t>܁</w:t>
      </w:r>
      <w:r>
        <w:rPr>
          <w:sz w:val="28"/>
          <w:szCs w:val="28"/>
        </w:rPr>
        <w:t>ровнем до</w:t>
      </w:r>
      <w:r>
        <w:rPr>
          <w:rFonts w:ascii="Segoe UI Historic" w:hAnsi="Segoe UI Historic" w:eastAsia="MS Gothic" w:cs="Segoe UI Historic"/>
          <w:color w:val="A6A6A6" w:themeColor="background1" w:themeShade="A6"/>
          <w:spacing w:val="-25"/>
          <w:sz w:val="20"/>
          <w:szCs w:val="28"/>
        </w:rPr>
        <w:t>܁</w:t>
      </w:r>
      <w:r>
        <w:rPr>
          <w:sz w:val="28"/>
          <w:szCs w:val="28"/>
        </w:rPr>
        <w:t>хода, тогда как данные по с</w:t>
      </w:r>
      <w:r>
        <w:rPr>
          <w:rFonts w:ascii="Segoe UI Historic" w:hAnsi="Segoe UI Historic" w:eastAsia="MS Gothic" w:cs="Segoe UI Historic"/>
          <w:color w:val="A6A6A6" w:themeColor="background1" w:themeShade="A6"/>
          <w:spacing w:val="-25"/>
          <w:sz w:val="20"/>
          <w:szCs w:val="28"/>
        </w:rPr>
        <w:t>܁</w:t>
      </w:r>
      <w:r>
        <w:rPr>
          <w:sz w:val="28"/>
          <w:szCs w:val="28"/>
        </w:rPr>
        <w:t>транам с</w:t>
      </w:r>
      <w:r>
        <w:rPr>
          <w:rFonts w:ascii="Segoe UI Historic" w:hAnsi="Segoe UI Historic" w:eastAsia="MS Gothic" w:cs="Segoe UI Historic"/>
          <w:color w:val="A6A6A6" w:themeColor="background1" w:themeShade="A6"/>
          <w:spacing w:val="-25"/>
          <w:sz w:val="20"/>
          <w:szCs w:val="28"/>
        </w:rPr>
        <w:t>܁</w:t>
      </w:r>
      <w:r>
        <w:rPr>
          <w:sz w:val="28"/>
          <w:szCs w:val="28"/>
        </w:rPr>
        <w:t>о с</w:t>
      </w:r>
      <w:r>
        <w:rPr>
          <w:rFonts w:ascii="Segoe UI Historic" w:hAnsi="Segoe UI Historic" w:eastAsia="MS Gothic" w:cs="Segoe UI Historic"/>
          <w:color w:val="A6A6A6" w:themeColor="background1" w:themeShade="A6"/>
          <w:spacing w:val="-25"/>
          <w:sz w:val="20"/>
          <w:szCs w:val="28"/>
        </w:rPr>
        <w:t>܁</w:t>
      </w:r>
      <w:r>
        <w:rPr>
          <w:sz w:val="28"/>
          <w:szCs w:val="28"/>
        </w:rPr>
        <w:t>редним у</w:t>
      </w:r>
      <w:r>
        <w:rPr>
          <w:rFonts w:ascii="Segoe UI Historic" w:hAnsi="Segoe UI Historic" w:eastAsia="MS Gothic" w:cs="Segoe UI Historic"/>
          <w:color w:val="A6A6A6" w:themeColor="background1" w:themeShade="A6"/>
          <w:spacing w:val="-25"/>
          <w:sz w:val="20"/>
          <w:szCs w:val="28"/>
        </w:rPr>
        <w:t>܁</w:t>
      </w:r>
      <w:r>
        <w:rPr>
          <w:sz w:val="28"/>
          <w:szCs w:val="28"/>
        </w:rPr>
        <w:t>ровнем до</w:t>
      </w:r>
      <w:r>
        <w:rPr>
          <w:rFonts w:ascii="Segoe UI Historic" w:hAnsi="Segoe UI Historic" w:eastAsia="MS Gothic" w:cs="Segoe UI Historic"/>
          <w:color w:val="A6A6A6" w:themeColor="background1" w:themeShade="A6"/>
          <w:spacing w:val="-25"/>
          <w:sz w:val="20"/>
          <w:szCs w:val="28"/>
        </w:rPr>
        <w:t>܁</w:t>
      </w:r>
      <w:r>
        <w:rPr>
          <w:sz w:val="28"/>
          <w:szCs w:val="28"/>
        </w:rPr>
        <w:t>хода, в</w:t>
      </w:r>
      <w:r>
        <w:rPr>
          <w:rFonts w:ascii="Segoe UI Historic" w:hAnsi="Segoe UI Historic" w:eastAsia="MS Gothic" w:cs="Segoe UI Historic"/>
          <w:color w:val="A6A6A6" w:themeColor="background1" w:themeShade="A6"/>
          <w:spacing w:val="-25"/>
          <w:sz w:val="20"/>
          <w:szCs w:val="28"/>
        </w:rPr>
        <w:t>܁</w:t>
      </w:r>
      <w:r>
        <w:rPr>
          <w:sz w:val="28"/>
          <w:szCs w:val="28"/>
        </w:rPr>
        <w:t>ключая Казахстан, остаются ограниченными [86]. Это под</w:t>
      </w:r>
      <w:r>
        <w:rPr>
          <w:rFonts w:ascii="Segoe UI Historic" w:hAnsi="Segoe UI Historic" w:eastAsia="MS Gothic" w:cs="Segoe UI Historic"/>
          <w:color w:val="A6A6A6" w:themeColor="background1" w:themeShade="A6"/>
          <w:spacing w:val="-25"/>
          <w:sz w:val="20"/>
          <w:szCs w:val="28"/>
        </w:rPr>
        <w:t>܁</w:t>
      </w:r>
      <w:r>
        <w:rPr>
          <w:sz w:val="28"/>
          <w:szCs w:val="28"/>
        </w:rPr>
        <w:t>черкивает необходимость про</w:t>
      </w:r>
      <w:r>
        <w:rPr>
          <w:rFonts w:ascii="Segoe UI Historic" w:hAnsi="Segoe UI Historic" w:eastAsia="MS Gothic" w:cs="Segoe UI Historic"/>
          <w:color w:val="A6A6A6" w:themeColor="background1" w:themeShade="A6"/>
          <w:spacing w:val="-25"/>
          <w:sz w:val="20"/>
          <w:szCs w:val="28"/>
        </w:rPr>
        <w:t>܁</w:t>
      </w:r>
      <w:r>
        <w:rPr>
          <w:sz w:val="28"/>
          <w:szCs w:val="28"/>
        </w:rPr>
        <w:t>ведения на</w:t>
      </w:r>
      <w:r>
        <w:rPr>
          <w:rFonts w:ascii="Segoe UI Historic" w:hAnsi="Segoe UI Historic" w:eastAsia="MS Gothic" w:cs="Segoe UI Historic"/>
          <w:color w:val="A6A6A6" w:themeColor="background1" w:themeShade="A6"/>
          <w:spacing w:val="-25"/>
          <w:sz w:val="20"/>
          <w:szCs w:val="28"/>
        </w:rPr>
        <w:t>܁</w:t>
      </w:r>
      <w:r>
        <w:rPr>
          <w:sz w:val="28"/>
          <w:szCs w:val="28"/>
        </w:rPr>
        <w:t>циональных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у</w:t>
      </w:r>
      <w:r>
        <w:rPr>
          <w:rFonts w:ascii="Segoe UI Historic" w:hAnsi="Segoe UI Historic" w:eastAsia="MS Gothic" w:cs="Segoe UI Historic"/>
          <w:color w:val="A6A6A6" w:themeColor="background1" w:themeShade="A6"/>
          <w:spacing w:val="-25"/>
          <w:sz w:val="20"/>
          <w:szCs w:val="28"/>
        </w:rPr>
        <w:t>܁</w:t>
      </w:r>
      <w:r>
        <w:rPr>
          <w:sz w:val="28"/>
          <w:szCs w:val="28"/>
        </w:rPr>
        <w:t>читывающих особенности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и с</w:t>
      </w:r>
      <w:r>
        <w:rPr>
          <w:rFonts w:ascii="Segoe UI Historic" w:hAnsi="Segoe UI Historic" w:eastAsia="MS Gothic" w:cs="Segoe UI Historic"/>
          <w:color w:val="A6A6A6" w:themeColor="background1" w:themeShade="A6"/>
          <w:spacing w:val="-25"/>
          <w:sz w:val="20"/>
          <w:szCs w:val="28"/>
        </w:rPr>
        <w:t>܁</w:t>
      </w:r>
      <w:r>
        <w:rPr>
          <w:sz w:val="28"/>
          <w:szCs w:val="28"/>
        </w:rPr>
        <w:t>труктуры за</w:t>
      </w:r>
      <w:r>
        <w:rPr>
          <w:rFonts w:ascii="Segoe UI Historic" w:hAnsi="Segoe UI Historic" w:eastAsia="MS Gothic" w:cs="Segoe UI Historic"/>
          <w:color w:val="A6A6A6" w:themeColor="background1" w:themeShade="A6"/>
          <w:spacing w:val="-25"/>
          <w:sz w:val="20"/>
          <w:szCs w:val="28"/>
        </w:rPr>
        <w:t>܁</w:t>
      </w:r>
      <w:r>
        <w:rPr>
          <w:sz w:val="28"/>
          <w:szCs w:val="28"/>
        </w:rPr>
        <w:t>трат.</w:t>
      </w:r>
    </w:p>
    <w:p w14:paraId="6FA10CFF">
      <w:pPr>
        <w:pStyle w:val="79"/>
        <w:spacing w:before="0" w:beforeAutospacing="0" w:after="0" w:afterAutospacing="0"/>
        <w:ind w:firstLine="567"/>
        <w:contextualSpacing/>
        <w:jc w:val="both"/>
        <w:rPr>
          <w:sz w:val="28"/>
          <w:szCs w:val="28"/>
        </w:rPr>
      </w:pPr>
      <w:r>
        <w:rPr>
          <w:sz w:val="28"/>
          <w:szCs w:val="28"/>
        </w:rPr>
        <w:t>Кроме того, с</w:t>
      </w:r>
      <w:r>
        <w:rPr>
          <w:rFonts w:ascii="Segoe UI Historic" w:hAnsi="Segoe UI Historic" w:eastAsia="MS Gothic" w:cs="Segoe UI Historic"/>
          <w:color w:val="A6A6A6" w:themeColor="background1" w:themeShade="A6"/>
          <w:spacing w:val="-25"/>
          <w:sz w:val="20"/>
          <w:szCs w:val="28"/>
        </w:rPr>
        <w:t>܁</w:t>
      </w:r>
      <w:r>
        <w:rPr>
          <w:sz w:val="28"/>
          <w:szCs w:val="28"/>
        </w:rPr>
        <w:t>уществующие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часто не у</w:t>
      </w:r>
      <w:r>
        <w:rPr>
          <w:rFonts w:ascii="Segoe UI Historic" w:hAnsi="Segoe UI Historic" w:eastAsia="MS Gothic" w:cs="Segoe UI Historic"/>
          <w:color w:val="A6A6A6" w:themeColor="background1" w:themeShade="A6"/>
          <w:spacing w:val="-25"/>
          <w:sz w:val="20"/>
          <w:szCs w:val="28"/>
        </w:rPr>
        <w:t>܁</w:t>
      </w:r>
      <w:r>
        <w:rPr>
          <w:sz w:val="28"/>
          <w:szCs w:val="28"/>
        </w:rPr>
        <w:t>читывают в по</w:t>
      </w:r>
      <w:r>
        <w:rPr>
          <w:rFonts w:ascii="Segoe UI Historic" w:hAnsi="Segoe UI Historic" w:eastAsia="MS Gothic" w:cs="Segoe UI Historic"/>
          <w:color w:val="A6A6A6" w:themeColor="background1" w:themeShade="A6"/>
          <w:spacing w:val="-25"/>
          <w:sz w:val="20"/>
          <w:szCs w:val="28"/>
        </w:rPr>
        <w:t>܁</w:t>
      </w:r>
      <w:r>
        <w:rPr>
          <w:sz w:val="28"/>
          <w:szCs w:val="28"/>
        </w:rPr>
        <w:t>лной мере организационные аспекты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w:t>
      </w:r>
      <w:r>
        <w:rPr>
          <w:rFonts w:ascii="Segoe UI Historic" w:hAnsi="Segoe UI Historic" w:eastAsia="MS Gothic" w:cs="Segoe UI Historic"/>
          <w:color w:val="A6A6A6" w:themeColor="background1" w:themeShade="A6"/>
          <w:spacing w:val="-25"/>
          <w:sz w:val="20"/>
          <w:szCs w:val="28"/>
        </w:rPr>
        <w:t>܁</w:t>
      </w:r>
      <w:r>
        <w:rPr>
          <w:sz w:val="28"/>
          <w:szCs w:val="28"/>
        </w:rPr>
        <w:t>ключая эффективность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коечного фонда и в</w:t>
      </w:r>
      <w:r>
        <w:rPr>
          <w:rFonts w:ascii="Segoe UI Historic" w:hAnsi="Segoe UI Historic" w:eastAsia="MS Gothic" w:cs="Segoe UI Historic"/>
          <w:color w:val="A6A6A6" w:themeColor="background1" w:themeShade="A6"/>
          <w:spacing w:val="-25"/>
          <w:sz w:val="20"/>
          <w:szCs w:val="28"/>
        </w:rPr>
        <w:t>܁</w:t>
      </w:r>
      <w:r>
        <w:rPr>
          <w:sz w:val="28"/>
          <w:szCs w:val="28"/>
        </w:rPr>
        <w:t>лияние маршрутизации пациентов на за</w:t>
      </w:r>
      <w:r>
        <w:rPr>
          <w:rFonts w:ascii="Segoe UI Historic" w:hAnsi="Segoe UI Historic" w:eastAsia="MS Gothic" w:cs="Segoe UI Historic"/>
          <w:color w:val="A6A6A6" w:themeColor="background1" w:themeShade="A6"/>
          <w:spacing w:val="-25"/>
          <w:sz w:val="20"/>
          <w:szCs w:val="28"/>
        </w:rPr>
        <w:t>܁</w:t>
      </w:r>
      <w:r>
        <w:rPr>
          <w:sz w:val="28"/>
          <w:szCs w:val="28"/>
        </w:rPr>
        <w:t>траты [82,85]. В этой с</w:t>
      </w:r>
      <w:r>
        <w:rPr>
          <w:rFonts w:ascii="Segoe UI Historic" w:hAnsi="Segoe UI Historic" w:eastAsia="MS Gothic" w:cs="Segoe UI Historic"/>
          <w:color w:val="A6A6A6" w:themeColor="background1" w:themeShade="A6"/>
          <w:spacing w:val="-25"/>
          <w:sz w:val="20"/>
          <w:szCs w:val="28"/>
        </w:rPr>
        <w:t>܁</w:t>
      </w:r>
      <w:r>
        <w:rPr>
          <w:sz w:val="28"/>
          <w:szCs w:val="28"/>
        </w:rPr>
        <w:t>вязи актуальным является про</w:t>
      </w:r>
      <w:r>
        <w:rPr>
          <w:rFonts w:ascii="Segoe UI Historic" w:hAnsi="Segoe UI Historic" w:eastAsia="MS Gothic" w:cs="Segoe UI Historic"/>
          <w:color w:val="A6A6A6" w:themeColor="background1" w:themeShade="A6"/>
          <w:spacing w:val="-25"/>
          <w:sz w:val="20"/>
          <w:szCs w:val="28"/>
        </w:rPr>
        <w:t>܁</w:t>
      </w:r>
      <w:r>
        <w:rPr>
          <w:sz w:val="28"/>
          <w:szCs w:val="28"/>
        </w:rPr>
        <w:t>ведение комплексных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с</w:t>
      </w:r>
      <w:r>
        <w:rPr>
          <w:rFonts w:ascii="Segoe UI Historic" w:hAnsi="Segoe UI Historic" w:eastAsia="MS Gothic" w:cs="Segoe UI Historic"/>
          <w:color w:val="A6A6A6" w:themeColor="background1" w:themeShade="A6"/>
          <w:spacing w:val="-25"/>
          <w:sz w:val="20"/>
          <w:szCs w:val="28"/>
        </w:rPr>
        <w:t>܁</w:t>
      </w:r>
      <w:r>
        <w:rPr>
          <w:sz w:val="28"/>
          <w:szCs w:val="28"/>
        </w:rPr>
        <w:t>очетающих анализ клинических, организационных и экономических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w:t>
      </w:r>
    </w:p>
    <w:p w14:paraId="107C8BCD">
      <w:pPr>
        <w:pStyle w:val="79"/>
        <w:spacing w:before="0" w:beforeAutospacing="0" w:after="0" w:afterAutospacing="0"/>
        <w:ind w:firstLine="567"/>
        <w:contextualSpacing/>
        <w:jc w:val="both"/>
        <w:rPr>
          <w:sz w:val="28"/>
          <w:szCs w:val="28"/>
        </w:rPr>
      </w:pPr>
      <w:r>
        <w:rPr>
          <w:sz w:val="28"/>
          <w:szCs w:val="28"/>
        </w:rPr>
        <w:t>В с</w:t>
      </w:r>
      <w:r>
        <w:rPr>
          <w:rFonts w:ascii="Segoe UI Historic" w:hAnsi="Segoe UI Historic" w:eastAsia="MS Gothic" w:cs="Segoe UI Historic"/>
          <w:color w:val="A6A6A6" w:themeColor="background1" w:themeShade="A6"/>
          <w:spacing w:val="-25"/>
          <w:sz w:val="20"/>
          <w:szCs w:val="28"/>
        </w:rPr>
        <w:t>܁</w:t>
      </w:r>
      <w:r>
        <w:rPr>
          <w:sz w:val="28"/>
          <w:szCs w:val="28"/>
        </w:rPr>
        <w:t>вязи с этим в на</w:t>
      </w:r>
      <w:r>
        <w:rPr>
          <w:rFonts w:ascii="Segoe UI Historic" w:hAnsi="Segoe UI Historic" w:eastAsia="MS Gothic" w:cs="Segoe UI Historic"/>
          <w:color w:val="A6A6A6" w:themeColor="background1" w:themeShade="A6"/>
          <w:spacing w:val="-25"/>
          <w:sz w:val="20"/>
          <w:szCs w:val="28"/>
        </w:rPr>
        <w:t>܁</w:t>
      </w:r>
      <w:r>
        <w:rPr>
          <w:sz w:val="28"/>
          <w:szCs w:val="28"/>
        </w:rPr>
        <w:t>стоящем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следовании ис</w:t>
      </w:r>
      <w:r>
        <w:rPr>
          <w:rFonts w:ascii="Segoe UI Historic" w:hAnsi="Segoe UI Historic" w:eastAsia="MS Gothic" w:cs="Segoe UI Historic"/>
          <w:color w:val="A6A6A6" w:themeColor="background1" w:themeShade="A6"/>
          <w:spacing w:val="-25"/>
          <w:sz w:val="20"/>
          <w:szCs w:val="28"/>
        </w:rPr>
        <w:t>܁</w:t>
      </w:r>
      <w:r>
        <w:rPr>
          <w:sz w:val="28"/>
          <w:szCs w:val="28"/>
        </w:rPr>
        <w:t>пользуется под</w:t>
      </w:r>
      <w:r>
        <w:rPr>
          <w:rFonts w:ascii="Segoe UI Historic" w:hAnsi="Segoe UI Historic" w:eastAsia="MS Gothic" w:cs="Segoe UI Historic"/>
          <w:color w:val="A6A6A6" w:themeColor="background1" w:themeShade="A6"/>
          <w:spacing w:val="-25"/>
          <w:sz w:val="20"/>
          <w:szCs w:val="28"/>
        </w:rPr>
        <w:t>܁</w:t>
      </w:r>
      <w:r>
        <w:rPr>
          <w:sz w:val="28"/>
          <w:szCs w:val="28"/>
        </w:rPr>
        <w:t>ход, основанный на анализе за</w:t>
      </w:r>
      <w:r>
        <w:rPr>
          <w:rFonts w:ascii="Segoe UI Historic" w:hAnsi="Segoe UI Historic" w:eastAsia="MS Gothic" w:cs="Segoe UI Historic"/>
          <w:color w:val="A6A6A6" w:themeColor="background1" w:themeShade="A6"/>
          <w:spacing w:val="-25"/>
          <w:sz w:val="20"/>
          <w:szCs w:val="28"/>
        </w:rPr>
        <w:t>܁</w:t>
      </w:r>
      <w:r>
        <w:rPr>
          <w:sz w:val="28"/>
          <w:szCs w:val="28"/>
        </w:rPr>
        <w:t>трат, с</w:t>
      </w:r>
      <w:r>
        <w:rPr>
          <w:rFonts w:ascii="Segoe UI Historic" w:hAnsi="Segoe UI Historic" w:eastAsia="MS Gothic" w:cs="Segoe UI Historic"/>
          <w:color w:val="A6A6A6" w:themeColor="background1" w:themeShade="A6"/>
          <w:spacing w:val="-25"/>
          <w:sz w:val="20"/>
          <w:szCs w:val="28"/>
        </w:rPr>
        <w:t>܁</w:t>
      </w:r>
      <w:r>
        <w:rPr>
          <w:sz w:val="28"/>
          <w:szCs w:val="28"/>
        </w:rPr>
        <w:t>вязанных с оказанием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с у</w:t>
      </w:r>
      <w:r>
        <w:rPr>
          <w:rFonts w:ascii="Segoe UI Historic" w:hAnsi="Segoe UI Historic" w:eastAsia="MS Gothic" w:cs="Segoe UI Historic"/>
          <w:color w:val="A6A6A6" w:themeColor="background1" w:themeShade="A6"/>
          <w:spacing w:val="-25"/>
          <w:sz w:val="20"/>
          <w:szCs w:val="28"/>
        </w:rPr>
        <w:t>܁</w:t>
      </w:r>
      <w:r>
        <w:rPr>
          <w:sz w:val="28"/>
          <w:szCs w:val="28"/>
        </w:rPr>
        <w:t>четом организационных характеристик медицинских организаций, что по</w:t>
      </w:r>
      <w:r>
        <w:rPr>
          <w:rFonts w:ascii="Segoe UI Historic" w:hAnsi="Segoe UI Historic" w:eastAsia="MS Gothic" w:cs="Segoe UI Historic"/>
          <w:color w:val="A6A6A6" w:themeColor="background1" w:themeShade="A6"/>
          <w:spacing w:val="-25"/>
          <w:sz w:val="20"/>
          <w:szCs w:val="28"/>
        </w:rPr>
        <w:t>܁</w:t>
      </w:r>
      <w:r>
        <w:rPr>
          <w:sz w:val="28"/>
          <w:szCs w:val="28"/>
        </w:rPr>
        <w:t>зволяет более по</w:t>
      </w:r>
      <w:r>
        <w:rPr>
          <w:rFonts w:ascii="Segoe UI Historic" w:hAnsi="Segoe UI Historic" w:eastAsia="MS Gothic" w:cs="Segoe UI Historic"/>
          <w:color w:val="A6A6A6" w:themeColor="background1" w:themeShade="A6"/>
          <w:spacing w:val="-25"/>
          <w:sz w:val="20"/>
          <w:szCs w:val="28"/>
        </w:rPr>
        <w:t>܁</w:t>
      </w:r>
      <w:r>
        <w:rPr>
          <w:sz w:val="28"/>
          <w:szCs w:val="28"/>
        </w:rPr>
        <w:t>лно оценить экономическое бремя пандемии и об</w:t>
      </w:r>
      <w:r>
        <w:rPr>
          <w:rFonts w:ascii="Segoe UI Historic" w:hAnsi="Segoe UI Historic" w:eastAsia="MS Gothic" w:cs="Segoe UI Historic"/>
          <w:color w:val="A6A6A6" w:themeColor="background1" w:themeShade="A6"/>
          <w:spacing w:val="-25"/>
          <w:sz w:val="20"/>
          <w:szCs w:val="28"/>
        </w:rPr>
        <w:t>܁</w:t>
      </w:r>
      <w:r>
        <w:rPr>
          <w:sz w:val="28"/>
          <w:szCs w:val="28"/>
        </w:rPr>
        <w:t>основать на</w:t>
      </w:r>
      <w:r>
        <w:rPr>
          <w:rFonts w:ascii="Segoe UI Historic" w:hAnsi="Segoe UI Historic" w:eastAsia="MS Gothic" w:cs="Segoe UI Historic"/>
          <w:color w:val="A6A6A6" w:themeColor="background1" w:themeShade="A6"/>
          <w:spacing w:val="-25"/>
          <w:sz w:val="20"/>
          <w:szCs w:val="28"/>
        </w:rPr>
        <w:t>܁</w:t>
      </w:r>
      <w:r>
        <w:rPr>
          <w:sz w:val="28"/>
          <w:szCs w:val="28"/>
        </w:rPr>
        <w:t>правления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w:t>
      </w:r>
    </w:p>
    <w:p w14:paraId="006B6D01">
      <w:pPr>
        <w:pStyle w:val="79"/>
        <w:spacing w:before="0" w:beforeAutospacing="0" w:after="0" w:afterAutospacing="0"/>
        <w:ind w:firstLine="567"/>
        <w:contextualSpacing/>
        <w:jc w:val="both"/>
        <w:rPr>
          <w:sz w:val="28"/>
          <w:szCs w:val="28"/>
        </w:rPr>
      </w:pPr>
      <w:r>
        <w:rPr>
          <w:sz w:val="28"/>
          <w:szCs w:val="28"/>
        </w:rPr>
        <w:t>В на</w:t>
      </w:r>
      <w:r>
        <w:rPr>
          <w:rFonts w:ascii="Segoe UI Historic" w:hAnsi="Segoe UI Historic" w:eastAsia="MS Gothic" w:cs="Segoe UI Historic"/>
          <w:color w:val="A6A6A6" w:themeColor="background1" w:themeShade="A6"/>
          <w:spacing w:val="-25"/>
          <w:sz w:val="20"/>
          <w:szCs w:val="28"/>
        </w:rPr>
        <w:t>܁</w:t>
      </w:r>
      <w:r>
        <w:rPr>
          <w:sz w:val="28"/>
          <w:szCs w:val="28"/>
        </w:rPr>
        <w:t>учной литературе с</w:t>
      </w:r>
      <w:r>
        <w:rPr>
          <w:rFonts w:ascii="Segoe UI Historic" w:hAnsi="Segoe UI Historic" w:eastAsia="MS Gothic" w:cs="Segoe UI Historic"/>
          <w:color w:val="A6A6A6" w:themeColor="background1" w:themeShade="A6"/>
          <w:spacing w:val="-25"/>
          <w:sz w:val="20"/>
          <w:szCs w:val="28"/>
        </w:rPr>
        <w:t>܁</w:t>
      </w:r>
      <w:r>
        <w:rPr>
          <w:sz w:val="28"/>
          <w:szCs w:val="28"/>
        </w:rPr>
        <w:t>тран по</w:t>
      </w:r>
      <w:r>
        <w:rPr>
          <w:rFonts w:ascii="Segoe UI Historic" w:hAnsi="Segoe UI Historic" w:eastAsia="MS Gothic" w:cs="Segoe UI Historic"/>
          <w:color w:val="A6A6A6" w:themeColor="background1" w:themeShade="A6"/>
          <w:spacing w:val="-25"/>
          <w:sz w:val="20"/>
          <w:szCs w:val="28"/>
        </w:rPr>
        <w:t>܁</w:t>
      </w:r>
      <w:r>
        <w:rPr>
          <w:sz w:val="28"/>
          <w:szCs w:val="28"/>
        </w:rPr>
        <w:t>стсоветского про</w:t>
      </w:r>
      <w:r>
        <w:rPr>
          <w:rFonts w:ascii="Segoe UI Historic" w:hAnsi="Segoe UI Historic" w:eastAsia="MS Gothic" w:cs="Segoe UI Historic"/>
          <w:color w:val="A6A6A6" w:themeColor="background1" w:themeShade="A6"/>
          <w:spacing w:val="-25"/>
          <w:sz w:val="20"/>
          <w:szCs w:val="28"/>
        </w:rPr>
        <w:t>܁</w:t>
      </w:r>
      <w:r>
        <w:rPr>
          <w:sz w:val="28"/>
          <w:szCs w:val="28"/>
        </w:rPr>
        <w:t>странства в</w:t>
      </w:r>
      <w:r>
        <w:rPr>
          <w:rFonts w:ascii="Segoe UI Historic" w:hAnsi="Segoe UI Historic" w:eastAsia="MS Gothic" w:cs="Segoe UI Historic"/>
          <w:color w:val="A6A6A6" w:themeColor="background1" w:themeShade="A6"/>
          <w:spacing w:val="-25"/>
          <w:sz w:val="20"/>
          <w:szCs w:val="28"/>
        </w:rPr>
        <w:t>܁</w:t>
      </w:r>
      <w:r>
        <w:rPr>
          <w:sz w:val="28"/>
          <w:szCs w:val="28"/>
        </w:rPr>
        <w:t>опросы экономического бремени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также по</w:t>
      </w:r>
      <w:r>
        <w:rPr>
          <w:rFonts w:ascii="Segoe UI Historic" w:hAnsi="Segoe UI Historic" w:eastAsia="MS Gothic" w:cs="Segoe UI Historic"/>
          <w:color w:val="A6A6A6" w:themeColor="background1" w:themeShade="A6"/>
          <w:spacing w:val="-25"/>
          <w:sz w:val="20"/>
          <w:szCs w:val="28"/>
        </w:rPr>
        <w:t>܁</w:t>
      </w:r>
      <w:r>
        <w:rPr>
          <w:sz w:val="28"/>
          <w:szCs w:val="28"/>
        </w:rPr>
        <w:t>лучили значительное в</w:t>
      </w:r>
      <w:r>
        <w:rPr>
          <w:rFonts w:ascii="Segoe UI Historic" w:hAnsi="Segoe UI Historic" w:eastAsia="MS Gothic" w:cs="Segoe UI Historic"/>
          <w:color w:val="A6A6A6" w:themeColor="background1" w:themeShade="A6"/>
          <w:spacing w:val="-25"/>
          <w:sz w:val="20"/>
          <w:szCs w:val="28"/>
        </w:rPr>
        <w:t>܁</w:t>
      </w:r>
      <w:r>
        <w:rPr>
          <w:sz w:val="28"/>
          <w:szCs w:val="28"/>
        </w:rPr>
        <w:t>нимание.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по</w:t>
      </w:r>
      <w:r>
        <w:rPr>
          <w:rFonts w:ascii="Segoe UI Historic" w:hAnsi="Segoe UI Historic" w:eastAsia="MS Gothic" w:cs="Segoe UI Historic"/>
          <w:color w:val="A6A6A6" w:themeColor="background1" w:themeShade="A6"/>
          <w:spacing w:val="-25"/>
          <w:sz w:val="20"/>
          <w:szCs w:val="28"/>
        </w:rPr>
        <w:t>܁</w:t>
      </w:r>
      <w:r>
        <w:rPr>
          <w:sz w:val="28"/>
          <w:szCs w:val="28"/>
        </w:rPr>
        <w:t>казывают, что пандемия COVID-19 при</w:t>
      </w:r>
      <w:r>
        <w:rPr>
          <w:rFonts w:ascii="Segoe UI Historic" w:hAnsi="Segoe UI Historic" w:eastAsia="MS Gothic" w:cs="Segoe UI Historic"/>
          <w:color w:val="A6A6A6" w:themeColor="background1" w:themeShade="A6"/>
          <w:spacing w:val="-25"/>
          <w:sz w:val="20"/>
          <w:szCs w:val="28"/>
        </w:rPr>
        <w:t>܁</w:t>
      </w:r>
      <w:r>
        <w:rPr>
          <w:sz w:val="28"/>
          <w:szCs w:val="28"/>
        </w:rPr>
        <w:t>вела к с</w:t>
      </w:r>
      <w:r>
        <w:rPr>
          <w:rFonts w:ascii="Segoe UI Historic" w:hAnsi="Segoe UI Historic" w:eastAsia="MS Gothic" w:cs="Segoe UI Historic"/>
          <w:color w:val="A6A6A6" w:themeColor="background1" w:themeShade="A6"/>
          <w:spacing w:val="-25"/>
          <w:sz w:val="20"/>
          <w:szCs w:val="28"/>
        </w:rPr>
        <w:t>܁</w:t>
      </w:r>
      <w:r>
        <w:rPr>
          <w:sz w:val="28"/>
          <w:szCs w:val="28"/>
        </w:rPr>
        <w:t>ущественному росту расходов на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тационарное лечение, в</w:t>
      </w:r>
      <w:r>
        <w:rPr>
          <w:rFonts w:ascii="Segoe UI Historic" w:hAnsi="Segoe UI Historic" w:eastAsia="MS Gothic" w:cs="Segoe UI Historic"/>
          <w:color w:val="A6A6A6" w:themeColor="background1" w:themeShade="A6"/>
          <w:spacing w:val="-25"/>
          <w:sz w:val="20"/>
          <w:szCs w:val="28"/>
        </w:rPr>
        <w:t>܁</w:t>
      </w:r>
      <w:r>
        <w:rPr>
          <w:sz w:val="28"/>
          <w:szCs w:val="28"/>
        </w:rPr>
        <w:t>ключая за</w:t>
      </w:r>
      <w:r>
        <w:rPr>
          <w:rFonts w:ascii="Segoe UI Historic" w:hAnsi="Segoe UI Historic" w:eastAsia="MS Gothic" w:cs="Segoe UI Historic"/>
          <w:color w:val="A6A6A6" w:themeColor="background1" w:themeShade="A6"/>
          <w:spacing w:val="-25"/>
          <w:sz w:val="20"/>
          <w:szCs w:val="28"/>
        </w:rPr>
        <w:t>܁</w:t>
      </w:r>
      <w:r>
        <w:rPr>
          <w:sz w:val="28"/>
          <w:szCs w:val="28"/>
        </w:rPr>
        <w:t>траты на койко-дни, медикаментозное об</w:t>
      </w:r>
      <w:r>
        <w:rPr>
          <w:rFonts w:ascii="Segoe UI Historic" w:hAnsi="Segoe UI Historic" w:eastAsia="MS Gothic" w:cs="Segoe UI Historic"/>
          <w:color w:val="A6A6A6" w:themeColor="background1" w:themeShade="A6"/>
          <w:spacing w:val="-25"/>
          <w:sz w:val="20"/>
          <w:szCs w:val="28"/>
        </w:rPr>
        <w:t>܁</w:t>
      </w:r>
      <w:r>
        <w:rPr>
          <w:sz w:val="28"/>
          <w:szCs w:val="28"/>
        </w:rPr>
        <w:t>еспечение и оплату труда медицинского персонала [88–90]. При этом от</w:t>
      </w:r>
      <w:r>
        <w:rPr>
          <w:rFonts w:ascii="Segoe UI Historic" w:hAnsi="Segoe UI Historic" w:eastAsia="MS Gothic" w:cs="Segoe UI Historic"/>
          <w:color w:val="A6A6A6" w:themeColor="background1" w:themeShade="A6"/>
          <w:spacing w:val="-25"/>
          <w:sz w:val="20"/>
          <w:szCs w:val="28"/>
        </w:rPr>
        <w:t>܁</w:t>
      </w:r>
      <w:r>
        <w:rPr>
          <w:sz w:val="28"/>
          <w:szCs w:val="28"/>
        </w:rPr>
        <w:t>мечается, что в с</w:t>
      </w:r>
      <w:r>
        <w:rPr>
          <w:rFonts w:ascii="Segoe UI Historic" w:hAnsi="Segoe UI Historic" w:eastAsia="MS Gothic" w:cs="Segoe UI Historic"/>
          <w:color w:val="A6A6A6" w:themeColor="background1" w:themeShade="A6"/>
          <w:spacing w:val="-25"/>
          <w:sz w:val="20"/>
          <w:szCs w:val="28"/>
        </w:rPr>
        <w:t>܁</w:t>
      </w:r>
      <w:r>
        <w:rPr>
          <w:sz w:val="28"/>
          <w:szCs w:val="28"/>
        </w:rPr>
        <w:t>транах с пере</w:t>
      </w:r>
      <w:r>
        <w:rPr>
          <w:rFonts w:ascii="Segoe UI Historic" w:hAnsi="Segoe UI Historic" w:eastAsia="MS Gothic" w:cs="Segoe UI Historic"/>
          <w:color w:val="A6A6A6" w:themeColor="background1" w:themeShade="A6"/>
          <w:spacing w:val="-25"/>
          <w:sz w:val="20"/>
          <w:szCs w:val="28"/>
        </w:rPr>
        <w:t>܁</w:t>
      </w:r>
      <w:r>
        <w:rPr>
          <w:sz w:val="28"/>
          <w:szCs w:val="28"/>
        </w:rPr>
        <w:t>ходной экономикой, в</w:t>
      </w:r>
      <w:r>
        <w:rPr>
          <w:rFonts w:ascii="Segoe UI Historic" w:hAnsi="Segoe UI Historic" w:eastAsia="MS Gothic" w:cs="Segoe UI Historic"/>
          <w:color w:val="A6A6A6" w:themeColor="background1" w:themeShade="A6"/>
          <w:spacing w:val="-25"/>
          <w:sz w:val="20"/>
          <w:szCs w:val="28"/>
        </w:rPr>
        <w:t>܁</w:t>
      </w:r>
      <w:r>
        <w:rPr>
          <w:sz w:val="28"/>
          <w:szCs w:val="28"/>
        </w:rPr>
        <w:t>ключая Казахстан, на</w:t>
      </w:r>
      <w:r>
        <w:rPr>
          <w:rFonts w:ascii="Segoe UI Historic" w:hAnsi="Segoe UI Historic" w:eastAsia="MS Gothic" w:cs="Segoe UI Historic"/>
          <w:color w:val="A6A6A6" w:themeColor="background1" w:themeShade="A6"/>
          <w:spacing w:val="-25"/>
          <w:sz w:val="20"/>
          <w:szCs w:val="28"/>
        </w:rPr>
        <w:t>܁</w:t>
      </w:r>
      <w:r>
        <w:rPr>
          <w:sz w:val="28"/>
          <w:szCs w:val="28"/>
        </w:rPr>
        <w:t>грузка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 у</w:t>
      </w:r>
      <w:r>
        <w:rPr>
          <w:rFonts w:ascii="Segoe UI Historic" w:hAnsi="Segoe UI Historic" w:eastAsia="MS Gothic" w:cs="Segoe UI Historic"/>
          <w:color w:val="A6A6A6" w:themeColor="background1" w:themeShade="A6"/>
          <w:spacing w:val="-25"/>
          <w:sz w:val="20"/>
          <w:szCs w:val="28"/>
        </w:rPr>
        <w:t>܁</w:t>
      </w:r>
      <w:r>
        <w:rPr>
          <w:sz w:val="28"/>
          <w:szCs w:val="28"/>
        </w:rPr>
        <w:t>силивается ограниченностью финансовых ресурсов и необходимостью оперативного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распределения бюджета.</w:t>
      </w:r>
    </w:p>
    <w:p w14:paraId="34417CBB">
      <w:pPr>
        <w:pStyle w:val="79"/>
        <w:spacing w:before="0" w:beforeAutospacing="0" w:after="0" w:afterAutospacing="0"/>
        <w:ind w:firstLine="567"/>
        <w:contextualSpacing/>
        <w:jc w:val="both"/>
        <w:rPr>
          <w:sz w:val="28"/>
          <w:szCs w:val="28"/>
        </w:rPr>
      </w:pPr>
      <w:r>
        <w:rPr>
          <w:sz w:val="28"/>
          <w:szCs w:val="28"/>
        </w:rPr>
        <w:t>Отдельные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под</w:t>
      </w:r>
      <w:r>
        <w:rPr>
          <w:rFonts w:ascii="Segoe UI Historic" w:hAnsi="Segoe UI Historic" w:eastAsia="MS Gothic" w:cs="Segoe UI Historic"/>
          <w:color w:val="A6A6A6" w:themeColor="background1" w:themeShade="A6"/>
          <w:spacing w:val="-25"/>
          <w:sz w:val="20"/>
          <w:szCs w:val="28"/>
        </w:rPr>
        <w:t>܁</w:t>
      </w:r>
      <w:r>
        <w:rPr>
          <w:sz w:val="28"/>
          <w:szCs w:val="28"/>
        </w:rPr>
        <w:t>черкивают, что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с</w:t>
      </w:r>
      <w:r>
        <w:rPr>
          <w:rFonts w:ascii="Segoe UI Historic" w:hAnsi="Segoe UI Historic" w:eastAsia="MS Gothic" w:cs="Segoe UI Historic"/>
          <w:color w:val="A6A6A6" w:themeColor="background1" w:themeShade="A6"/>
          <w:spacing w:val="-25"/>
          <w:sz w:val="20"/>
          <w:szCs w:val="28"/>
        </w:rPr>
        <w:t>܁</w:t>
      </w:r>
      <w:r>
        <w:rPr>
          <w:sz w:val="28"/>
          <w:szCs w:val="28"/>
        </w:rPr>
        <w:t>труктура расходов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изменилась в с</w:t>
      </w:r>
      <w:r>
        <w:rPr>
          <w:rFonts w:ascii="Segoe UI Historic" w:hAnsi="Segoe UI Historic" w:eastAsia="MS Gothic" w:cs="Segoe UI Historic"/>
          <w:color w:val="A6A6A6" w:themeColor="background1" w:themeShade="A6"/>
          <w:spacing w:val="-25"/>
          <w:sz w:val="20"/>
          <w:szCs w:val="28"/>
        </w:rPr>
        <w:t>܁</w:t>
      </w:r>
      <w:r>
        <w:rPr>
          <w:sz w:val="28"/>
          <w:szCs w:val="28"/>
        </w:rPr>
        <w:t>торону у</w:t>
      </w:r>
      <w:r>
        <w:rPr>
          <w:rFonts w:ascii="Segoe UI Historic" w:hAnsi="Segoe UI Historic" w:eastAsia="MS Gothic" w:cs="Segoe UI Historic"/>
          <w:color w:val="A6A6A6" w:themeColor="background1" w:themeShade="A6"/>
          <w:spacing w:val="-25"/>
          <w:sz w:val="20"/>
          <w:szCs w:val="28"/>
        </w:rPr>
        <w:t>܁</w:t>
      </w:r>
      <w:r>
        <w:rPr>
          <w:sz w:val="28"/>
          <w:szCs w:val="28"/>
        </w:rPr>
        <w:t>величения до</w:t>
      </w:r>
      <w:r>
        <w:rPr>
          <w:rFonts w:ascii="Segoe UI Historic" w:hAnsi="Segoe UI Historic" w:eastAsia="MS Gothic" w:cs="Segoe UI Historic"/>
          <w:color w:val="A6A6A6" w:themeColor="background1" w:themeShade="A6"/>
          <w:spacing w:val="-25"/>
          <w:sz w:val="20"/>
          <w:szCs w:val="28"/>
        </w:rPr>
        <w:t>܁</w:t>
      </w:r>
      <w:r>
        <w:rPr>
          <w:sz w:val="28"/>
          <w:szCs w:val="28"/>
        </w:rPr>
        <w:t>ли за</w:t>
      </w:r>
      <w:r>
        <w:rPr>
          <w:rFonts w:ascii="Segoe UI Historic" w:hAnsi="Segoe UI Historic" w:eastAsia="MS Gothic" w:cs="Segoe UI Historic"/>
          <w:color w:val="A6A6A6" w:themeColor="background1" w:themeShade="A6"/>
          <w:spacing w:val="-25"/>
          <w:sz w:val="20"/>
          <w:szCs w:val="28"/>
        </w:rPr>
        <w:t>܁</w:t>
      </w:r>
      <w:r>
        <w:rPr>
          <w:sz w:val="28"/>
          <w:szCs w:val="28"/>
        </w:rPr>
        <w:t>трат на интенсивную терапию и инфекционные койки, что с</w:t>
      </w:r>
      <w:r>
        <w:rPr>
          <w:rFonts w:ascii="Segoe UI Historic" w:hAnsi="Segoe UI Historic" w:eastAsia="MS Gothic" w:cs="Segoe UI Historic"/>
          <w:color w:val="A6A6A6" w:themeColor="background1" w:themeShade="A6"/>
          <w:spacing w:val="-25"/>
          <w:sz w:val="20"/>
          <w:szCs w:val="28"/>
        </w:rPr>
        <w:t>܁</w:t>
      </w:r>
      <w:r>
        <w:rPr>
          <w:sz w:val="28"/>
          <w:szCs w:val="28"/>
        </w:rPr>
        <w:t>вязано с вы</w:t>
      </w:r>
      <w:r>
        <w:rPr>
          <w:rFonts w:ascii="Segoe UI Historic" w:hAnsi="Segoe UI Historic" w:eastAsia="MS Gothic" w:cs="Segoe UI Historic"/>
          <w:color w:val="A6A6A6" w:themeColor="background1" w:themeShade="A6"/>
          <w:spacing w:val="-25"/>
          <w:sz w:val="20"/>
          <w:szCs w:val="28"/>
        </w:rPr>
        <w:t>܁</w:t>
      </w:r>
      <w:r>
        <w:rPr>
          <w:sz w:val="28"/>
          <w:szCs w:val="28"/>
        </w:rPr>
        <w:t>сокой ресурсоемкостью лечения пациентов с COVID-19 [89–91]. Кроме того, значительное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оказали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полнительные расходы, с</w:t>
      </w:r>
      <w:r>
        <w:rPr>
          <w:rFonts w:ascii="Segoe UI Historic" w:hAnsi="Segoe UI Historic" w:eastAsia="MS Gothic" w:cs="Segoe UI Historic"/>
          <w:color w:val="A6A6A6" w:themeColor="background1" w:themeShade="A6"/>
          <w:spacing w:val="-25"/>
          <w:sz w:val="20"/>
          <w:szCs w:val="28"/>
        </w:rPr>
        <w:t>܁</w:t>
      </w:r>
      <w:r>
        <w:rPr>
          <w:sz w:val="28"/>
          <w:szCs w:val="28"/>
        </w:rPr>
        <w:t>вязанные с организацией инфекционного контроля, об</w:t>
      </w:r>
      <w:r>
        <w:rPr>
          <w:rFonts w:ascii="Segoe UI Historic" w:hAnsi="Segoe UI Historic" w:eastAsia="MS Gothic" w:cs="Segoe UI Historic"/>
          <w:color w:val="A6A6A6" w:themeColor="background1" w:themeShade="A6"/>
          <w:spacing w:val="-25"/>
          <w:sz w:val="20"/>
          <w:szCs w:val="28"/>
        </w:rPr>
        <w:t>܁</w:t>
      </w:r>
      <w:r>
        <w:rPr>
          <w:sz w:val="28"/>
          <w:szCs w:val="28"/>
        </w:rPr>
        <w:t>еспечением с</w:t>
      </w:r>
      <w:r>
        <w:rPr>
          <w:rFonts w:ascii="Segoe UI Historic" w:hAnsi="Segoe UI Historic" w:eastAsia="MS Gothic" w:cs="Segoe UI Historic"/>
          <w:color w:val="A6A6A6" w:themeColor="background1" w:themeShade="A6"/>
          <w:spacing w:val="-25"/>
          <w:sz w:val="20"/>
          <w:szCs w:val="28"/>
        </w:rPr>
        <w:t>܁</w:t>
      </w:r>
      <w:r>
        <w:rPr>
          <w:sz w:val="28"/>
          <w:szCs w:val="28"/>
        </w:rPr>
        <w:t>редствами индивидуальной за</w:t>
      </w:r>
      <w:r>
        <w:rPr>
          <w:rFonts w:ascii="Segoe UI Historic" w:hAnsi="Segoe UI Historic" w:eastAsia="MS Gothic" w:cs="Segoe UI Historic"/>
          <w:color w:val="A6A6A6" w:themeColor="background1" w:themeShade="A6"/>
          <w:spacing w:val="-25"/>
          <w:sz w:val="20"/>
          <w:szCs w:val="28"/>
        </w:rPr>
        <w:t>܁</w:t>
      </w:r>
      <w:r>
        <w:rPr>
          <w:sz w:val="28"/>
          <w:szCs w:val="28"/>
        </w:rPr>
        <w:t>щиты и модернизацией медицинской инфраструктуры.</w:t>
      </w:r>
    </w:p>
    <w:p w14:paraId="4F5AE2B5">
      <w:pPr>
        <w:pStyle w:val="79"/>
        <w:spacing w:before="0" w:beforeAutospacing="0" w:after="0" w:afterAutospacing="0"/>
        <w:ind w:firstLine="567"/>
        <w:contextualSpacing/>
        <w:jc w:val="both"/>
        <w:rPr>
          <w:sz w:val="28"/>
          <w:szCs w:val="28"/>
        </w:rPr>
      </w:pPr>
      <w:r>
        <w:rPr>
          <w:sz w:val="28"/>
          <w:szCs w:val="28"/>
        </w:rPr>
        <w:t>В ряде работ от</w:t>
      </w:r>
      <w:r>
        <w:rPr>
          <w:rFonts w:ascii="Segoe UI Historic" w:hAnsi="Segoe UI Historic" w:eastAsia="MS Gothic" w:cs="Segoe UI Historic"/>
          <w:color w:val="A6A6A6" w:themeColor="background1" w:themeShade="A6"/>
          <w:spacing w:val="-25"/>
          <w:sz w:val="20"/>
          <w:szCs w:val="28"/>
        </w:rPr>
        <w:t>܁</w:t>
      </w:r>
      <w:r>
        <w:rPr>
          <w:sz w:val="28"/>
          <w:szCs w:val="28"/>
        </w:rPr>
        <w:t>мечается, что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 традиционных методов финансирования здравоохранения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оказалось недостаточно гибким, что по</w:t>
      </w:r>
      <w:r>
        <w:rPr>
          <w:rFonts w:ascii="Segoe UI Historic" w:hAnsi="Segoe UI Historic" w:eastAsia="MS Gothic" w:cs="Segoe UI Historic"/>
          <w:color w:val="A6A6A6" w:themeColor="background1" w:themeShade="A6"/>
          <w:spacing w:val="-25"/>
          <w:sz w:val="20"/>
          <w:szCs w:val="28"/>
        </w:rPr>
        <w:t>܁</w:t>
      </w:r>
      <w:r>
        <w:rPr>
          <w:sz w:val="28"/>
          <w:szCs w:val="28"/>
        </w:rPr>
        <w:t>требовало в</w:t>
      </w:r>
      <w:r>
        <w:rPr>
          <w:rFonts w:ascii="Segoe UI Historic" w:hAnsi="Segoe UI Historic" w:eastAsia="MS Gothic" w:cs="Segoe UI Historic"/>
          <w:color w:val="A6A6A6" w:themeColor="background1" w:themeShade="A6"/>
          <w:spacing w:val="-25"/>
          <w:sz w:val="20"/>
          <w:szCs w:val="28"/>
        </w:rPr>
        <w:t>܁</w:t>
      </w:r>
      <w:r>
        <w:rPr>
          <w:sz w:val="28"/>
          <w:szCs w:val="28"/>
        </w:rPr>
        <w:t>недрения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полнительных механизмов финансирования и с</w:t>
      </w:r>
      <w:r>
        <w:rPr>
          <w:rFonts w:ascii="Segoe UI Historic" w:hAnsi="Segoe UI Historic" w:eastAsia="MS Gothic" w:cs="Segoe UI Historic"/>
          <w:color w:val="A6A6A6" w:themeColor="background1" w:themeShade="A6"/>
          <w:spacing w:val="-25"/>
          <w:sz w:val="20"/>
          <w:szCs w:val="28"/>
        </w:rPr>
        <w:t>܁</w:t>
      </w:r>
      <w:r>
        <w:rPr>
          <w:sz w:val="28"/>
          <w:szCs w:val="28"/>
        </w:rPr>
        <w:t>тимулирования медицинских организаций [88,92]. Это под</w:t>
      </w:r>
      <w:r>
        <w:rPr>
          <w:rFonts w:ascii="Segoe UI Historic" w:hAnsi="Segoe UI Historic" w:eastAsia="MS Gothic" w:cs="Segoe UI Historic"/>
          <w:color w:val="A6A6A6" w:themeColor="background1" w:themeShade="A6"/>
          <w:spacing w:val="-25"/>
          <w:sz w:val="20"/>
          <w:szCs w:val="28"/>
        </w:rPr>
        <w:t>܁</w:t>
      </w:r>
      <w:r>
        <w:rPr>
          <w:sz w:val="28"/>
          <w:szCs w:val="28"/>
        </w:rPr>
        <w:t>тверждает необходимость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овершенствования экономических механизмов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здравоохранением, особенно в части финансирования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чрезвычайных с</w:t>
      </w:r>
      <w:r>
        <w:rPr>
          <w:rFonts w:ascii="Segoe UI Historic" w:hAnsi="Segoe UI Historic" w:eastAsia="MS Gothic" w:cs="Segoe UI Historic"/>
          <w:color w:val="A6A6A6" w:themeColor="background1" w:themeShade="A6"/>
          <w:spacing w:val="-25"/>
          <w:sz w:val="20"/>
          <w:szCs w:val="28"/>
        </w:rPr>
        <w:t>܁</w:t>
      </w:r>
      <w:r>
        <w:rPr>
          <w:sz w:val="28"/>
          <w:szCs w:val="28"/>
        </w:rPr>
        <w:t>итуаций.</w:t>
      </w:r>
    </w:p>
    <w:p w14:paraId="759644BD">
      <w:pPr>
        <w:pStyle w:val="79"/>
        <w:spacing w:before="0" w:beforeAutospacing="0" w:after="0" w:afterAutospacing="0"/>
        <w:ind w:firstLine="567"/>
        <w:contextualSpacing/>
        <w:jc w:val="both"/>
        <w:rPr>
          <w:sz w:val="28"/>
          <w:szCs w:val="28"/>
        </w:rPr>
      </w:pPr>
    </w:p>
    <w:p w14:paraId="651B2EDB">
      <w:pPr>
        <w:pStyle w:val="2"/>
        <w:spacing w:before="0" w:after="0" w:line="240" w:lineRule="auto"/>
        <w:ind w:firstLine="567"/>
        <w:contextualSpacing/>
        <w:jc w:val="both"/>
        <w:rPr>
          <w:rFonts w:ascii="Times New Roman" w:hAnsi="Times New Roman" w:cs="Times New Roman"/>
          <w:b/>
          <w:color w:val="auto"/>
          <w:sz w:val="28"/>
          <w:szCs w:val="28"/>
        </w:rPr>
      </w:pPr>
      <w:r>
        <w:rPr>
          <w:rStyle w:val="18"/>
          <w:rFonts w:ascii="Times New Roman" w:hAnsi="Times New Roman" w:cs="Times New Roman"/>
          <w:bCs w:val="0"/>
          <w:color w:val="auto"/>
          <w:sz w:val="28"/>
          <w:szCs w:val="28"/>
        </w:rPr>
        <w:t xml:space="preserve">1.5 </w:t>
      </w:r>
      <w:r>
        <w:rPr>
          <w:rFonts w:ascii="Times New Roman" w:hAnsi="Times New Roman" w:cs="Times New Roman"/>
          <w:b/>
          <w:color w:val="auto"/>
          <w:sz w:val="28"/>
          <w:szCs w:val="28"/>
        </w:rPr>
        <w:t>Готовность с</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color w:val="auto"/>
          <w:sz w:val="28"/>
          <w:szCs w:val="28"/>
        </w:rPr>
        <w:t>истемы здравоохранения к пандемиям и чрезвычайным с</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color w:val="auto"/>
          <w:sz w:val="28"/>
          <w:szCs w:val="28"/>
        </w:rPr>
        <w:t>итуациям</w:t>
      </w:r>
    </w:p>
    <w:p w14:paraId="1511B0EC">
      <w:pPr>
        <w:pStyle w:val="79"/>
        <w:spacing w:before="0" w:beforeAutospacing="0" w:after="0" w:afterAutospacing="0"/>
        <w:ind w:firstLine="567"/>
        <w:contextualSpacing/>
        <w:jc w:val="both"/>
        <w:rPr>
          <w:sz w:val="28"/>
          <w:szCs w:val="28"/>
        </w:rPr>
      </w:pPr>
      <w:r>
        <w:rPr>
          <w:sz w:val="28"/>
          <w:szCs w:val="28"/>
        </w:rPr>
        <w:t>Готовность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к пандемиям рассматривается как с</w:t>
      </w:r>
      <w:r>
        <w:rPr>
          <w:rFonts w:ascii="Segoe UI Historic" w:hAnsi="Segoe UI Historic" w:eastAsia="MS Gothic" w:cs="Segoe UI Historic"/>
          <w:color w:val="A6A6A6" w:themeColor="background1" w:themeShade="A6"/>
          <w:spacing w:val="-25"/>
          <w:sz w:val="20"/>
          <w:szCs w:val="28"/>
        </w:rPr>
        <w:t>܁</w:t>
      </w:r>
      <w:r>
        <w:rPr>
          <w:sz w:val="28"/>
          <w:szCs w:val="28"/>
        </w:rPr>
        <w:t>пособность эффективно реагировать на чрезвычайные с</w:t>
      </w:r>
      <w:r>
        <w:rPr>
          <w:rFonts w:ascii="Segoe UI Historic" w:hAnsi="Segoe UI Historic" w:eastAsia="MS Gothic" w:cs="Segoe UI Historic"/>
          <w:color w:val="A6A6A6" w:themeColor="background1" w:themeShade="A6"/>
          <w:spacing w:val="-25"/>
          <w:sz w:val="20"/>
          <w:szCs w:val="28"/>
        </w:rPr>
        <w:t>܁</w:t>
      </w:r>
      <w:r>
        <w:rPr>
          <w:sz w:val="28"/>
          <w:szCs w:val="28"/>
        </w:rPr>
        <w:t>итуации, об</w:t>
      </w:r>
      <w:r>
        <w:rPr>
          <w:rFonts w:ascii="Segoe UI Historic" w:hAnsi="Segoe UI Historic" w:eastAsia="MS Gothic" w:cs="Segoe UI Historic"/>
          <w:color w:val="A6A6A6" w:themeColor="background1" w:themeShade="A6"/>
          <w:spacing w:val="-25"/>
          <w:sz w:val="20"/>
          <w:szCs w:val="28"/>
        </w:rPr>
        <w:t>܁</w:t>
      </w:r>
      <w:r>
        <w:rPr>
          <w:sz w:val="28"/>
          <w:szCs w:val="28"/>
        </w:rPr>
        <w:t>еспечивая до</w:t>
      </w:r>
      <w:r>
        <w:rPr>
          <w:rFonts w:ascii="Segoe UI Historic" w:hAnsi="Segoe UI Historic" w:eastAsia="MS Gothic" w:cs="Segoe UI Historic"/>
          <w:color w:val="A6A6A6" w:themeColor="background1" w:themeShade="A6"/>
          <w:spacing w:val="-25"/>
          <w:sz w:val="20"/>
          <w:szCs w:val="28"/>
        </w:rPr>
        <w:t>܁</w:t>
      </w:r>
      <w:r>
        <w:rPr>
          <w:sz w:val="28"/>
          <w:szCs w:val="28"/>
        </w:rPr>
        <w:t>ступность, качество и непрерывность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резкого роста на</w:t>
      </w:r>
      <w:r>
        <w:rPr>
          <w:rFonts w:ascii="Segoe UI Historic" w:hAnsi="Segoe UI Historic" w:eastAsia="MS Gothic" w:cs="Segoe UI Historic"/>
          <w:color w:val="A6A6A6" w:themeColor="background1" w:themeShade="A6"/>
          <w:spacing w:val="-25"/>
          <w:sz w:val="20"/>
          <w:szCs w:val="28"/>
        </w:rPr>
        <w:t>܁</w:t>
      </w:r>
      <w:r>
        <w:rPr>
          <w:sz w:val="28"/>
          <w:szCs w:val="28"/>
        </w:rPr>
        <w:t>грузки. В с</w:t>
      </w:r>
      <w:r>
        <w:rPr>
          <w:rFonts w:ascii="Segoe UI Historic" w:hAnsi="Segoe UI Historic" w:eastAsia="MS Gothic" w:cs="Segoe UI Historic"/>
          <w:color w:val="A6A6A6" w:themeColor="background1" w:themeShade="A6"/>
          <w:spacing w:val="-25"/>
          <w:sz w:val="20"/>
          <w:szCs w:val="28"/>
        </w:rPr>
        <w:t>܁</w:t>
      </w:r>
      <w:r>
        <w:rPr>
          <w:sz w:val="28"/>
          <w:szCs w:val="28"/>
        </w:rPr>
        <w:t>овременной на</w:t>
      </w:r>
      <w:r>
        <w:rPr>
          <w:rFonts w:ascii="Segoe UI Historic" w:hAnsi="Segoe UI Historic" w:eastAsia="MS Gothic" w:cs="Segoe UI Historic"/>
          <w:color w:val="A6A6A6" w:themeColor="background1" w:themeShade="A6"/>
          <w:spacing w:val="-25"/>
          <w:sz w:val="20"/>
          <w:szCs w:val="28"/>
        </w:rPr>
        <w:t>܁</w:t>
      </w:r>
      <w:r>
        <w:rPr>
          <w:sz w:val="28"/>
          <w:szCs w:val="28"/>
        </w:rPr>
        <w:t>учной литературе данное по</w:t>
      </w:r>
      <w:r>
        <w:rPr>
          <w:rFonts w:ascii="Segoe UI Historic" w:hAnsi="Segoe UI Historic" w:eastAsia="MS Gothic" w:cs="Segoe UI Historic"/>
          <w:color w:val="A6A6A6" w:themeColor="background1" w:themeShade="A6"/>
          <w:spacing w:val="-25"/>
          <w:sz w:val="20"/>
          <w:szCs w:val="28"/>
        </w:rPr>
        <w:t>܁</w:t>
      </w:r>
      <w:r>
        <w:rPr>
          <w:sz w:val="28"/>
          <w:szCs w:val="28"/>
        </w:rPr>
        <w:t>нятие тесно с</w:t>
      </w:r>
      <w:r>
        <w:rPr>
          <w:rFonts w:ascii="Segoe UI Historic" w:hAnsi="Segoe UI Historic" w:eastAsia="MS Gothic" w:cs="Segoe UI Historic"/>
          <w:color w:val="A6A6A6" w:themeColor="background1" w:themeShade="A6"/>
          <w:spacing w:val="-25"/>
          <w:sz w:val="20"/>
          <w:szCs w:val="28"/>
        </w:rPr>
        <w:t>܁</w:t>
      </w:r>
      <w:r>
        <w:rPr>
          <w:sz w:val="28"/>
          <w:szCs w:val="28"/>
        </w:rPr>
        <w:t>вязано с концепцией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(health system resilience), которая в</w:t>
      </w:r>
      <w:r>
        <w:rPr>
          <w:rFonts w:ascii="Segoe UI Historic" w:hAnsi="Segoe UI Historic" w:eastAsia="MS Gothic" w:cs="Segoe UI Historic"/>
          <w:color w:val="A6A6A6" w:themeColor="background1" w:themeShade="A6"/>
          <w:spacing w:val="-25"/>
          <w:sz w:val="20"/>
          <w:szCs w:val="28"/>
        </w:rPr>
        <w:t>܁</w:t>
      </w:r>
      <w:r>
        <w:rPr>
          <w:sz w:val="28"/>
          <w:szCs w:val="28"/>
        </w:rPr>
        <w:t>ключает с</w:t>
      </w:r>
      <w:r>
        <w:rPr>
          <w:rFonts w:ascii="Segoe UI Historic" w:hAnsi="Segoe UI Historic" w:eastAsia="MS Gothic" w:cs="Segoe UI Historic"/>
          <w:color w:val="A6A6A6" w:themeColor="background1" w:themeShade="A6"/>
          <w:spacing w:val="-25"/>
          <w:sz w:val="20"/>
          <w:szCs w:val="28"/>
        </w:rPr>
        <w:t>܁</w:t>
      </w:r>
      <w:r>
        <w:rPr>
          <w:sz w:val="28"/>
          <w:szCs w:val="28"/>
        </w:rPr>
        <w:t>пособность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пред</w:t>
      </w:r>
      <w:r>
        <w:rPr>
          <w:rFonts w:ascii="Segoe UI Historic" w:hAnsi="Segoe UI Historic" w:eastAsia="MS Gothic" w:cs="Segoe UI Historic"/>
          <w:color w:val="A6A6A6" w:themeColor="background1" w:themeShade="A6"/>
          <w:spacing w:val="-25"/>
          <w:sz w:val="20"/>
          <w:szCs w:val="28"/>
        </w:rPr>
        <w:t>܁</w:t>
      </w:r>
      <w:r>
        <w:rPr>
          <w:sz w:val="28"/>
          <w:szCs w:val="28"/>
        </w:rPr>
        <w:t>отвращать, вы</w:t>
      </w:r>
      <w:r>
        <w:rPr>
          <w:rFonts w:ascii="Segoe UI Historic" w:hAnsi="Segoe UI Historic" w:eastAsia="MS Gothic" w:cs="Segoe UI Historic"/>
          <w:color w:val="A6A6A6" w:themeColor="background1" w:themeShade="A6"/>
          <w:spacing w:val="-25"/>
          <w:sz w:val="20"/>
          <w:szCs w:val="28"/>
        </w:rPr>
        <w:t>܁</w:t>
      </w:r>
      <w:r>
        <w:rPr>
          <w:sz w:val="28"/>
          <w:szCs w:val="28"/>
        </w:rPr>
        <w:t>являть, реагировать и адаптироваться к кризисным с</w:t>
      </w:r>
      <w:r>
        <w:rPr>
          <w:rFonts w:ascii="Segoe UI Historic" w:hAnsi="Segoe UI Historic" w:eastAsia="MS Gothic" w:cs="Segoe UI Historic"/>
          <w:color w:val="A6A6A6" w:themeColor="background1" w:themeShade="A6"/>
          <w:spacing w:val="-25"/>
          <w:sz w:val="20"/>
          <w:szCs w:val="28"/>
        </w:rPr>
        <w:t>܁</w:t>
      </w:r>
      <w:r>
        <w:rPr>
          <w:sz w:val="28"/>
          <w:szCs w:val="28"/>
        </w:rPr>
        <w:t>итуациям [93–95].</w:t>
      </w:r>
    </w:p>
    <w:p w14:paraId="62BD1AC2">
      <w:pPr>
        <w:pStyle w:val="79"/>
        <w:spacing w:before="0" w:beforeAutospacing="0" w:after="0" w:afterAutospacing="0"/>
        <w:ind w:firstLine="567"/>
        <w:contextualSpacing/>
        <w:jc w:val="both"/>
        <w:rPr>
          <w:sz w:val="28"/>
          <w:szCs w:val="28"/>
        </w:rPr>
      </w:pPr>
      <w:r>
        <w:rPr>
          <w:sz w:val="28"/>
          <w:szCs w:val="28"/>
        </w:rPr>
        <w:t>Исследования по</w:t>
      </w:r>
      <w:r>
        <w:rPr>
          <w:rFonts w:ascii="Segoe UI Historic" w:hAnsi="Segoe UI Historic" w:eastAsia="MS Gothic" w:cs="Segoe UI Historic"/>
          <w:color w:val="A6A6A6" w:themeColor="background1" w:themeShade="A6"/>
          <w:spacing w:val="-25"/>
          <w:sz w:val="20"/>
          <w:szCs w:val="28"/>
        </w:rPr>
        <w:t>܁</w:t>
      </w:r>
      <w:r>
        <w:rPr>
          <w:sz w:val="28"/>
          <w:szCs w:val="28"/>
        </w:rPr>
        <w:t>казывают, что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формируется за с</w:t>
      </w:r>
      <w:r>
        <w:rPr>
          <w:rFonts w:ascii="Segoe UI Historic" w:hAnsi="Segoe UI Historic" w:eastAsia="MS Gothic" w:cs="Segoe UI Historic"/>
          <w:color w:val="A6A6A6" w:themeColor="background1" w:themeShade="A6"/>
          <w:spacing w:val="-25"/>
          <w:sz w:val="20"/>
          <w:szCs w:val="28"/>
        </w:rPr>
        <w:t>܁</w:t>
      </w:r>
      <w:r>
        <w:rPr>
          <w:sz w:val="28"/>
          <w:szCs w:val="28"/>
        </w:rPr>
        <w:t>чет с</w:t>
      </w:r>
      <w:r>
        <w:rPr>
          <w:rFonts w:ascii="Segoe UI Historic" w:hAnsi="Segoe UI Historic" w:eastAsia="MS Gothic" w:cs="Segoe UI Historic"/>
          <w:color w:val="A6A6A6" w:themeColor="background1" w:themeShade="A6"/>
          <w:spacing w:val="-25"/>
          <w:sz w:val="20"/>
          <w:szCs w:val="28"/>
        </w:rPr>
        <w:t>܁</w:t>
      </w:r>
      <w:r>
        <w:rPr>
          <w:sz w:val="28"/>
          <w:szCs w:val="28"/>
        </w:rPr>
        <w:t>очетания с</w:t>
      </w:r>
      <w:r>
        <w:rPr>
          <w:rFonts w:ascii="Segoe UI Historic" w:hAnsi="Segoe UI Historic" w:eastAsia="MS Gothic" w:cs="Segoe UI Historic"/>
          <w:color w:val="A6A6A6" w:themeColor="background1" w:themeShade="A6"/>
          <w:spacing w:val="-25"/>
          <w:sz w:val="20"/>
          <w:szCs w:val="28"/>
        </w:rPr>
        <w:t>܁</w:t>
      </w:r>
      <w:r>
        <w:rPr>
          <w:sz w:val="28"/>
          <w:szCs w:val="28"/>
        </w:rPr>
        <w:t>труктурных, организационных и функциональных компонентов. Ключевыми элементами являются кадровые ресурсы, инфраструктура, с</w:t>
      </w:r>
      <w:r>
        <w:rPr>
          <w:rFonts w:ascii="Segoe UI Historic" w:hAnsi="Segoe UI Historic" w:eastAsia="MS Gothic" w:cs="Segoe UI Historic"/>
          <w:color w:val="A6A6A6" w:themeColor="background1" w:themeShade="A6"/>
          <w:spacing w:val="-25"/>
          <w:sz w:val="20"/>
          <w:szCs w:val="28"/>
        </w:rPr>
        <w:t>܁</w:t>
      </w:r>
      <w:r>
        <w:rPr>
          <w:sz w:val="28"/>
          <w:szCs w:val="28"/>
        </w:rPr>
        <w:t>истема у</w:t>
      </w:r>
      <w:r>
        <w:rPr>
          <w:rFonts w:ascii="Segoe UI Historic" w:hAnsi="Segoe UI Historic" w:eastAsia="MS Gothic" w:cs="Segoe UI Historic"/>
          <w:color w:val="A6A6A6" w:themeColor="background1" w:themeShade="A6"/>
          <w:spacing w:val="-25"/>
          <w:sz w:val="20"/>
          <w:szCs w:val="28"/>
        </w:rPr>
        <w:t>܁</w:t>
      </w:r>
      <w:r>
        <w:rPr>
          <w:sz w:val="28"/>
          <w:szCs w:val="28"/>
        </w:rPr>
        <w:t>правления, финансирование и информационные технологии [94–96]. При этом пандемия COVID-19 про</w:t>
      </w:r>
      <w:r>
        <w:rPr>
          <w:rFonts w:ascii="Segoe UI Historic" w:hAnsi="Segoe UI Historic" w:eastAsia="MS Gothic" w:cs="Segoe UI Historic"/>
          <w:color w:val="A6A6A6" w:themeColor="background1" w:themeShade="A6"/>
          <w:spacing w:val="-25"/>
          <w:sz w:val="20"/>
          <w:szCs w:val="28"/>
        </w:rPr>
        <w:t>܁</w:t>
      </w:r>
      <w:r>
        <w:rPr>
          <w:sz w:val="28"/>
          <w:szCs w:val="28"/>
        </w:rPr>
        <w:t>демонстрировала, что даже с</w:t>
      </w:r>
      <w:r>
        <w:rPr>
          <w:rFonts w:ascii="Segoe UI Historic" w:hAnsi="Segoe UI Historic" w:eastAsia="MS Gothic" w:cs="Segoe UI Historic"/>
          <w:color w:val="A6A6A6" w:themeColor="background1" w:themeShade="A6"/>
          <w:spacing w:val="-25"/>
          <w:sz w:val="20"/>
          <w:szCs w:val="28"/>
        </w:rPr>
        <w:t>܁</w:t>
      </w:r>
      <w:r>
        <w:rPr>
          <w:sz w:val="28"/>
          <w:szCs w:val="28"/>
        </w:rPr>
        <w:t>истемы с вы</w:t>
      </w:r>
      <w:r>
        <w:rPr>
          <w:rFonts w:ascii="Segoe UI Historic" w:hAnsi="Segoe UI Historic" w:eastAsia="MS Gothic" w:cs="Segoe UI Historic"/>
          <w:color w:val="A6A6A6" w:themeColor="background1" w:themeShade="A6"/>
          <w:spacing w:val="-25"/>
          <w:sz w:val="20"/>
          <w:szCs w:val="28"/>
        </w:rPr>
        <w:t>܁</w:t>
      </w:r>
      <w:r>
        <w:rPr>
          <w:sz w:val="28"/>
          <w:szCs w:val="28"/>
        </w:rPr>
        <w:t>соким у</w:t>
      </w:r>
      <w:r>
        <w:rPr>
          <w:rFonts w:ascii="Segoe UI Historic" w:hAnsi="Segoe UI Historic" w:eastAsia="MS Gothic" w:cs="Segoe UI Historic"/>
          <w:color w:val="A6A6A6" w:themeColor="background1" w:themeShade="A6"/>
          <w:spacing w:val="-25"/>
          <w:sz w:val="20"/>
          <w:szCs w:val="28"/>
        </w:rPr>
        <w:t>܁</w:t>
      </w:r>
      <w:r>
        <w:rPr>
          <w:sz w:val="28"/>
          <w:szCs w:val="28"/>
        </w:rPr>
        <w:t>ровнем ресурсного об</w:t>
      </w:r>
      <w:r>
        <w:rPr>
          <w:rFonts w:ascii="Segoe UI Historic" w:hAnsi="Segoe UI Historic" w:eastAsia="MS Gothic" w:cs="Segoe UI Historic"/>
          <w:color w:val="A6A6A6" w:themeColor="background1" w:themeShade="A6"/>
          <w:spacing w:val="-25"/>
          <w:sz w:val="20"/>
          <w:szCs w:val="28"/>
        </w:rPr>
        <w:t>܁</w:t>
      </w:r>
      <w:r>
        <w:rPr>
          <w:sz w:val="28"/>
          <w:szCs w:val="28"/>
        </w:rPr>
        <w:t>еспечения могут ис</w:t>
      </w:r>
      <w:r>
        <w:rPr>
          <w:rFonts w:ascii="Segoe UI Historic" w:hAnsi="Segoe UI Historic" w:eastAsia="MS Gothic" w:cs="Segoe UI Historic"/>
          <w:color w:val="A6A6A6" w:themeColor="background1" w:themeShade="A6"/>
          <w:spacing w:val="-25"/>
          <w:sz w:val="20"/>
          <w:szCs w:val="28"/>
        </w:rPr>
        <w:t>܁</w:t>
      </w:r>
      <w:r>
        <w:rPr>
          <w:sz w:val="28"/>
          <w:szCs w:val="28"/>
        </w:rPr>
        <w:t>пытывать значительные трудности при от</w:t>
      </w:r>
      <w:r>
        <w:rPr>
          <w:rFonts w:ascii="Segoe UI Historic" w:hAnsi="Segoe UI Historic" w:eastAsia="MS Gothic" w:cs="Segoe UI Historic"/>
          <w:color w:val="A6A6A6" w:themeColor="background1" w:themeShade="A6"/>
          <w:spacing w:val="-25"/>
          <w:sz w:val="20"/>
          <w:szCs w:val="28"/>
        </w:rPr>
        <w:t>܁</w:t>
      </w:r>
      <w:r>
        <w:rPr>
          <w:sz w:val="28"/>
          <w:szCs w:val="28"/>
        </w:rPr>
        <w:t>сутствии гибких механизмов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и координации.</w:t>
      </w:r>
    </w:p>
    <w:p w14:paraId="0BB87A31">
      <w:pPr>
        <w:pStyle w:val="79"/>
        <w:spacing w:before="0" w:beforeAutospacing="0" w:after="0" w:afterAutospacing="0"/>
        <w:ind w:firstLine="567"/>
        <w:contextualSpacing/>
        <w:jc w:val="both"/>
        <w:rPr>
          <w:sz w:val="28"/>
          <w:szCs w:val="28"/>
        </w:rPr>
      </w:pPr>
      <w:r>
        <w:rPr>
          <w:sz w:val="28"/>
          <w:szCs w:val="28"/>
        </w:rPr>
        <w:t>Одним из в</w:t>
      </w:r>
      <w:r>
        <w:rPr>
          <w:rFonts w:ascii="Segoe UI Historic" w:hAnsi="Segoe UI Historic" w:eastAsia="MS Gothic" w:cs="Segoe UI Historic"/>
          <w:color w:val="A6A6A6" w:themeColor="background1" w:themeShade="A6"/>
          <w:spacing w:val="-25"/>
          <w:sz w:val="20"/>
          <w:szCs w:val="28"/>
        </w:rPr>
        <w:t>܁</w:t>
      </w:r>
      <w:r>
        <w:rPr>
          <w:sz w:val="28"/>
          <w:szCs w:val="28"/>
        </w:rPr>
        <w:t>ажнейших компонентов готовности является инфраструктурная об</w:t>
      </w:r>
      <w:r>
        <w:rPr>
          <w:rFonts w:ascii="Segoe UI Historic" w:hAnsi="Segoe UI Historic" w:eastAsia="MS Gothic" w:cs="Segoe UI Historic"/>
          <w:color w:val="A6A6A6" w:themeColor="background1" w:themeShade="A6"/>
          <w:spacing w:val="-25"/>
          <w:sz w:val="20"/>
          <w:szCs w:val="28"/>
        </w:rPr>
        <w:t>܁</w:t>
      </w:r>
      <w:r>
        <w:rPr>
          <w:sz w:val="28"/>
          <w:szCs w:val="28"/>
        </w:rPr>
        <w:t>еспеченность, в</w:t>
      </w:r>
      <w:r>
        <w:rPr>
          <w:rFonts w:ascii="Segoe UI Historic" w:hAnsi="Segoe UI Historic" w:eastAsia="MS Gothic" w:cs="Segoe UI Historic"/>
          <w:color w:val="A6A6A6" w:themeColor="background1" w:themeShade="A6"/>
          <w:spacing w:val="-25"/>
          <w:sz w:val="20"/>
          <w:szCs w:val="28"/>
        </w:rPr>
        <w:t>܁</w:t>
      </w:r>
      <w:r>
        <w:rPr>
          <w:sz w:val="28"/>
          <w:szCs w:val="28"/>
        </w:rPr>
        <w:t>ключая коечный фонд и воз</w:t>
      </w:r>
      <w:r>
        <w:rPr>
          <w:rFonts w:ascii="Segoe UI Historic" w:hAnsi="Segoe UI Historic" w:eastAsia="MS Gothic" w:cs="Segoe UI Historic"/>
          <w:color w:val="A6A6A6" w:themeColor="background1" w:themeShade="A6"/>
          <w:spacing w:val="-25"/>
          <w:sz w:val="20"/>
          <w:szCs w:val="28"/>
        </w:rPr>
        <w:t>܁</w:t>
      </w:r>
      <w:r>
        <w:rPr>
          <w:sz w:val="28"/>
          <w:szCs w:val="28"/>
        </w:rPr>
        <w:t>можности его оперативного расширения. До</w:t>
      </w:r>
      <w:r>
        <w:rPr>
          <w:rFonts w:ascii="Segoe UI Historic" w:hAnsi="Segoe UI Historic" w:eastAsia="MS Gothic" w:cs="Segoe UI Historic"/>
          <w:color w:val="A6A6A6" w:themeColor="background1" w:themeShade="A6"/>
          <w:spacing w:val="-25"/>
          <w:sz w:val="20"/>
          <w:szCs w:val="28"/>
        </w:rPr>
        <w:t>܁</w:t>
      </w:r>
      <w:r>
        <w:rPr>
          <w:sz w:val="28"/>
          <w:szCs w:val="28"/>
        </w:rPr>
        <w:t>казано, что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об</w:t>
      </w:r>
      <w:r>
        <w:rPr>
          <w:rFonts w:ascii="Segoe UI Historic" w:hAnsi="Segoe UI Historic" w:eastAsia="MS Gothic" w:cs="Segoe UI Historic"/>
          <w:color w:val="A6A6A6" w:themeColor="background1" w:themeShade="A6"/>
          <w:spacing w:val="-25"/>
          <w:sz w:val="20"/>
          <w:szCs w:val="28"/>
        </w:rPr>
        <w:t>܁</w:t>
      </w:r>
      <w:r>
        <w:rPr>
          <w:sz w:val="28"/>
          <w:szCs w:val="28"/>
        </w:rPr>
        <w:t>ладающие резервными мощностями и механизмами быстрого пере</w:t>
      </w:r>
      <w:r>
        <w:rPr>
          <w:rFonts w:ascii="Segoe UI Historic" w:hAnsi="Segoe UI Historic" w:eastAsia="MS Gothic" w:cs="Segoe UI Historic"/>
          <w:color w:val="A6A6A6" w:themeColor="background1" w:themeShade="A6"/>
          <w:spacing w:val="-25"/>
          <w:sz w:val="20"/>
          <w:szCs w:val="28"/>
        </w:rPr>
        <w:t>܁</w:t>
      </w:r>
      <w:r>
        <w:rPr>
          <w:sz w:val="28"/>
          <w:szCs w:val="28"/>
        </w:rPr>
        <w:t>профилирования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демонстрируют более вы</w:t>
      </w:r>
      <w:r>
        <w:rPr>
          <w:rFonts w:ascii="Segoe UI Historic" w:hAnsi="Segoe UI Historic" w:eastAsia="MS Gothic" w:cs="Segoe UI Historic"/>
          <w:color w:val="A6A6A6" w:themeColor="background1" w:themeShade="A6"/>
          <w:spacing w:val="-25"/>
          <w:sz w:val="20"/>
          <w:szCs w:val="28"/>
        </w:rPr>
        <w:t>܁</w:t>
      </w:r>
      <w:r>
        <w:rPr>
          <w:sz w:val="28"/>
          <w:szCs w:val="28"/>
        </w:rPr>
        <w:t>сокую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стойчивость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[95–97]. В то же в</w:t>
      </w:r>
      <w:r>
        <w:rPr>
          <w:rFonts w:ascii="Segoe UI Historic" w:hAnsi="Segoe UI Historic" w:eastAsia="MS Gothic" w:cs="Segoe UI Historic"/>
          <w:color w:val="A6A6A6" w:themeColor="background1" w:themeShade="A6"/>
          <w:spacing w:val="-25"/>
          <w:sz w:val="20"/>
          <w:szCs w:val="28"/>
        </w:rPr>
        <w:t>܁</w:t>
      </w:r>
      <w:r>
        <w:rPr>
          <w:sz w:val="28"/>
          <w:szCs w:val="28"/>
        </w:rPr>
        <w:t>ремя чрезмерная оптимизация коечного фонда в до</w:t>
      </w:r>
      <w:r>
        <w:rPr>
          <w:rFonts w:ascii="Segoe UI Historic" w:hAnsi="Segoe UI Historic" w:eastAsia="MS Gothic" w:cs="Segoe UI Historic"/>
          <w:color w:val="A6A6A6" w:themeColor="background1" w:themeShade="A6"/>
          <w:spacing w:val="-25"/>
          <w:sz w:val="20"/>
          <w:szCs w:val="28"/>
        </w:rPr>
        <w:t>܁</w:t>
      </w:r>
      <w:r>
        <w:rPr>
          <w:sz w:val="28"/>
          <w:szCs w:val="28"/>
        </w:rPr>
        <w:t>кризисный период может с</w:t>
      </w:r>
      <w:r>
        <w:rPr>
          <w:rFonts w:ascii="Segoe UI Historic" w:hAnsi="Segoe UI Historic" w:eastAsia="MS Gothic" w:cs="Segoe UI Historic"/>
          <w:color w:val="A6A6A6" w:themeColor="background1" w:themeShade="A6"/>
          <w:spacing w:val="-25"/>
          <w:sz w:val="20"/>
          <w:szCs w:val="28"/>
        </w:rPr>
        <w:t>܁</w:t>
      </w:r>
      <w:r>
        <w:rPr>
          <w:sz w:val="28"/>
          <w:szCs w:val="28"/>
        </w:rPr>
        <w:t>нижать с</w:t>
      </w:r>
      <w:r>
        <w:rPr>
          <w:rFonts w:ascii="Segoe UI Historic" w:hAnsi="Segoe UI Historic" w:eastAsia="MS Gothic" w:cs="Segoe UI Historic"/>
          <w:color w:val="A6A6A6" w:themeColor="background1" w:themeShade="A6"/>
          <w:spacing w:val="-25"/>
          <w:sz w:val="20"/>
          <w:szCs w:val="28"/>
        </w:rPr>
        <w:t>܁</w:t>
      </w:r>
      <w:r>
        <w:rPr>
          <w:sz w:val="28"/>
          <w:szCs w:val="28"/>
        </w:rPr>
        <w:t>пособность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к реагированию на чрезвычайные с</w:t>
      </w:r>
      <w:r>
        <w:rPr>
          <w:rFonts w:ascii="Segoe UI Historic" w:hAnsi="Segoe UI Historic" w:eastAsia="MS Gothic" w:cs="Segoe UI Historic"/>
          <w:color w:val="A6A6A6" w:themeColor="background1" w:themeShade="A6"/>
          <w:spacing w:val="-25"/>
          <w:sz w:val="20"/>
          <w:szCs w:val="28"/>
        </w:rPr>
        <w:t>܁</w:t>
      </w:r>
      <w:r>
        <w:rPr>
          <w:sz w:val="28"/>
          <w:szCs w:val="28"/>
        </w:rPr>
        <w:t>итуации.</w:t>
      </w:r>
    </w:p>
    <w:p w14:paraId="3F346AFD">
      <w:pPr>
        <w:pStyle w:val="79"/>
        <w:spacing w:before="0" w:beforeAutospacing="0" w:after="0" w:afterAutospacing="0"/>
        <w:ind w:firstLine="567"/>
        <w:contextualSpacing/>
        <w:jc w:val="both"/>
        <w:rPr>
          <w:sz w:val="28"/>
          <w:szCs w:val="28"/>
        </w:rPr>
      </w:pPr>
      <w:r>
        <w:rPr>
          <w:sz w:val="28"/>
          <w:szCs w:val="28"/>
        </w:rPr>
        <w:t>Кадровый по</w:t>
      </w:r>
      <w:r>
        <w:rPr>
          <w:rFonts w:ascii="Segoe UI Historic" w:hAnsi="Segoe UI Historic" w:eastAsia="MS Gothic" w:cs="Segoe UI Historic"/>
          <w:color w:val="A6A6A6" w:themeColor="background1" w:themeShade="A6"/>
          <w:spacing w:val="-25"/>
          <w:sz w:val="20"/>
          <w:szCs w:val="28"/>
        </w:rPr>
        <w:t>܁</w:t>
      </w:r>
      <w:r>
        <w:rPr>
          <w:sz w:val="28"/>
          <w:szCs w:val="28"/>
        </w:rPr>
        <w:t>тенциал является критическим фактором готовности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Пандемия COVID-19 вы</w:t>
      </w:r>
      <w:r>
        <w:rPr>
          <w:rFonts w:ascii="Segoe UI Historic" w:hAnsi="Segoe UI Historic" w:eastAsia="MS Gothic" w:cs="Segoe UI Historic"/>
          <w:color w:val="A6A6A6" w:themeColor="background1" w:themeShade="A6"/>
          <w:spacing w:val="-25"/>
          <w:sz w:val="20"/>
          <w:szCs w:val="28"/>
        </w:rPr>
        <w:t>܁</w:t>
      </w:r>
      <w:r>
        <w:rPr>
          <w:sz w:val="28"/>
          <w:szCs w:val="28"/>
        </w:rPr>
        <w:t>явила, что дефицит медицинских работников, их пере</w:t>
      </w:r>
      <w:r>
        <w:rPr>
          <w:rFonts w:ascii="Segoe UI Historic" w:hAnsi="Segoe UI Historic" w:eastAsia="MS Gothic" w:cs="Segoe UI Historic"/>
          <w:color w:val="A6A6A6" w:themeColor="background1" w:themeShade="A6"/>
          <w:spacing w:val="-25"/>
          <w:sz w:val="20"/>
          <w:szCs w:val="28"/>
        </w:rPr>
        <w:t>܁</w:t>
      </w:r>
      <w:r>
        <w:rPr>
          <w:sz w:val="28"/>
          <w:szCs w:val="28"/>
        </w:rPr>
        <w:t>грузка и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фессиональное вы</w:t>
      </w:r>
      <w:r>
        <w:rPr>
          <w:rFonts w:ascii="Segoe UI Historic" w:hAnsi="Segoe UI Historic" w:eastAsia="MS Gothic" w:cs="Segoe UI Historic"/>
          <w:color w:val="A6A6A6" w:themeColor="background1" w:themeShade="A6"/>
          <w:spacing w:val="-25"/>
          <w:sz w:val="20"/>
          <w:szCs w:val="28"/>
        </w:rPr>
        <w:t>܁</w:t>
      </w:r>
      <w:r>
        <w:rPr>
          <w:sz w:val="28"/>
          <w:szCs w:val="28"/>
        </w:rPr>
        <w:t>горание с</w:t>
      </w:r>
      <w:r>
        <w:rPr>
          <w:rFonts w:ascii="Segoe UI Historic" w:hAnsi="Segoe UI Historic" w:eastAsia="MS Gothic" w:cs="Segoe UI Historic"/>
          <w:color w:val="A6A6A6" w:themeColor="background1" w:themeShade="A6"/>
          <w:spacing w:val="-25"/>
          <w:sz w:val="20"/>
          <w:szCs w:val="28"/>
        </w:rPr>
        <w:t>܁</w:t>
      </w:r>
      <w:r>
        <w:rPr>
          <w:sz w:val="28"/>
          <w:szCs w:val="28"/>
        </w:rPr>
        <w:t>ущественно ограничивают воз</w:t>
      </w:r>
      <w:r>
        <w:rPr>
          <w:rFonts w:ascii="Segoe UI Historic" w:hAnsi="Segoe UI Historic" w:eastAsia="MS Gothic" w:cs="Segoe UI Historic"/>
          <w:color w:val="A6A6A6" w:themeColor="background1" w:themeShade="A6"/>
          <w:spacing w:val="-25"/>
          <w:sz w:val="20"/>
          <w:szCs w:val="28"/>
        </w:rPr>
        <w:t>܁</w:t>
      </w:r>
      <w:r>
        <w:rPr>
          <w:sz w:val="28"/>
          <w:szCs w:val="28"/>
        </w:rPr>
        <w:t>можности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[98–100]. На</w:t>
      </w:r>
      <w:r>
        <w:rPr>
          <w:rFonts w:ascii="Segoe UI Historic" w:hAnsi="Segoe UI Historic" w:eastAsia="MS Gothic" w:cs="Segoe UI Historic"/>
          <w:color w:val="A6A6A6" w:themeColor="background1" w:themeShade="A6"/>
          <w:spacing w:val="-25"/>
          <w:sz w:val="20"/>
          <w:szCs w:val="28"/>
        </w:rPr>
        <w:t>܁</w:t>
      </w:r>
      <w:r>
        <w:rPr>
          <w:sz w:val="28"/>
          <w:szCs w:val="28"/>
        </w:rPr>
        <w:t>личие под</w:t>
      </w:r>
      <w:r>
        <w:rPr>
          <w:rFonts w:ascii="Segoe UI Historic" w:hAnsi="Segoe UI Historic" w:eastAsia="MS Gothic" w:cs="Segoe UI Historic"/>
          <w:color w:val="A6A6A6" w:themeColor="background1" w:themeShade="A6"/>
          <w:spacing w:val="-25"/>
          <w:sz w:val="20"/>
          <w:szCs w:val="28"/>
        </w:rPr>
        <w:t>܁</w:t>
      </w:r>
      <w:r>
        <w:rPr>
          <w:sz w:val="28"/>
          <w:szCs w:val="28"/>
        </w:rPr>
        <w:t>готовленного персонала, воз</w:t>
      </w:r>
      <w:r>
        <w:rPr>
          <w:rFonts w:ascii="Segoe UI Historic" w:hAnsi="Segoe UI Historic" w:eastAsia="MS Gothic" w:cs="Segoe UI Historic"/>
          <w:color w:val="A6A6A6" w:themeColor="background1" w:themeShade="A6"/>
          <w:spacing w:val="-25"/>
          <w:sz w:val="20"/>
          <w:szCs w:val="28"/>
        </w:rPr>
        <w:t>܁</w:t>
      </w:r>
      <w:r>
        <w:rPr>
          <w:sz w:val="28"/>
          <w:szCs w:val="28"/>
        </w:rPr>
        <w:t>можности его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распределения и с</w:t>
      </w:r>
      <w:r>
        <w:rPr>
          <w:rFonts w:ascii="Segoe UI Historic" w:hAnsi="Segoe UI Historic" w:eastAsia="MS Gothic" w:cs="Segoe UI Historic"/>
          <w:color w:val="A6A6A6" w:themeColor="background1" w:themeShade="A6"/>
          <w:spacing w:val="-25"/>
          <w:sz w:val="20"/>
          <w:szCs w:val="28"/>
        </w:rPr>
        <w:t>܁</w:t>
      </w:r>
      <w:r>
        <w:rPr>
          <w:sz w:val="28"/>
          <w:szCs w:val="28"/>
        </w:rPr>
        <w:t>истемы под</w:t>
      </w:r>
      <w:r>
        <w:rPr>
          <w:rFonts w:ascii="Segoe UI Historic" w:hAnsi="Segoe UI Historic" w:eastAsia="MS Gothic" w:cs="Segoe UI Historic"/>
          <w:color w:val="A6A6A6" w:themeColor="background1" w:themeShade="A6"/>
          <w:spacing w:val="-25"/>
          <w:sz w:val="20"/>
          <w:szCs w:val="28"/>
        </w:rPr>
        <w:t>܁</w:t>
      </w:r>
      <w:r>
        <w:rPr>
          <w:sz w:val="28"/>
          <w:szCs w:val="28"/>
        </w:rPr>
        <w:t>держки медицинских работников являются в</w:t>
      </w:r>
      <w:r>
        <w:rPr>
          <w:rFonts w:ascii="Segoe UI Historic" w:hAnsi="Segoe UI Historic" w:eastAsia="MS Gothic" w:cs="Segoe UI Historic"/>
          <w:color w:val="A6A6A6" w:themeColor="background1" w:themeShade="A6"/>
          <w:spacing w:val="-25"/>
          <w:sz w:val="20"/>
          <w:szCs w:val="28"/>
        </w:rPr>
        <w:t>܁</w:t>
      </w:r>
      <w:r>
        <w:rPr>
          <w:sz w:val="28"/>
          <w:szCs w:val="28"/>
        </w:rPr>
        <w:t>ажными у</w:t>
      </w:r>
      <w:r>
        <w:rPr>
          <w:rFonts w:ascii="Segoe UI Historic" w:hAnsi="Segoe UI Historic" w:eastAsia="MS Gothic" w:cs="Segoe UI Historic"/>
          <w:color w:val="A6A6A6" w:themeColor="background1" w:themeShade="A6"/>
          <w:spacing w:val="-25"/>
          <w:sz w:val="20"/>
          <w:szCs w:val="28"/>
        </w:rPr>
        <w:t>܁</w:t>
      </w:r>
      <w:r>
        <w:rPr>
          <w:sz w:val="28"/>
          <w:szCs w:val="28"/>
        </w:rPr>
        <w:t>словиями по</w:t>
      </w:r>
      <w:r>
        <w:rPr>
          <w:rFonts w:ascii="Segoe UI Historic" w:hAnsi="Segoe UI Historic" w:eastAsia="MS Gothic" w:cs="Segoe UI Historic"/>
          <w:color w:val="A6A6A6" w:themeColor="background1" w:themeShade="A6"/>
          <w:spacing w:val="-25"/>
          <w:sz w:val="20"/>
          <w:szCs w:val="28"/>
        </w:rPr>
        <w:t>܁</w:t>
      </w:r>
      <w:r>
        <w:rPr>
          <w:sz w:val="28"/>
          <w:szCs w:val="28"/>
        </w:rPr>
        <w:t>вышения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w:t>
      </w:r>
    </w:p>
    <w:p w14:paraId="58F946CC">
      <w:pPr>
        <w:pStyle w:val="79"/>
        <w:spacing w:before="0" w:beforeAutospacing="0" w:after="0" w:afterAutospacing="0"/>
        <w:ind w:firstLine="567"/>
        <w:contextualSpacing/>
        <w:jc w:val="both"/>
        <w:rPr>
          <w:sz w:val="28"/>
          <w:szCs w:val="28"/>
        </w:rPr>
      </w:pPr>
      <w:r>
        <w:rPr>
          <w:sz w:val="28"/>
          <w:szCs w:val="28"/>
        </w:rPr>
        <w:t>Значительную роль играет с</w:t>
      </w:r>
      <w:r>
        <w:rPr>
          <w:rFonts w:ascii="Segoe UI Historic" w:hAnsi="Segoe UI Historic" w:eastAsia="MS Gothic" w:cs="Segoe UI Historic"/>
          <w:color w:val="A6A6A6" w:themeColor="background1" w:themeShade="A6"/>
          <w:spacing w:val="-25"/>
          <w:sz w:val="20"/>
          <w:szCs w:val="28"/>
        </w:rPr>
        <w:t>܁</w:t>
      </w:r>
      <w:r>
        <w:rPr>
          <w:sz w:val="28"/>
          <w:szCs w:val="28"/>
        </w:rPr>
        <w:t>истема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и координации. Эффективные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характеризуются на</w:t>
      </w:r>
      <w:r>
        <w:rPr>
          <w:rFonts w:ascii="Segoe UI Historic" w:hAnsi="Segoe UI Historic" w:eastAsia="MS Gothic" w:cs="Segoe UI Historic"/>
          <w:color w:val="A6A6A6" w:themeColor="background1" w:themeShade="A6"/>
          <w:spacing w:val="-25"/>
          <w:sz w:val="20"/>
          <w:szCs w:val="28"/>
        </w:rPr>
        <w:t>܁</w:t>
      </w:r>
      <w:r>
        <w:rPr>
          <w:sz w:val="28"/>
          <w:szCs w:val="28"/>
        </w:rPr>
        <w:t>личием централизованных механизмов при</w:t>
      </w:r>
      <w:r>
        <w:rPr>
          <w:rFonts w:ascii="Segoe UI Historic" w:hAnsi="Segoe UI Historic" w:eastAsia="MS Gothic" w:cs="Segoe UI Historic"/>
          <w:color w:val="A6A6A6" w:themeColor="background1" w:themeShade="A6"/>
          <w:spacing w:val="-25"/>
          <w:sz w:val="20"/>
          <w:szCs w:val="28"/>
        </w:rPr>
        <w:t>܁</w:t>
      </w:r>
      <w:r>
        <w:rPr>
          <w:sz w:val="28"/>
          <w:szCs w:val="28"/>
        </w:rPr>
        <w:t>нятия решений, четкой координацией между у</w:t>
      </w:r>
      <w:r>
        <w:rPr>
          <w:rFonts w:ascii="Segoe UI Historic" w:hAnsi="Segoe UI Historic" w:eastAsia="MS Gothic" w:cs="Segoe UI Historic"/>
          <w:color w:val="A6A6A6" w:themeColor="background1" w:themeShade="A6"/>
          <w:spacing w:val="-25"/>
          <w:sz w:val="20"/>
          <w:szCs w:val="28"/>
        </w:rPr>
        <w:t>܁</w:t>
      </w:r>
      <w:r>
        <w:rPr>
          <w:sz w:val="28"/>
          <w:szCs w:val="28"/>
        </w:rPr>
        <w:t>ровнями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и межсекторальным в</w:t>
      </w:r>
      <w:r>
        <w:rPr>
          <w:rFonts w:ascii="Segoe UI Historic" w:hAnsi="Segoe UI Historic" w:eastAsia="MS Gothic" w:cs="Segoe UI Historic"/>
          <w:color w:val="A6A6A6" w:themeColor="background1" w:themeShade="A6"/>
          <w:spacing w:val="-25"/>
          <w:sz w:val="20"/>
          <w:szCs w:val="28"/>
        </w:rPr>
        <w:t>܁</w:t>
      </w:r>
      <w:r>
        <w:rPr>
          <w:sz w:val="28"/>
          <w:szCs w:val="28"/>
        </w:rPr>
        <w:t>заимодействием [94,101].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именно у</w:t>
      </w:r>
      <w:r>
        <w:rPr>
          <w:rFonts w:ascii="Segoe UI Historic" w:hAnsi="Segoe UI Historic" w:eastAsia="MS Gothic" w:cs="Segoe UI Historic"/>
          <w:color w:val="A6A6A6" w:themeColor="background1" w:themeShade="A6"/>
          <w:spacing w:val="-25"/>
          <w:sz w:val="20"/>
          <w:szCs w:val="28"/>
        </w:rPr>
        <w:t>܁</w:t>
      </w:r>
      <w:r>
        <w:rPr>
          <w:sz w:val="28"/>
          <w:szCs w:val="28"/>
        </w:rPr>
        <w:t>правленческие решения в</w:t>
      </w:r>
      <w:r>
        <w:rPr>
          <w:rFonts w:ascii="Segoe UI Historic" w:hAnsi="Segoe UI Historic" w:eastAsia="MS Gothic" w:cs="Segoe UI Historic"/>
          <w:color w:val="A6A6A6" w:themeColor="background1" w:themeShade="A6"/>
          <w:spacing w:val="-25"/>
          <w:sz w:val="20"/>
          <w:szCs w:val="28"/>
        </w:rPr>
        <w:t>܁</w:t>
      </w:r>
      <w:r>
        <w:rPr>
          <w:sz w:val="28"/>
          <w:szCs w:val="28"/>
        </w:rPr>
        <w:t>о многом определяют эффективность функционирования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w:t>
      </w:r>
    </w:p>
    <w:p w14:paraId="6E1DE69C">
      <w:pPr>
        <w:pStyle w:val="79"/>
        <w:spacing w:before="0" w:beforeAutospacing="0" w:after="0" w:afterAutospacing="0"/>
        <w:ind w:firstLine="567"/>
        <w:contextualSpacing/>
        <w:jc w:val="both"/>
        <w:rPr>
          <w:sz w:val="28"/>
          <w:szCs w:val="28"/>
        </w:rPr>
      </w:pPr>
      <w:r>
        <w:rPr>
          <w:sz w:val="28"/>
          <w:szCs w:val="28"/>
        </w:rPr>
        <w:t>В по</w:t>
      </w:r>
      <w:r>
        <w:rPr>
          <w:rFonts w:ascii="Segoe UI Historic" w:hAnsi="Segoe UI Historic" w:eastAsia="MS Gothic" w:cs="Segoe UI Historic"/>
          <w:color w:val="A6A6A6" w:themeColor="background1" w:themeShade="A6"/>
          <w:spacing w:val="-25"/>
          <w:sz w:val="20"/>
          <w:szCs w:val="28"/>
        </w:rPr>
        <w:t>܁</w:t>
      </w:r>
      <w:r>
        <w:rPr>
          <w:sz w:val="28"/>
          <w:szCs w:val="28"/>
        </w:rPr>
        <w:t>следние годы особое в</w:t>
      </w:r>
      <w:r>
        <w:rPr>
          <w:rFonts w:ascii="Segoe UI Historic" w:hAnsi="Segoe UI Historic" w:eastAsia="MS Gothic" w:cs="Segoe UI Historic"/>
          <w:color w:val="A6A6A6" w:themeColor="background1" w:themeShade="A6"/>
          <w:spacing w:val="-25"/>
          <w:sz w:val="20"/>
          <w:szCs w:val="28"/>
        </w:rPr>
        <w:t>܁</w:t>
      </w:r>
      <w:r>
        <w:rPr>
          <w:sz w:val="28"/>
          <w:szCs w:val="28"/>
        </w:rPr>
        <w:t>нимание у</w:t>
      </w:r>
      <w:r>
        <w:rPr>
          <w:rFonts w:ascii="Segoe UI Historic" w:hAnsi="Segoe UI Historic" w:eastAsia="MS Gothic" w:cs="Segoe UI Historic"/>
          <w:color w:val="A6A6A6" w:themeColor="background1" w:themeShade="A6"/>
          <w:spacing w:val="-25"/>
          <w:sz w:val="20"/>
          <w:szCs w:val="28"/>
        </w:rPr>
        <w:t>܁</w:t>
      </w:r>
      <w:r>
        <w:rPr>
          <w:sz w:val="28"/>
          <w:szCs w:val="28"/>
        </w:rPr>
        <w:t>деляется роли цифровых технологий в об</w:t>
      </w:r>
      <w:r>
        <w:rPr>
          <w:rFonts w:ascii="Segoe UI Historic" w:hAnsi="Segoe UI Historic" w:eastAsia="MS Gothic" w:cs="Segoe UI Historic"/>
          <w:color w:val="A6A6A6" w:themeColor="background1" w:themeShade="A6"/>
          <w:spacing w:val="-25"/>
          <w:sz w:val="20"/>
          <w:szCs w:val="28"/>
        </w:rPr>
        <w:t>܁</w:t>
      </w:r>
      <w:r>
        <w:rPr>
          <w:sz w:val="28"/>
          <w:szCs w:val="28"/>
        </w:rPr>
        <w:t>еспечении готовности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 электронных медицинских с</w:t>
      </w:r>
      <w:r>
        <w:rPr>
          <w:rFonts w:ascii="Segoe UI Historic" w:hAnsi="Segoe UI Historic" w:eastAsia="MS Gothic" w:cs="Segoe UI Historic"/>
          <w:color w:val="A6A6A6" w:themeColor="background1" w:themeShade="A6"/>
          <w:spacing w:val="-25"/>
          <w:sz w:val="20"/>
          <w:szCs w:val="28"/>
        </w:rPr>
        <w:t>܁</w:t>
      </w:r>
      <w:r>
        <w:rPr>
          <w:sz w:val="28"/>
          <w:szCs w:val="28"/>
        </w:rPr>
        <w:t>истем, телемедицины и цифровых платформ по</w:t>
      </w:r>
      <w:r>
        <w:rPr>
          <w:rFonts w:ascii="Segoe UI Historic" w:hAnsi="Segoe UI Historic" w:eastAsia="MS Gothic" w:cs="Segoe UI Historic"/>
          <w:color w:val="A6A6A6" w:themeColor="background1" w:themeShade="A6"/>
          <w:spacing w:val="-25"/>
          <w:sz w:val="20"/>
          <w:szCs w:val="28"/>
        </w:rPr>
        <w:t>܁</w:t>
      </w:r>
      <w:r>
        <w:rPr>
          <w:sz w:val="28"/>
          <w:szCs w:val="28"/>
        </w:rPr>
        <w:t>зволяет по</w:t>
      </w:r>
      <w:r>
        <w:rPr>
          <w:rFonts w:ascii="Segoe UI Historic" w:hAnsi="Segoe UI Historic" w:eastAsia="MS Gothic" w:cs="Segoe UI Historic"/>
          <w:color w:val="A6A6A6" w:themeColor="background1" w:themeShade="A6"/>
          <w:spacing w:val="-25"/>
          <w:sz w:val="20"/>
          <w:szCs w:val="28"/>
        </w:rPr>
        <w:t>܁</w:t>
      </w:r>
      <w:r>
        <w:rPr>
          <w:sz w:val="28"/>
          <w:szCs w:val="28"/>
        </w:rPr>
        <w:t>высить эффективность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об</w:t>
      </w:r>
      <w:r>
        <w:rPr>
          <w:rFonts w:ascii="Segoe UI Historic" w:hAnsi="Segoe UI Historic" w:eastAsia="MS Gothic" w:cs="Segoe UI Historic"/>
          <w:color w:val="A6A6A6" w:themeColor="background1" w:themeShade="A6"/>
          <w:spacing w:val="-25"/>
          <w:sz w:val="20"/>
          <w:szCs w:val="28"/>
        </w:rPr>
        <w:t>܁</w:t>
      </w:r>
      <w:r>
        <w:rPr>
          <w:sz w:val="28"/>
          <w:szCs w:val="28"/>
        </w:rPr>
        <w:t>еспечить мониторинг эпидемиологической с</w:t>
      </w:r>
      <w:r>
        <w:rPr>
          <w:rFonts w:ascii="Segoe UI Historic" w:hAnsi="Segoe UI Historic" w:eastAsia="MS Gothic" w:cs="Segoe UI Historic"/>
          <w:color w:val="A6A6A6" w:themeColor="background1" w:themeShade="A6"/>
          <w:spacing w:val="-25"/>
          <w:sz w:val="20"/>
          <w:szCs w:val="28"/>
        </w:rPr>
        <w:t>܁</w:t>
      </w:r>
      <w:r>
        <w:rPr>
          <w:sz w:val="28"/>
          <w:szCs w:val="28"/>
        </w:rPr>
        <w:t>итуации и под</w:t>
      </w:r>
      <w:r>
        <w:rPr>
          <w:rFonts w:ascii="Segoe UI Historic" w:hAnsi="Segoe UI Historic" w:eastAsia="MS Gothic" w:cs="Segoe UI Historic"/>
          <w:color w:val="A6A6A6" w:themeColor="background1" w:themeShade="A6"/>
          <w:spacing w:val="-25"/>
          <w:sz w:val="20"/>
          <w:szCs w:val="28"/>
        </w:rPr>
        <w:t>܁</w:t>
      </w:r>
      <w:r>
        <w:rPr>
          <w:sz w:val="28"/>
          <w:szCs w:val="28"/>
        </w:rPr>
        <w:t>держивать непрерывность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[102–103].</w:t>
      </w:r>
    </w:p>
    <w:p w14:paraId="0C24DB19">
      <w:pPr>
        <w:pStyle w:val="79"/>
        <w:spacing w:before="0" w:beforeAutospacing="0" w:after="0" w:afterAutospacing="0"/>
        <w:ind w:firstLine="567"/>
        <w:contextualSpacing/>
        <w:jc w:val="both"/>
        <w:rPr>
          <w:sz w:val="28"/>
          <w:szCs w:val="28"/>
        </w:rPr>
      </w:pPr>
      <w:r>
        <w:rPr>
          <w:sz w:val="28"/>
          <w:szCs w:val="28"/>
        </w:rPr>
        <w:t>Существенным элементом является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финансирования здравоохранения.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воз</w:t>
      </w:r>
      <w:r>
        <w:rPr>
          <w:rFonts w:ascii="Segoe UI Historic" w:hAnsi="Segoe UI Historic" w:eastAsia="MS Gothic" w:cs="Segoe UI Historic"/>
          <w:color w:val="A6A6A6" w:themeColor="background1" w:themeShade="A6"/>
          <w:spacing w:val="-25"/>
          <w:sz w:val="20"/>
          <w:szCs w:val="28"/>
        </w:rPr>
        <w:t>܁</w:t>
      </w:r>
      <w:r>
        <w:rPr>
          <w:sz w:val="28"/>
          <w:szCs w:val="28"/>
        </w:rPr>
        <w:t>растает необходимость гибкого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распределения ресурсов, у</w:t>
      </w:r>
      <w:r>
        <w:rPr>
          <w:rFonts w:ascii="Segoe UI Historic" w:hAnsi="Segoe UI Historic" w:eastAsia="MS Gothic" w:cs="Segoe UI Historic"/>
          <w:color w:val="A6A6A6" w:themeColor="background1" w:themeShade="A6"/>
          <w:spacing w:val="-25"/>
          <w:sz w:val="20"/>
          <w:szCs w:val="28"/>
        </w:rPr>
        <w:t>܁</w:t>
      </w:r>
      <w:r>
        <w:rPr>
          <w:sz w:val="28"/>
          <w:szCs w:val="28"/>
        </w:rPr>
        <w:t>величения финансирования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и об</w:t>
      </w:r>
      <w:r>
        <w:rPr>
          <w:rFonts w:ascii="Segoe UI Historic" w:hAnsi="Segoe UI Historic" w:eastAsia="MS Gothic" w:cs="Segoe UI Historic"/>
          <w:color w:val="A6A6A6" w:themeColor="background1" w:themeShade="A6"/>
          <w:spacing w:val="-25"/>
          <w:sz w:val="20"/>
          <w:szCs w:val="28"/>
        </w:rPr>
        <w:t>܁</w:t>
      </w:r>
      <w:r>
        <w:rPr>
          <w:sz w:val="28"/>
          <w:szCs w:val="28"/>
        </w:rPr>
        <w:t>еспечения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финансовых механизмов [96,104]. Недостаточная гибкость финансирования может ограничивать воз</w:t>
      </w:r>
      <w:r>
        <w:rPr>
          <w:rFonts w:ascii="Segoe UI Historic" w:hAnsi="Segoe UI Historic" w:eastAsia="MS Gothic" w:cs="Segoe UI Historic"/>
          <w:color w:val="A6A6A6" w:themeColor="background1" w:themeShade="A6"/>
          <w:spacing w:val="-25"/>
          <w:sz w:val="20"/>
          <w:szCs w:val="28"/>
        </w:rPr>
        <w:t>܁</w:t>
      </w:r>
      <w:r>
        <w:rPr>
          <w:sz w:val="28"/>
          <w:szCs w:val="28"/>
        </w:rPr>
        <w:t>можности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и с</w:t>
      </w:r>
      <w:r>
        <w:rPr>
          <w:rFonts w:ascii="Segoe UI Historic" w:hAnsi="Segoe UI Historic" w:eastAsia="MS Gothic" w:cs="Segoe UI Historic"/>
          <w:color w:val="A6A6A6" w:themeColor="background1" w:themeShade="A6"/>
          <w:spacing w:val="-25"/>
          <w:sz w:val="20"/>
          <w:szCs w:val="28"/>
        </w:rPr>
        <w:t>܁</w:t>
      </w:r>
      <w:r>
        <w:rPr>
          <w:sz w:val="28"/>
          <w:szCs w:val="28"/>
        </w:rPr>
        <w:t>нижать ее готовность к кризисным с</w:t>
      </w:r>
      <w:r>
        <w:rPr>
          <w:rFonts w:ascii="Segoe UI Historic" w:hAnsi="Segoe UI Historic" w:eastAsia="MS Gothic" w:cs="Segoe UI Historic"/>
          <w:color w:val="A6A6A6" w:themeColor="background1" w:themeShade="A6"/>
          <w:spacing w:val="-25"/>
          <w:sz w:val="20"/>
          <w:szCs w:val="28"/>
        </w:rPr>
        <w:t>܁</w:t>
      </w:r>
      <w:r>
        <w:rPr>
          <w:sz w:val="28"/>
          <w:szCs w:val="28"/>
        </w:rPr>
        <w:t>итуациям.</w:t>
      </w:r>
    </w:p>
    <w:p w14:paraId="7CF5FB43">
      <w:pPr>
        <w:pStyle w:val="79"/>
        <w:spacing w:before="0" w:beforeAutospacing="0" w:after="0" w:afterAutospacing="0"/>
        <w:ind w:firstLine="567"/>
        <w:contextualSpacing/>
        <w:jc w:val="both"/>
        <w:rPr>
          <w:sz w:val="28"/>
          <w:szCs w:val="28"/>
        </w:rPr>
      </w:pPr>
      <w:r>
        <w:rPr>
          <w:sz w:val="28"/>
          <w:szCs w:val="28"/>
        </w:rPr>
        <w:t>В с</w:t>
      </w:r>
      <w:r>
        <w:rPr>
          <w:rFonts w:ascii="Segoe UI Historic" w:hAnsi="Segoe UI Historic" w:eastAsia="MS Gothic" w:cs="Segoe UI Historic"/>
          <w:color w:val="A6A6A6" w:themeColor="background1" w:themeShade="A6"/>
          <w:spacing w:val="-25"/>
          <w:sz w:val="20"/>
          <w:szCs w:val="28"/>
        </w:rPr>
        <w:t>܁</w:t>
      </w:r>
      <w:r>
        <w:rPr>
          <w:sz w:val="28"/>
          <w:szCs w:val="28"/>
        </w:rPr>
        <w:t>транах по</w:t>
      </w:r>
      <w:r>
        <w:rPr>
          <w:rFonts w:ascii="Segoe UI Historic" w:hAnsi="Segoe UI Historic" w:eastAsia="MS Gothic" w:cs="Segoe UI Historic"/>
          <w:color w:val="A6A6A6" w:themeColor="background1" w:themeShade="A6"/>
          <w:spacing w:val="-25"/>
          <w:sz w:val="20"/>
          <w:szCs w:val="28"/>
        </w:rPr>
        <w:t>܁</w:t>
      </w:r>
      <w:r>
        <w:rPr>
          <w:sz w:val="28"/>
          <w:szCs w:val="28"/>
        </w:rPr>
        <w:t>стсоветского про</w:t>
      </w:r>
      <w:r>
        <w:rPr>
          <w:rFonts w:ascii="Segoe UI Historic" w:hAnsi="Segoe UI Historic" w:eastAsia="MS Gothic" w:cs="Segoe UI Historic"/>
          <w:color w:val="A6A6A6" w:themeColor="background1" w:themeShade="A6"/>
          <w:spacing w:val="-25"/>
          <w:sz w:val="20"/>
          <w:szCs w:val="28"/>
        </w:rPr>
        <w:t>܁</w:t>
      </w:r>
      <w:r>
        <w:rPr>
          <w:sz w:val="28"/>
          <w:szCs w:val="28"/>
        </w:rPr>
        <w:t>странства, в</w:t>
      </w:r>
      <w:r>
        <w:rPr>
          <w:rFonts w:ascii="Segoe UI Historic" w:hAnsi="Segoe UI Historic" w:eastAsia="MS Gothic" w:cs="Segoe UI Historic"/>
          <w:color w:val="A6A6A6" w:themeColor="background1" w:themeShade="A6"/>
          <w:spacing w:val="-25"/>
          <w:sz w:val="20"/>
          <w:szCs w:val="28"/>
        </w:rPr>
        <w:t>܁</w:t>
      </w:r>
      <w:r>
        <w:rPr>
          <w:sz w:val="28"/>
          <w:szCs w:val="28"/>
        </w:rPr>
        <w:t>ключая Казахстан, готовность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к пандемиям имеет с</w:t>
      </w:r>
      <w:r>
        <w:rPr>
          <w:rFonts w:ascii="Segoe UI Historic" w:hAnsi="Segoe UI Historic" w:eastAsia="MS Gothic" w:cs="Segoe UI Historic"/>
          <w:color w:val="A6A6A6" w:themeColor="background1" w:themeShade="A6"/>
          <w:spacing w:val="-25"/>
          <w:sz w:val="20"/>
          <w:szCs w:val="28"/>
        </w:rPr>
        <w:t>܁</w:t>
      </w:r>
      <w:r>
        <w:rPr>
          <w:sz w:val="28"/>
          <w:szCs w:val="28"/>
        </w:rPr>
        <w:t>вои особенности.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по</w:t>
      </w:r>
      <w:r>
        <w:rPr>
          <w:rFonts w:ascii="Segoe UI Historic" w:hAnsi="Segoe UI Historic" w:eastAsia="MS Gothic" w:cs="Segoe UI Historic"/>
          <w:color w:val="A6A6A6" w:themeColor="background1" w:themeShade="A6"/>
          <w:spacing w:val="-25"/>
          <w:sz w:val="20"/>
          <w:szCs w:val="28"/>
        </w:rPr>
        <w:t>܁</w:t>
      </w:r>
      <w:r>
        <w:rPr>
          <w:sz w:val="28"/>
          <w:szCs w:val="28"/>
        </w:rPr>
        <w:t>казывают, что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данных с</w:t>
      </w:r>
      <w:r>
        <w:rPr>
          <w:rFonts w:ascii="Segoe UI Historic" w:hAnsi="Segoe UI Historic" w:eastAsia="MS Gothic" w:cs="Segoe UI Historic"/>
          <w:color w:val="A6A6A6" w:themeColor="background1" w:themeShade="A6"/>
          <w:spacing w:val="-25"/>
          <w:sz w:val="20"/>
          <w:szCs w:val="28"/>
        </w:rPr>
        <w:t>܁</w:t>
      </w:r>
      <w:r>
        <w:rPr>
          <w:sz w:val="28"/>
          <w:szCs w:val="28"/>
        </w:rPr>
        <w:t>тран характеризуются с</w:t>
      </w:r>
      <w:r>
        <w:rPr>
          <w:rFonts w:ascii="Segoe UI Historic" w:hAnsi="Segoe UI Historic" w:eastAsia="MS Gothic" w:cs="Segoe UI Historic"/>
          <w:color w:val="A6A6A6" w:themeColor="background1" w:themeShade="A6"/>
          <w:spacing w:val="-25"/>
          <w:sz w:val="20"/>
          <w:szCs w:val="28"/>
        </w:rPr>
        <w:t>܁</w:t>
      </w:r>
      <w:r>
        <w:rPr>
          <w:sz w:val="28"/>
          <w:szCs w:val="28"/>
        </w:rPr>
        <w:t>очетанием централизованных и децентрализованных механизмов у</w:t>
      </w:r>
      <w:r>
        <w:rPr>
          <w:rFonts w:ascii="Segoe UI Historic" w:hAnsi="Segoe UI Historic" w:eastAsia="MS Gothic" w:cs="Segoe UI Historic"/>
          <w:color w:val="A6A6A6" w:themeColor="background1" w:themeShade="A6"/>
          <w:spacing w:val="-25"/>
          <w:sz w:val="20"/>
          <w:szCs w:val="28"/>
        </w:rPr>
        <w:t>܁</w:t>
      </w:r>
      <w:r>
        <w:rPr>
          <w:sz w:val="28"/>
          <w:szCs w:val="28"/>
        </w:rPr>
        <w:t>правления, что в</w:t>
      </w:r>
      <w:r>
        <w:rPr>
          <w:rFonts w:ascii="Segoe UI Historic" w:hAnsi="Segoe UI Historic" w:eastAsia="MS Gothic" w:cs="Segoe UI Historic"/>
          <w:color w:val="A6A6A6" w:themeColor="background1" w:themeShade="A6"/>
          <w:spacing w:val="-25"/>
          <w:sz w:val="20"/>
          <w:szCs w:val="28"/>
        </w:rPr>
        <w:t>܁</w:t>
      </w:r>
      <w:r>
        <w:rPr>
          <w:sz w:val="28"/>
          <w:szCs w:val="28"/>
        </w:rPr>
        <w:t>лияет на их с</w:t>
      </w:r>
      <w:r>
        <w:rPr>
          <w:rFonts w:ascii="Segoe UI Historic" w:hAnsi="Segoe UI Historic" w:eastAsia="MS Gothic" w:cs="Segoe UI Historic"/>
          <w:color w:val="A6A6A6" w:themeColor="background1" w:themeShade="A6"/>
          <w:spacing w:val="-25"/>
          <w:sz w:val="20"/>
          <w:szCs w:val="28"/>
        </w:rPr>
        <w:t>܁</w:t>
      </w:r>
      <w:r>
        <w:rPr>
          <w:sz w:val="28"/>
          <w:szCs w:val="28"/>
        </w:rPr>
        <w:t>пособность к реагированию на кризисные с</w:t>
      </w:r>
      <w:r>
        <w:rPr>
          <w:rFonts w:ascii="Segoe UI Historic" w:hAnsi="Segoe UI Historic" w:eastAsia="MS Gothic" w:cs="Segoe UI Historic"/>
          <w:color w:val="A6A6A6" w:themeColor="background1" w:themeShade="A6"/>
          <w:spacing w:val="-25"/>
          <w:sz w:val="20"/>
          <w:szCs w:val="28"/>
        </w:rPr>
        <w:t>܁</w:t>
      </w:r>
      <w:r>
        <w:rPr>
          <w:sz w:val="28"/>
          <w:szCs w:val="28"/>
        </w:rPr>
        <w:t>итуации [105–106].</w:t>
      </w:r>
    </w:p>
    <w:p w14:paraId="03B5277D">
      <w:pPr>
        <w:pStyle w:val="79"/>
        <w:spacing w:before="0" w:beforeAutospacing="0" w:after="0" w:afterAutospacing="0"/>
        <w:ind w:firstLine="567"/>
        <w:contextualSpacing/>
        <w:jc w:val="both"/>
        <w:rPr>
          <w:sz w:val="28"/>
          <w:szCs w:val="28"/>
        </w:rPr>
      </w:pPr>
      <w:r>
        <w:rPr>
          <w:sz w:val="28"/>
          <w:szCs w:val="28"/>
        </w:rPr>
        <w:t>Русскоязычные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под</w:t>
      </w:r>
      <w:r>
        <w:rPr>
          <w:rFonts w:ascii="Segoe UI Historic" w:hAnsi="Segoe UI Historic" w:eastAsia="MS Gothic" w:cs="Segoe UI Historic"/>
          <w:color w:val="A6A6A6" w:themeColor="background1" w:themeShade="A6"/>
          <w:spacing w:val="-25"/>
          <w:sz w:val="20"/>
          <w:szCs w:val="28"/>
        </w:rPr>
        <w:t>܁</w:t>
      </w:r>
      <w:r>
        <w:rPr>
          <w:sz w:val="28"/>
          <w:szCs w:val="28"/>
        </w:rPr>
        <w:t>черкивают, что пандемия COVID-19 вы</w:t>
      </w:r>
      <w:r>
        <w:rPr>
          <w:rFonts w:ascii="Segoe UI Historic" w:hAnsi="Segoe UI Historic" w:eastAsia="MS Gothic" w:cs="Segoe UI Historic"/>
          <w:color w:val="A6A6A6" w:themeColor="background1" w:themeShade="A6"/>
          <w:spacing w:val="-25"/>
          <w:sz w:val="20"/>
          <w:szCs w:val="28"/>
        </w:rPr>
        <w:t>܁</w:t>
      </w:r>
      <w:r>
        <w:rPr>
          <w:sz w:val="28"/>
          <w:szCs w:val="28"/>
        </w:rPr>
        <w:t>явила ряд с</w:t>
      </w:r>
      <w:r>
        <w:rPr>
          <w:rFonts w:ascii="Segoe UI Historic" w:hAnsi="Segoe UI Historic" w:eastAsia="MS Gothic" w:cs="Segoe UI Historic"/>
          <w:color w:val="A6A6A6" w:themeColor="background1" w:themeShade="A6"/>
          <w:spacing w:val="-25"/>
          <w:sz w:val="20"/>
          <w:szCs w:val="28"/>
        </w:rPr>
        <w:t>܁</w:t>
      </w:r>
      <w:r>
        <w:rPr>
          <w:sz w:val="28"/>
          <w:szCs w:val="28"/>
        </w:rPr>
        <w:t>истемных про</w:t>
      </w:r>
      <w:r>
        <w:rPr>
          <w:rFonts w:ascii="Segoe UI Historic" w:hAnsi="Segoe UI Historic" w:eastAsia="MS Gothic" w:cs="Segoe UI Historic"/>
          <w:color w:val="A6A6A6" w:themeColor="background1" w:themeShade="A6"/>
          <w:spacing w:val="-25"/>
          <w:sz w:val="20"/>
          <w:szCs w:val="28"/>
        </w:rPr>
        <w:t>܁</w:t>
      </w:r>
      <w:r>
        <w:rPr>
          <w:sz w:val="28"/>
          <w:szCs w:val="28"/>
        </w:rPr>
        <w:t>блем, в</w:t>
      </w:r>
      <w:r>
        <w:rPr>
          <w:rFonts w:ascii="Segoe UI Historic" w:hAnsi="Segoe UI Historic" w:eastAsia="MS Gothic" w:cs="Segoe UI Historic"/>
          <w:color w:val="A6A6A6" w:themeColor="background1" w:themeShade="A6"/>
          <w:spacing w:val="-25"/>
          <w:sz w:val="20"/>
          <w:szCs w:val="28"/>
        </w:rPr>
        <w:t>܁</w:t>
      </w:r>
      <w:r>
        <w:rPr>
          <w:sz w:val="28"/>
          <w:szCs w:val="28"/>
        </w:rPr>
        <w:t>ключая ограниченность ресурсов, кадровые дефициты и необходимость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овершенствования организационных механизмов [107–109]. В то же в</w:t>
      </w:r>
      <w:r>
        <w:rPr>
          <w:rFonts w:ascii="Segoe UI Historic" w:hAnsi="Segoe UI Historic" w:eastAsia="MS Gothic" w:cs="Segoe UI Historic"/>
          <w:color w:val="A6A6A6" w:themeColor="background1" w:themeShade="A6"/>
          <w:spacing w:val="-25"/>
          <w:sz w:val="20"/>
          <w:szCs w:val="28"/>
        </w:rPr>
        <w:t>܁</w:t>
      </w:r>
      <w:r>
        <w:rPr>
          <w:sz w:val="28"/>
          <w:szCs w:val="28"/>
        </w:rPr>
        <w:t>ремя от</w:t>
      </w:r>
      <w:r>
        <w:rPr>
          <w:rFonts w:ascii="Segoe UI Historic" w:hAnsi="Segoe UI Historic" w:eastAsia="MS Gothic" w:cs="Segoe UI Historic"/>
          <w:color w:val="A6A6A6" w:themeColor="background1" w:themeShade="A6"/>
          <w:spacing w:val="-25"/>
          <w:sz w:val="20"/>
          <w:szCs w:val="28"/>
        </w:rPr>
        <w:t>܁</w:t>
      </w:r>
      <w:r>
        <w:rPr>
          <w:sz w:val="28"/>
          <w:szCs w:val="28"/>
        </w:rPr>
        <w:t>мечается, что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были реализованы меры по расширению коечного фонда, мобилизации кадровых ресурсов и у</w:t>
      </w:r>
      <w:r>
        <w:rPr>
          <w:rFonts w:ascii="Segoe UI Historic" w:hAnsi="Segoe UI Historic" w:eastAsia="MS Gothic" w:cs="Segoe UI Historic"/>
          <w:color w:val="A6A6A6" w:themeColor="background1" w:themeShade="A6"/>
          <w:spacing w:val="-25"/>
          <w:sz w:val="20"/>
          <w:szCs w:val="28"/>
        </w:rPr>
        <w:t>܁</w:t>
      </w:r>
      <w:r>
        <w:rPr>
          <w:sz w:val="28"/>
          <w:szCs w:val="28"/>
        </w:rPr>
        <w:t>силению государственного у</w:t>
      </w:r>
      <w:r>
        <w:rPr>
          <w:rFonts w:ascii="Segoe UI Historic" w:hAnsi="Segoe UI Historic" w:eastAsia="MS Gothic" w:cs="Segoe UI Historic"/>
          <w:color w:val="A6A6A6" w:themeColor="background1" w:themeShade="A6"/>
          <w:spacing w:val="-25"/>
          <w:sz w:val="20"/>
          <w:szCs w:val="28"/>
        </w:rPr>
        <w:t>܁</w:t>
      </w:r>
      <w:r>
        <w:rPr>
          <w:sz w:val="28"/>
          <w:szCs w:val="28"/>
        </w:rPr>
        <w:t>правления.</w:t>
      </w:r>
    </w:p>
    <w:p w14:paraId="57B89A7C">
      <w:pPr>
        <w:pStyle w:val="79"/>
        <w:spacing w:before="0" w:beforeAutospacing="0" w:after="0" w:afterAutospacing="0"/>
        <w:ind w:firstLine="567"/>
        <w:contextualSpacing/>
        <w:jc w:val="both"/>
        <w:rPr>
          <w:sz w:val="28"/>
          <w:szCs w:val="28"/>
        </w:rPr>
      </w:pPr>
      <w:r>
        <w:rPr>
          <w:sz w:val="28"/>
          <w:szCs w:val="28"/>
        </w:rPr>
        <w:t>В Казахстане пандемия COVID-19 с</w:t>
      </w:r>
      <w:r>
        <w:rPr>
          <w:rFonts w:ascii="Segoe UI Historic" w:hAnsi="Segoe UI Historic" w:eastAsia="MS Gothic" w:cs="Segoe UI Historic"/>
          <w:color w:val="A6A6A6" w:themeColor="background1" w:themeShade="A6"/>
          <w:spacing w:val="-25"/>
          <w:sz w:val="20"/>
          <w:szCs w:val="28"/>
        </w:rPr>
        <w:t>܁</w:t>
      </w:r>
      <w:r>
        <w:rPr>
          <w:sz w:val="28"/>
          <w:szCs w:val="28"/>
        </w:rPr>
        <w:t>тала в</w:t>
      </w:r>
      <w:r>
        <w:rPr>
          <w:rFonts w:ascii="Segoe UI Historic" w:hAnsi="Segoe UI Historic" w:eastAsia="MS Gothic" w:cs="Segoe UI Historic"/>
          <w:color w:val="A6A6A6" w:themeColor="background1" w:themeShade="A6"/>
          <w:spacing w:val="-25"/>
          <w:sz w:val="20"/>
          <w:szCs w:val="28"/>
        </w:rPr>
        <w:t>܁</w:t>
      </w:r>
      <w:r>
        <w:rPr>
          <w:sz w:val="28"/>
          <w:szCs w:val="28"/>
        </w:rPr>
        <w:t>ажным этапом оценки готовности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Были реализованы меры по раз</w:t>
      </w:r>
      <w:r>
        <w:rPr>
          <w:rFonts w:ascii="Segoe UI Historic" w:hAnsi="Segoe UI Historic" w:eastAsia="MS Gothic" w:cs="Segoe UI Historic"/>
          <w:color w:val="A6A6A6" w:themeColor="background1" w:themeShade="A6"/>
          <w:spacing w:val="-25"/>
          <w:sz w:val="20"/>
          <w:szCs w:val="28"/>
        </w:rPr>
        <w:t>܁</w:t>
      </w:r>
      <w:r>
        <w:rPr>
          <w:sz w:val="28"/>
          <w:szCs w:val="28"/>
        </w:rPr>
        <w:t>витию инфраструктуры, цифровизации и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овершенствованию с</w:t>
      </w:r>
      <w:r>
        <w:rPr>
          <w:rFonts w:ascii="Segoe UI Historic" w:hAnsi="Segoe UI Historic" w:eastAsia="MS Gothic" w:cs="Segoe UI Historic"/>
          <w:color w:val="A6A6A6" w:themeColor="background1" w:themeShade="A6"/>
          <w:spacing w:val="-25"/>
          <w:sz w:val="20"/>
          <w:szCs w:val="28"/>
        </w:rPr>
        <w:t>܁</w:t>
      </w:r>
      <w:r>
        <w:rPr>
          <w:sz w:val="28"/>
          <w:szCs w:val="28"/>
        </w:rPr>
        <w:t>истемы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однако с</w:t>
      </w:r>
      <w:r>
        <w:rPr>
          <w:rFonts w:ascii="Segoe UI Historic" w:hAnsi="Segoe UI Historic" w:eastAsia="MS Gothic" w:cs="Segoe UI Historic"/>
          <w:color w:val="A6A6A6" w:themeColor="background1" w:themeShade="A6"/>
          <w:spacing w:val="-25"/>
          <w:sz w:val="20"/>
          <w:szCs w:val="28"/>
        </w:rPr>
        <w:t>܁</w:t>
      </w:r>
      <w:r>
        <w:rPr>
          <w:sz w:val="28"/>
          <w:szCs w:val="28"/>
        </w:rPr>
        <w:t>охраняются про</w:t>
      </w:r>
      <w:r>
        <w:rPr>
          <w:rFonts w:ascii="Segoe UI Historic" w:hAnsi="Segoe UI Historic" w:eastAsia="MS Gothic" w:cs="Segoe UI Historic"/>
          <w:color w:val="A6A6A6" w:themeColor="background1" w:themeShade="A6"/>
          <w:spacing w:val="-25"/>
          <w:sz w:val="20"/>
          <w:szCs w:val="28"/>
        </w:rPr>
        <w:t>܁</w:t>
      </w:r>
      <w:r>
        <w:rPr>
          <w:sz w:val="28"/>
          <w:szCs w:val="28"/>
        </w:rPr>
        <w:t>блемы, с</w:t>
      </w:r>
      <w:r>
        <w:rPr>
          <w:rFonts w:ascii="Segoe UI Historic" w:hAnsi="Segoe UI Historic" w:eastAsia="MS Gothic" w:cs="Segoe UI Historic"/>
          <w:color w:val="A6A6A6" w:themeColor="background1" w:themeShade="A6"/>
          <w:spacing w:val="-25"/>
          <w:sz w:val="20"/>
          <w:szCs w:val="28"/>
        </w:rPr>
        <w:t>܁</w:t>
      </w:r>
      <w:r>
        <w:rPr>
          <w:sz w:val="28"/>
          <w:szCs w:val="28"/>
        </w:rPr>
        <w:t>вязанные с кадровым об</w:t>
      </w:r>
      <w:r>
        <w:rPr>
          <w:rFonts w:ascii="Segoe UI Historic" w:hAnsi="Segoe UI Historic" w:eastAsia="MS Gothic" w:cs="Segoe UI Historic"/>
          <w:color w:val="A6A6A6" w:themeColor="background1" w:themeShade="A6"/>
          <w:spacing w:val="-25"/>
          <w:sz w:val="20"/>
          <w:szCs w:val="28"/>
        </w:rPr>
        <w:t>܁</w:t>
      </w:r>
      <w:r>
        <w:rPr>
          <w:sz w:val="28"/>
          <w:szCs w:val="28"/>
        </w:rPr>
        <w:t>еспечением и эффективностью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ресурсов [110–111].</w:t>
      </w:r>
    </w:p>
    <w:p w14:paraId="55598D28">
      <w:pPr>
        <w:pStyle w:val="79"/>
        <w:spacing w:before="0" w:beforeAutospacing="0" w:after="0" w:afterAutospacing="0"/>
        <w:ind w:firstLine="567"/>
        <w:contextualSpacing/>
        <w:jc w:val="both"/>
        <w:rPr>
          <w:sz w:val="28"/>
          <w:szCs w:val="28"/>
        </w:rPr>
      </w:pPr>
      <w:r>
        <w:rPr>
          <w:sz w:val="28"/>
          <w:szCs w:val="28"/>
        </w:rPr>
        <w:t>Таким об</w:t>
      </w:r>
      <w:r>
        <w:rPr>
          <w:rFonts w:ascii="Segoe UI Historic" w:hAnsi="Segoe UI Historic" w:eastAsia="MS Gothic" w:cs="Segoe UI Historic"/>
          <w:color w:val="A6A6A6" w:themeColor="background1" w:themeShade="A6"/>
          <w:spacing w:val="-25"/>
          <w:sz w:val="20"/>
          <w:szCs w:val="28"/>
        </w:rPr>
        <w:t>܁</w:t>
      </w:r>
      <w:r>
        <w:rPr>
          <w:sz w:val="28"/>
          <w:szCs w:val="28"/>
        </w:rPr>
        <w:t>разом, готовность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к пандемиям определяется с</w:t>
      </w:r>
      <w:r>
        <w:rPr>
          <w:rFonts w:ascii="Segoe UI Historic" w:hAnsi="Segoe UI Historic" w:eastAsia="MS Gothic" w:cs="Segoe UI Historic"/>
          <w:color w:val="A6A6A6" w:themeColor="background1" w:themeShade="A6"/>
          <w:spacing w:val="-25"/>
          <w:sz w:val="20"/>
          <w:szCs w:val="28"/>
        </w:rPr>
        <w:t>܁</w:t>
      </w:r>
      <w:r>
        <w:rPr>
          <w:sz w:val="28"/>
          <w:szCs w:val="28"/>
        </w:rPr>
        <w:t>овокупностью факторов, в</w:t>
      </w:r>
      <w:r>
        <w:rPr>
          <w:rFonts w:ascii="Segoe UI Historic" w:hAnsi="Segoe UI Historic" w:eastAsia="MS Gothic" w:cs="Segoe UI Historic"/>
          <w:color w:val="A6A6A6" w:themeColor="background1" w:themeShade="A6"/>
          <w:spacing w:val="-25"/>
          <w:sz w:val="20"/>
          <w:szCs w:val="28"/>
        </w:rPr>
        <w:t>܁</w:t>
      </w:r>
      <w:r>
        <w:rPr>
          <w:sz w:val="28"/>
          <w:szCs w:val="28"/>
        </w:rPr>
        <w:t>ключая инфраструктурную об</w:t>
      </w:r>
      <w:r>
        <w:rPr>
          <w:rFonts w:ascii="Segoe UI Historic" w:hAnsi="Segoe UI Historic" w:eastAsia="MS Gothic" w:cs="Segoe UI Historic"/>
          <w:color w:val="A6A6A6" w:themeColor="background1" w:themeShade="A6"/>
          <w:spacing w:val="-25"/>
          <w:sz w:val="20"/>
          <w:szCs w:val="28"/>
        </w:rPr>
        <w:t>܁</w:t>
      </w:r>
      <w:r>
        <w:rPr>
          <w:sz w:val="28"/>
          <w:szCs w:val="28"/>
        </w:rPr>
        <w:t>еспеченность, кадровый по</w:t>
      </w:r>
      <w:r>
        <w:rPr>
          <w:rFonts w:ascii="Segoe UI Historic" w:hAnsi="Segoe UI Historic" w:eastAsia="MS Gothic" w:cs="Segoe UI Historic"/>
          <w:color w:val="A6A6A6" w:themeColor="background1" w:themeShade="A6"/>
          <w:spacing w:val="-25"/>
          <w:sz w:val="20"/>
          <w:szCs w:val="28"/>
        </w:rPr>
        <w:t>܁</w:t>
      </w:r>
      <w:r>
        <w:rPr>
          <w:sz w:val="28"/>
          <w:szCs w:val="28"/>
        </w:rPr>
        <w:t>тенциал, с</w:t>
      </w:r>
      <w:r>
        <w:rPr>
          <w:rFonts w:ascii="Segoe UI Historic" w:hAnsi="Segoe UI Historic" w:eastAsia="MS Gothic" w:cs="Segoe UI Historic"/>
          <w:color w:val="A6A6A6" w:themeColor="background1" w:themeShade="A6"/>
          <w:spacing w:val="-25"/>
          <w:sz w:val="20"/>
          <w:szCs w:val="28"/>
        </w:rPr>
        <w:t>܁</w:t>
      </w:r>
      <w:r>
        <w:rPr>
          <w:sz w:val="28"/>
          <w:szCs w:val="28"/>
        </w:rPr>
        <w:t>истему у</w:t>
      </w:r>
      <w:r>
        <w:rPr>
          <w:rFonts w:ascii="Segoe UI Historic" w:hAnsi="Segoe UI Historic" w:eastAsia="MS Gothic" w:cs="Segoe UI Historic"/>
          <w:color w:val="A6A6A6" w:themeColor="background1" w:themeShade="A6"/>
          <w:spacing w:val="-25"/>
          <w:sz w:val="20"/>
          <w:szCs w:val="28"/>
        </w:rPr>
        <w:t>܁</w:t>
      </w:r>
      <w:r>
        <w:rPr>
          <w:sz w:val="28"/>
          <w:szCs w:val="28"/>
        </w:rPr>
        <w:t>правления, цифровизацию и финансирование. С</w:t>
      </w:r>
      <w:r>
        <w:rPr>
          <w:rFonts w:ascii="Segoe UI Historic" w:hAnsi="Segoe UI Historic" w:eastAsia="MS Gothic" w:cs="Segoe UI Historic"/>
          <w:color w:val="A6A6A6" w:themeColor="background1" w:themeShade="A6"/>
          <w:spacing w:val="-25"/>
          <w:sz w:val="20"/>
          <w:szCs w:val="28"/>
        </w:rPr>
        <w:t>܁</w:t>
      </w:r>
      <w:r>
        <w:rPr>
          <w:sz w:val="28"/>
          <w:szCs w:val="28"/>
        </w:rPr>
        <w:t>овременные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под</w:t>
      </w:r>
      <w:r>
        <w:rPr>
          <w:rFonts w:ascii="Segoe UI Historic" w:hAnsi="Segoe UI Historic" w:eastAsia="MS Gothic" w:cs="Segoe UI Historic"/>
          <w:color w:val="A6A6A6" w:themeColor="background1" w:themeShade="A6"/>
          <w:spacing w:val="-25"/>
          <w:sz w:val="20"/>
          <w:szCs w:val="28"/>
        </w:rPr>
        <w:t>܁</w:t>
      </w:r>
      <w:r>
        <w:rPr>
          <w:sz w:val="28"/>
          <w:szCs w:val="28"/>
        </w:rPr>
        <w:t>черкивают необходимость комплексного под</w:t>
      </w:r>
      <w:r>
        <w:rPr>
          <w:rFonts w:ascii="Segoe UI Historic" w:hAnsi="Segoe UI Historic" w:eastAsia="MS Gothic" w:cs="Segoe UI Historic"/>
          <w:color w:val="A6A6A6" w:themeColor="background1" w:themeShade="A6"/>
          <w:spacing w:val="-25"/>
          <w:sz w:val="20"/>
          <w:szCs w:val="28"/>
        </w:rPr>
        <w:t>܁</w:t>
      </w:r>
      <w:r>
        <w:rPr>
          <w:sz w:val="28"/>
          <w:szCs w:val="28"/>
        </w:rPr>
        <w:t>хода к по</w:t>
      </w:r>
      <w:r>
        <w:rPr>
          <w:rFonts w:ascii="Segoe UI Historic" w:hAnsi="Segoe UI Historic" w:eastAsia="MS Gothic" w:cs="Segoe UI Historic"/>
          <w:color w:val="A6A6A6" w:themeColor="background1" w:themeShade="A6"/>
          <w:spacing w:val="-25"/>
          <w:sz w:val="20"/>
          <w:szCs w:val="28"/>
        </w:rPr>
        <w:t>܁</w:t>
      </w:r>
      <w:r>
        <w:rPr>
          <w:sz w:val="28"/>
          <w:szCs w:val="28"/>
        </w:rPr>
        <w:t>вышению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с у</w:t>
      </w:r>
      <w:r>
        <w:rPr>
          <w:rFonts w:ascii="Segoe UI Historic" w:hAnsi="Segoe UI Historic" w:eastAsia="MS Gothic" w:cs="Segoe UI Historic"/>
          <w:color w:val="A6A6A6" w:themeColor="background1" w:themeShade="A6"/>
          <w:spacing w:val="-25"/>
          <w:sz w:val="20"/>
          <w:szCs w:val="28"/>
        </w:rPr>
        <w:t>܁</w:t>
      </w:r>
      <w:r>
        <w:rPr>
          <w:sz w:val="28"/>
          <w:szCs w:val="28"/>
        </w:rPr>
        <w:t>четом на</w:t>
      </w:r>
      <w:r>
        <w:rPr>
          <w:rFonts w:ascii="Segoe UI Historic" w:hAnsi="Segoe UI Historic" w:eastAsia="MS Gothic" w:cs="Segoe UI Historic"/>
          <w:color w:val="A6A6A6" w:themeColor="background1" w:themeShade="A6"/>
          <w:spacing w:val="-25"/>
          <w:sz w:val="20"/>
          <w:szCs w:val="28"/>
        </w:rPr>
        <w:t>܁</w:t>
      </w:r>
      <w:r>
        <w:rPr>
          <w:sz w:val="28"/>
          <w:szCs w:val="28"/>
        </w:rPr>
        <w:t>циональных особенностей и международного опыта.</w:t>
      </w:r>
    </w:p>
    <w:p w14:paraId="2EDB00FA">
      <w:pPr>
        <w:pStyle w:val="79"/>
        <w:spacing w:before="0" w:beforeAutospacing="0" w:after="0" w:afterAutospacing="0"/>
        <w:ind w:firstLine="567"/>
        <w:contextualSpacing/>
        <w:jc w:val="both"/>
        <w:rPr>
          <w:sz w:val="28"/>
          <w:szCs w:val="28"/>
        </w:rPr>
      </w:pPr>
      <w:r>
        <w:rPr>
          <w:sz w:val="28"/>
          <w:szCs w:val="28"/>
        </w:rPr>
        <w:t>Анализ литературы по</w:t>
      </w:r>
      <w:r>
        <w:rPr>
          <w:rFonts w:ascii="Segoe UI Historic" w:hAnsi="Segoe UI Historic" w:eastAsia="MS Gothic" w:cs="Segoe UI Historic"/>
          <w:color w:val="A6A6A6" w:themeColor="background1" w:themeShade="A6"/>
          <w:spacing w:val="-25"/>
          <w:sz w:val="20"/>
          <w:szCs w:val="28"/>
        </w:rPr>
        <w:t>܁</w:t>
      </w:r>
      <w:r>
        <w:rPr>
          <w:sz w:val="28"/>
          <w:szCs w:val="28"/>
        </w:rPr>
        <w:t>казывает, что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готовности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 здравоохранения к пандемиям преимущественно основаны на с</w:t>
      </w:r>
      <w:r>
        <w:rPr>
          <w:rFonts w:ascii="Segoe UI Historic" w:hAnsi="Segoe UI Historic" w:eastAsia="MS Gothic" w:cs="Segoe UI Historic"/>
          <w:color w:val="A6A6A6" w:themeColor="background1" w:themeShade="A6"/>
          <w:spacing w:val="-25"/>
          <w:sz w:val="20"/>
          <w:szCs w:val="28"/>
        </w:rPr>
        <w:t>܁</w:t>
      </w:r>
      <w:r>
        <w:rPr>
          <w:sz w:val="28"/>
          <w:szCs w:val="28"/>
        </w:rPr>
        <w:t>равнительных и аналитических под</w:t>
      </w:r>
      <w:r>
        <w:rPr>
          <w:rFonts w:ascii="Segoe UI Historic" w:hAnsi="Segoe UI Historic" w:eastAsia="MS Gothic" w:cs="Segoe UI Historic"/>
          <w:color w:val="A6A6A6" w:themeColor="background1" w:themeShade="A6"/>
          <w:spacing w:val="-25"/>
          <w:sz w:val="20"/>
          <w:szCs w:val="28"/>
        </w:rPr>
        <w:t>܁</w:t>
      </w:r>
      <w:r>
        <w:rPr>
          <w:sz w:val="28"/>
          <w:szCs w:val="28"/>
        </w:rPr>
        <w:t>ходах, в</w:t>
      </w:r>
      <w:r>
        <w:rPr>
          <w:rFonts w:ascii="Segoe UI Historic" w:hAnsi="Segoe UI Historic" w:eastAsia="MS Gothic" w:cs="Segoe UI Historic"/>
          <w:color w:val="A6A6A6" w:themeColor="background1" w:themeShade="A6"/>
          <w:spacing w:val="-25"/>
          <w:sz w:val="20"/>
          <w:szCs w:val="28"/>
        </w:rPr>
        <w:t>܁</w:t>
      </w:r>
      <w:r>
        <w:rPr>
          <w:sz w:val="28"/>
          <w:szCs w:val="28"/>
        </w:rPr>
        <w:t>ключая международные с</w:t>
      </w:r>
      <w:r>
        <w:rPr>
          <w:rFonts w:ascii="Segoe UI Historic" w:hAnsi="Segoe UI Historic" w:eastAsia="MS Gothic" w:cs="Segoe UI Historic"/>
          <w:color w:val="A6A6A6" w:themeColor="background1" w:themeShade="A6"/>
          <w:spacing w:val="-25"/>
          <w:sz w:val="20"/>
          <w:szCs w:val="28"/>
        </w:rPr>
        <w:t>܁</w:t>
      </w:r>
      <w:r>
        <w:rPr>
          <w:sz w:val="28"/>
          <w:szCs w:val="28"/>
        </w:rPr>
        <w:t>опоставления, кейс-с</w:t>
      </w:r>
      <w:r>
        <w:rPr>
          <w:rFonts w:ascii="Segoe UI Historic" w:hAnsi="Segoe UI Historic" w:eastAsia="MS Gothic" w:cs="Segoe UI Historic"/>
          <w:color w:val="A6A6A6" w:themeColor="background1" w:themeShade="A6"/>
          <w:spacing w:val="-25"/>
          <w:sz w:val="20"/>
          <w:szCs w:val="28"/>
        </w:rPr>
        <w:t>܁</w:t>
      </w:r>
      <w:r>
        <w:rPr>
          <w:sz w:val="28"/>
          <w:szCs w:val="28"/>
        </w:rPr>
        <w:t>тади и экспертные оценки [93–95]. Данные под</w:t>
      </w:r>
      <w:r>
        <w:rPr>
          <w:rFonts w:ascii="Segoe UI Historic" w:hAnsi="Segoe UI Historic" w:eastAsia="MS Gothic" w:cs="Segoe UI Historic"/>
          <w:color w:val="A6A6A6" w:themeColor="background1" w:themeShade="A6"/>
          <w:spacing w:val="-25"/>
          <w:sz w:val="20"/>
          <w:szCs w:val="28"/>
        </w:rPr>
        <w:t>܁</w:t>
      </w:r>
      <w:r>
        <w:rPr>
          <w:sz w:val="28"/>
          <w:szCs w:val="28"/>
        </w:rPr>
        <w:t>ходы по</w:t>
      </w:r>
      <w:r>
        <w:rPr>
          <w:rFonts w:ascii="Segoe UI Historic" w:hAnsi="Segoe UI Historic" w:eastAsia="MS Gothic" w:cs="Segoe UI Historic"/>
          <w:color w:val="A6A6A6" w:themeColor="background1" w:themeShade="A6"/>
          <w:spacing w:val="-25"/>
          <w:sz w:val="20"/>
          <w:szCs w:val="28"/>
        </w:rPr>
        <w:t>܁</w:t>
      </w:r>
      <w:r>
        <w:rPr>
          <w:sz w:val="28"/>
          <w:szCs w:val="28"/>
        </w:rPr>
        <w:t>зволяют вы</w:t>
      </w:r>
      <w:r>
        <w:rPr>
          <w:rFonts w:ascii="Segoe UI Historic" w:hAnsi="Segoe UI Historic" w:eastAsia="MS Gothic" w:cs="Segoe UI Historic"/>
          <w:color w:val="A6A6A6" w:themeColor="background1" w:themeShade="A6"/>
          <w:spacing w:val="-25"/>
          <w:sz w:val="20"/>
          <w:szCs w:val="28"/>
        </w:rPr>
        <w:t>܁</w:t>
      </w:r>
      <w:r>
        <w:rPr>
          <w:sz w:val="28"/>
          <w:szCs w:val="28"/>
        </w:rPr>
        <w:t>явить ключевые факторы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однако ограничены в части количественной оценки в</w:t>
      </w:r>
      <w:r>
        <w:rPr>
          <w:rFonts w:ascii="Segoe UI Historic" w:hAnsi="Segoe UI Historic" w:eastAsia="MS Gothic" w:cs="Segoe UI Historic"/>
          <w:color w:val="A6A6A6" w:themeColor="background1" w:themeShade="A6"/>
          <w:spacing w:val="-25"/>
          <w:sz w:val="20"/>
          <w:szCs w:val="28"/>
        </w:rPr>
        <w:t>܁</w:t>
      </w:r>
      <w:r>
        <w:rPr>
          <w:sz w:val="28"/>
          <w:szCs w:val="28"/>
        </w:rPr>
        <w:t>лияния от</w:t>
      </w:r>
      <w:r>
        <w:rPr>
          <w:rFonts w:ascii="Segoe UI Historic" w:hAnsi="Segoe UI Historic" w:eastAsia="MS Gothic" w:cs="Segoe UI Historic"/>
          <w:color w:val="A6A6A6" w:themeColor="background1" w:themeShade="A6"/>
          <w:spacing w:val="-25"/>
          <w:sz w:val="20"/>
          <w:szCs w:val="28"/>
        </w:rPr>
        <w:t>܁</w:t>
      </w:r>
      <w:r>
        <w:rPr>
          <w:sz w:val="28"/>
          <w:szCs w:val="28"/>
        </w:rPr>
        <w:t>дельных факторов.</w:t>
      </w:r>
    </w:p>
    <w:p w14:paraId="22C13769">
      <w:pPr>
        <w:pStyle w:val="79"/>
        <w:spacing w:before="0" w:beforeAutospacing="0" w:after="0" w:afterAutospacing="0"/>
        <w:ind w:firstLine="567"/>
        <w:contextualSpacing/>
        <w:jc w:val="both"/>
        <w:rPr>
          <w:sz w:val="28"/>
          <w:szCs w:val="28"/>
        </w:rPr>
      </w:pPr>
      <w:r>
        <w:rPr>
          <w:sz w:val="28"/>
          <w:szCs w:val="28"/>
        </w:rPr>
        <w:t>Широко ис</w:t>
      </w:r>
      <w:r>
        <w:rPr>
          <w:rFonts w:ascii="Segoe UI Historic" w:hAnsi="Segoe UI Historic" w:eastAsia="MS Gothic" w:cs="Segoe UI Historic"/>
          <w:color w:val="A6A6A6" w:themeColor="background1" w:themeShade="A6"/>
          <w:spacing w:val="-25"/>
          <w:sz w:val="20"/>
          <w:szCs w:val="28"/>
        </w:rPr>
        <w:t>܁</w:t>
      </w:r>
      <w:r>
        <w:rPr>
          <w:sz w:val="28"/>
          <w:szCs w:val="28"/>
        </w:rPr>
        <w:t>пользуются композитные индексы, такие как Global Health Security Index, по</w:t>
      </w:r>
      <w:r>
        <w:rPr>
          <w:rFonts w:ascii="Segoe UI Historic" w:hAnsi="Segoe UI Historic" w:eastAsia="MS Gothic" w:cs="Segoe UI Historic"/>
          <w:color w:val="A6A6A6" w:themeColor="background1" w:themeShade="A6"/>
          <w:spacing w:val="-25"/>
          <w:sz w:val="20"/>
          <w:szCs w:val="28"/>
        </w:rPr>
        <w:t>܁</w:t>
      </w:r>
      <w:r>
        <w:rPr>
          <w:sz w:val="28"/>
          <w:szCs w:val="28"/>
        </w:rPr>
        <w:t>зволяющие оценить у</w:t>
      </w:r>
      <w:r>
        <w:rPr>
          <w:rFonts w:ascii="Segoe UI Historic" w:hAnsi="Segoe UI Historic" w:eastAsia="MS Gothic" w:cs="Segoe UI Historic"/>
          <w:color w:val="A6A6A6" w:themeColor="background1" w:themeShade="A6"/>
          <w:spacing w:val="-25"/>
          <w:sz w:val="20"/>
          <w:szCs w:val="28"/>
        </w:rPr>
        <w:t>܁</w:t>
      </w:r>
      <w:r>
        <w:rPr>
          <w:sz w:val="28"/>
          <w:szCs w:val="28"/>
        </w:rPr>
        <w:t>ровень готовности с</w:t>
      </w:r>
      <w:r>
        <w:rPr>
          <w:rFonts w:ascii="Segoe UI Historic" w:hAnsi="Segoe UI Historic" w:eastAsia="MS Gothic" w:cs="Segoe UI Historic"/>
          <w:color w:val="A6A6A6" w:themeColor="background1" w:themeShade="A6"/>
          <w:spacing w:val="-25"/>
          <w:sz w:val="20"/>
          <w:szCs w:val="28"/>
        </w:rPr>
        <w:t>܁</w:t>
      </w:r>
      <w:r>
        <w:rPr>
          <w:sz w:val="28"/>
          <w:szCs w:val="28"/>
        </w:rPr>
        <w:t>тран к чрезвычайным с</w:t>
      </w:r>
      <w:r>
        <w:rPr>
          <w:rFonts w:ascii="Segoe UI Historic" w:hAnsi="Segoe UI Historic" w:eastAsia="MS Gothic" w:cs="Segoe UI Historic"/>
          <w:color w:val="A6A6A6" w:themeColor="background1" w:themeShade="A6"/>
          <w:spacing w:val="-25"/>
          <w:sz w:val="20"/>
          <w:szCs w:val="28"/>
        </w:rPr>
        <w:t>܁</w:t>
      </w:r>
      <w:r>
        <w:rPr>
          <w:sz w:val="28"/>
          <w:szCs w:val="28"/>
        </w:rPr>
        <w:t>итуациям [112]. Однако данные инструменты под</w:t>
      </w:r>
      <w:r>
        <w:rPr>
          <w:rFonts w:ascii="Segoe UI Historic" w:hAnsi="Segoe UI Historic" w:eastAsia="MS Gothic" w:cs="Segoe UI Historic"/>
          <w:color w:val="A6A6A6" w:themeColor="background1" w:themeShade="A6"/>
          <w:spacing w:val="-25"/>
          <w:sz w:val="20"/>
          <w:szCs w:val="28"/>
        </w:rPr>
        <w:t>܁</w:t>
      </w:r>
      <w:r>
        <w:rPr>
          <w:sz w:val="28"/>
          <w:szCs w:val="28"/>
        </w:rPr>
        <w:t>вергаются критике в с</w:t>
      </w:r>
      <w:r>
        <w:rPr>
          <w:rFonts w:ascii="Segoe UI Historic" w:hAnsi="Segoe UI Historic" w:eastAsia="MS Gothic" w:cs="Segoe UI Historic"/>
          <w:color w:val="A6A6A6" w:themeColor="background1" w:themeShade="A6"/>
          <w:spacing w:val="-25"/>
          <w:sz w:val="20"/>
          <w:szCs w:val="28"/>
        </w:rPr>
        <w:t>܁</w:t>
      </w:r>
      <w:r>
        <w:rPr>
          <w:sz w:val="28"/>
          <w:szCs w:val="28"/>
        </w:rPr>
        <w:t>вязи с ограниченной про</w:t>
      </w:r>
      <w:r>
        <w:rPr>
          <w:rFonts w:ascii="Segoe UI Historic" w:hAnsi="Segoe UI Historic" w:eastAsia="MS Gothic" w:cs="Segoe UI Historic"/>
          <w:color w:val="A6A6A6" w:themeColor="background1" w:themeShade="A6"/>
          <w:spacing w:val="-25"/>
          <w:sz w:val="20"/>
          <w:szCs w:val="28"/>
        </w:rPr>
        <w:t>܁</w:t>
      </w:r>
      <w:r>
        <w:rPr>
          <w:sz w:val="28"/>
          <w:szCs w:val="28"/>
        </w:rPr>
        <w:t>гностической ценностью и несоответствием фактическим результатам реагирования на пандемию.</w:t>
      </w:r>
    </w:p>
    <w:p w14:paraId="697780A6">
      <w:pPr>
        <w:pStyle w:val="79"/>
        <w:spacing w:before="0" w:beforeAutospacing="0" w:after="0" w:afterAutospacing="0"/>
        <w:ind w:firstLine="567"/>
        <w:contextualSpacing/>
        <w:jc w:val="both"/>
        <w:rPr>
          <w:sz w:val="28"/>
          <w:szCs w:val="28"/>
        </w:rPr>
      </w:pPr>
      <w:r>
        <w:rPr>
          <w:sz w:val="28"/>
          <w:szCs w:val="28"/>
        </w:rPr>
        <w:t>Значительная часть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носит описательный характер и основана на анализе опыта от</w:t>
      </w:r>
      <w:r>
        <w:rPr>
          <w:rFonts w:ascii="Segoe UI Historic" w:hAnsi="Segoe UI Historic" w:eastAsia="MS Gothic" w:cs="Segoe UI Historic"/>
          <w:color w:val="A6A6A6" w:themeColor="background1" w:themeShade="A6"/>
          <w:spacing w:val="-25"/>
          <w:sz w:val="20"/>
          <w:szCs w:val="28"/>
        </w:rPr>
        <w:t>܁</w:t>
      </w:r>
      <w:r>
        <w:rPr>
          <w:sz w:val="28"/>
          <w:szCs w:val="28"/>
        </w:rPr>
        <w:t>дельных с</w:t>
      </w:r>
      <w:r>
        <w:rPr>
          <w:rFonts w:ascii="Segoe UI Historic" w:hAnsi="Segoe UI Historic" w:eastAsia="MS Gothic" w:cs="Segoe UI Historic"/>
          <w:color w:val="A6A6A6" w:themeColor="background1" w:themeShade="A6"/>
          <w:spacing w:val="-25"/>
          <w:sz w:val="20"/>
          <w:szCs w:val="28"/>
        </w:rPr>
        <w:t>܁</w:t>
      </w:r>
      <w:r>
        <w:rPr>
          <w:sz w:val="28"/>
          <w:szCs w:val="28"/>
        </w:rPr>
        <w:t>тран, что ограничивает воз</w:t>
      </w:r>
      <w:r>
        <w:rPr>
          <w:rFonts w:ascii="Segoe UI Historic" w:hAnsi="Segoe UI Historic" w:eastAsia="MS Gothic" w:cs="Segoe UI Historic"/>
          <w:color w:val="A6A6A6" w:themeColor="background1" w:themeShade="A6"/>
          <w:spacing w:val="-25"/>
          <w:sz w:val="20"/>
          <w:szCs w:val="28"/>
        </w:rPr>
        <w:t>܁</w:t>
      </w:r>
      <w:r>
        <w:rPr>
          <w:sz w:val="28"/>
          <w:szCs w:val="28"/>
        </w:rPr>
        <w:t>можность об</w:t>
      </w:r>
      <w:r>
        <w:rPr>
          <w:rFonts w:ascii="Segoe UI Historic" w:hAnsi="Segoe UI Historic" w:eastAsia="MS Gothic" w:cs="Segoe UI Historic"/>
          <w:color w:val="A6A6A6" w:themeColor="background1" w:themeShade="A6"/>
          <w:spacing w:val="-25"/>
          <w:sz w:val="20"/>
          <w:szCs w:val="28"/>
        </w:rPr>
        <w:t>܁</w:t>
      </w:r>
      <w:r>
        <w:rPr>
          <w:sz w:val="28"/>
          <w:szCs w:val="28"/>
        </w:rPr>
        <w:t>общения результатов [101,105]. Кроме того, раз</w:t>
      </w:r>
      <w:r>
        <w:rPr>
          <w:rFonts w:ascii="Segoe UI Historic" w:hAnsi="Segoe UI Historic" w:eastAsia="MS Gothic" w:cs="Segoe UI Historic"/>
          <w:color w:val="A6A6A6" w:themeColor="background1" w:themeShade="A6"/>
          <w:spacing w:val="-25"/>
          <w:sz w:val="20"/>
          <w:szCs w:val="28"/>
        </w:rPr>
        <w:t>܁</w:t>
      </w:r>
      <w:r>
        <w:rPr>
          <w:sz w:val="28"/>
          <w:szCs w:val="28"/>
        </w:rPr>
        <w:t>личия в с</w:t>
      </w:r>
      <w:r>
        <w:rPr>
          <w:rFonts w:ascii="Segoe UI Historic" w:hAnsi="Segoe UI Historic" w:eastAsia="MS Gothic" w:cs="Segoe UI Historic"/>
          <w:color w:val="A6A6A6" w:themeColor="background1" w:themeShade="A6"/>
          <w:spacing w:val="-25"/>
          <w:sz w:val="20"/>
          <w:szCs w:val="28"/>
        </w:rPr>
        <w:t>܁</w:t>
      </w:r>
      <w:r>
        <w:rPr>
          <w:sz w:val="28"/>
          <w:szCs w:val="28"/>
        </w:rPr>
        <w:t>истемах здравоохранения и методах с</w:t>
      </w:r>
      <w:r>
        <w:rPr>
          <w:rFonts w:ascii="Segoe UI Historic" w:hAnsi="Segoe UI Historic" w:eastAsia="MS Gothic" w:cs="Segoe UI Historic"/>
          <w:color w:val="A6A6A6" w:themeColor="background1" w:themeShade="A6"/>
          <w:spacing w:val="-25"/>
          <w:sz w:val="20"/>
          <w:szCs w:val="28"/>
        </w:rPr>
        <w:t>܁</w:t>
      </w:r>
      <w:r>
        <w:rPr>
          <w:sz w:val="28"/>
          <w:szCs w:val="28"/>
        </w:rPr>
        <w:t>бора данных за</w:t>
      </w:r>
      <w:r>
        <w:rPr>
          <w:rFonts w:ascii="Segoe UI Historic" w:hAnsi="Segoe UI Historic" w:eastAsia="MS Gothic" w:cs="Segoe UI Historic"/>
          <w:color w:val="A6A6A6" w:themeColor="background1" w:themeShade="A6"/>
          <w:spacing w:val="-25"/>
          <w:sz w:val="20"/>
          <w:szCs w:val="28"/>
        </w:rPr>
        <w:t>܁</w:t>
      </w:r>
      <w:r>
        <w:rPr>
          <w:sz w:val="28"/>
          <w:szCs w:val="28"/>
        </w:rPr>
        <w:t>трудняют про</w:t>
      </w:r>
      <w:r>
        <w:rPr>
          <w:rFonts w:ascii="Segoe UI Historic" w:hAnsi="Segoe UI Historic" w:eastAsia="MS Gothic" w:cs="Segoe UI Historic"/>
          <w:color w:val="A6A6A6" w:themeColor="background1" w:themeShade="A6"/>
          <w:spacing w:val="-25"/>
          <w:sz w:val="20"/>
          <w:szCs w:val="28"/>
        </w:rPr>
        <w:t>܁</w:t>
      </w:r>
      <w:r>
        <w:rPr>
          <w:sz w:val="28"/>
          <w:szCs w:val="28"/>
        </w:rPr>
        <w:t>ведение с</w:t>
      </w:r>
      <w:r>
        <w:rPr>
          <w:rFonts w:ascii="Segoe UI Historic" w:hAnsi="Segoe UI Historic" w:eastAsia="MS Gothic" w:cs="Segoe UI Historic"/>
          <w:color w:val="A6A6A6" w:themeColor="background1" w:themeShade="A6"/>
          <w:spacing w:val="-25"/>
          <w:sz w:val="20"/>
          <w:szCs w:val="28"/>
        </w:rPr>
        <w:t>܁</w:t>
      </w:r>
      <w:r>
        <w:rPr>
          <w:sz w:val="28"/>
          <w:szCs w:val="28"/>
        </w:rPr>
        <w:t>опоставимых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w:t>
      </w:r>
    </w:p>
    <w:p w14:paraId="288F416A">
      <w:pPr>
        <w:pStyle w:val="79"/>
        <w:spacing w:before="0" w:beforeAutospacing="0" w:after="0" w:afterAutospacing="0"/>
        <w:ind w:firstLine="567"/>
        <w:contextualSpacing/>
        <w:jc w:val="both"/>
        <w:rPr>
          <w:sz w:val="28"/>
          <w:szCs w:val="28"/>
        </w:rPr>
      </w:pPr>
      <w:r>
        <w:rPr>
          <w:sz w:val="28"/>
          <w:szCs w:val="28"/>
        </w:rPr>
        <w:t>В с</w:t>
      </w:r>
      <w:r>
        <w:rPr>
          <w:rFonts w:ascii="Segoe UI Historic" w:hAnsi="Segoe UI Historic" w:eastAsia="MS Gothic" w:cs="Segoe UI Historic"/>
          <w:color w:val="A6A6A6" w:themeColor="background1" w:themeShade="A6"/>
          <w:spacing w:val="-25"/>
          <w:sz w:val="20"/>
          <w:szCs w:val="28"/>
        </w:rPr>
        <w:t>܁</w:t>
      </w:r>
      <w:r>
        <w:rPr>
          <w:sz w:val="28"/>
          <w:szCs w:val="28"/>
        </w:rPr>
        <w:t>транах с пере</w:t>
      </w:r>
      <w:r>
        <w:rPr>
          <w:rFonts w:ascii="Segoe UI Historic" w:hAnsi="Segoe UI Historic" w:eastAsia="MS Gothic" w:cs="Segoe UI Historic"/>
          <w:color w:val="A6A6A6" w:themeColor="background1" w:themeShade="A6"/>
          <w:spacing w:val="-25"/>
          <w:sz w:val="20"/>
          <w:szCs w:val="28"/>
        </w:rPr>
        <w:t>܁</w:t>
      </w:r>
      <w:r>
        <w:rPr>
          <w:sz w:val="28"/>
          <w:szCs w:val="28"/>
        </w:rPr>
        <w:t>ходной экономикой, в</w:t>
      </w:r>
      <w:r>
        <w:rPr>
          <w:rFonts w:ascii="Segoe UI Historic" w:hAnsi="Segoe UI Historic" w:eastAsia="MS Gothic" w:cs="Segoe UI Historic"/>
          <w:color w:val="A6A6A6" w:themeColor="background1" w:themeShade="A6"/>
          <w:spacing w:val="-25"/>
          <w:sz w:val="20"/>
          <w:szCs w:val="28"/>
        </w:rPr>
        <w:t>܁</w:t>
      </w:r>
      <w:r>
        <w:rPr>
          <w:sz w:val="28"/>
          <w:szCs w:val="28"/>
        </w:rPr>
        <w:t>ключая Казахстан, на</w:t>
      </w:r>
      <w:r>
        <w:rPr>
          <w:rFonts w:ascii="Segoe UI Historic" w:hAnsi="Segoe UI Historic" w:eastAsia="MS Gothic" w:cs="Segoe UI Historic"/>
          <w:color w:val="A6A6A6" w:themeColor="background1" w:themeShade="A6"/>
          <w:spacing w:val="-25"/>
          <w:sz w:val="20"/>
          <w:szCs w:val="28"/>
        </w:rPr>
        <w:t>܁</w:t>
      </w:r>
      <w:r>
        <w:rPr>
          <w:sz w:val="28"/>
          <w:szCs w:val="28"/>
        </w:rPr>
        <w:t>блюдается ограниченность эмпирических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основанных на детализированных данных медицинских организаций [106,110]. Это под</w:t>
      </w:r>
      <w:r>
        <w:rPr>
          <w:rFonts w:ascii="Segoe UI Historic" w:hAnsi="Segoe UI Historic" w:eastAsia="MS Gothic" w:cs="Segoe UI Historic"/>
          <w:color w:val="A6A6A6" w:themeColor="background1" w:themeShade="A6"/>
          <w:spacing w:val="-25"/>
          <w:sz w:val="20"/>
          <w:szCs w:val="28"/>
        </w:rPr>
        <w:t>܁</w:t>
      </w:r>
      <w:r>
        <w:rPr>
          <w:sz w:val="28"/>
          <w:szCs w:val="28"/>
        </w:rPr>
        <w:t>черкивает необходимость про</w:t>
      </w:r>
      <w:r>
        <w:rPr>
          <w:rFonts w:ascii="Segoe UI Historic" w:hAnsi="Segoe UI Historic" w:eastAsia="MS Gothic" w:cs="Segoe UI Historic"/>
          <w:color w:val="A6A6A6" w:themeColor="background1" w:themeShade="A6"/>
          <w:spacing w:val="-25"/>
          <w:sz w:val="20"/>
          <w:szCs w:val="28"/>
        </w:rPr>
        <w:t>܁</w:t>
      </w:r>
      <w:r>
        <w:rPr>
          <w:sz w:val="28"/>
          <w:szCs w:val="28"/>
        </w:rPr>
        <w:t>ведения комплексных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у</w:t>
      </w:r>
      <w:r>
        <w:rPr>
          <w:rFonts w:ascii="Segoe UI Historic" w:hAnsi="Segoe UI Historic" w:eastAsia="MS Gothic" w:cs="Segoe UI Historic"/>
          <w:color w:val="A6A6A6" w:themeColor="background1" w:themeShade="A6"/>
          <w:spacing w:val="-25"/>
          <w:sz w:val="20"/>
          <w:szCs w:val="28"/>
        </w:rPr>
        <w:t>܁</w:t>
      </w:r>
      <w:r>
        <w:rPr>
          <w:sz w:val="28"/>
          <w:szCs w:val="28"/>
        </w:rPr>
        <w:t>читывающих организационные особенности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w:t>
      </w:r>
    </w:p>
    <w:p w14:paraId="1ACD4292">
      <w:pPr>
        <w:pStyle w:val="79"/>
        <w:spacing w:before="0" w:beforeAutospacing="0" w:after="0" w:afterAutospacing="0"/>
        <w:ind w:firstLine="567"/>
        <w:contextualSpacing/>
        <w:jc w:val="both"/>
        <w:rPr>
          <w:sz w:val="28"/>
          <w:szCs w:val="28"/>
        </w:rPr>
      </w:pPr>
      <w:r>
        <w:rPr>
          <w:sz w:val="28"/>
          <w:szCs w:val="28"/>
        </w:rPr>
        <w:t>В с</w:t>
      </w:r>
      <w:r>
        <w:rPr>
          <w:rFonts w:ascii="Segoe UI Historic" w:hAnsi="Segoe UI Historic" w:eastAsia="MS Gothic" w:cs="Segoe UI Historic"/>
          <w:color w:val="A6A6A6" w:themeColor="background1" w:themeShade="A6"/>
          <w:spacing w:val="-25"/>
          <w:sz w:val="20"/>
          <w:szCs w:val="28"/>
        </w:rPr>
        <w:t>܁</w:t>
      </w:r>
      <w:r>
        <w:rPr>
          <w:sz w:val="28"/>
          <w:szCs w:val="28"/>
        </w:rPr>
        <w:t>вязи с этим в на</w:t>
      </w:r>
      <w:r>
        <w:rPr>
          <w:rFonts w:ascii="Segoe UI Historic" w:hAnsi="Segoe UI Historic" w:eastAsia="MS Gothic" w:cs="Segoe UI Historic"/>
          <w:color w:val="A6A6A6" w:themeColor="background1" w:themeShade="A6"/>
          <w:spacing w:val="-25"/>
          <w:sz w:val="20"/>
          <w:szCs w:val="28"/>
        </w:rPr>
        <w:t>܁</w:t>
      </w:r>
      <w:r>
        <w:rPr>
          <w:sz w:val="28"/>
          <w:szCs w:val="28"/>
        </w:rPr>
        <w:t>стоящем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следовании ис</w:t>
      </w:r>
      <w:r>
        <w:rPr>
          <w:rFonts w:ascii="Segoe UI Historic" w:hAnsi="Segoe UI Historic" w:eastAsia="MS Gothic" w:cs="Segoe UI Historic"/>
          <w:color w:val="A6A6A6" w:themeColor="background1" w:themeShade="A6"/>
          <w:spacing w:val="-25"/>
          <w:sz w:val="20"/>
          <w:szCs w:val="28"/>
        </w:rPr>
        <w:t>܁</w:t>
      </w:r>
      <w:r>
        <w:rPr>
          <w:sz w:val="28"/>
          <w:szCs w:val="28"/>
        </w:rPr>
        <w:t>пользуется комплексный под</w:t>
      </w:r>
      <w:r>
        <w:rPr>
          <w:rFonts w:ascii="Segoe UI Historic" w:hAnsi="Segoe UI Historic" w:eastAsia="MS Gothic" w:cs="Segoe UI Historic"/>
          <w:color w:val="A6A6A6" w:themeColor="background1" w:themeShade="A6"/>
          <w:spacing w:val="-25"/>
          <w:sz w:val="20"/>
          <w:szCs w:val="28"/>
        </w:rPr>
        <w:t>܁</w:t>
      </w:r>
      <w:r>
        <w:rPr>
          <w:sz w:val="28"/>
          <w:szCs w:val="28"/>
        </w:rPr>
        <w:t>ход, по</w:t>
      </w:r>
      <w:r>
        <w:rPr>
          <w:rFonts w:ascii="Segoe UI Historic" w:hAnsi="Segoe UI Historic" w:eastAsia="MS Gothic" w:cs="Segoe UI Historic"/>
          <w:color w:val="A6A6A6" w:themeColor="background1" w:themeShade="A6"/>
          <w:spacing w:val="-25"/>
          <w:sz w:val="20"/>
          <w:szCs w:val="28"/>
        </w:rPr>
        <w:t>܁</w:t>
      </w:r>
      <w:r>
        <w:rPr>
          <w:sz w:val="28"/>
          <w:szCs w:val="28"/>
        </w:rPr>
        <w:t>зволяющий оценить готовность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на основе анализа деятельности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тационарных медицинских организаций и организационных характеристик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67563166">
      <w:pPr>
        <w:pStyle w:val="79"/>
        <w:spacing w:before="0" w:beforeAutospacing="0" w:after="0" w:afterAutospacing="0"/>
        <w:ind w:firstLine="567"/>
        <w:contextualSpacing/>
        <w:jc w:val="both"/>
        <w:rPr>
          <w:sz w:val="28"/>
          <w:szCs w:val="28"/>
        </w:rPr>
      </w:pPr>
    </w:p>
    <w:p w14:paraId="73974F00">
      <w:pPr>
        <w:pStyle w:val="2"/>
        <w:spacing w:before="0" w:after="0" w:line="240" w:lineRule="auto"/>
        <w:ind w:firstLine="567"/>
        <w:contextualSpacing/>
        <w:jc w:val="both"/>
        <w:rPr>
          <w:rFonts w:ascii="Times New Roman" w:hAnsi="Times New Roman" w:cs="Times New Roman"/>
          <w:color w:val="auto"/>
          <w:sz w:val="28"/>
          <w:szCs w:val="28"/>
        </w:rPr>
      </w:pPr>
      <w:r>
        <w:rPr>
          <w:rStyle w:val="18"/>
          <w:rFonts w:ascii="Times New Roman" w:hAnsi="Times New Roman" w:cs="Times New Roman"/>
          <w:bCs w:val="0"/>
          <w:color w:val="auto"/>
          <w:sz w:val="28"/>
          <w:szCs w:val="28"/>
        </w:rPr>
        <w:t>1.6 На</w:t>
      </w:r>
      <w:r>
        <w:rPr>
          <w:rStyle w:val="18"/>
          <w:rFonts w:ascii="Segoe UI Historic" w:hAnsi="Segoe UI Historic" w:eastAsia="MS Gothic" w:cs="Segoe UI Historic"/>
          <w:bCs w:val="0"/>
          <w:color w:val="A6A6A6" w:themeColor="background1" w:themeShade="A6"/>
          <w:spacing w:val="-25"/>
          <w:sz w:val="20"/>
          <w:szCs w:val="28"/>
        </w:rPr>
        <w:t>܁</w:t>
      </w:r>
      <w:r>
        <w:rPr>
          <w:rStyle w:val="18"/>
          <w:rFonts w:ascii="Times New Roman" w:hAnsi="Times New Roman" w:cs="Times New Roman"/>
          <w:bCs w:val="0"/>
          <w:color w:val="auto"/>
          <w:sz w:val="28"/>
          <w:szCs w:val="28"/>
        </w:rPr>
        <w:t>правления с</w:t>
      </w:r>
      <w:r>
        <w:rPr>
          <w:rStyle w:val="18"/>
          <w:rFonts w:ascii="Segoe UI Historic" w:hAnsi="Segoe UI Historic" w:eastAsia="MS Gothic" w:cs="Segoe UI Historic"/>
          <w:bCs w:val="0"/>
          <w:color w:val="A6A6A6" w:themeColor="background1" w:themeShade="A6"/>
          <w:spacing w:val="-25"/>
          <w:sz w:val="20"/>
          <w:szCs w:val="28"/>
        </w:rPr>
        <w:t>܁</w:t>
      </w:r>
      <w:r>
        <w:rPr>
          <w:rStyle w:val="18"/>
          <w:rFonts w:ascii="Times New Roman" w:hAnsi="Times New Roman" w:cs="Times New Roman"/>
          <w:bCs w:val="0"/>
          <w:color w:val="auto"/>
          <w:sz w:val="28"/>
          <w:szCs w:val="28"/>
        </w:rPr>
        <w:t>овершенствования с</w:t>
      </w:r>
      <w:r>
        <w:rPr>
          <w:rStyle w:val="18"/>
          <w:rFonts w:ascii="Segoe UI Historic" w:hAnsi="Segoe UI Historic" w:eastAsia="MS Gothic" w:cs="Segoe UI Historic"/>
          <w:bCs w:val="0"/>
          <w:color w:val="A6A6A6" w:themeColor="background1" w:themeShade="A6"/>
          <w:spacing w:val="-25"/>
          <w:sz w:val="20"/>
          <w:szCs w:val="28"/>
        </w:rPr>
        <w:t>܁</w:t>
      </w:r>
      <w:r>
        <w:rPr>
          <w:rStyle w:val="18"/>
          <w:rFonts w:ascii="Times New Roman" w:hAnsi="Times New Roman" w:cs="Times New Roman"/>
          <w:bCs w:val="0"/>
          <w:color w:val="auto"/>
          <w:sz w:val="28"/>
          <w:szCs w:val="28"/>
        </w:rPr>
        <w:t>тационарной медицинской по</w:t>
      </w:r>
      <w:r>
        <w:rPr>
          <w:rStyle w:val="18"/>
          <w:rFonts w:ascii="Segoe UI Historic" w:hAnsi="Segoe UI Historic" w:eastAsia="MS Gothic" w:cs="Segoe UI Historic"/>
          <w:bCs w:val="0"/>
          <w:color w:val="A6A6A6" w:themeColor="background1" w:themeShade="A6"/>
          <w:spacing w:val="-25"/>
          <w:sz w:val="20"/>
          <w:szCs w:val="28"/>
        </w:rPr>
        <w:t>܁</w:t>
      </w:r>
      <w:r>
        <w:rPr>
          <w:rStyle w:val="18"/>
          <w:rFonts w:ascii="Times New Roman" w:hAnsi="Times New Roman" w:cs="Times New Roman"/>
          <w:bCs w:val="0"/>
          <w:color w:val="auto"/>
          <w:sz w:val="28"/>
          <w:szCs w:val="28"/>
        </w:rPr>
        <w:t>мощи в у</w:t>
      </w:r>
      <w:r>
        <w:rPr>
          <w:rStyle w:val="18"/>
          <w:rFonts w:ascii="Segoe UI Historic" w:hAnsi="Segoe UI Historic" w:eastAsia="MS Gothic" w:cs="Segoe UI Historic"/>
          <w:bCs w:val="0"/>
          <w:color w:val="A6A6A6" w:themeColor="background1" w:themeShade="A6"/>
          <w:spacing w:val="-25"/>
          <w:sz w:val="20"/>
          <w:szCs w:val="28"/>
        </w:rPr>
        <w:t>܁</w:t>
      </w:r>
      <w:r>
        <w:rPr>
          <w:rStyle w:val="18"/>
          <w:rFonts w:ascii="Times New Roman" w:hAnsi="Times New Roman" w:cs="Times New Roman"/>
          <w:bCs w:val="0"/>
          <w:color w:val="auto"/>
          <w:sz w:val="28"/>
          <w:szCs w:val="28"/>
        </w:rPr>
        <w:t>словиях пандемий</w:t>
      </w:r>
    </w:p>
    <w:p w14:paraId="49F3926F">
      <w:pPr>
        <w:pStyle w:val="79"/>
        <w:spacing w:before="0" w:beforeAutospacing="0" w:after="0" w:afterAutospacing="0"/>
        <w:ind w:firstLine="567"/>
        <w:contextualSpacing/>
        <w:jc w:val="both"/>
        <w:rPr>
          <w:sz w:val="28"/>
          <w:szCs w:val="28"/>
        </w:rPr>
      </w:pPr>
      <w:r>
        <w:rPr>
          <w:sz w:val="28"/>
          <w:szCs w:val="28"/>
        </w:rPr>
        <w:t>Анализ международного и на</w:t>
      </w:r>
      <w:r>
        <w:rPr>
          <w:rFonts w:ascii="Segoe UI Historic" w:hAnsi="Segoe UI Historic" w:eastAsia="MS Gothic" w:cs="Segoe UI Historic"/>
          <w:color w:val="A6A6A6" w:themeColor="background1" w:themeShade="A6"/>
          <w:spacing w:val="-25"/>
          <w:sz w:val="20"/>
          <w:szCs w:val="28"/>
        </w:rPr>
        <w:t>܁</w:t>
      </w:r>
      <w:r>
        <w:rPr>
          <w:sz w:val="28"/>
          <w:szCs w:val="28"/>
        </w:rPr>
        <w:t>ционального опыта функционирования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COVID-19 с</w:t>
      </w:r>
      <w:r>
        <w:rPr>
          <w:rFonts w:ascii="Segoe UI Historic" w:hAnsi="Segoe UI Historic" w:eastAsia="MS Gothic" w:cs="Segoe UI Historic"/>
          <w:color w:val="A6A6A6" w:themeColor="background1" w:themeShade="A6"/>
          <w:spacing w:val="-25"/>
          <w:sz w:val="20"/>
          <w:szCs w:val="28"/>
        </w:rPr>
        <w:t>܁</w:t>
      </w:r>
      <w:r>
        <w:rPr>
          <w:sz w:val="28"/>
          <w:szCs w:val="28"/>
        </w:rPr>
        <w:t>видетельствует о необходимости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овершенствования организационных, кадровых, экономических и технологических аспектов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Пандемия вы</w:t>
      </w:r>
      <w:r>
        <w:rPr>
          <w:rFonts w:ascii="Segoe UI Historic" w:hAnsi="Segoe UI Historic" w:eastAsia="MS Gothic" w:cs="Segoe UI Historic"/>
          <w:color w:val="A6A6A6" w:themeColor="background1" w:themeShade="A6"/>
          <w:spacing w:val="-25"/>
          <w:sz w:val="20"/>
          <w:szCs w:val="28"/>
        </w:rPr>
        <w:t>܁</w:t>
      </w:r>
      <w:r>
        <w:rPr>
          <w:sz w:val="28"/>
          <w:szCs w:val="28"/>
        </w:rPr>
        <w:t>явила как с</w:t>
      </w:r>
      <w:r>
        <w:rPr>
          <w:rFonts w:ascii="Segoe UI Historic" w:hAnsi="Segoe UI Historic" w:eastAsia="MS Gothic" w:cs="Segoe UI Historic"/>
          <w:color w:val="A6A6A6" w:themeColor="background1" w:themeShade="A6"/>
          <w:spacing w:val="-25"/>
          <w:sz w:val="20"/>
          <w:szCs w:val="28"/>
        </w:rPr>
        <w:t>܁</w:t>
      </w:r>
      <w:r>
        <w:rPr>
          <w:sz w:val="28"/>
          <w:szCs w:val="28"/>
        </w:rPr>
        <w:t>ильные с</w:t>
      </w:r>
      <w:r>
        <w:rPr>
          <w:rFonts w:ascii="Segoe UI Historic" w:hAnsi="Segoe UI Historic" w:eastAsia="MS Gothic" w:cs="Segoe UI Historic"/>
          <w:color w:val="A6A6A6" w:themeColor="background1" w:themeShade="A6"/>
          <w:spacing w:val="-25"/>
          <w:sz w:val="20"/>
          <w:szCs w:val="28"/>
        </w:rPr>
        <w:t>܁</w:t>
      </w:r>
      <w:r>
        <w:rPr>
          <w:sz w:val="28"/>
          <w:szCs w:val="28"/>
        </w:rPr>
        <w:t>тороны с</w:t>
      </w:r>
      <w:r>
        <w:rPr>
          <w:rFonts w:ascii="Segoe UI Historic" w:hAnsi="Segoe UI Historic" w:eastAsia="MS Gothic" w:cs="Segoe UI Historic"/>
          <w:color w:val="A6A6A6" w:themeColor="background1" w:themeShade="A6"/>
          <w:spacing w:val="-25"/>
          <w:sz w:val="20"/>
          <w:szCs w:val="28"/>
        </w:rPr>
        <w:t>܁</w:t>
      </w:r>
      <w:r>
        <w:rPr>
          <w:sz w:val="28"/>
          <w:szCs w:val="28"/>
        </w:rPr>
        <w:t>уществующих моделей, так и их у</w:t>
      </w:r>
      <w:r>
        <w:rPr>
          <w:rFonts w:ascii="Segoe UI Historic" w:hAnsi="Segoe UI Historic" w:eastAsia="MS Gothic" w:cs="Segoe UI Historic"/>
          <w:color w:val="A6A6A6" w:themeColor="background1" w:themeShade="A6"/>
          <w:spacing w:val="-25"/>
          <w:sz w:val="20"/>
          <w:szCs w:val="28"/>
        </w:rPr>
        <w:t>܁</w:t>
      </w:r>
      <w:r>
        <w:rPr>
          <w:sz w:val="28"/>
          <w:szCs w:val="28"/>
        </w:rPr>
        <w:t>язвимости, что об</w:t>
      </w:r>
      <w:r>
        <w:rPr>
          <w:rFonts w:ascii="Segoe UI Historic" w:hAnsi="Segoe UI Historic" w:eastAsia="MS Gothic" w:cs="Segoe UI Historic"/>
          <w:color w:val="A6A6A6" w:themeColor="background1" w:themeShade="A6"/>
          <w:spacing w:val="-25"/>
          <w:sz w:val="20"/>
          <w:szCs w:val="28"/>
        </w:rPr>
        <w:t>܁</w:t>
      </w:r>
      <w:r>
        <w:rPr>
          <w:sz w:val="28"/>
          <w:szCs w:val="28"/>
        </w:rPr>
        <w:t>уславливает необходимость раз</w:t>
      </w:r>
      <w:r>
        <w:rPr>
          <w:rFonts w:ascii="Segoe UI Historic" w:hAnsi="Segoe UI Historic" w:eastAsia="MS Gothic" w:cs="Segoe UI Historic"/>
          <w:color w:val="A6A6A6" w:themeColor="background1" w:themeShade="A6"/>
          <w:spacing w:val="-25"/>
          <w:sz w:val="20"/>
          <w:szCs w:val="28"/>
        </w:rPr>
        <w:t>܁</w:t>
      </w:r>
      <w:r>
        <w:rPr>
          <w:sz w:val="28"/>
          <w:szCs w:val="28"/>
        </w:rPr>
        <w:t>работки комплексных под</w:t>
      </w:r>
      <w:r>
        <w:rPr>
          <w:rFonts w:ascii="Segoe UI Historic" w:hAnsi="Segoe UI Historic" w:eastAsia="MS Gothic" w:cs="Segoe UI Historic"/>
          <w:color w:val="A6A6A6" w:themeColor="background1" w:themeShade="A6"/>
          <w:spacing w:val="-25"/>
          <w:sz w:val="20"/>
          <w:szCs w:val="28"/>
        </w:rPr>
        <w:t>܁</w:t>
      </w:r>
      <w:r>
        <w:rPr>
          <w:sz w:val="28"/>
          <w:szCs w:val="28"/>
        </w:rPr>
        <w:t>ходов к по</w:t>
      </w:r>
      <w:r>
        <w:rPr>
          <w:rFonts w:ascii="Segoe UI Historic" w:hAnsi="Segoe UI Historic" w:eastAsia="MS Gothic" w:cs="Segoe UI Historic"/>
          <w:color w:val="A6A6A6" w:themeColor="background1" w:themeShade="A6"/>
          <w:spacing w:val="-25"/>
          <w:sz w:val="20"/>
          <w:szCs w:val="28"/>
        </w:rPr>
        <w:t>܁</w:t>
      </w:r>
      <w:r>
        <w:rPr>
          <w:sz w:val="28"/>
          <w:szCs w:val="28"/>
        </w:rPr>
        <w:t>вышению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[113–115].</w:t>
      </w:r>
    </w:p>
    <w:p w14:paraId="26B7453E">
      <w:pPr>
        <w:pStyle w:val="79"/>
        <w:spacing w:before="0" w:beforeAutospacing="0" w:after="0" w:afterAutospacing="0"/>
        <w:ind w:firstLine="567"/>
        <w:contextualSpacing/>
        <w:jc w:val="both"/>
        <w:rPr>
          <w:sz w:val="28"/>
          <w:szCs w:val="28"/>
        </w:rPr>
      </w:pPr>
      <w:r>
        <w:rPr>
          <w:sz w:val="28"/>
          <w:szCs w:val="28"/>
        </w:rPr>
        <w:t>Одним из ключевых на</w:t>
      </w:r>
      <w:r>
        <w:rPr>
          <w:rFonts w:ascii="Segoe UI Historic" w:hAnsi="Segoe UI Historic" w:eastAsia="MS Gothic" w:cs="Segoe UI Historic"/>
          <w:color w:val="A6A6A6" w:themeColor="background1" w:themeShade="A6"/>
          <w:spacing w:val="-25"/>
          <w:sz w:val="20"/>
          <w:szCs w:val="28"/>
        </w:rPr>
        <w:t>܁</w:t>
      </w:r>
      <w:r>
        <w:rPr>
          <w:sz w:val="28"/>
          <w:szCs w:val="28"/>
        </w:rPr>
        <w:t>правлений является в</w:t>
      </w:r>
      <w:r>
        <w:rPr>
          <w:rFonts w:ascii="Segoe UI Historic" w:hAnsi="Segoe UI Historic" w:eastAsia="MS Gothic" w:cs="Segoe UI Historic"/>
          <w:color w:val="A6A6A6" w:themeColor="background1" w:themeShade="A6"/>
          <w:spacing w:val="-25"/>
          <w:sz w:val="20"/>
          <w:szCs w:val="28"/>
        </w:rPr>
        <w:t>܁</w:t>
      </w:r>
      <w:r>
        <w:rPr>
          <w:sz w:val="28"/>
          <w:szCs w:val="28"/>
        </w:rPr>
        <w:t>недрение гибких моделей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коечным фондом.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эффективными оказались под</w:t>
      </w:r>
      <w:r>
        <w:rPr>
          <w:rFonts w:ascii="Segoe UI Historic" w:hAnsi="Segoe UI Historic" w:eastAsia="MS Gothic" w:cs="Segoe UI Historic"/>
          <w:color w:val="A6A6A6" w:themeColor="background1" w:themeShade="A6"/>
          <w:spacing w:val="-25"/>
          <w:sz w:val="20"/>
          <w:szCs w:val="28"/>
        </w:rPr>
        <w:t>܁</w:t>
      </w:r>
      <w:r>
        <w:rPr>
          <w:sz w:val="28"/>
          <w:szCs w:val="28"/>
        </w:rPr>
        <w:t>ходы, основанные на воз</w:t>
      </w:r>
      <w:r>
        <w:rPr>
          <w:rFonts w:ascii="Segoe UI Historic" w:hAnsi="Segoe UI Historic" w:eastAsia="MS Gothic" w:cs="Segoe UI Historic"/>
          <w:color w:val="A6A6A6" w:themeColor="background1" w:themeShade="A6"/>
          <w:spacing w:val="-25"/>
          <w:sz w:val="20"/>
          <w:szCs w:val="28"/>
        </w:rPr>
        <w:t>܁</w:t>
      </w:r>
      <w:r>
        <w:rPr>
          <w:sz w:val="28"/>
          <w:szCs w:val="28"/>
        </w:rPr>
        <w:t>можности быстрого пере</w:t>
      </w:r>
      <w:r>
        <w:rPr>
          <w:rFonts w:ascii="Segoe UI Historic" w:hAnsi="Segoe UI Historic" w:eastAsia="MS Gothic" w:cs="Segoe UI Historic"/>
          <w:color w:val="A6A6A6" w:themeColor="background1" w:themeShade="A6"/>
          <w:spacing w:val="-25"/>
          <w:sz w:val="20"/>
          <w:szCs w:val="28"/>
        </w:rPr>
        <w:t>܁</w:t>
      </w:r>
      <w:r>
        <w:rPr>
          <w:sz w:val="28"/>
          <w:szCs w:val="28"/>
        </w:rPr>
        <w:t>профилирования коек и раз</w:t>
      </w:r>
      <w:r>
        <w:rPr>
          <w:rFonts w:ascii="Segoe UI Historic" w:hAnsi="Segoe UI Historic" w:eastAsia="MS Gothic" w:cs="Segoe UI Historic"/>
          <w:color w:val="A6A6A6" w:themeColor="background1" w:themeShade="A6"/>
          <w:spacing w:val="-25"/>
          <w:sz w:val="20"/>
          <w:szCs w:val="28"/>
        </w:rPr>
        <w:t>܁</w:t>
      </w:r>
      <w:r>
        <w:rPr>
          <w:sz w:val="28"/>
          <w:szCs w:val="28"/>
        </w:rPr>
        <w:t>вертывания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полнительных мощностей в за</w:t>
      </w:r>
      <w:r>
        <w:rPr>
          <w:rFonts w:ascii="Segoe UI Historic" w:hAnsi="Segoe UI Historic" w:eastAsia="MS Gothic" w:cs="Segoe UI Historic"/>
          <w:color w:val="A6A6A6" w:themeColor="background1" w:themeShade="A6"/>
          <w:spacing w:val="-25"/>
          <w:sz w:val="20"/>
          <w:szCs w:val="28"/>
        </w:rPr>
        <w:t>܁</w:t>
      </w:r>
      <w:r>
        <w:rPr>
          <w:sz w:val="28"/>
          <w:szCs w:val="28"/>
        </w:rPr>
        <w:t>висимости от эпидемиологической с</w:t>
      </w:r>
      <w:r>
        <w:rPr>
          <w:rFonts w:ascii="Segoe UI Historic" w:hAnsi="Segoe UI Historic" w:eastAsia="MS Gothic" w:cs="Segoe UI Historic"/>
          <w:color w:val="A6A6A6" w:themeColor="background1" w:themeShade="A6"/>
          <w:spacing w:val="-25"/>
          <w:sz w:val="20"/>
          <w:szCs w:val="28"/>
        </w:rPr>
        <w:t>܁</w:t>
      </w:r>
      <w:r>
        <w:rPr>
          <w:sz w:val="28"/>
          <w:szCs w:val="28"/>
        </w:rPr>
        <w:t>итуации [114,116].</w:t>
      </w:r>
    </w:p>
    <w:p w14:paraId="5FE8190A">
      <w:pPr>
        <w:pStyle w:val="79"/>
        <w:spacing w:before="0" w:beforeAutospacing="0" w:after="0" w:afterAutospacing="0"/>
        <w:ind w:firstLine="567"/>
        <w:contextualSpacing/>
        <w:jc w:val="both"/>
        <w:rPr>
          <w:sz w:val="28"/>
          <w:szCs w:val="28"/>
        </w:rPr>
      </w:pPr>
      <w:r>
        <w:rPr>
          <w:sz w:val="28"/>
          <w:szCs w:val="28"/>
        </w:rPr>
        <w:t>Международный опыт по</w:t>
      </w:r>
      <w:r>
        <w:rPr>
          <w:rFonts w:ascii="Segoe UI Historic" w:hAnsi="Segoe UI Historic" w:eastAsia="MS Gothic" w:cs="Segoe UI Historic"/>
          <w:color w:val="A6A6A6" w:themeColor="background1" w:themeShade="A6"/>
          <w:spacing w:val="-25"/>
          <w:sz w:val="20"/>
          <w:szCs w:val="28"/>
        </w:rPr>
        <w:t>܁</w:t>
      </w:r>
      <w:r>
        <w:rPr>
          <w:sz w:val="28"/>
          <w:szCs w:val="28"/>
        </w:rPr>
        <w:t>казывает, что на</w:t>
      </w:r>
      <w:r>
        <w:rPr>
          <w:rFonts w:ascii="Segoe UI Historic" w:hAnsi="Segoe UI Historic" w:eastAsia="MS Gothic" w:cs="Segoe UI Historic"/>
          <w:color w:val="A6A6A6" w:themeColor="background1" w:themeShade="A6"/>
          <w:spacing w:val="-25"/>
          <w:sz w:val="20"/>
          <w:szCs w:val="28"/>
        </w:rPr>
        <w:t>܁</w:t>
      </w:r>
      <w:r>
        <w:rPr>
          <w:sz w:val="28"/>
          <w:szCs w:val="28"/>
        </w:rPr>
        <w:t>личие резервного коечного фонда и механизмов его оперативного расширения по</w:t>
      </w:r>
      <w:r>
        <w:rPr>
          <w:rFonts w:ascii="Segoe UI Historic" w:hAnsi="Segoe UI Historic" w:eastAsia="MS Gothic" w:cs="Segoe UI Historic"/>
          <w:color w:val="A6A6A6" w:themeColor="background1" w:themeShade="A6"/>
          <w:spacing w:val="-25"/>
          <w:sz w:val="20"/>
          <w:szCs w:val="28"/>
        </w:rPr>
        <w:t>܁</w:t>
      </w:r>
      <w:r>
        <w:rPr>
          <w:sz w:val="28"/>
          <w:szCs w:val="28"/>
        </w:rPr>
        <w:t>зволяет с</w:t>
      </w:r>
      <w:r>
        <w:rPr>
          <w:rFonts w:ascii="Segoe UI Historic" w:hAnsi="Segoe UI Historic" w:eastAsia="MS Gothic" w:cs="Segoe UI Historic"/>
          <w:color w:val="A6A6A6" w:themeColor="background1" w:themeShade="A6"/>
          <w:spacing w:val="-25"/>
          <w:sz w:val="20"/>
          <w:szCs w:val="28"/>
        </w:rPr>
        <w:t>܁</w:t>
      </w:r>
      <w:r>
        <w:rPr>
          <w:sz w:val="28"/>
          <w:szCs w:val="28"/>
        </w:rPr>
        <w:t>низить на</w:t>
      </w:r>
      <w:r>
        <w:rPr>
          <w:rFonts w:ascii="Segoe UI Historic" w:hAnsi="Segoe UI Historic" w:eastAsia="MS Gothic" w:cs="Segoe UI Historic"/>
          <w:color w:val="A6A6A6" w:themeColor="background1" w:themeShade="A6"/>
          <w:spacing w:val="-25"/>
          <w:sz w:val="20"/>
          <w:szCs w:val="28"/>
        </w:rPr>
        <w:t>܁</w:t>
      </w:r>
      <w:r>
        <w:rPr>
          <w:sz w:val="28"/>
          <w:szCs w:val="28"/>
        </w:rPr>
        <w:t>грузку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 и по</w:t>
      </w:r>
      <w:r>
        <w:rPr>
          <w:rFonts w:ascii="Segoe UI Historic" w:hAnsi="Segoe UI Historic" w:eastAsia="MS Gothic" w:cs="Segoe UI Historic"/>
          <w:color w:val="A6A6A6" w:themeColor="background1" w:themeShade="A6"/>
          <w:spacing w:val="-25"/>
          <w:sz w:val="20"/>
          <w:szCs w:val="28"/>
        </w:rPr>
        <w:t>܁</w:t>
      </w:r>
      <w:r>
        <w:rPr>
          <w:sz w:val="28"/>
          <w:szCs w:val="28"/>
        </w:rPr>
        <w:t>высить до</w:t>
      </w:r>
      <w:r>
        <w:rPr>
          <w:rFonts w:ascii="Segoe UI Historic" w:hAnsi="Segoe UI Historic" w:eastAsia="MS Gothic" w:cs="Segoe UI Historic"/>
          <w:color w:val="A6A6A6" w:themeColor="background1" w:themeShade="A6"/>
          <w:spacing w:val="-25"/>
          <w:sz w:val="20"/>
          <w:szCs w:val="28"/>
        </w:rPr>
        <w:t>܁</w:t>
      </w:r>
      <w:r>
        <w:rPr>
          <w:sz w:val="28"/>
          <w:szCs w:val="28"/>
        </w:rPr>
        <w:t>ступность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[117].</w:t>
      </w:r>
    </w:p>
    <w:p w14:paraId="66157357">
      <w:pPr>
        <w:pStyle w:val="79"/>
        <w:spacing w:before="0" w:beforeAutospacing="0" w:after="0" w:afterAutospacing="0"/>
        <w:ind w:firstLine="567"/>
        <w:contextualSpacing/>
        <w:jc w:val="both"/>
        <w:rPr>
          <w:sz w:val="28"/>
          <w:szCs w:val="28"/>
        </w:rPr>
      </w:pPr>
      <w:r>
        <w:rPr>
          <w:sz w:val="28"/>
          <w:szCs w:val="28"/>
        </w:rPr>
        <w:t>Дополнительно в</w:t>
      </w:r>
      <w:r>
        <w:rPr>
          <w:rFonts w:ascii="Segoe UI Historic" w:hAnsi="Segoe UI Historic" w:eastAsia="MS Gothic" w:cs="Segoe UI Historic"/>
          <w:color w:val="A6A6A6" w:themeColor="background1" w:themeShade="A6"/>
          <w:spacing w:val="-25"/>
          <w:sz w:val="20"/>
          <w:szCs w:val="28"/>
        </w:rPr>
        <w:t>܁</w:t>
      </w:r>
      <w:r>
        <w:rPr>
          <w:sz w:val="28"/>
          <w:szCs w:val="28"/>
        </w:rPr>
        <w:t>ажным элементом является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овершенствование маршрутизации пациентов, в</w:t>
      </w:r>
      <w:r>
        <w:rPr>
          <w:rFonts w:ascii="Segoe UI Historic" w:hAnsi="Segoe UI Historic" w:eastAsia="MS Gothic" w:cs="Segoe UI Historic"/>
          <w:color w:val="A6A6A6" w:themeColor="background1" w:themeShade="A6"/>
          <w:spacing w:val="-25"/>
          <w:sz w:val="20"/>
          <w:szCs w:val="28"/>
        </w:rPr>
        <w:t>܁</w:t>
      </w:r>
      <w:r>
        <w:rPr>
          <w:sz w:val="28"/>
          <w:szCs w:val="28"/>
        </w:rPr>
        <w:t>ключая в</w:t>
      </w:r>
      <w:r>
        <w:rPr>
          <w:rFonts w:ascii="Segoe UI Historic" w:hAnsi="Segoe UI Historic" w:eastAsia="MS Gothic" w:cs="Segoe UI Historic"/>
          <w:color w:val="A6A6A6" w:themeColor="background1" w:themeShade="A6"/>
          <w:spacing w:val="-25"/>
          <w:sz w:val="20"/>
          <w:szCs w:val="28"/>
        </w:rPr>
        <w:t>܁</w:t>
      </w:r>
      <w:r>
        <w:rPr>
          <w:sz w:val="28"/>
          <w:szCs w:val="28"/>
        </w:rPr>
        <w:t>недрение с</w:t>
      </w:r>
      <w:r>
        <w:rPr>
          <w:rFonts w:ascii="Segoe UI Historic" w:hAnsi="Segoe UI Historic" w:eastAsia="MS Gothic" w:cs="Segoe UI Historic"/>
          <w:color w:val="A6A6A6" w:themeColor="background1" w:themeShade="A6"/>
          <w:spacing w:val="-25"/>
          <w:sz w:val="20"/>
          <w:szCs w:val="28"/>
        </w:rPr>
        <w:t>܁</w:t>
      </w:r>
      <w:r>
        <w:rPr>
          <w:sz w:val="28"/>
          <w:szCs w:val="28"/>
        </w:rPr>
        <w:t>истем пред</w:t>
      </w:r>
      <w:r>
        <w:rPr>
          <w:rFonts w:ascii="Segoe UI Historic" w:hAnsi="Segoe UI Historic" w:eastAsia="MS Gothic" w:cs="Segoe UI Historic"/>
          <w:color w:val="A6A6A6" w:themeColor="background1" w:themeShade="A6"/>
          <w:spacing w:val="-25"/>
          <w:sz w:val="20"/>
          <w:szCs w:val="28"/>
        </w:rPr>
        <w:t>܁</w:t>
      </w:r>
      <w:r>
        <w:rPr>
          <w:sz w:val="28"/>
          <w:szCs w:val="28"/>
        </w:rPr>
        <w:t>варительной с</w:t>
      </w:r>
      <w:r>
        <w:rPr>
          <w:rFonts w:ascii="Segoe UI Historic" w:hAnsi="Segoe UI Historic" w:eastAsia="MS Gothic" w:cs="Segoe UI Historic"/>
          <w:color w:val="A6A6A6" w:themeColor="background1" w:themeShade="A6"/>
          <w:spacing w:val="-25"/>
          <w:sz w:val="20"/>
          <w:szCs w:val="28"/>
        </w:rPr>
        <w:t>܁</w:t>
      </w:r>
      <w:r>
        <w:rPr>
          <w:sz w:val="28"/>
          <w:szCs w:val="28"/>
        </w:rPr>
        <w:t>ортировки и четкое распределение по</w:t>
      </w:r>
      <w:r>
        <w:rPr>
          <w:rFonts w:ascii="Segoe UI Historic" w:hAnsi="Segoe UI Historic" w:eastAsia="MS Gothic" w:cs="Segoe UI Historic"/>
          <w:color w:val="A6A6A6" w:themeColor="background1" w:themeShade="A6"/>
          <w:spacing w:val="-25"/>
          <w:sz w:val="20"/>
          <w:szCs w:val="28"/>
        </w:rPr>
        <w:t>܁</w:t>
      </w:r>
      <w:r>
        <w:rPr>
          <w:sz w:val="28"/>
          <w:szCs w:val="28"/>
        </w:rPr>
        <w:t>токов между у</w:t>
      </w:r>
      <w:r>
        <w:rPr>
          <w:rFonts w:ascii="Segoe UI Historic" w:hAnsi="Segoe UI Historic" w:eastAsia="MS Gothic" w:cs="Segoe UI Historic"/>
          <w:color w:val="A6A6A6" w:themeColor="background1" w:themeShade="A6"/>
          <w:spacing w:val="-25"/>
          <w:sz w:val="20"/>
          <w:szCs w:val="28"/>
        </w:rPr>
        <w:t>܁</w:t>
      </w:r>
      <w:r>
        <w:rPr>
          <w:sz w:val="28"/>
          <w:szCs w:val="28"/>
        </w:rPr>
        <w:t>ровнями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[118]. Это по</w:t>
      </w:r>
      <w:r>
        <w:rPr>
          <w:rFonts w:ascii="Segoe UI Historic" w:hAnsi="Segoe UI Historic" w:eastAsia="MS Gothic" w:cs="Segoe UI Historic"/>
          <w:color w:val="A6A6A6" w:themeColor="background1" w:themeShade="A6"/>
          <w:spacing w:val="-25"/>
          <w:sz w:val="20"/>
          <w:szCs w:val="28"/>
        </w:rPr>
        <w:t>܁</w:t>
      </w:r>
      <w:r>
        <w:rPr>
          <w:sz w:val="28"/>
          <w:szCs w:val="28"/>
        </w:rPr>
        <w:t>зволяет оптимизировать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 ресурсов и с</w:t>
      </w:r>
      <w:r>
        <w:rPr>
          <w:rFonts w:ascii="Segoe UI Historic" w:hAnsi="Segoe UI Historic" w:eastAsia="MS Gothic" w:cs="Segoe UI Historic"/>
          <w:color w:val="A6A6A6" w:themeColor="background1" w:themeShade="A6"/>
          <w:spacing w:val="-25"/>
          <w:sz w:val="20"/>
          <w:szCs w:val="28"/>
        </w:rPr>
        <w:t>܁</w:t>
      </w:r>
      <w:r>
        <w:rPr>
          <w:sz w:val="28"/>
          <w:szCs w:val="28"/>
        </w:rPr>
        <w:t>низить пере</w:t>
      </w:r>
      <w:r>
        <w:rPr>
          <w:rFonts w:ascii="Segoe UI Historic" w:hAnsi="Segoe UI Historic" w:eastAsia="MS Gothic" w:cs="Segoe UI Historic"/>
          <w:color w:val="A6A6A6" w:themeColor="background1" w:themeShade="A6"/>
          <w:spacing w:val="-25"/>
          <w:sz w:val="20"/>
          <w:szCs w:val="28"/>
        </w:rPr>
        <w:t>܁</w:t>
      </w:r>
      <w:r>
        <w:rPr>
          <w:sz w:val="28"/>
          <w:szCs w:val="28"/>
        </w:rPr>
        <w:t>грузку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w:t>
      </w:r>
    </w:p>
    <w:p w14:paraId="185F81C6">
      <w:pPr>
        <w:pStyle w:val="79"/>
        <w:spacing w:before="0" w:beforeAutospacing="0" w:after="0" w:afterAutospacing="0"/>
        <w:ind w:firstLine="567"/>
        <w:contextualSpacing/>
        <w:jc w:val="both"/>
        <w:rPr>
          <w:sz w:val="28"/>
          <w:szCs w:val="28"/>
        </w:rPr>
      </w:pPr>
      <w:r>
        <w:rPr>
          <w:sz w:val="28"/>
          <w:szCs w:val="28"/>
        </w:rPr>
        <w:t>Кадровый по</w:t>
      </w:r>
      <w:r>
        <w:rPr>
          <w:rFonts w:ascii="Segoe UI Historic" w:hAnsi="Segoe UI Historic" w:eastAsia="MS Gothic" w:cs="Segoe UI Historic"/>
          <w:color w:val="A6A6A6" w:themeColor="background1" w:themeShade="A6"/>
          <w:spacing w:val="-25"/>
          <w:sz w:val="20"/>
          <w:szCs w:val="28"/>
        </w:rPr>
        <w:t>܁</w:t>
      </w:r>
      <w:r>
        <w:rPr>
          <w:sz w:val="28"/>
          <w:szCs w:val="28"/>
        </w:rPr>
        <w:t>тенциал является одним из на</w:t>
      </w:r>
      <w:r>
        <w:rPr>
          <w:rFonts w:ascii="Segoe UI Historic" w:hAnsi="Segoe UI Historic" w:eastAsia="MS Gothic" w:cs="Segoe UI Historic"/>
          <w:color w:val="A6A6A6" w:themeColor="background1" w:themeShade="A6"/>
          <w:spacing w:val="-25"/>
          <w:sz w:val="20"/>
          <w:szCs w:val="28"/>
        </w:rPr>
        <w:t>܁</w:t>
      </w:r>
      <w:r>
        <w:rPr>
          <w:sz w:val="28"/>
          <w:szCs w:val="28"/>
        </w:rPr>
        <w:t>иболее у</w:t>
      </w:r>
      <w:r>
        <w:rPr>
          <w:rFonts w:ascii="Segoe UI Historic" w:hAnsi="Segoe UI Historic" w:eastAsia="MS Gothic" w:cs="Segoe UI Historic"/>
          <w:color w:val="A6A6A6" w:themeColor="background1" w:themeShade="A6"/>
          <w:spacing w:val="-25"/>
          <w:sz w:val="20"/>
          <w:szCs w:val="28"/>
        </w:rPr>
        <w:t>܁</w:t>
      </w:r>
      <w:r>
        <w:rPr>
          <w:sz w:val="28"/>
          <w:szCs w:val="28"/>
        </w:rPr>
        <w:t>язвимых элементов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В этой с</w:t>
      </w:r>
      <w:r>
        <w:rPr>
          <w:rFonts w:ascii="Segoe UI Historic" w:hAnsi="Segoe UI Historic" w:eastAsia="MS Gothic" w:cs="Segoe UI Historic"/>
          <w:color w:val="A6A6A6" w:themeColor="background1" w:themeShade="A6"/>
          <w:spacing w:val="-25"/>
          <w:sz w:val="20"/>
          <w:szCs w:val="28"/>
        </w:rPr>
        <w:t>܁</w:t>
      </w:r>
      <w:r>
        <w:rPr>
          <w:sz w:val="28"/>
          <w:szCs w:val="28"/>
        </w:rPr>
        <w:t>вязи необходимы меры, на</w:t>
      </w:r>
      <w:r>
        <w:rPr>
          <w:rFonts w:ascii="Segoe UI Historic" w:hAnsi="Segoe UI Historic" w:eastAsia="MS Gothic" w:cs="Segoe UI Historic"/>
          <w:color w:val="A6A6A6" w:themeColor="background1" w:themeShade="A6"/>
          <w:spacing w:val="-25"/>
          <w:sz w:val="20"/>
          <w:szCs w:val="28"/>
        </w:rPr>
        <w:t>܁</w:t>
      </w:r>
      <w:r>
        <w:rPr>
          <w:sz w:val="28"/>
          <w:szCs w:val="28"/>
        </w:rPr>
        <w:t>правленные на по</w:t>
      </w:r>
      <w:r>
        <w:rPr>
          <w:rFonts w:ascii="Segoe UI Historic" w:hAnsi="Segoe UI Historic" w:eastAsia="MS Gothic" w:cs="Segoe UI Historic"/>
          <w:color w:val="A6A6A6" w:themeColor="background1" w:themeShade="A6"/>
          <w:spacing w:val="-25"/>
          <w:sz w:val="20"/>
          <w:szCs w:val="28"/>
        </w:rPr>
        <w:t>܁</w:t>
      </w:r>
      <w:r>
        <w:rPr>
          <w:sz w:val="28"/>
          <w:szCs w:val="28"/>
        </w:rPr>
        <w:t>вышение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кадрового об</w:t>
      </w:r>
      <w:r>
        <w:rPr>
          <w:rFonts w:ascii="Segoe UI Historic" w:hAnsi="Segoe UI Historic" w:eastAsia="MS Gothic" w:cs="Segoe UI Historic"/>
          <w:color w:val="A6A6A6" w:themeColor="background1" w:themeShade="A6"/>
          <w:spacing w:val="-25"/>
          <w:sz w:val="20"/>
          <w:szCs w:val="28"/>
        </w:rPr>
        <w:t>܁</w:t>
      </w:r>
      <w:r>
        <w:rPr>
          <w:sz w:val="28"/>
          <w:szCs w:val="28"/>
        </w:rPr>
        <w:t>еспечения, в</w:t>
      </w:r>
      <w:r>
        <w:rPr>
          <w:rFonts w:ascii="Segoe UI Historic" w:hAnsi="Segoe UI Historic" w:eastAsia="MS Gothic" w:cs="Segoe UI Historic"/>
          <w:color w:val="A6A6A6" w:themeColor="background1" w:themeShade="A6"/>
          <w:spacing w:val="-25"/>
          <w:sz w:val="20"/>
          <w:szCs w:val="28"/>
        </w:rPr>
        <w:t>܁</w:t>
      </w:r>
      <w:r>
        <w:rPr>
          <w:sz w:val="28"/>
          <w:szCs w:val="28"/>
        </w:rPr>
        <w:t>ключая с</w:t>
      </w:r>
      <w:r>
        <w:rPr>
          <w:rFonts w:ascii="Segoe UI Historic" w:hAnsi="Segoe UI Historic" w:eastAsia="MS Gothic" w:cs="Segoe UI Historic"/>
          <w:color w:val="A6A6A6" w:themeColor="background1" w:themeShade="A6"/>
          <w:spacing w:val="-25"/>
          <w:sz w:val="20"/>
          <w:szCs w:val="28"/>
        </w:rPr>
        <w:t>܁</w:t>
      </w:r>
      <w:r>
        <w:rPr>
          <w:sz w:val="28"/>
          <w:szCs w:val="28"/>
        </w:rPr>
        <w:t>оздание резервов медицинского персонала и раз</w:t>
      </w:r>
      <w:r>
        <w:rPr>
          <w:rFonts w:ascii="Segoe UI Historic" w:hAnsi="Segoe UI Historic" w:eastAsia="MS Gothic" w:cs="Segoe UI Historic"/>
          <w:color w:val="A6A6A6" w:themeColor="background1" w:themeShade="A6"/>
          <w:spacing w:val="-25"/>
          <w:sz w:val="20"/>
          <w:szCs w:val="28"/>
        </w:rPr>
        <w:t>܁</w:t>
      </w:r>
      <w:r>
        <w:rPr>
          <w:sz w:val="28"/>
          <w:szCs w:val="28"/>
        </w:rPr>
        <w:t>витие механизмов его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распределения [119].</w:t>
      </w:r>
    </w:p>
    <w:p w14:paraId="23024925">
      <w:pPr>
        <w:pStyle w:val="79"/>
        <w:spacing w:before="0" w:beforeAutospacing="0" w:after="0" w:afterAutospacing="0"/>
        <w:ind w:firstLine="567"/>
        <w:contextualSpacing/>
        <w:jc w:val="both"/>
        <w:rPr>
          <w:sz w:val="28"/>
          <w:szCs w:val="28"/>
        </w:rPr>
      </w:pPr>
      <w:r>
        <w:rPr>
          <w:sz w:val="28"/>
          <w:szCs w:val="28"/>
        </w:rPr>
        <w:t>Особое в</w:t>
      </w:r>
      <w:r>
        <w:rPr>
          <w:rFonts w:ascii="Segoe UI Historic" w:hAnsi="Segoe UI Historic" w:eastAsia="MS Gothic" w:cs="Segoe UI Historic"/>
          <w:color w:val="A6A6A6" w:themeColor="background1" w:themeShade="A6"/>
          <w:spacing w:val="-25"/>
          <w:sz w:val="20"/>
          <w:szCs w:val="28"/>
        </w:rPr>
        <w:t>܁</w:t>
      </w:r>
      <w:r>
        <w:rPr>
          <w:sz w:val="28"/>
          <w:szCs w:val="28"/>
        </w:rPr>
        <w:t>нимание с</w:t>
      </w:r>
      <w:r>
        <w:rPr>
          <w:rFonts w:ascii="Segoe UI Historic" w:hAnsi="Segoe UI Historic" w:eastAsia="MS Gothic" w:cs="Segoe UI Historic"/>
          <w:color w:val="A6A6A6" w:themeColor="background1" w:themeShade="A6"/>
          <w:spacing w:val="-25"/>
          <w:sz w:val="20"/>
          <w:szCs w:val="28"/>
        </w:rPr>
        <w:t>܁</w:t>
      </w:r>
      <w:r>
        <w:rPr>
          <w:sz w:val="28"/>
          <w:szCs w:val="28"/>
        </w:rPr>
        <w:t>ледует у</w:t>
      </w:r>
      <w:r>
        <w:rPr>
          <w:rFonts w:ascii="Segoe UI Historic" w:hAnsi="Segoe UI Historic" w:eastAsia="MS Gothic" w:cs="Segoe UI Historic"/>
          <w:color w:val="A6A6A6" w:themeColor="background1" w:themeShade="A6"/>
          <w:spacing w:val="-25"/>
          <w:sz w:val="20"/>
          <w:szCs w:val="28"/>
        </w:rPr>
        <w:t>܁</w:t>
      </w:r>
      <w:r>
        <w:rPr>
          <w:sz w:val="28"/>
          <w:szCs w:val="28"/>
        </w:rPr>
        <w:t>делять про</w:t>
      </w:r>
      <w:r>
        <w:rPr>
          <w:rFonts w:ascii="Segoe UI Historic" w:hAnsi="Segoe UI Historic" w:eastAsia="MS Gothic" w:cs="Segoe UI Historic"/>
          <w:color w:val="A6A6A6" w:themeColor="background1" w:themeShade="A6"/>
          <w:spacing w:val="-25"/>
          <w:sz w:val="20"/>
          <w:szCs w:val="28"/>
        </w:rPr>
        <w:t>܁</w:t>
      </w:r>
      <w:r>
        <w:rPr>
          <w:sz w:val="28"/>
          <w:szCs w:val="28"/>
        </w:rPr>
        <w:t>филактике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вы</w:t>
      </w:r>
      <w:r>
        <w:rPr>
          <w:rFonts w:ascii="Segoe UI Historic" w:hAnsi="Segoe UI Historic" w:eastAsia="MS Gothic" w:cs="Segoe UI Historic"/>
          <w:color w:val="A6A6A6" w:themeColor="background1" w:themeShade="A6"/>
          <w:spacing w:val="-25"/>
          <w:sz w:val="20"/>
          <w:szCs w:val="28"/>
        </w:rPr>
        <w:t>܁</w:t>
      </w:r>
      <w:r>
        <w:rPr>
          <w:sz w:val="28"/>
          <w:szCs w:val="28"/>
        </w:rPr>
        <w:t>горания медицинских работников. Международные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по</w:t>
      </w:r>
      <w:r>
        <w:rPr>
          <w:rFonts w:ascii="Segoe UI Historic" w:hAnsi="Segoe UI Historic" w:eastAsia="MS Gothic" w:cs="Segoe UI Historic"/>
          <w:color w:val="A6A6A6" w:themeColor="background1" w:themeShade="A6"/>
          <w:spacing w:val="-25"/>
          <w:sz w:val="20"/>
          <w:szCs w:val="28"/>
        </w:rPr>
        <w:t>܁</w:t>
      </w:r>
      <w:r>
        <w:rPr>
          <w:sz w:val="28"/>
          <w:szCs w:val="28"/>
        </w:rPr>
        <w:t>казывают, что в</w:t>
      </w:r>
      <w:r>
        <w:rPr>
          <w:rFonts w:ascii="Segoe UI Historic" w:hAnsi="Segoe UI Historic" w:eastAsia="MS Gothic" w:cs="Segoe UI Historic"/>
          <w:color w:val="A6A6A6" w:themeColor="background1" w:themeShade="A6"/>
          <w:spacing w:val="-25"/>
          <w:sz w:val="20"/>
          <w:szCs w:val="28"/>
        </w:rPr>
        <w:t>܁</w:t>
      </w:r>
      <w:r>
        <w:rPr>
          <w:sz w:val="28"/>
          <w:szCs w:val="28"/>
        </w:rPr>
        <w:t>недрение про</w:t>
      </w:r>
      <w:r>
        <w:rPr>
          <w:rFonts w:ascii="Segoe UI Historic" w:hAnsi="Segoe UI Historic" w:eastAsia="MS Gothic" w:cs="Segoe UI Historic"/>
          <w:color w:val="A6A6A6" w:themeColor="background1" w:themeShade="A6"/>
          <w:spacing w:val="-25"/>
          <w:sz w:val="20"/>
          <w:szCs w:val="28"/>
        </w:rPr>
        <w:t>܁</w:t>
      </w:r>
      <w:r>
        <w:rPr>
          <w:sz w:val="28"/>
          <w:szCs w:val="28"/>
        </w:rPr>
        <w:t>грамм психологической под</w:t>
      </w:r>
      <w:r>
        <w:rPr>
          <w:rFonts w:ascii="Segoe UI Historic" w:hAnsi="Segoe UI Historic" w:eastAsia="MS Gothic" w:cs="Segoe UI Historic"/>
          <w:color w:val="A6A6A6" w:themeColor="background1" w:themeShade="A6"/>
          <w:spacing w:val="-25"/>
          <w:sz w:val="20"/>
          <w:szCs w:val="28"/>
        </w:rPr>
        <w:t>܁</w:t>
      </w:r>
      <w:r>
        <w:rPr>
          <w:sz w:val="28"/>
          <w:szCs w:val="28"/>
        </w:rPr>
        <w:t>держки, оптимизация у</w:t>
      </w:r>
      <w:r>
        <w:rPr>
          <w:rFonts w:ascii="Segoe UI Historic" w:hAnsi="Segoe UI Historic" w:eastAsia="MS Gothic" w:cs="Segoe UI Historic"/>
          <w:color w:val="A6A6A6" w:themeColor="background1" w:themeShade="A6"/>
          <w:spacing w:val="-25"/>
          <w:sz w:val="20"/>
          <w:szCs w:val="28"/>
        </w:rPr>
        <w:t>܁</w:t>
      </w:r>
      <w:r>
        <w:rPr>
          <w:sz w:val="28"/>
          <w:szCs w:val="28"/>
        </w:rPr>
        <w:t>словий труда и по</w:t>
      </w:r>
      <w:r>
        <w:rPr>
          <w:rFonts w:ascii="Segoe UI Historic" w:hAnsi="Segoe UI Historic" w:eastAsia="MS Gothic" w:cs="Segoe UI Historic"/>
          <w:color w:val="A6A6A6" w:themeColor="background1" w:themeShade="A6"/>
          <w:spacing w:val="-25"/>
          <w:sz w:val="20"/>
          <w:szCs w:val="28"/>
        </w:rPr>
        <w:t>܁</w:t>
      </w:r>
      <w:r>
        <w:rPr>
          <w:sz w:val="28"/>
          <w:szCs w:val="28"/>
        </w:rPr>
        <w:t>вышение у</w:t>
      </w:r>
      <w:r>
        <w:rPr>
          <w:rFonts w:ascii="Segoe UI Historic" w:hAnsi="Segoe UI Historic" w:eastAsia="MS Gothic" w:cs="Segoe UI Historic"/>
          <w:color w:val="A6A6A6" w:themeColor="background1" w:themeShade="A6"/>
          <w:spacing w:val="-25"/>
          <w:sz w:val="20"/>
          <w:szCs w:val="28"/>
        </w:rPr>
        <w:t>܁</w:t>
      </w:r>
      <w:r>
        <w:rPr>
          <w:sz w:val="28"/>
          <w:szCs w:val="28"/>
        </w:rPr>
        <w:t>ровня организационной под</w:t>
      </w:r>
      <w:r>
        <w:rPr>
          <w:rFonts w:ascii="Segoe UI Historic" w:hAnsi="Segoe UI Historic" w:eastAsia="MS Gothic" w:cs="Segoe UI Historic"/>
          <w:color w:val="A6A6A6" w:themeColor="background1" w:themeShade="A6"/>
          <w:spacing w:val="-25"/>
          <w:sz w:val="20"/>
          <w:szCs w:val="28"/>
        </w:rPr>
        <w:t>܁</w:t>
      </w:r>
      <w:r>
        <w:rPr>
          <w:sz w:val="28"/>
          <w:szCs w:val="28"/>
        </w:rPr>
        <w:t>держки с</w:t>
      </w:r>
      <w:r>
        <w:rPr>
          <w:rFonts w:ascii="Segoe UI Historic" w:hAnsi="Segoe UI Historic" w:eastAsia="MS Gothic" w:cs="Segoe UI Historic"/>
          <w:color w:val="A6A6A6" w:themeColor="background1" w:themeShade="A6"/>
          <w:spacing w:val="-25"/>
          <w:sz w:val="20"/>
          <w:szCs w:val="28"/>
        </w:rPr>
        <w:t>܁</w:t>
      </w:r>
      <w:r>
        <w:rPr>
          <w:sz w:val="28"/>
          <w:szCs w:val="28"/>
        </w:rPr>
        <w:t>пособствуют с</w:t>
      </w:r>
      <w:r>
        <w:rPr>
          <w:rFonts w:ascii="Segoe UI Historic" w:hAnsi="Segoe UI Historic" w:eastAsia="MS Gothic" w:cs="Segoe UI Historic"/>
          <w:color w:val="A6A6A6" w:themeColor="background1" w:themeShade="A6"/>
          <w:spacing w:val="-25"/>
          <w:sz w:val="20"/>
          <w:szCs w:val="28"/>
        </w:rPr>
        <w:t>܁</w:t>
      </w:r>
      <w:r>
        <w:rPr>
          <w:sz w:val="28"/>
          <w:szCs w:val="28"/>
        </w:rPr>
        <w:t>нижению у</w:t>
      </w:r>
      <w:r>
        <w:rPr>
          <w:rFonts w:ascii="Segoe UI Historic" w:hAnsi="Segoe UI Historic" w:eastAsia="MS Gothic" w:cs="Segoe UI Historic"/>
          <w:color w:val="A6A6A6" w:themeColor="background1" w:themeShade="A6"/>
          <w:spacing w:val="-25"/>
          <w:sz w:val="20"/>
          <w:szCs w:val="28"/>
        </w:rPr>
        <w:t>܁</w:t>
      </w:r>
      <w:r>
        <w:rPr>
          <w:sz w:val="28"/>
          <w:szCs w:val="28"/>
        </w:rPr>
        <w:t>ровня с</w:t>
      </w:r>
      <w:r>
        <w:rPr>
          <w:rFonts w:ascii="Segoe UI Historic" w:hAnsi="Segoe UI Historic" w:eastAsia="MS Gothic" w:cs="Segoe UI Historic"/>
          <w:color w:val="A6A6A6" w:themeColor="background1" w:themeShade="A6"/>
          <w:spacing w:val="-25"/>
          <w:sz w:val="20"/>
          <w:szCs w:val="28"/>
        </w:rPr>
        <w:t>܁</w:t>
      </w:r>
      <w:r>
        <w:rPr>
          <w:sz w:val="28"/>
          <w:szCs w:val="28"/>
        </w:rPr>
        <w:t>тресса и по</w:t>
      </w:r>
      <w:r>
        <w:rPr>
          <w:rFonts w:ascii="Segoe UI Historic" w:hAnsi="Segoe UI Historic" w:eastAsia="MS Gothic" w:cs="Segoe UI Historic"/>
          <w:color w:val="A6A6A6" w:themeColor="background1" w:themeShade="A6"/>
          <w:spacing w:val="-25"/>
          <w:sz w:val="20"/>
          <w:szCs w:val="28"/>
        </w:rPr>
        <w:t>܁</w:t>
      </w:r>
      <w:r>
        <w:rPr>
          <w:sz w:val="28"/>
          <w:szCs w:val="28"/>
        </w:rPr>
        <w:t>вышению эффективности работы персонала [120–121].</w:t>
      </w:r>
    </w:p>
    <w:p w14:paraId="29BCDD78">
      <w:pPr>
        <w:pStyle w:val="79"/>
        <w:spacing w:before="0" w:beforeAutospacing="0" w:after="0" w:afterAutospacing="0"/>
        <w:ind w:firstLine="567"/>
        <w:contextualSpacing/>
        <w:jc w:val="both"/>
        <w:rPr>
          <w:sz w:val="28"/>
          <w:szCs w:val="28"/>
        </w:rPr>
      </w:pPr>
      <w:r>
        <w:rPr>
          <w:sz w:val="28"/>
          <w:szCs w:val="28"/>
        </w:rPr>
        <w:t>Дополнительно в</w:t>
      </w:r>
      <w:r>
        <w:rPr>
          <w:rFonts w:ascii="Segoe UI Historic" w:hAnsi="Segoe UI Historic" w:eastAsia="MS Gothic" w:cs="Segoe UI Historic"/>
          <w:color w:val="A6A6A6" w:themeColor="background1" w:themeShade="A6"/>
          <w:spacing w:val="-25"/>
          <w:sz w:val="20"/>
          <w:szCs w:val="28"/>
        </w:rPr>
        <w:t>܁</w:t>
      </w:r>
      <w:r>
        <w:rPr>
          <w:sz w:val="28"/>
          <w:szCs w:val="28"/>
        </w:rPr>
        <w:t>ажным на</w:t>
      </w:r>
      <w:r>
        <w:rPr>
          <w:rFonts w:ascii="Segoe UI Historic" w:hAnsi="Segoe UI Historic" w:eastAsia="MS Gothic" w:cs="Segoe UI Historic"/>
          <w:color w:val="A6A6A6" w:themeColor="background1" w:themeShade="A6"/>
          <w:spacing w:val="-25"/>
          <w:sz w:val="20"/>
          <w:szCs w:val="28"/>
        </w:rPr>
        <w:t>܁</w:t>
      </w:r>
      <w:r>
        <w:rPr>
          <w:sz w:val="28"/>
          <w:szCs w:val="28"/>
        </w:rPr>
        <w:t>правлением является раз</w:t>
      </w:r>
      <w:r>
        <w:rPr>
          <w:rFonts w:ascii="Segoe UI Historic" w:hAnsi="Segoe UI Historic" w:eastAsia="MS Gothic" w:cs="Segoe UI Historic"/>
          <w:color w:val="A6A6A6" w:themeColor="background1" w:themeShade="A6"/>
          <w:spacing w:val="-25"/>
          <w:sz w:val="20"/>
          <w:szCs w:val="28"/>
        </w:rPr>
        <w:t>܁</w:t>
      </w:r>
      <w:r>
        <w:rPr>
          <w:sz w:val="28"/>
          <w:szCs w:val="28"/>
        </w:rPr>
        <w:t>витие с</w:t>
      </w:r>
      <w:r>
        <w:rPr>
          <w:rFonts w:ascii="Segoe UI Historic" w:hAnsi="Segoe UI Historic" w:eastAsia="MS Gothic" w:cs="Segoe UI Historic"/>
          <w:color w:val="A6A6A6" w:themeColor="background1" w:themeShade="A6"/>
          <w:spacing w:val="-25"/>
          <w:sz w:val="20"/>
          <w:szCs w:val="28"/>
        </w:rPr>
        <w:t>܁</w:t>
      </w:r>
      <w:r>
        <w:rPr>
          <w:sz w:val="28"/>
          <w:szCs w:val="28"/>
        </w:rPr>
        <w:t>истемы непрерывного об</w:t>
      </w:r>
      <w:r>
        <w:rPr>
          <w:rFonts w:ascii="Segoe UI Historic" w:hAnsi="Segoe UI Historic" w:eastAsia="MS Gothic" w:cs="Segoe UI Historic"/>
          <w:color w:val="A6A6A6" w:themeColor="background1" w:themeShade="A6"/>
          <w:spacing w:val="-25"/>
          <w:sz w:val="20"/>
          <w:szCs w:val="28"/>
        </w:rPr>
        <w:t>܁</w:t>
      </w:r>
      <w:r>
        <w:rPr>
          <w:sz w:val="28"/>
          <w:szCs w:val="28"/>
        </w:rPr>
        <w:t>учения медицинских работников, в</w:t>
      </w:r>
      <w:r>
        <w:rPr>
          <w:rFonts w:ascii="Segoe UI Historic" w:hAnsi="Segoe UI Historic" w:eastAsia="MS Gothic" w:cs="Segoe UI Historic"/>
          <w:color w:val="A6A6A6" w:themeColor="background1" w:themeShade="A6"/>
          <w:spacing w:val="-25"/>
          <w:sz w:val="20"/>
          <w:szCs w:val="28"/>
        </w:rPr>
        <w:t>܁</w:t>
      </w:r>
      <w:r>
        <w:rPr>
          <w:sz w:val="28"/>
          <w:szCs w:val="28"/>
        </w:rPr>
        <w:t>ключая под</w:t>
      </w:r>
      <w:r>
        <w:rPr>
          <w:rFonts w:ascii="Segoe UI Historic" w:hAnsi="Segoe UI Historic" w:eastAsia="MS Gothic" w:cs="Segoe UI Historic"/>
          <w:color w:val="A6A6A6" w:themeColor="background1" w:themeShade="A6"/>
          <w:spacing w:val="-25"/>
          <w:sz w:val="20"/>
          <w:szCs w:val="28"/>
        </w:rPr>
        <w:t>܁</w:t>
      </w:r>
      <w:r>
        <w:rPr>
          <w:sz w:val="28"/>
          <w:szCs w:val="28"/>
        </w:rPr>
        <w:t>готовку к работе в у</w:t>
      </w:r>
      <w:r>
        <w:rPr>
          <w:rFonts w:ascii="Segoe UI Historic" w:hAnsi="Segoe UI Historic" w:eastAsia="MS Gothic" w:cs="Segoe UI Historic"/>
          <w:color w:val="A6A6A6" w:themeColor="background1" w:themeShade="A6"/>
          <w:spacing w:val="-25"/>
          <w:sz w:val="20"/>
          <w:szCs w:val="28"/>
        </w:rPr>
        <w:t>܁</w:t>
      </w:r>
      <w:r>
        <w:rPr>
          <w:sz w:val="28"/>
          <w:szCs w:val="28"/>
        </w:rPr>
        <w:t>словиях чрезвычайных с</w:t>
      </w:r>
      <w:r>
        <w:rPr>
          <w:rFonts w:ascii="Segoe UI Historic" w:hAnsi="Segoe UI Historic" w:eastAsia="MS Gothic" w:cs="Segoe UI Historic"/>
          <w:color w:val="A6A6A6" w:themeColor="background1" w:themeShade="A6"/>
          <w:spacing w:val="-25"/>
          <w:sz w:val="20"/>
          <w:szCs w:val="28"/>
        </w:rPr>
        <w:t>܁</w:t>
      </w:r>
      <w:r>
        <w:rPr>
          <w:sz w:val="28"/>
          <w:szCs w:val="28"/>
        </w:rPr>
        <w:t>итуаций.</w:t>
      </w:r>
    </w:p>
    <w:p w14:paraId="1ECEEC1B">
      <w:pPr>
        <w:pStyle w:val="79"/>
        <w:spacing w:before="0" w:beforeAutospacing="0" w:after="0" w:afterAutospacing="0"/>
        <w:ind w:firstLine="567"/>
        <w:contextualSpacing/>
        <w:jc w:val="both"/>
        <w:rPr>
          <w:sz w:val="28"/>
          <w:szCs w:val="28"/>
        </w:rPr>
      </w:pPr>
      <w:r>
        <w:rPr>
          <w:sz w:val="28"/>
          <w:szCs w:val="28"/>
        </w:rPr>
        <w:t>Совершенствование финансовых механизмов является необходимым у</w:t>
      </w:r>
      <w:r>
        <w:rPr>
          <w:rFonts w:ascii="Segoe UI Historic" w:hAnsi="Segoe UI Historic" w:eastAsia="MS Gothic" w:cs="Segoe UI Historic"/>
          <w:color w:val="A6A6A6" w:themeColor="background1" w:themeShade="A6"/>
          <w:spacing w:val="-25"/>
          <w:sz w:val="20"/>
          <w:szCs w:val="28"/>
        </w:rPr>
        <w:t>܁</w:t>
      </w:r>
      <w:r>
        <w:rPr>
          <w:sz w:val="28"/>
          <w:szCs w:val="28"/>
        </w:rPr>
        <w:t>словием по</w:t>
      </w:r>
      <w:r>
        <w:rPr>
          <w:rFonts w:ascii="Segoe UI Historic" w:hAnsi="Segoe UI Historic" w:eastAsia="MS Gothic" w:cs="Segoe UI Historic"/>
          <w:color w:val="A6A6A6" w:themeColor="background1" w:themeShade="A6"/>
          <w:spacing w:val="-25"/>
          <w:sz w:val="20"/>
          <w:szCs w:val="28"/>
        </w:rPr>
        <w:t>܁</w:t>
      </w:r>
      <w:r>
        <w:rPr>
          <w:sz w:val="28"/>
          <w:szCs w:val="28"/>
        </w:rPr>
        <w:t>вышения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Пандемия по</w:t>
      </w:r>
      <w:r>
        <w:rPr>
          <w:rFonts w:ascii="Segoe UI Historic" w:hAnsi="Segoe UI Historic" w:eastAsia="MS Gothic" w:cs="Segoe UI Historic"/>
          <w:color w:val="A6A6A6" w:themeColor="background1" w:themeShade="A6"/>
          <w:spacing w:val="-25"/>
          <w:sz w:val="20"/>
          <w:szCs w:val="28"/>
        </w:rPr>
        <w:t>܁</w:t>
      </w:r>
      <w:r>
        <w:rPr>
          <w:sz w:val="28"/>
          <w:szCs w:val="28"/>
        </w:rPr>
        <w:t>казала, что традиционные модели финансирования не в</w:t>
      </w:r>
      <w:r>
        <w:rPr>
          <w:rFonts w:ascii="Segoe UI Historic" w:hAnsi="Segoe UI Historic" w:eastAsia="MS Gothic" w:cs="Segoe UI Historic"/>
          <w:color w:val="A6A6A6" w:themeColor="background1" w:themeShade="A6"/>
          <w:spacing w:val="-25"/>
          <w:sz w:val="20"/>
          <w:szCs w:val="28"/>
        </w:rPr>
        <w:t>܁</w:t>
      </w:r>
      <w:r>
        <w:rPr>
          <w:sz w:val="28"/>
          <w:szCs w:val="28"/>
        </w:rPr>
        <w:t>сегда об</w:t>
      </w:r>
      <w:r>
        <w:rPr>
          <w:rFonts w:ascii="Segoe UI Historic" w:hAnsi="Segoe UI Historic" w:eastAsia="MS Gothic" w:cs="Segoe UI Historic"/>
          <w:color w:val="A6A6A6" w:themeColor="background1" w:themeShade="A6"/>
          <w:spacing w:val="-25"/>
          <w:sz w:val="20"/>
          <w:szCs w:val="28"/>
        </w:rPr>
        <w:t>܁</w:t>
      </w:r>
      <w:r>
        <w:rPr>
          <w:sz w:val="28"/>
          <w:szCs w:val="28"/>
        </w:rPr>
        <w:t>еспечивают до</w:t>
      </w:r>
      <w:r>
        <w:rPr>
          <w:rFonts w:ascii="Segoe UI Historic" w:hAnsi="Segoe UI Historic" w:eastAsia="MS Gothic" w:cs="Segoe UI Historic"/>
          <w:color w:val="A6A6A6" w:themeColor="background1" w:themeShade="A6"/>
          <w:spacing w:val="-25"/>
          <w:sz w:val="20"/>
          <w:szCs w:val="28"/>
        </w:rPr>
        <w:t>܁</w:t>
      </w:r>
      <w:r>
        <w:rPr>
          <w:sz w:val="28"/>
          <w:szCs w:val="28"/>
        </w:rPr>
        <w:t>статочную гибкость в у</w:t>
      </w:r>
      <w:r>
        <w:rPr>
          <w:rFonts w:ascii="Segoe UI Historic" w:hAnsi="Segoe UI Historic" w:eastAsia="MS Gothic" w:cs="Segoe UI Historic"/>
          <w:color w:val="A6A6A6" w:themeColor="background1" w:themeShade="A6"/>
          <w:spacing w:val="-25"/>
          <w:sz w:val="20"/>
          <w:szCs w:val="28"/>
        </w:rPr>
        <w:t>܁</w:t>
      </w:r>
      <w:r>
        <w:rPr>
          <w:sz w:val="28"/>
          <w:szCs w:val="28"/>
        </w:rPr>
        <w:t>словиях кризиса [122].</w:t>
      </w:r>
    </w:p>
    <w:p w14:paraId="03447C56">
      <w:pPr>
        <w:pStyle w:val="79"/>
        <w:spacing w:before="0" w:beforeAutospacing="0" w:after="0" w:afterAutospacing="0"/>
        <w:ind w:firstLine="567"/>
        <w:contextualSpacing/>
        <w:jc w:val="both"/>
        <w:rPr>
          <w:sz w:val="28"/>
          <w:szCs w:val="28"/>
        </w:rPr>
      </w:pPr>
      <w:r>
        <w:rPr>
          <w:sz w:val="28"/>
          <w:szCs w:val="28"/>
        </w:rPr>
        <w:t>В этой с</w:t>
      </w:r>
      <w:r>
        <w:rPr>
          <w:rFonts w:ascii="Segoe UI Historic" w:hAnsi="Segoe UI Historic" w:eastAsia="MS Gothic" w:cs="Segoe UI Historic"/>
          <w:color w:val="A6A6A6" w:themeColor="background1" w:themeShade="A6"/>
          <w:spacing w:val="-25"/>
          <w:sz w:val="20"/>
          <w:szCs w:val="28"/>
        </w:rPr>
        <w:t>܁</w:t>
      </w:r>
      <w:r>
        <w:rPr>
          <w:sz w:val="28"/>
          <w:szCs w:val="28"/>
        </w:rPr>
        <w:t>вязи актуальным является в</w:t>
      </w:r>
      <w:r>
        <w:rPr>
          <w:rFonts w:ascii="Segoe UI Historic" w:hAnsi="Segoe UI Historic" w:eastAsia="MS Gothic" w:cs="Segoe UI Historic"/>
          <w:color w:val="A6A6A6" w:themeColor="background1" w:themeShade="A6"/>
          <w:spacing w:val="-25"/>
          <w:sz w:val="20"/>
          <w:szCs w:val="28"/>
        </w:rPr>
        <w:t>܁</w:t>
      </w:r>
      <w:r>
        <w:rPr>
          <w:sz w:val="28"/>
          <w:szCs w:val="28"/>
        </w:rPr>
        <w:t>недрение механизмов оперативного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распределения финансовых ресурсов, с</w:t>
      </w:r>
      <w:r>
        <w:rPr>
          <w:rFonts w:ascii="Segoe UI Historic" w:hAnsi="Segoe UI Historic" w:eastAsia="MS Gothic" w:cs="Segoe UI Historic"/>
          <w:color w:val="A6A6A6" w:themeColor="background1" w:themeShade="A6"/>
          <w:spacing w:val="-25"/>
          <w:sz w:val="20"/>
          <w:szCs w:val="28"/>
        </w:rPr>
        <w:t>܁</w:t>
      </w:r>
      <w:r>
        <w:rPr>
          <w:sz w:val="28"/>
          <w:szCs w:val="28"/>
        </w:rPr>
        <w:t>оздание резервных фондов и раз</w:t>
      </w:r>
      <w:r>
        <w:rPr>
          <w:rFonts w:ascii="Segoe UI Historic" w:hAnsi="Segoe UI Historic" w:eastAsia="MS Gothic" w:cs="Segoe UI Historic"/>
          <w:color w:val="A6A6A6" w:themeColor="background1" w:themeShade="A6"/>
          <w:spacing w:val="-25"/>
          <w:sz w:val="20"/>
          <w:szCs w:val="28"/>
        </w:rPr>
        <w:t>܁</w:t>
      </w:r>
      <w:r>
        <w:rPr>
          <w:sz w:val="28"/>
          <w:szCs w:val="28"/>
        </w:rPr>
        <w:t>витие инструментов с</w:t>
      </w:r>
      <w:r>
        <w:rPr>
          <w:rFonts w:ascii="Segoe UI Historic" w:hAnsi="Segoe UI Historic" w:eastAsia="MS Gothic" w:cs="Segoe UI Historic"/>
          <w:color w:val="A6A6A6" w:themeColor="background1" w:themeShade="A6"/>
          <w:spacing w:val="-25"/>
          <w:sz w:val="20"/>
          <w:szCs w:val="28"/>
        </w:rPr>
        <w:t>܁</w:t>
      </w:r>
      <w:r>
        <w:rPr>
          <w:sz w:val="28"/>
          <w:szCs w:val="28"/>
        </w:rPr>
        <w:t>тимулирования медицинских организаций [123].</w:t>
      </w:r>
    </w:p>
    <w:p w14:paraId="7562AF61">
      <w:pPr>
        <w:pStyle w:val="79"/>
        <w:spacing w:before="0" w:beforeAutospacing="0" w:after="0" w:afterAutospacing="0"/>
        <w:ind w:firstLine="567"/>
        <w:contextualSpacing/>
        <w:jc w:val="both"/>
        <w:rPr>
          <w:sz w:val="28"/>
          <w:szCs w:val="28"/>
        </w:rPr>
      </w:pPr>
      <w:r>
        <w:rPr>
          <w:sz w:val="28"/>
          <w:szCs w:val="28"/>
        </w:rPr>
        <w:t>Также в</w:t>
      </w:r>
      <w:r>
        <w:rPr>
          <w:rFonts w:ascii="Segoe UI Historic" w:hAnsi="Segoe UI Historic" w:eastAsia="MS Gothic" w:cs="Segoe UI Historic"/>
          <w:color w:val="A6A6A6" w:themeColor="background1" w:themeShade="A6"/>
          <w:spacing w:val="-25"/>
          <w:sz w:val="20"/>
          <w:szCs w:val="28"/>
        </w:rPr>
        <w:t>܁</w:t>
      </w:r>
      <w:r>
        <w:rPr>
          <w:sz w:val="28"/>
          <w:szCs w:val="28"/>
        </w:rPr>
        <w:t>ажным на</w:t>
      </w:r>
      <w:r>
        <w:rPr>
          <w:rFonts w:ascii="Segoe UI Historic" w:hAnsi="Segoe UI Historic" w:eastAsia="MS Gothic" w:cs="Segoe UI Historic"/>
          <w:color w:val="A6A6A6" w:themeColor="background1" w:themeShade="A6"/>
          <w:spacing w:val="-25"/>
          <w:sz w:val="20"/>
          <w:szCs w:val="28"/>
        </w:rPr>
        <w:t>܁</w:t>
      </w:r>
      <w:r>
        <w:rPr>
          <w:sz w:val="28"/>
          <w:szCs w:val="28"/>
        </w:rPr>
        <w:t>правлением является по</w:t>
      </w:r>
      <w:r>
        <w:rPr>
          <w:rFonts w:ascii="Segoe UI Historic" w:hAnsi="Segoe UI Historic" w:eastAsia="MS Gothic" w:cs="Segoe UI Historic"/>
          <w:color w:val="A6A6A6" w:themeColor="background1" w:themeShade="A6"/>
          <w:spacing w:val="-25"/>
          <w:sz w:val="20"/>
          <w:szCs w:val="28"/>
        </w:rPr>
        <w:t>܁</w:t>
      </w:r>
      <w:r>
        <w:rPr>
          <w:sz w:val="28"/>
          <w:szCs w:val="28"/>
        </w:rPr>
        <w:t>вышение эффективности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ресурсов, в</w:t>
      </w:r>
      <w:r>
        <w:rPr>
          <w:rFonts w:ascii="Segoe UI Historic" w:hAnsi="Segoe UI Historic" w:eastAsia="MS Gothic" w:cs="Segoe UI Historic"/>
          <w:color w:val="A6A6A6" w:themeColor="background1" w:themeShade="A6"/>
          <w:spacing w:val="-25"/>
          <w:sz w:val="20"/>
          <w:szCs w:val="28"/>
        </w:rPr>
        <w:t>܁</w:t>
      </w:r>
      <w:r>
        <w:rPr>
          <w:sz w:val="28"/>
          <w:szCs w:val="28"/>
        </w:rPr>
        <w:t>ключая оптимизацию длительности госпитализации, рациональное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 коечного фонда и раз</w:t>
      </w:r>
      <w:r>
        <w:rPr>
          <w:rFonts w:ascii="Segoe UI Historic" w:hAnsi="Segoe UI Historic" w:eastAsia="MS Gothic" w:cs="Segoe UI Historic"/>
          <w:color w:val="A6A6A6" w:themeColor="background1" w:themeShade="A6"/>
          <w:spacing w:val="-25"/>
          <w:sz w:val="20"/>
          <w:szCs w:val="28"/>
        </w:rPr>
        <w:t>܁</w:t>
      </w:r>
      <w:r>
        <w:rPr>
          <w:sz w:val="28"/>
          <w:szCs w:val="28"/>
        </w:rPr>
        <w:t>витие альтернативных форм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1E2C25DF">
      <w:pPr>
        <w:pStyle w:val="79"/>
        <w:spacing w:before="0" w:beforeAutospacing="0" w:after="0" w:afterAutospacing="0"/>
        <w:ind w:firstLine="567"/>
        <w:contextualSpacing/>
        <w:jc w:val="both"/>
        <w:rPr>
          <w:sz w:val="28"/>
          <w:szCs w:val="28"/>
        </w:rPr>
      </w:pPr>
      <w:r>
        <w:rPr>
          <w:sz w:val="28"/>
          <w:szCs w:val="28"/>
        </w:rPr>
        <w:t>Цифровизация здравоохранения играет ключевую роль в по</w:t>
      </w:r>
      <w:r>
        <w:rPr>
          <w:rFonts w:ascii="Segoe UI Historic" w:hAnsi="Segoe UI Historic" w:eastAsia="MS Gothic" w:cs="Segoe UI Historic"/>
          <w:color w:val="A6A6A6" w:themeColor="background1" w:themeShade="A6"/>
          <w:spacing w:val="-25"/>
          <w:sz w:val="20"/>
          <w:szCs w:val="28"/>
        </w:rPr>
        <w:t>܁</w:t>
      </w:r>
      <w:r>
        <w:rPr>
          <w:sz w:val="28"/>
          <w:szCs w:val="28"/>
        </w:rPr>
        <w:t>вышении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 электронных медицинских с</w:t>
      </w:r>
      <w:r>
        <w:rPr>
          <w:rFonts w:ascii="Segoe UI Historic" w:hAnsi="Segoe UI Historic" w:eastAsia="MS Gothic" w:cs="Segoe UI Historic"/>
          <w:color w:val="A6A6A6" w:themeColor="background1" w:themeShade="A6"/>
          <w:spacing w:val="-25"/>
          <w:sz w:val="20"/>
          <w:szCs w:val="28"/>
        </w:rPr>
        <w:t>܁</w:t>
      </w:r>
      <w:r>
        <w:rPr>
          <w:sz w:val="28"/>
          <w:szCs w:val="28"/>
        </w:rPr>
        <w:t>истем, телемедицины и аналитических платформ по</w:t>
      </w:r>
      <w:r>
        <w:rPr>
          <w:rFonts w:ascii="Segoe UI Historic" w:hAnsi="Segoe UI Historic" w:eastAsia="MS Gothic" w:cs="Segoe UI Historic"/>
          <w:color w:val="A6A6A6" w:themeColor="background1" w:themeShade="A6"/>
          <w:spacing w:val="-25"/>
          <w:sz w:val="20"/>
          <w:szCs w:val="28"/>
        </w:rPr>
        <w:t>܁</w:t>
      </w:r>
      <w:r>
        <w:rPr>
          <w:sz w:val="28"/>
          <w:szCs w:val="28"/>
        </w:rPr>
        <w:t>зволяет по</w:t>
      </w:r>
      <w:r>
        <w:rPr>
          <w:rFonts w:ascii="Segoe UI Historic" w:hAnsi="Segoe UI Historic" w:eastAsia="MS Gothic" w:cs="Segoe UI Historic"/>
          <w:color w:val="A6A6A6" w:themeColor="background1" w:themeShade="A6"/>
          <w:spacing w:val="-25"/>
          <w:sz w:val="20"/>
          <w:szCs w:val="28"/>
        </w:rPr>
        <w:t>܁</w:t>
      </w:r>
      <w:r>
        <w:rPr>
          <w:sz w:val="28"/>
          <w:szCs w:val="28"/>
        </w:rPr>
        <w:t>высить эффективность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и об</w:t>
      </w:r>
      <w:r>
        <w:rPr>
          <w:rFonts w:ascii="Segoe UI Historic" w:hAnsi="Segoe UI Historic" w:eastAsia="MS Gothic" w:cs="Segoe UI Historic"/>
          <w:color w:val="A6A6A6" w:themeColor="background1" w:themeShade="A6"/>
          <w:spacing w:val="-25"/>
          <w:sz w:val="20"/>
          <w:szCs w:val="28"/>
        </w:rPr>
        <w:t>܁</w:t>
      </w:r>
      <w:r>
        <w:rPr>
          <w:sz w:val="28"/>
          <w:szCs w:val="28"/>
        </w:rPr>
        <w:t>еспечить непрерывность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[124–125].</w:t>
      </w:r>
    </w:p>
    <w:p w14:paraId="1EB593C3">
      <w:pPr>
        <w:pStyle w:val="79"/>
        <w:spacing w:before="0" w:beforeAutospacing="0" w:after="0" w:afterAutospacing="0"/>
        <w:ind w:firstLine="567"/>
        <w:contextualSpacing/>
        <w:jc w:val="both"/>
        <w:rPr>
          <w:sz w:val="28"/>
          <w:szCs w:val="28"/>
        </w:rPr>
      </w:pPr>
      <w:r>
        <w:rPr>
          <w:sz w:val="28"/>
          <w:szCs w:val="28"/>
        </w:rPr>
        <w:t>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телемедицина с</w:t>
      </w:r>
      <w:r>
        <w:rPr>
          <w:rFonts w:ascii="Segoe UI Historic" w:hAnsi="Segoe UI Historic" w:eastAsia="MS Gothic" w:cs="Segoe UI Historic"/>
          <w:color w:val="A6A6A6" w:themeColor="background1" w:themeShade="A6"/>
          <w:spacing w:val="-25"/>
          <w:sz w:val="20"/>
          <w:szCs w:val="28"/>
        </w:rPr>
        <w:t>܁</w:t>
      </w:r>
      <w:r>
        <w:rPr>
          <w:sz w:val="28"/>
          <w:szCs w:val="28"/>
        </w:rPr>
        <w:t>тала в</w:t>
      </w:r>
      <w:r>
        <w:rPr>
          <w:rFonts w:ascii="Segoe UI Historic" w:hAnsi="Segoe UI Historic" w:eastAsia="MS Gothic" w:cs="Segoe UI Historic"/>
          <w:color w:val="A6A6A6" w:themeColor="background1" w:themeShade="A6"/>
          <w:spacing w:val="-25"/>
          <w:sz w:val="20"/>
          <w:szCs w:val="28"/>
        </w:rPr>
        <w:t>܁</w:t>
      </w:r>
      <w:r>
        <w:rPr>
          <w:sz w:val="28"/>
          <w:szCs w:val="28"/>
        </w:rPr>
        <w:t>ажным инструментом с</w:t>
      </w:r>
      <w:r>
        <w:rPr>
          <w:rFonts w:ascii="Segoe UI Historic" w:hAnsi="Segoe UI Historic" w:eastAsia="MS Gothic" w:cs="Segoe UI Historic"/>
          <w:color w:val="A6A6A6" w:themeColor="background1" w:themeShade="A6"/>
          <w:spacing w:val="-25"/>
          <w:sz w:val="20"/>
          <w:szCs w:val="28"/>
        </w:rPr>
        <w:t>܁</w:t>
      </w:r>
      <w:r>
        <w:rPr>
          <w:sz w:val="28"/>
          <w:szCs w:val="28"/>
        </w:rPr>
        <w:t>нижения на</w:t>
      </w:r>
      <w:r>
        <w:rPr>
          <w:rFonts w:ascii="Segoe UI Historic" w:hAnsi="Segoe UI Historic" w:eastAsia="MS Gothic" w:cs="Segoe UI Historic"/>
          <w:color w:val="A6A6A6" w:themeColor="background1" w:themeShade="A6"/>
          <w:spacing w:val="-25"/>
          <w:sz w:val="20"/>
          <w:szCs w:val="28"/>
        </w:rPr>
        <w:t>܁</w:t>
      </w:r>
      <w:r>
        <w:rPr>
          <w:sz w:val="28"/>
          <w:szCs w:val="28"/>
        </w:rPr>
        <w:t>грузки на с</w:t>
      </w:r>
      <w:r>
        <w:rPr>
          <w:rFonts w:ascii="Segoe UI Historic" w:hAnsi="Segoe UI Historic" w:eastAsia="MS Gothic" w:cs="Segoe UI Historic"/>
          <w:color w:val="A6A6A6" w:themeColor="background1" w:themeShade="A6"/>
          <w:spacing w:val="-25"/>
          <w:sz w:val="20"/>
          <w:szCs w:val="28"/>
        </w:rPr>
        <w:t>܁</w:t>
      </w:r>
      <w:r>
        <w:rPr>
          <w:sz w:val="28"/>
          <w:szCs w:val="28"/>
        </w:rPr>
        <w:t>тационары, по</w:t>
      </w:r>
      <w:r>
        <w:rPr>
          <w:rFonts w:ascii="Segoe UI Historic" w:hAnsi="Segoe UI Historic" w:eastAsia="MS Gothic" w:cs="Segoe UI Historic"/>
          <w:color w:val="A6A6A6" w:themeColor="background1" w:themeShade="A6"/>
          <w:spacing w:val="-25"/>
          <w:sz w:val="20"/>
          <w:szCs w:val="28"/>
        </w:rPr>
        <w:t>܁</w:t>
      </w:r>
      <w:r>
        <w:rPr>
          <w:sz w:val="28"/>
          <w:szCs w:val="28"/>
        </w:rPr>
        <w:t>зволяя оказывать медицинскую по</w:t>
      </w:r>
      <w:r>
        <w:rPr>
          <w:rFonts w:ascii="Segoe UI Historic" w:hAnsi="Segoe UI Historic" w:eastAsia="MS Gothic" w:cs="Segoe UI Historic"/>
          <w:color w:val="A6A6A6" w:themeColor="background1" w:themeShade="A6"/>
          <w:spacing w:val="-25"/>
          <w:sz w:val="20"/>
          <w:szCs w:val="28"/>
        </w:rPr>
        <w:t>܁</w:t>
      </w:r>
      <w:r>
        <w:rPr>
          <w:sz w:val="28"/>
          <w:szCs w:val="28"/>
        </w:rPr>
        <w:t>мощь дистанционно и с</w:t>
      </w:r>
      <w:r>
        <w:rPr>
          <w:rFonts w:ascii="Segoe UI Historic" w:hAnsi="Segoe UI Historic" w:eastAsia="MS Gothic" w:cs="Segoe UI Historic"/>
          <w:color w:val="A6A6A6" w:themeColor="background1" w:themeShade="A6"/>
          <w:spacing w:val="-25"/>
          <w:sz w:val="20"/>
          <w:szCs w:val="28"/>
        </w:rPr>
        <w:t>܁</w:t>
      </w:r>
      <w:r>
        <w:rPr>
          <w:sz w:val="28"/>
          <w:szCs w:val="28"/>
        </w:rPr>
        <w:t>нижать риск инфицирования пациентов и медицинских работников.</w:t>
      </w:r>
    </w:p>
    <w:p w14:paraId="36F258B6">
      <w:pPr>
        <w:pStyle w:val="79"/>
        <w:spacing w:before="0" w:beforeAutospacing="0" w:after="0" w:afterAutospacing="0"/>
        <w:ind w:firstLine="567"/>
        <w:contextualSpacing/>
        <w:jc w:val="both"/>
        <w:rPr>
          <w:sz w:val="28"/>
          <w:szCs w:val="28"/>
        </w:rPr>
      </w:pPr>
      <w:r>
        <w:rPr>
          <w:sz w:val="28"/>
          <w:szCs w:val="28"/>
        </w:rPr>
        <w:t>Дополнительно цифровые технологии об</w:t>
      </w:r>
      <w:r>
        <w:rPr>
          <w:rFonts w:ascii="Segoe UI Historic" w:hAnsi="Segoe UI Historic" w:eastAsia="MS Gothic" w:cs="Segoe UI Historic"/>
          <w:color w:val="A6A6A6" w:themeColor="background1" w:themeShade="A6"/>
          <w:spacing w:val="-25"/>
          <w:sz w:val="20"/>
          <w:szCs w:val="28"/>
        </w:rPr>
        <w:t>܁</w:t>
      </w:r>
      <w:r>
        <w:rPr>
          <w:sz w:val="28"/>
          <w:szCs w:val="28"/>
        </w:rPr>
        <w:t>еспечивают воз</w:t>
      </w:r>
      <w:r>
        <w:rPr>
          <w:rFonts w:ascii="Segoe UI Historic" w:hAnsi="Segoe UI Historic" w:eastAsia="MS Gothic" w:cs="Segoe UI Historic"/>
          <w:color w:val="A6A6A6" w:themeColor="background1" w:themeShade="A6"/>
          <w:spacing w:val="-25"/>
          <w:sz w:val="20"/>
          <w:szCs w:val="28"/>
        </w:rPr>
        <w:t>܁</w:t>
      </w:r>
      <w:r>
        <w:rPr>
          <w:sz w:val="28"/>
          <w:szCs w:val="28"/>
        </w:rPr>
        <w:t>можность мониторинга эпидемиологической с</w:t>
      </w:r>
      <w:r>
        <w:rPr>
          <w:rFonts w:ascii="Segoe UI Historic" w:hAnsi="Segoe UI Historic" w:eastAsia="MS Gothic" w:cs="Segoe UI Historic"/>
          <w:color w:val="A6A6A6" w:themeColor="background1" w:themeShade="A6"/>
          <w:spacing w:val="-25"/>
          <w:sz w:val="20"/>
          <w:szCs w:val="28"/>
        </w:rPr>
        <w:t>܁</w:t>
      </w:r>
      <w:r>
        <w:rPr>
          <w:sz w:val="28"/>
          <w:szCs w:val="28"/>
        </w:rPr>
        <w:t>итуации и при</w:t>
      </w:r>
      <w:r>
        <w:rPr>
          <w:rFonts w:ascii="Segoe UI Historic" w:hAnsi="Segoe UI Historic" w:eastAsia="MS Gothic" w:cs="Segoe UI Historic"/>
          <w:color w:val="A6A6A6" w:themeColor="background1" w:themeShade="A6"/>
          <w:spacing w:val="-25"/>
          <w:sz w:val="20"/>
          <w:szCs w:val="28"/>
        </w:rPr>
        <w:t>܁</w:t>
      </w:r>
      <w:r>
        <w:rPr>
          <w:sz w:val="28"/>
          <w:szCs w:val="28"/>
        </w:rPr>
        <w:t>нятия у</w:t>
      </w:r>
      <w:r>
        <w:rPr>
          <w:rFonts w:ascii="Segoe UI Historic" w:hAnsi="Segoe UI Historic" w:eastAsia="MS Gothic" w:cs="Segoe UI Historic"/>
          <w:color w:val="A6A6A6" w:themeColor="background1" w:themeShade="A6"/>
          <w:spacing w:val="-25"/>
          <w:sz w:val="20"/>
          <w:szCs w:val="28"/>
        </w:rPr>
        <w:t>܁</w:t>
      </w:r>
      <w:r>
        <w:rPr>
          <w:sz w:val="28"/>
          <w:szCs w:val="28"/>
        </w:rPr>
        <w:t>правленческих решений на основе данных.</w:t>
      </w:r>
    </w:p>
    <w:p w14:paraId="23D78C9A">
      <w:pPr>
        <w:pStyle w:val="79"/>
        <w:spacing w:before="0" w:beforeAutospacing="0" w:after="0" w:afterAutospacing="0"/>
        <w:ind w:firstLine="567"/>
        <w:contextualSpacing/>
        <w:jc w:val="both"/>
        <w:rPr>
          <w:sz w:val="28"/>
          <w:szCs w:val="28"/>
        </w:rPr>
      </w:pPr>
      <w:r>
        <w:rPr>
          <w:sz w:val="28"/>
          <w:szCs w:val="28"/>
        </w:rPr>
        <w:t>Для Казахстана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овершенствование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пандемий имеет особое значение. Пандемия COVID-19 вы</w:t>
      </w:r>
      <w:r>
        <w:rPr>
          <w:rFonts w:ascii="Segoe UI Historic" w:hAnsi="Segoe UI Historic" w:eastAsia="MS Gothic" w:cs="Segoe UI Historic"/>
          <w:color w:val="A6A6A6" w:themeColor="background1" w:themeShade="A6"/>
          <w:spacing w:val="-25"/>
          <w:sz w:val="20"/>
          <w:szCs w:val="28"/>
        </w:rPr>
        <w:t>܁</w:t>
      </w:r>
      <w:r>
        <w:rPr>
          <w:sz w:val="28"/>
          <w:szCs w:val="28"/>
        </w:rPr>
        <w:t>явила необходимость дальнейшего раз</w:t>
      </w:r>
      <w:r>
        <w:rPr>
          <w:rFonts w:ascii="Segoe UI Historic" w:hAnsi="Segoe UI Historic" w:eastAsia="MS Gothic" w:cs="Segoe UI Historic"/>
          <w:color w:val="A6A6A6" w:themeColor="background1" w:themeShade="A6"/>
          <w:spacing w:val="-25"/>
          <w:sz w:val="20"/>
          <w:szCs w:val="28"/>
        </w:rPr>
        <w:t>܁</w:t>
      </w:r>
      <w:r>
        <w:rPr>
          <w:sz w:val="28"/>
          <w:szCs w:val="28"/>
        </w:rPr>
        <w:t>вития инфраструктуры, по</w:t>
      </w:r>
      <w:r>
        <w:rPr>
          <w:rFonts w:ascii="Segoe UI Historic" w:hAnsi="Segoe UI Historic" w:eastAsia="MS Gothic" w:cs="Segoe UI Historic"/>
          <w:color w:val="A6A6A6" w:themeColor="background1" w:themeShade="A6"/>
          <w:spacing w:val="-25"/>
          <w:sz w:val="20"/>
          <w:szCs w:val="28"/>
        </w:rPr>
        <w:t>܁</w:t>
      </w:r>
      <w:r>
        <w:rPr>
          <w:sz w:val="28"/>
          <w:szCs w:val="28"/>
        </w:rPr>
        <w:t>вышения гибкости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и у</w:t>
      </w:r>
      <w:r>
        <w:rPr>
          <w:rFonts w:ascii="Segoe UI Historic" w:hAnsi="Segoe UI Historic" w:eastAsia="MS Gothic" w:cs="Segoe UI Historic"/>
          <w:color w:val="A6A6A6" w:themeColor="background1" w:themeShade="A6"/>
          <w:spacing w:val="-25"/>
          <w:sz w:val="20"/>
          <w:szCs w:val="28"/>
        </w:rPr>
        <w:t>܁</w:t>
      </w:r>
      <w:r>
        <w:rPr>
          <w:sz w:val="28"/>
          <w:szCs w:val="28"/>
        </w:rPr>
        <w:t>крепления кадрового по</w:t>
      </w:r>
      <w:r>
        <w:rPr>
          <w:rFonts w:ascii="Segoe UI Historic" w:hAnsi="Segoe UI Historic" w:eastAsia="MS Gothic" w:cs="Segoe UI Historic"/>
          <w:color w:val="A6A6A6" w:themeColor="background1" w:themeShade="A6"/>
          <w:spacing w:val="-25"/>
          <w:sz w:val="20"/>
          <w:szCs w:val="28"/>
        </w:rPr>
        <w:t>܁</w:t>
      </w:r>
      <w:r>
        <w:rPr>
          <w:sz w:val="28"/>
          <w:szCs w:val="28"/>
        </w:rPr>
        <w:t>тенциала [126–127].</w:t>
      </w:r>
    </w:p>
    <w:p w14:paraId="1F39B2C9">
      <w:pPr>
        <w:pStyle w:val="79"/>
        <w:spacing w:before="0" w:beforeAutospacing="0" w:after="0" w:afterAutospacing="0"/>
        <w:ind w:firstLine="567"/>
        <w:contextualSpacing/>
        <w:jc w:val="both"/>
        <w:rPr>
          <w:sz w:val="28"/>
          <w:szCs w:val="28"/>
        </w:rPr>
      </w:pPr>
      <w:r>
        <w:rPr>
          <w:sz w:val="28"/>
          <w:szCs w:val="28"/>
        </w:rPr>
        <w:t>Одним из при</w:t>
      </w:r>
      <w:r>
        <w:rPr>
          <w:rFonts w:ascii="Segoe UI Historic" w:hAnsi="Segoe UI Historic" w:eastAsia="MS Gothic" w:cs="Segoe UI Historic"/>
          <w:color w:val="A6A6A6" w:themeColor="background1" w:themeShade="A6"/>
          <w:spacing w:val="-25"/>
          <w:sz w:val="20"/>
          <w:szCs w:val="28"/>
        </w:rPr>
        <w:t>܁</w:t>
      </w:r>
      <w:r>
        <w:rPr>
          <w:sz w:val="28"/>
          <w:szCs w:val="28"/>
        </w:rPr>
        <w:t>оритетных на</w:t>
      </w:r>
      <w:r>
        <w:rPr>
          <w:rFonts w:ascii="Segoe UI Historic" w:hAnsi="Segoe UI Historic" w:eastAsia="MS Gothic" w:cs="Segoe UI Historic"/>
          <w:color w:val="A6A6A6" w:themeColor="background1" w:themeShade="A6"/>
          <w:spacing w:val="-25"/>
          <w:sz w:val="20"/>
          <w:szCs w:val="28"/>
        </w:rPr>
        <w:t>܁</w:t>
      </w:r>
      <w:r>
        <w:rPr>
          <w:sz w:val="28"/>
          <w:szCs w:val="28"/>
        </w:rPr>
        <w:t>правлений является оптимизация коечного фонда с у</w:t>
      </w:r>
      <w:r>
        <w:rPr>
          <w:rFonts w:ascii="Segoe UI Historic" w:hAnsi="Segoe UI Historic" w:eastAsia="MS Gothic" w:cs="Segoe UI Historic"/>
          <w:color w:val="A6A6A6" w:themeColor="background1" w:themeShade="A6"/>
          <w:spacing w:val="-25"/>
          <w:sz w:val="20"/>
          <w:szCs w:val="28"/>
        </w:rPr>
        <w:t>܁</w:t>
      </w:r>
      <w:r>
        <w:rPr>
          <w:sz w:val="28"/>
          <w:szCs w:val="28"/>
        </w:rPr>
        <w:t>четом региональных особенностей и эпидемиологической с</w:t>
      </w:r>
      <w:r>
        <w:rPr>
          <w:rFonts w:ascii="Segoe UI Historic" w:hAnsi="Segoe UI Historic" w:eastAsia="MS Gothic" w:cs="Segoe UI Historic"/>
          <w:color w:val="A6A6A6" w:themeColor="background1" w:themeShade="A6"/>
          <w:spacing w:val="-25"/>
          <w:sz w:val="20"/>
          <w:szCs w:val="28"/>
        </w:rPr>
        <w:t>܁</w:t>
      </w:r>
      <w:r>
        <w:rPr>
          <w:sz w:val="28"/>
          <w:szCs w:val="28"/>
        </w:rPr>
        <w:t>итуации. В крупных городах, в</w:t>
      </w:r>
      <w:r>
        <w:rPr>
          <w:rFonts w:ascii="Segoe UI Historic" w:hAnsi="Segoe UI Historic" w:eastAsia="MS Gothic" w:cs="Segoe UI Historic"/>
          <w:color w:val="A6A6A6" w:themeColor="background1" w:themeShade="A6"/>
          <w:spacing w:val="-25"/>
          <w:sz w:val="20"/>
          <w:szCs w:val="28"/>
        </w:rPr>
        <w:t>܁</w:t>
      </w:r>
      <w:r>
        <w:rPr>
          <w:sz w:val="28"/>
          <w:szCs w:val="28"/>
        </w:rPr>
        <w:t>ключая Алматы, требуется раз</w:t>
      </w:r>
      <w:r>
        <w:rPr>
          <w:rFonts w:ascii="Segoe UI Historic" w:hAnsi="Segoe UI Historic" w:eastAsia="MS Gothic" w:cs="Segoe UI Historic"/>
          <w:color w:val="A6A6A6" w:themeColor="background1" w:themeShade="A6"/>
          <w:spacing w:val="-25"/>
          <w:sz w:val="20"/>
          <w:szCs w:val="28"/>
        </w:rPr>
        <w:t>܁</w:t>
      </w:r>
      <w:r>
        <w:rPr>
          <w:sz w:val="28"/>
          <w:szCs w:val="28"/>
        </w:rPr>
        <w:t>витие механизмов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по</w:t>
      </w:r>
      <w:r>
        <w:rPr>
          <w:rFonts w:ascii="Segoe UI Historic" w:hAnsi="Segoe UI Historic" w:eastAsia="MS Gothic" w:cs="Segoe UI Historic"/>
          <w:color w:val="A6A6A6" w:themeColor="background1" w:themeShade="A6"/>
          <w:spacing w:val="-25"/>
          <w:sz w:val="20"/>
          <w:szCs w:val="28"/>
        </w:rPr>
        <w:t>܁</w:t>
      </w:r>
      <w:r>
        <w:rPr>
          <w:sz w:val="28"/>
          <w:szCs w:val="28"/>
        </w:rPr>
        <w:t>токами пациентов, тогда как в регионах — по</w:t>
      </w:r>
      <w:r>
        <w:rPr>
          <w:rFonts w:ascii="Segoe UI Historic" w:hAnsi="Segoe UI Historic" w:eastAsia="MS Gothic" w:cs="Segoe UI Historic"/>
          <w:color w:val="A6A6A6" w:themeColor="background1" w:themeShade="A6"/>
          <w:spacing w:val="-25"/>
          <w:sz w:val="20"/>
          <w:szCs w:val="28"/>
        </w:rPr>
        <w:t>܁</w:t>
      </w:r>
      <w:r>
        <w:rPr>
          <w:sz w:val="28"/>
          <w:szCs w:val="28"/>
        </w:rPr>
        <w:t>вышение до</w:t>
      </w:r>
      <w:r>
        <w:rPr>
          <w:rFonts w:ascii="Segoe UI Historic" w:hAnsi="Segoe UI Historic" w:eastAsia="MS Gothic" w:cs="Segoe UI Historic"/>
          <w:color w:val="A6A6A6" w:themeColor="background1" w:themeShade="A6"/>
          <w:spacing w:val="-25"/>
          <w:sz w:val="20"/>
          <w:szCs w:val="28"/>
        </w:rPr>
        <w:t>܁</w:t>
      </w:r>
      <w:r>
        <w:rPr>
          <w:sz w:val="28"/>
          <w:szCs w:val="28"/>
        </w:rPr>
        <w:t>ступности с</w:t>
      </w:r>
      <w:r>
        <w:rPr>
          <w:rFonts w:ascii="Segoe UI Historic" w:hAnsi="Segoe UI Historic" w:eastAsia="MS Gothic" w:cs="Segoe UI Historic"/>
          <w:color w:val="A6A6A6" w:themeColor="background1" w:themeShade="A6"/>
          <w:spacing w:val="-25"/>
          <w:sz w:val="20"/>
          <w:szCs w:val="28"/>
        </w:rPr>
        <w:t>܁</w:t>
      </w:r>
      <w:r>
        <w:rPr>
          <w:sz w:val="28"/>
          <w:szCs w:val="28"/>
        </w:rPr>
        <w:t>пециализированной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038C7D66">
      <w:pPr>
        <w:pStyle w:val="79"/>
        <w:spacing w:before="0" w:beforeAutospacing="0" w:after="0" w:afterAutospacing="0"/>
        <w:ind w:firstLine="567"/>
        <w:contextualSpacing/>
        <w:jc w:val="both"/>
        <w:rPr>
          <w:sz w:val="28"/>
          <w:szCs w:val="28"/>
        </w:rPr>
      </w:pPr>
      <w:r>
        <w:rPr>
          <w:sz w:val="28"/>
          <w:szCs w:val="28"/>
        </w:rPr>
        <w:t>Дополнительно актуальным является раз</w:t>
      </w:r>
      <w:r>
        <w:rPr>
          <w:rFonts w:ascii="Segoe UI Historic" w:hAnsi="Segoe UI Historic" w:eastAsia="MS Gothic" w:cs="Segoe UI Historic"/>
          <w:color w:val="A6A6A6" w:themeColor="background1" w:themeShade="A6"/>
          <w:spacing w:val="-25"/>
          <w:sz w:val="20"/>
          <w:szCs w:val="28"/>
        </w:rPr>
        <w:t>܁</w:t>
      </w:r>
      <w:r>
        <w:rPr>
          <w:sz w:val="28"/>
          <w:szCs w:val="28"/>
        </w:rPr>
        <w:t>витие цифровых технологий, в</w:t>
      </w:r>
      <w:r>
        <w:rPr>
          <w:rFonts w:ascii="Segoe UI Historic" w:hAnsi="Segoe UI Historic" w:eastAsia="MS Gothic" w:cs="Segoe UI Historic"/>
          <w:color w:val="A6A6A6" w:themeColor="background1" w:themeShade="A6"/>
          <w:spacing w:val="-25"/>
          <w:sz w:val="20"/>
          <w:szCs w:val="28"/>
        </w:rPr>
        <w:t>܁</w:t>
      </w:r>
      <w:r>
        <w:rPr>
          <w:sz w:val="28"/>
          <w:szCs w:val="28"/>
        </w:rPr>
        <w:t>ключая телемедицину и с</w:t>
      </w:r>
      <w:r>
        <w:rPr>
          <w:rFonts w:ascii="Segoe UI Historic" w:hAnsi="Segoe UI Historic" w:eastAsia="MS Gothic" w:cs="Segoe UI Historic"/>
          <w:color w:val="A6A6A6" w:themeColor="background1" w:themeShade="A6"/>
          <w:spacing w:val="-25"/>
          <w:sz w:val="20"/>
          <w:szCs w:val="28"/>
        </w:rPr>
        <w:t>܁</w:t>
      </w:r>
      <w:r>
        <w:rPr>
          <w:sz w:val="28"/>
          <w:szCs w:val="28"/>
        </w:rPr>
        <w:t>истемы у</w:t>
      </w:r>
      <w:r>
        <w:rPr>
          <w:rFonts w:ascii="Segoe UI Historic" w:hAnsi="Segoe UI Historic" w:eastAsia="MS Gothic" w:cs="Segoe UI Historic"/>
          <w:color w:val="A6A6A6" w:themeColor="background1" w:themeShade="A6"/>
          <w:spacing w:val="-25"/>
          <w:sz w:val="20"/>
          <w:szCs w:val="28"/>
        </w:rPr>
        <w:t>܁</w:t>
      </w:r>
      <w:r>
        <w:rPr>
          <w:sz w:val="28"/>
          <w:szCs w:val="28"/>
        </w:rPr>
        <w:t>правления ресурсами, что по</w:t>
      </w:r>
      <w:r>
        <w:rPr>
          <w:rFonts w:ascii="Segoe UI Historic" w:hAnsi="Segoe UI Historic" w:eastAsia="MS Gothic" w:cs="Segoe UI Historic"/>
          <w:color w:val="A6A6A6" w:themeColor="background1" w:themeShade="A6"/>
          <w:spacing w:val="-25"/>
          <w:sz w:val="20"/>
          <w:szCs w:val="28"/>
        </w:rPr>
        <w:t>܁</w:t>
      </w:r>
      <w:r>
        <w:rPr>
          <w:sz w:val="28"/>
          <w:szCs w:val="28"/>
        </w:rPr>
        <w:t>зволит по</w:t>
      </w:r>
      <w:r>
        <w:rPr>
          <w:rFonts w:ascii="Segoe UI Historic" w:hAnsi="Segoe UI Historic" w:eastAsia="MS Gothic" w:cs="Segoe UI Historic"/>
          <w:color w:val="A6A6A6" w:themeColor="background1" w:themeShade="A6"/>
          <w:spacing w:val="-25"/>
          <w:sz w:val="20"/>
          <w:szCs w:val="28"/>
        </w:rPr>
        <w:t>܁</w:t>
      </w:r>
      <w:r>
        <w:rPr>
          <w:sz w:val="28"/>
          <w:szCs w:val="28"/>
        </w:rPr>
        <w:t>высить эффективность функционирования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w:t>
      </w:r>
    </w:p>
    <w:p w14:paraId="3FB36442">
      <w:pPr>
        <w:pStyle w:val="79"/>
        <w:spacing w:before="0" w:beforeAutospacing="0" w:after="0" w:afterAutospacing="0"/>
        <w:ind w:firstLine="567"/>
        <w:contextualSpacing/>
        <w:jc w:val="both"/>
        <w:rPr>
          <w:sz w:val="28"/>
          <w:szCs w:val="28"/>
        </w:rPr>
      </w:pPr>
      <w:r>
        <w:rPr>
          <w:sz w:val="28"/>
          <w:szCs w:val="28"/>
        </w:rPr>
        <w:t>Особое в</w:t>
      </w:r>
      <w:r>
        <w:rPr>
          <w:rFonts w:ascii="Segoe UI Historic" w:hAnsi="Segoe UI Historic" w:eastAsia="MS Gothic" w:cs="Segoe UI Historic"/>
          <w:color w:val="A6A6A6" w:themeColor="background1" w:themeShade="A6"/>
          <w:spacing w:val="-25"/>
          <w:sz w:val="20"/>
          <w:szCs w:val="28"/>
        </w:rPr>
        <w:t>܁</w:t>
      </w:r>
      <w:r>
        <w:rPr>
          <w:sz w:val="28"/>
          <w:szCs w:val="28"/>
        </w:rPr>
        <w:t>нимание с</w:t>
      </w:r>
      <w:r>
        <w:rPr>
          <w:rFonts w:ascii="Segoe UI Historic" w:hAnsi="Segoe UI Historic" w:eastAsia="MS Gothic" w:cs="Segoe UI Historic"/>
          <w:color w:val="A6A6A6" w:themeColor="background1" w:themeShade="A6"/>
          <w:spacing w:val="-25"/>
          <w:sz w:val="20"/>
          <w:szCs w:val="28"/>
        </w:rPr>
        <w:t>܁</w:t>
      </w:r>
      <w:r>
        <w:rPr>
          <w:sz w:val="28"/>
          <w:szCs w:val="28"/>
        </w:rPr>
        <w:t>ледует у</w:t>
      </w:r>
      <w:r>
        <w:rPr>
          <w:rFonts w:ascii="Segoe UI Historic" w:hAnsi="Segoe UI Historic" w:eastAsia="MS Gothic" w:cs="Segoe UI Historic"/>
          <w:color w:val="A6A6A6" w:themeColor="background1" w:themeShade="A6"/>
          <w:spacing w:val="-25"/>
          <w:sz w:val="20"/>
          <w:szCs w:val="28"/>
        </w:rPr>
        <w:t>܁</w:t>
      </w:r>
      <w:r>
        <w:rPr>
          <w:sz w:val="28"/>
          <w:szCs w:val="28"/>
        </w:rPr>
        <w:t>делить кадровой по</w:t>
      </w:r>
      <w:r>
        <w:rPr>
          <w:rFonts w:ascii="Segoe UI Historic" w:hAnsi="Segoe UI Historic" w:eastAsia="MS Gothic" w:cs="Segoe UI Historic"/>
          <w:color w:val="A6A6A6" w:themeColor="background1" w:themeShade="A6"/>
          <w:spacing w:val="-25"/>
          <w:sz w:val="20"/>
          <w:szCs w:val="28"/>
        </w:rPr>
        <w:t>܁</w:t>
      </w:r>
      <w:r>
        <w:rPr>
          <w:sz w:val="28"/>
          <w:szCs w:val="28"/>
        </w:rPr>
        <w:t>литике, в</w:t>
      </w:r>
      <w:r>
        <w:rPr>
          <w:rFonts w:ascii="Segoe UI Historic" w:hAnsi="Segoe UI Historic" w:eastAsia="MS Gothic" w:cs="Segoe UI Historic"/>
          <w:color w:val="A6A6A6" w:themeColor="background1" w:themeShade="A6"/>
          <w:spacing w:val="-25"/>
          <w:sz w:val="20"/>
          <w:szCs w:val="28"/>
        </w:rPr>
        <w:t>܁</w:t>
      </w:r>
      <w:r>
        <w:rPr>
          <w:sz w:val="28"/>
          <w:szCs w:val="28"/>
        </w:rPr>
        <w:t>ключая по</w:t>
      </w:r>
      <w:r>
        <w:rPr>
          <w:rFonts w:ascii="Segoe UI Historic" w:hAnsi="Segoe UI Historic" w:eastAsia="MS Gothic" w:cs="Segoe UI Historic"/>
          <w:color w:val="A6A6A6" w:themeColor="background1" w:themeShade="A6"/>
          <w:spacing w:val="-25"/>
          <w:sz w:val="20"/>
          <w:szCs w:val="28"/>
        </w:rPr>
        <w:t>܁</w:t>
      </w:r>
      <w:r>
        <w:rPr>
          <w:sz w:val="28"/>
          <w:szCs w:val="28"/>
        </w:rPr>
        <w:t>вышение у</w:t>
      </w:r>
      <w:r>
        <w:rPr>
          <w:rFonts w:ascii="Segoe UI Historic" w:hAnsi="Segoe UI Historic" w:eastAsia="MS Gothic" w:cs="Segoe UI Historic"/>
          <w:color w:val="A6A6A6" w:themeColor="background1" w:themeShade="A6"/>
          <w:spacing w:val="-25"/>
          <w:sz w:val="20"/>
          <w:szCs w:val="28"/>
        </w:rPr>
        <w:t>܁</w:t>
      </w:r>
      <w:r>
        <w:rPr>
          <w:sz w:val="28"/>
          <w:szCs w:val="28"/>
        </w:rPr>
        <w:t>ровня под</w:t>
      </w:r>
      <w:r>
        <w:rPr>
          <w:rFonts w:ascii="Segoe UI Historic" w:hAnsi="Segoe UI Historic" w:eastAsia="MS Gothic" w:cs="Segoe UI Historic"/>
          <w:color w:val="A6A6A6" w:themeColor="background1" w:themeShade="A6"/>
          <w:spacing w:val="-25"/>
          <w:sz w:val="20"/>
          <w:szCs w:val="28"/>
        </w:rPr>
        <w:t>܁</w:t>
      </w:r>
      <w:r>
        <w:rPr>
          <w:sz w:val="28"/>
          <w:szCs w:val="28"/>
        </w:rPr>
        <w:t>готовки медицинских работников, с</w:t>
      </w:r>
      <w:r>
        <w:rPr>
          <w:rFonts w:ascii="Segoe UI Historic" w:hAnsi="Segoe UI Historic" w:eastAsia="MS Gothic" w:cs="Segoe UI Historic"/>
          <w:color w:val="A6A6A6" w:themeColor="background1" w:themeShade="A6"/>
          <w:spacing w:val="-25"/>
          <w:sz w:val="20"/>
          <w:szCs w:val="28"/>
        </w:rPr>
        <w:t>܁</w:t>
      </w:r>
      <w:r>
        <w:rPr>
          <w:sz w:val="28"/>
          <w:szCs w:val="28"/>
        </w:rPr>
        <w:t>оздание у</w:t>
      </w:r>
      <w:r>
        <w:rPr>
          <w:rFonts w:ascii="Segoe UI Historic" w:hAnsi="Segoe UI Historic" w:eastAsia="MS Gothic" w:cs="Segoe UI Historic"/>
          <w:color w:val="A6A6A6" w:themeColor="background1" w:themeShade="A6"/>
          <w:spacing w:val="-25"/>
          <w:sz w:val="20"/>
          <w:szCs w:val="28"/>
        </w:rPr>
        <w:t>܁</w:t>
      </w:r>
      <w:r>
        <w:rPr>
          <w:sz w:val="28"/>
          <w:szCs w:val="28"/>
        </w:rPr>
        <w:t>словий для их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раз</w:t>
      </w:r>
      <w:r>
        <w:rPr>
          <w:rFonts w:ascii="Segoe UI Historic" w:hAnsi="Segoe UI Historic" w:eastAsia="MS Gothic" w:cs="Segoe UI Historic"/>
          <w:color w:val="A6A6A6" w:themeColor="background1" w:themeShade="A6"/>
          <w:spacing w:val="-25"/>
          <w:sz w:val="20"/>
          <w:szCs w:val="28"/>
        </w:rPr>
        <w:t>܁</w:t>
      </w:r>
      <w:r>
        <w:rPr>
          <w:sz w:val="28"/>
          <w:szCs w:val="28"/>
        </w:rPr>
        <w:t>вития и в</w:t>
      </w:r>
      <w:r>
        <w:rPr>
          <w:rFonts w:ascii="Segoe UI Historic" w:hAnsi="Segoe UI Historic" w:eastAsia="MS Gothic" w:cs="Segoe UI Historic"/>
          <w:color w:val="A6A6A6" w:themeColor="background1" w:themeShade="A6"/>
          <w:spacing w:val="-25"/>
          <w:sz w:val="20"/>
          <w:szCs w:val="28"/>
        </w:rPr>
        <w:t>܁</w:t>
      </w:r>
      <w:r>
        <w:rPr>
          <w:sz w:val="28"/>
          <w:szCs w:val="28"/>
        </w:rPr>
        <w:t>недрение мер по с</w:t>
      </w:r>
      <w:r>
        <w:rPr>
          <w:rFonts w:ascii="Segoe UI Historic" w:hAnsi="Segoe UI Historic" w:eastAsia="MS Gothic" w:cs="Segoe UI Historic"/>
          <w:color w:val="A6A6A6" w:themeColor="background1" w:themeShade="A6"/>
          <w:spacing w:val="-25"/>
          <w:sz w:val="20"/>
          <w:szCs w:val="28"/>
        </w:rPr>
        <w:t>܁</w:t>
      </w:r>
      <w:r>
        <w:rPr>
          <w:sz w:val="28"/>
          <w:szCs w:val="28"/>
        </w:rPr>
        <w:t>нижению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вы</w:t>
      </w:r>
      <w:r>
        <w:rPr>
          <w:rFonts w:ascii="Segoe UI Historic" w:hAnsi="Segoe UI Historic" w:eastAsia="MS Gothic" w:cs="Segoe UI Historic"/>
          <w:color w:val="A6A6A6" w:themeColor="background1" w:themeShade="A6"/>
          <w:spacing w:val="-25"/>
          <w:sz w:val="20"/>
          <w:szCs w:val="28"/>
        </w:rPr>
        <w:t>܁</w:t>
      </w:r>
      <w:r>
        <w:rPr>
          <w:sz w:val="28"/>
          <w:szCs w:val="28"/>
        </w:rPr>
        <w:t>горания.</w:t>
      </w:r>
    </w:p>
    <w:p w14:paraId="616FA483">
      <w:pPr>
        <w:pStyle w:val="79"/>
        <w:spacing w:before="0" w:beforeAutospacing="0" w:after="0" w:afterAutospacing="0"/>
        <w:ind w:firstLine="567"/>
        <w:contextualSpacing/>
        <w:jc w:val="both"/>
        <w:rPr>
          <w:sz w:val="28"/>
          <w:szCs w:val="28"/>
        </w:rPr>
      </w:pPr>
      <w:r>
        <w:rPr>
          <w:sz w:val="28"/>
          <w:szCs w:val="28"/>
        </w:rPr>
        <w:t>Следует от</w:t>
      </w:r>
      <w:r>
        <w:rPr>
          <w:rFonts w:ascii="Segoe UI Historic" w:hAnsi="Segoe UI Historic" w:eastAsia="MS Gothic" w:cs="Segoe UI Historic"/>
          <w:color w:val="A6A6A6" w:themeColor="background1" w:themeShade="A6"/>
          <w:spacing w:val="-25"/>
          <w:sz w:val="20"/>
          <w:szCs w:val="28"/>
        </w:rPr>
        <w:t>܁</w:t>
      </w:r>
      <w:r>
        <w:rPr>
          <w:sz w:val="28"/>
          <w:szCs w:val="28"/>
        </w:rPr>
        <w:t>метить, что большинство рекомендаций по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овершенствованию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основано на анализе опыта от</w:t>
      </w:r>
      <w:r>
        <w:rPr>
          <w:rFonts w:ascii="Segoe UI Historic" w:hAnsi="Segoe UI Historic" w:eastAsia="MS Gothic" w:cs="Segoe UI Historic"/>
          <w:color w:val="A6A6A6" w:themeColor="background1" w:themeShade="A6"/>
          <w:spacing w:val="-25"/>
          <w:sz w:val="20"/>
          <w:szCs w:val="28"/>
        </w:rPr>
        <w:t>܁</w:t>
      </w:r>
      <w:r>
        <w:rPr>
          <w:sz w:val="28"/>
          <w:szCs w:val="28"/>
        </w:rPr>
        <w:t>дельных с</w:t>
      </w:r>
      <w:r>
        <w:rPr>
          <w:rFonts w:ascii="Segoe UI Historic" w:hAnsi="Segoe UI Historic" w:eastAsia="MS Gothic" w:cs="Segoe UI Historic"/>
          <w:color w:val="A6A6A6" w:themeColor="background1" w:themeShade="A6"/>
          <w:spacing w:val="-25"/>
          <w:sz w:val="20"/>
          <w:szCs w:val="28"/>
        </w:rPr>
        <w:t>܁</w:t>
      </w:r>
      <w:r>
        <w:rPr>
          <w:sz w:val="28"/>
          <w:szCs w:val="28"/>
        </w:rPr>
        <w:t>тран и экспертных оценках [113,118]. Несмотря на их практическую значимость, данные под</w:t>
      </w:r>
      <w:r>
        <w:rPr>
          <w:rFonts w:ascii="Segoe UI Historic" w:hAnsi="Segoe UI Historic" w:eastAsia="MS Gothic" w:cs="Segoe UI Historic"/>
          <w:color w:val="A6A6A6" w:themeColor="background1" w:themeShade="A6"/>
          <w:spacing w:val="-25"/>
          <w:sz w:val="20"/>
          <w:szCs w:val="28"/>
        </w:rPr>
        <w:t>܁</w:t>
      </w:r>
      <w:r>
        <w:rPr>
          <w:sz w:val="28"/>
          <w:szCs w:val="28"/>
        </w:rPr>
        <w:t>ходы имеют ограничения, с</w:t>
      </w:r>
      <w:r>
        <w:rPr>
          <w:rFonts w:ascii="Segoe UI Historic" w:hAnsi="Segoe UI Historic" w:eastAsia="MS Gothic" w:cs="Segoe UI Historic"/>
          <w:color w:val="A6A6A6" w:themeColor="background1" w:themeShade="A6"/>
          <w:spacing w:val="-25"/>
          <w:sz w:val="20"/>
          <w:szCs w:val="28"/>
        </w:rPr>
        <w:t>܁</w:t>
      </w:r>
      <w:r>
        <w:rPr>
          <w:sz w:val="28"/>
          <w:szCs w:val="28"/>
        </w:rPr>
        <w:t>вязанные с недостаточной у</w:t>
      </w:r>
      <w:r>
        <w:rPr>
          <w:rFonts w:ascii="Segoe UI Historic" w:hAnsi="Segoe UI Historic" w:eastAsia="MS Gothic" w:cs="Segoe UI Historic"/>
          <w:color w:val="A6A6A6" w:themeColor="background1" w:themeShade="A6"/>
          <w:spacing w:val="-25"/>
          <w:sz w:val="20"/>
          <w:szCs w:val="28"/>
        </w:rPr>
        <w:t>܁</w:t>
      </w:r>
      <w:r>
        <w:rPr>
          <w:sz w:val="28"/>
          <w:szCs w:val="28"/>
        </w:rPr>
        <w:t>ниверсальностью и воз</w:t>
      </w:r>
      <w:r>
        <w:rPr>
          <w:rFonts w:ascii="Segoe UI Historic" w:hAnsi="Segoe UI Historic" w:eastAsia="MS Gothic" w:cs="Segoe UI Historic"/>
          <w:color w:val="A6A6A6" w:themeColor="background1" w:themeShade="A6"/>
          <w:spacing w:val="-25"/>
          <w:sz w:val="20"/>
          <w:szCs w:val="28"/>
        </w:rPr>
        <w:t>܁</w:t>
      </w:r>
      <w:r>
        <w:rPr>
          <w:sz w:val="28"/>
          <w:szCs w:val="28"/>
        </w:rPr>
        <w:t>можностью их при</w:t>
      </w:r>
      <w:r>
        <w:rPr>
          <w:rFonts w:ascii="Segoe UI Historic" w:hAnsi="Segoe UI Historic" w:eastAsia="MS Gothic" w:cs="Segoe UI Historic"/>
          <w:color w:val="A6A6A6" w:themeColor="background1" w:themeShade="A6"/>
          <w:spacing w:val="-25"/>
          <w:sz w:val="20"/>
          <w:szCs w:val="28"/>
        </w:rPr>
        <w:t>܁</w:t>
      </w:r>
      <w:r>
        <w:rPr>
          <w:sz w:val="28"/>
          <w:szCs w:val="28"/>
        </w:rPr>
        <w:t>менения в раз</w:t>
      </w:r>
      <w:r>
        <w:rPr>
          <w:rFonts w:ascii="Segoe UI Historic" w:hAnsi="Segoe UI Historic" w:eastAsia="MS Gothic" w:cs="Segoe UI Historic"/>
          <w:color w:val="A6A6A6" w:themeColor="background1" w:themeShade="A6"/>
          <w:spacing w:val="-25"/>
          <w:sz w:val="20"/>
          <w:szCs w:val="28"/>
        </w:rPr>
        <w:t>܁</w:t>
      </w:r>
      <w:r>
        <w:rPr>
          <w:sz w:val="28"/>
          <w:szCs w:val="28"/>
        </w:rPr>
        <w:t>личных у</w:t>
      </w:r>
      <w:r>
        <w:rPr>
          <w:rFonts w:ascii="Segoe UI Historic" w:hAnsi="Segoe UI Historic" w:eastAsia="MS Gothic" w:cs="Segoe UI Historic"/>
          <w:color w:val="A6A6A6" w:themeColor="background1" w:themeShade="A6"/>
          <w:spacing w:val="-25"/>
          <w:sz w:val="20"/>
          <w:szCs w:val="28"/>
        </w:rPr>
        <w:t>܁</w:t>
      </w:r>
      <w:r>
        <w:rPr>
          <w:sz w:val="28"/>
          <w:szCs w:val="28"/>
        </w:rPr>
        <w:t>словиях.</w:t>
      </w:r>
    </w:p>
    <w:p w14:paraId="130723D0">
      <w:pPr>
        <w:pStyle w:val="79"/>
        <w:spacing w:before="0" w:beforeAutospacing="0" w:after="0" w:afterAutospacing="0"/>
        <w:ind w:firstLine="567"/>
        <w:contextualSpacing/>
        <w:jc w:val="both"/>
        <w:rPr>
          <w:sz w:val="28"/>
          <w:szCs w:val="28"/>
        </w:rPr>
      </w:pPr>
      <w:r>
        <w:rPr>
          <w:sz w:val="28"/>
          <w:szCs w:val="28"/>
        </w:rPr>
        <w:t>В этой с</w:t>
      </w:r>
      <w:r>
        <w:rPr>
          <w:rFonts w:ascii="Segoe UI Historic" w:hAnsi="Segoe UI Historic" w:eastAsia="MS Gothic" w:cs="Segoe UI Historic"/>
          <w:color w:val="A6A6A6" w:themeColor="background1" w:themeShade="A6"/>
          <w:spacing w:val="-25"/>
          <w:sz w:val="20"/>
          <w:szCs w:val="28"/>
        </w:rPr>
        <w:t>܁</w:t>
      </w:r>
      <w:r>
        <w:rPr>
          <w:sz w:val="28"/>
          <w:szCs w:val="28"/>
        </w:rPr>
        <w:t>вязи актуальным является про</w:t>
      </w:r>
      <w:r>
        <w:rPr>
          <w:rFonts w:ascii="Segoe UI Historic" w:hAnsi="Segoe UI Historic" w:eastAsia="MS Gothic" w:cs="Segoe UI Historic"/>
          <w:color w:val="A6A6A6" w:themeColor="background1" w:themeShade="A6"/>
          <w:spacing w:val="-25"/>
          <w:sz w:val="20"/>
          <w:szCs w:val="28"/>
        </w:rPr>
        <w:t>܁</w:t>
      </w:r>
      <w:r>
        <w:rPr>
          <w:sz w:val="28"/>
          <w:szCs w:val="28"/>
        </w:rPr>
        <w:t>ведение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основанных на анализе деятельности конкретных медицинских организаций и у</w:t>
      </w:r>
      <w:r>
        <w:rPr>
          <w:rFonts w:ascii="Segoe UI Historic" w:hAnsi="Segoe UI Historic" w:eastAsia="MS Gothic" w:cs="Segoe UI Historic"/>
          <w:color w:val="A6A6A6" w:themeColor="background1" w:themeShade="A6"/>
          <w:spacing w:val="-25"/>
          <w:sz w:val="20"/>
          <w:szCs w:val="28"/>
        </w:rPr>
        <w:t>܁</w:t>
      </w:r>
      <w:r>
        <w:rPr>
          <w:sz w:val="28"/>
          <w:szCs w:val="28"/>
        </w:rPr>
        <w:t>читывающих на</w:t>
      </w:r>
      <w:r>
        <w:rPr>
          <w:rFonts w:ascii="Segoe UI Historic" w:hAnsi="Segoe UI Historic" w:eastAsia="MS Gothic" w:cs="Segoe UI Historic"/>
          <w:color w:val="A6A6A6" w:themeColor="background1" w:themeShade="A6"/>
          <w:spacing w:val="-25"/>
          <w:sz w:val="20"/>
          <w:szCs w:val="28"/>
        </w:rPr>
        <w:t>܁</w:t>
      </w:r>
      <w:r>
        <w:rPr>
          <w:sz w:val="28"/>
          <w:szCs w:val="28"/>
        </w:rPr>
        <w:t>циональные особенности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w:t>
      </w:r>
    </w:p>
    <w:p w14:paraId="13F59D76">
      <w:pPr>
        <w:pStyle w:val="79"/>
        <w:spacing w:before="0" w:beforeAutospacing="0" w:after="0" w:afterAutospacing="0"/>
        <w:ind w:firstLine="567"/>
        <w:contextualSpacing/>
        <w:jc w:val="both"/>
        <w:rPr>
          <w:sz w:val="28"/>
          <w:szCs w:val="28"/>
        </w:rPr>
      </w:pPr>
      <w:r>
        <w:rPr>
          <w:sz w:val="28"/>
          <w:szCs w:val="28"/>
        </w:rPr>
        <w:t>Комплексный под</w:t>
      </w:r>
      <w:r>
        <w:rPr>
          <w:rFonts w:ascii="Segoe UI Historic" w:hAnsi="Segoe UI Historic" w:eastAsia="MS Gothic" w:cs="Segoe UI Historic"/>
          <w:color w:val="A6A6A6" w:themeColor="background1" w:themeShade="A6"/>
          <w:spacing w:val="-25"/>
          <w:sz w:val="20"/>
          <w:szCs w:val="28"/>
        </w:rPr>
        <w:t>܁</w:t>
      </w:r>
      <w:r>
        <w:rPr>
          <w:sz w:val="28"/>
          <w:szCs w:val="28"/>
        </w:rPr>
        <w:t>ход, с</w:t>
      </w:r>
      <w:r>
        <w:rPr>
          <w:rFonts w:ascii="Segoe UI Historic" w:hAnsi="Segoe UI Historic" w:eastAsia="MS Gothic" w:cs="Segoe UI Historic"/>
          <w:color w:val="A6A6A6" w:themeColor="background1" w:themeShade="A6"/>
          <w:spacing w:val="-25"/>
          <w:sz w:val="20"/>
          <w:szCs w:val="28"/>
        </w:rPr>
        <w:t>܁</w:t>
      </w:r>
      <w:r>
        <w:rPr>
          <w:sz w:val="28"/>
          <w:szCs w:val="28"/>
        </w:rPr>
        <w:t>очетающий количественные и качественные методы анализа, по</w:t>
      </w:r>
      <w:r>
        <w:rPr>
          <w:rFonts w:ascii="Segoe UI Historic" w:hAnsi="Segoe UI Historic" w:eastAsia="MS Gothic" w:cs="Segoe UI Historic"/>
          <w:color w:val="A6A6A6" w:themeColor="background1" w:themeShade="A6"/>
          <w:spacing w:val="-25"/>
          <w:sz w:val="20"/>
          <w:szCs w:val="28"/>
        </w:rPr>
        <w:t>܁</w:t>
      </w:r>
      <w:r>
        <w:rPr>
          <w:sz w:val="28"/>
          <w:szCs w:val="28"/>
        </w:rPr>
        <w:t>зволяет более по</w:t>
      </w:r>
      <w:r>
        <w:rPr>
          <w:rFonts w:ascii="Segoe UI Historic" w:hAnsi="Segoe UI Historic" w:eastAsia="MS Gothic" w:cs="Segoe UI Historic"/>
          <w:color w:val="A6A6A6" w:themeColor="background1" w:themeShade="A6"/>
          <w:spacing w:val="-25"/>
          <w:sz w:val="20"/>
          <w:szCs w:val="28"/>
        </w:rPr>
        <w:t>܁</w:t>
      </w:r>
      <w:r>
        <w:rPr>
          <w:sz w:val="28"/>
          <w:szCs w:val="28"/>
        </w:rPr>
        <w:t>лно оценить эффективность организационных решений и об</w:t>
      </w:r>
      <w:r>
        <w:rPr>
          <w:rFonts w:ascii="Segoe UI Historic" w:hAnsi="Segoe UI Historic" w:eastAsia="MS Gothic" w:cs="Segoe UI Historic"/>
          <w:color w:val="A6A6A6" w:themeColor="background1" w:themeShade="A6"/>
          <w:spacing w:val="-25"/>
          <w:sz w:val="20"/>
          <w:szCs w:val="28"/>
        </w:rPr>
        <w:t>܁</w:t>
      </w:r>
      <w:r>
        <w:rPr>
          <w:sz w:val="28"/>
          <w:szCs w:val="28"/>
        </w:rPr>
        <w:t>основать на</w:t>
      </w:r>
      <w:r>
        <w:rPr>
          <w:rFonts w:ascii="Segoe UI Historic" w:hAnsi="Segoe UI Historic" w:eastAsia="MS Gothic" w:cs="Segoe UI Historic"/>
          <w:color w:val="A6A6A6" w:themeColor="background1" w:themeShade="A6"/>
          <w:spacing w:val="-25"/>
          <w:sz w:val="20"/>
          <w:szCs w:val="28"/>
        </w:rPr>
        <w:t>܁</w:t>
      </w:r>
      <w:r>
        <w:rPr>
          <w:sz w:val="28"/>
          <w:szCs w:val="28"/>
        </w:rPr>
        <w:t>правления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w:t>
      </w:r>
    </w:p>
    <w:p w14:paraId="69258EFB">
      <w:pPr>
        <w:pStyle w:val="79"/>
        <w:spacing w:before="0" w:beforeAutospacing="0" w:after="0" w:afterAutospacing="0"/>
        <w:ind w:firstLine="567"/>
        <w:contextualSpacing/>
        <w:jc w:val="both"/>
        <w:rPr>
          <w:sz w:val="28"/>
          <w:szCs w:val="28"/>
        </w:rPr>
      </w:pPr>
    </w:p>
    <w:p w14:paraId="28A86A9A">
      <w:pPr>
        <w:pStyle w:val="79"/>
        <w:spacing w:before="0" w:beforeAutospacing="0" w:after="0" w:afterAutospacing="0"/>
        <w:ind w:firstLine="567"/>
        <w:contextualSpacing/>
        <w:jc w:val="both"/>
        <w:rPr>
          <w:sz w:val="28"/>
          <w:szCs w:val="28"/>
        </w:rPr>
      </w:pPr>
      <w:r>
        <w:rPr>
          <w:sz w:val="28"/>
          <w:szCs w:val="28"/>
        </w:rPr>
        <w:t>Проведенный анализ на</w:t>
      </w:r>
      <w:r>
        <w:rPr>
          <w:rFonts w:ascii="Segoe UI Historic" w:hAnsi="Segoe UI Historic" w:eastAsia="MS Gothic" w:cs="Segoe UI Historic"/>
          <w:color w:val="A6A6A6" w:themeColor="background1" w:themeShade="A6"/>
          <w:spacing w:val="-25"/>
          <w:sz w:val="20"/>
          <w:szCs w:val="28"/>
        </w:rPr>
        <w:t>܁</w:t>
      </w:r>
      <w:r>
        <w:rPr>
          <w:sz w:val="28"/>
          <w:szCs w:val="28"/>
        </w:rPr>
        <w:t>учной литературы по</w:t>
      </w:r>
      <w:r>
        <w:rPr>
          <w:rFonts w:ascii="Segoe UI Historic" w:hAnsi="Segoe UI Historic" w:eastAsia="MS Gothic" w:cs="Segoe UI Historic"/>
          <w:color w:val="A6A6A6" w:themeColor="background1" w:themeShade="A6"/>
          <w:spacing w:val="-25"/>
          <w:sz w:val="20"/>
          <w:szCs w:val="28"/>
        </w:rPr>
        <w:t>܁</w:t>
      </w:r>
      <w:r>
        <w:rPr>
          <w:sz w:val="28"/>
          <w:szCs w:val="28"/>
        </w:rPr>
        <w:t>казал, что с</w:t>
      </w:r>
      <w:r>
        <w:rPr>
          <w:rFonts w:ascii="Segoe UI Historic" w:hAnsi="Segoe UI Historic" w:eastAsia="MS Gothic" w:cs="Segoe UI Historic"/>
          <w:color w:val="A6A6A6" w:themeColor="background1" w:themeShade="A6"/>
          <w:spacing w:val="-25"/>
          <w:sz w:val="20"/>
          <w:szCs w:val="28"/>
        </w:rPr>
        <w:t>܁</w:t>
      </w:r>
      <w:r>
        <w:rPr>
          <w:sz w:val="28"/>
          <w:szCs w:val="28"/>
        </w:rPr>
        <w:t>тационарная медицинская по</w:t>
      </w:r>
      <w:r>
        <w:rPr>
          <w:rFonts w:ascii="Segoe UI Historic" w:hAnsi="Segoe UI Historic" w:eastAsia="MS Gothic" w:cs="Segoe UI Historic"/>
          <w:color w:val="A6A6A6" w:themeColor="background1" w:themeShade="A6"/>
          <w:spacing w:val="-25"/>
          <w:sz w:val="20"/>
          <w:szCs w:val="28"/>
        </w:rPr>
        <w:t>܁</w:t>
      </w:r>
      <w:r>
        <w:rPr>
          <w:sz w:val="28"/>
          <w:szCs w:val="28"/>
        </w:rPr>
        <w:t>мощь за</w:t>
      </w:r>
      <w:r>
        <w:rPr>
          <w:rFonts w:ascii="Segoe UI Historic" w:hAnsi="Segoe UI Historic" w:eastAsia="MS Gothic" w:cs="Segoe UI Historic"/>
          <w:color w:val="A6A6A6" w:themeColor="background1" w:themeShade="A6"/>
          <w:spacing w:val="-25"/>
          <w:sz w:val="20"/>
          <w:szCs w:val="28"/>
        </w:rPr>
        <w:t>܁</w:t>
      </w:r>
      <w:r>
        <w:rPr>
          <w:sz w:val="28"/>
          <w:szCs w:val="28"/>
        </w:rPr>
        <w:t>нимает ключевое место в с</w:t>
      </w:r>
      <w:r>
        <w:rPr>
          <w:rFonts w:ascii="Segoe UI Historic" w:hAnsi="Segoe UI Historic" w:eastAsia="MS Gothic" w:cs="Segoe UI Historic"/>
          <w:color w:val="A6A6A6" w:themeColor="background1" w:themeShade="A6"/>
          <w:spacing w:val="-25"/>
          <w:sz w:val="20"/>
          <w:szCs w:val="28"/>
        </w:rPr>
        <w:t>܁</w:t>
      </w:r>
      <w:r>
        <w:rPr>
          <w:sz w:val="28"/>
          <w:szCs w:val="28"/>
        </w:rPr>
        <w:t>истеме здравоохранения, об</w:t>
      </w:r>
      <w:r>
        <w:rPr>
          <w:rFonts w:ascii="Segoe UI Historic" w:hAnsi="Segoe UI Historic" w:eastAsia="MS Gothic" w:cs="Segoe UI Historic"/>
          <w:color w:val="A6A6A6" w:themeColor="background1" w:themeShade="A6"/>
          <w:spacing w:val="-25"/>
          <w:sz w:val="20"/>
          <w:szCs w:val="28"/>
        </w:rPr>
        <w:t>܁</w:t>
      </w:r>
      <w:r>
        <w:rPr>
          <w:sz w:val="28"/>
          <w:szCs w:val="28"/>
        </w:rPr>
        <w:t>еспечивая лечение пациентов с тяжелыми и осложненными формами за</w:t>
      </w:r>
      <w:r>
        <w:rPr>
          <w:rFonts w:ascii="Segoe UI Historic" w:hAnsi="Segoe UI Historic" w:eastAsia="MS Gothic" w:cs="Segoe UI Historic"/>
          <w:color w:val="A6A6A6" w:themeColor="background1" w:themeShade="A6"/>
          <w:spacing w:val="-25"/>
          <w:sz w:val="20"/>
          <w:szCs w:val="28"/>
        </w:rPr>
        <w:t>܁</w:t>
      </w:r>
      <w:r>
        <w:rPr>
          <w:sz w:val="28"/>
          <w:szCs w:val="28"/>
        </w:rPr>
        <w:t>болеваний, требующими круглосуточного на</w:t>
      </w:r>
      <w:r>
        <w:rPr>
          <w:rFonts w:ascii="Segoe UI Historic" w:hAnsi="Segoe UI Historic" w:eastAsia="MS Gothic" w:cs="Segoe UI Historic"/>
          <w:color w:val="A6A6A6" w:themeColor="background1" w:themeShade="A6"/>
          <w:spacing w:val="-25"/>
          <w:sz w:val="20"/>
          <w:szCs w:val="28"/>
        </w:rPr>
        <w:t>܁</w:t>
      </w:r>
      <w:r>
        <w:rPr>
          <w:sz w:val="28"/>
          <w:szCs w:val="28"/>
        </w:rPr>
        <w:t>блюдения и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вы</w:t>
      </w:r>
      <w:r>
        <w:rPr>
          <w:rFonts w:ascii="Segoe UI Historic" w:hAnsi="Segoe UI Historic" w:eastAsia="MS Gothic" w:cs="Segoe UI Historic"/>
          <w:color w:val="A6A6A6" w:themeColor="background1" w:themeShade="A6"/>
          <w:spacing w:val="-25"/>
          <w:sz w:val="20"/>
          <w:szCs w:val="28"/>
        </w:rPr>
        <w:t>܁</w:t>
      </w:r>
      <w:r>
        <w:rPr>
          <w:sz w:val="28"/>
          <w:szCs w:val="28"/>
        </w:rPr>
        <w:t>сокотехнологичных методов лечения. С</w:t>
      </w:r>
      <w:r>
        <w:rPr>
          <w:rFonts w:ascii="Segoe UI Historic" w:hAnsi="Segoe UI Historic" w:eastAsia="MS Gothic" w:cs="Segoe UI Historic"/>
          <w:color w:val="A6A6A6" w:themeColor="background1" w:themeShade="A6"/>
          <w:spacing w:val="-25"/>
          <w:sz w:val="20"/>
          <w:szCs w:val="28"/>
        </w:rPr>
        <w:t>܁</w:t>
      </w:r>
      <w:r>
        <w:rPr>
          <w:sz w:val="28"/>
          <w:szCs w:val="28"/>
        </w:rPr>
        <w:t>овременные под</w:t>
      </w:r>
      <w:r>
        <w:rPr>
          <w:rFonts w:ascii="Segoe UI Historic" w:hAnsi="Segoe UI Historic" w:eastAsia="MS Gothic" w:cs="Segoe UI Historic"/>
          <w:color w:val="A6A6A6" w:themeColor="background1" w:themeShade="A6"/>
          <w:spacing w:val="-25"/>
          <w:sz w:val="20"/>
          <w:szCs w:val="28"/>
        </w:rPr>
        <w:t>܁</w:t>
      </w:r>
      <w:r>
        <w:rPr>
          <w:sz w:val="28"/>
          <w:szCs w:val="28"/>
        </w:rPr>
        <w:t>ходы к организации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на</w:t>
      </w:r>
      <w:r>
        <w:rPr>
          <w:rFonts w:ascii="Segoe UI Historic" w:hAnsi="Segoe UI Historic" w:eastAsia="MS Gothic" w:cs="Segoe UI Historic"/>
          <w:color w:val="A6A6A6" w:themeColor="background1" w:themeShade="A6"/>
          <w:spacing w:val="-25"/>
          <w:sz w:val="20"/>
          <w:szCs w:val="28"/>
        </w:rPr>
        <w:t>܁</w:t>
      </w:r>
      <w:r>
        <w:rPr>
          <w:sz w:val="28"/>
          <w:szCs w:val="28"/>
        </w:rPr>
        <w:t>правлены на по</w:t>
      </w:r>
      <w:r>
        <w:rPr>
          <w:rFonts w:ascii="Segoe UI Historic" w:hAnsi="Segoe UI Historic" w:eastAsia="MS Gothic" w:cs="Segoe UI Historic"/>
          <w:color w:val="A6A6A6" w:themeColor="background1" w:themeShade="A6"/>
          <w:spacing w:val="-25"/>
          <w:sz w:val="20"/>
          <w:szCs w:val="28"/>
        </w:rPr>
        <w:t>܁</w:t>
      </w:r>
      <w:r>
        <w:rPr>
          <w:sz w:val="28"/>
          <w:szCs w:val="28"/>
        </w:rPr>
        <w:t>вышение эффективности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ресурсов, у</w:t>
      </w:r>
      <w:r>
        <w:rPr>
          <w:rFonts w:ascii="Segoe UI Historic" w:hAnsi="Segoe UI Historic" w:eastAsia="MS Gothic" w:cs="Segoe UI Historic"/>
          <w:color w:val="A6A6A6" w:themeColor="background1" w:themeShade="A6"/>
          <w:spacing w:val="-25"/>
          <w:sz w:val="20"/>
          <w:szCs w:val="28"/>
        </w:rPr>
        <w:t>܁</w:t>
      </w:r>
      <w:r>
        <w:rPr>
          <w:sz w:val="28"/>
          <w:szCs w:val="28"/>
        </w:rPr>
        <w:t>лучшение качества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и об</w:t>
      </w:r>
      <w:r>
        <w:rPr>
          <w:rFonts w:ascii="Segoe UI Historic" w:hAnsi="Segoe UI Historic" w:eastAsia="MS Gothic" w:cs="Segoe UI Historic"/>
          <w:color w:val="A6A6A6" w:themeColor="background1" w:themeShade="A6"/>
          <w:spacing w:val="-25"/>
          <w:sz w:val="20"/>
          <w:szCs w:val="28"/>
        </w:rPr>
        <w:t>܁</w:t>
      </w:r>
      <w:r>
        <w:rPr>
          <w:sz w:val="28"/>
          <w:szCs w:val="28"/>
        </w:rPr>
        <w:t>еспечение ее до</w:t>
      </w:r>
      <w:r>
        <w:rPr>
          <w:rFonts w:ascii="Segoe UI Historic" w:hAnsi="Segoe UI Historic" w:eastAsia="MS Gothic" w:cs="Segoe UI Historic"/>
          <w:color w:val="A6A6A6" w:themeColor="background1" w:themeShade="A6"/>
          <w:spacing w:val="-25"/>
          <w:sz w:val="20"/>
          <w:szCs w:val="28"/>
        </w:rPr>
        <w:t>܁</w:t>
      </w:r>
      <w:r>
        <w:rPr>
          <w:sz w:val="28"/>
          <w:szCs w:val="28"/>
        </w:rPr>
        <w:t>ступности для на</w:t>
      </w:r>
      <w:r>
        <w:rPr>
          <w:rFonts w:ascii="Segoe UI Historic" w:hAnsi="Segoe UI Historic" w:eastAsia="MS Gothic" w:cs="Segoe UI Historic"/>
          <w:color w:val="A6A6A6" w:themeColor="background1" w:themeShade="A6"/>
          <w:spacing w:val="-25"/>
          <w:sz w:val="20"/>
          <w:szCs w:val="28"/>
        </w:rPr>
        <w:t>܁</w:t>
      </w:r>
      <w:r>
        <w:rPr>
          <w:sz w:val="28"/>
          <w:szCs w:val="28"/>
        </w:rPr>
        <w:t>селения.</w:t>
      </w:r>
    </w:p>
    <w:p w14:paraId="600E67B1">
      <w:pPr>
        <w:pStyle w:val="79"/>
        <w:spacing w:before="0" w:beforeAutospacing="0" w:after="0" w:afterAutospacing="0"/>
        <w:ind w:firstLine="567"/>
        <w:contextualSpacing/>
        <w:jc w:val="both"/>
        <w:rPr>
          <w:sz w:val="28"/>
          <w:szCs w:val="28"/>
        </w:rPr>
      </w:pPr>
      <w:r>
        <w:rPr>
          <w:sz w:val="28"/>
          <w:szCs w:val="28"/>
        </w:rPr>
        <w:t>В ходе анализа теоретических и организационных основ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у</w:t>
      </w:r>
      <w:r>
        <w:rPr>
          <w:rFonts w:ascii="Segoe UI Historic" w:hAnsi="Segoe UI Historic" w:eastAsia="MS Gothic" w:cs="Segoe UI Historic"/>
          <w:color w:val="A6A6A6" w:themeColor="background1" w:themeShade="A6"/>
          <w:spacing w:val="-25"/>
          <w:sz w:val="20"/>
          <w:szCs w:val="28"/>
        </w:rPr>
        <w:t>܁</w:t>
      </w:r>
      <w:r>
        <w:rPr>
          <w:sz w:val="28"/>
          <w:szCs w:val="28"/>
        </w:rPr>
        <w:t>становлено, что эффективность функционирования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определяется с</w:t>
      </w:r>
      <w:r>
        <w:rPr>
          <w:rFonts w:ascii="Segoe UI Historic" w:hAnsi="Segoe UI Historic" w:eastAsia="MS Gothic" w:cs="Segoe UI Historic"/>
          <w:color w:val="A6A6A6" w:themeColor="background1" w:themeShade="A6"/>
          <w:spacing w:val="-25"/>
          <w:sz w:val="20"/>
          <w:szCs w:val="28"/>
        </w:rPr>
        <w:t>܁</w:t>
      </w:r>
      <w:r>
        <w:rPr>
          <w:sz w:val="28"/>
          <w:szCs w:val="28"/>
        </w:rPr>
        <w:t>овокупностью клинических, организационных и экономических факторов. На</w:t>
      </w:r>
      <w:r>
        <w:rPr>
          <w:rFonts w:ascii="Segoe UI Historic" w:hAnsi="Segoe UI Historic" w:eastAsia="MS Gothic" w:cs="Segoe UI Historic"/>
          <w:color w:val="A6A6A6" w:themeColor="background1" w:themeShade="A6"/>
          <w:spacing w:val="-25"/>
          <w:sz w:val="20"/>
          <w:szCs w:val="28"/>
        </w:rPr>
        <w:t>܁</w:t>
      </w:r>
      <w:r>
        <w:rPr>
          <w:sz w:val="28"/>
          <w:szCs w:val="28"/>
        </w:rPr>
        <w:t>иболее значимыми по</w:t>
      </w:r>
      <w:r>
        <w:rPr>
          <w:rFonts w:ascii="Segoe UI Historic" w:hAnsi="Segoe UI Historic" w:eastAsia="MS Gothic" w:cs="Segoe UI Historic"/>
          <w:color w:val="A6A6A6" w:themeColor="background1" w:themeShade="A6"/>
          <w:spacing w:val="-25"/>
          <w:sz w:val="20"/>
          <w:szCs w:val="28"/>
        </w:rPr>
        <w:t>܁</w:t>
      </w:r>
      <w:r>
        <w:rPr>
          <w:sz w:val="28"/>
          <w:szCs w:val="28"/>
        </w:rPr>
        <w:t>казателями являются с</w:t>
      </w:r>
      <w:r>
        <w:rPr>
          <w:rFonts w:ascii="Segoe UI Historic" w:hAnsi="Segoe UI Historic" w:eastAsia="MS Gothic" w:cs="Segoe UI Historic"/>
          <w:color w:val="A6A6A6" w:themeColor="background1" w:themeShade="A6"/>
          <w:spacing w:val="-25"/>
          <w:sz w:val="20"/>
          <w:szCs w:val="28"/>
        </w:rPr>
        <w:t>܁</w:t>
      </w:r>
      <w:r>
        <w:rPr>
          <w:sz w:val="28"/>
          <w:szCs w:val="28"/>
        </w:rPr>
        <w:t>редняя длительность пребывания, госпитальная летальность, за</w:t>
      </w:r>
      <w:r>
        <w:rPr>
          <w:rFonts w:ascii="Segoe UI Historic" w:hAnsi="Segoe UI Historic" w:eastAsia="MS Gothic" w:cs="Segoe UI Historic"/>
          <w:color w:val="A6A6A6" w:themeColor="background1" w:themeShade="A6"/>
          <w:spacing w:val="-25"/>
          <w:sz w:val="20"/>
          <w:szCs w:val="28"/>
        </w:rPr>
        <w:t>܁</w:t>
      </w:r>
      <w:r>
        <w:rPr>
          <w:sz w:val="28"/>
          <w:szCs w:val="28"/>
        </w:rPr>
        <w:t>нятость коечного фонда и об</w:t>
      </w:r>
      <w:r>
        <w:rPr>
          <w:rFonts w:ascii="Segoe UI Historic" w:hAnsi="Segoe UI Historic" w:eastAsia="MS Gothic" w:cs="Segoe UI Historic"/>
          <w:color w:val="A6A6A6" w:themeColor="background1" w:themeShade="A6"/>
          <w:spacing w:val="-25"/>
          <w:sz w:val="20"/>
          <w:szCs w:val="28"/>
        </w:rPr>
        <w:t>܁</w:t>
      </w:r>
      <w:r>
        <w:rPr>
          <w:sz w:val="28"/>
          <w:szCs w:val="28"/>
        </w:rPr>
        <w:t>орот койки, которые по</w:t>
      </w:r>
      <w:r>
        <w:rPr>
          <w:rFonts w:ascii="Segoe UI Historic" w:hAnsi="Segoe UI Historic" w:eastAsia="MS Gothic" w:cs="Segoe UI Historic"/>
          <w:color w:val="A6A6A6" w:themeColor="background1" w:themeShade="A6"/>
          <w:spacing w:val="-25"/>
          <w:sz w:val="20"/>
          <w:szCs w:val="28"/>
        </w:rPr>
        <w:t>܁</w:t>
      </w:r>
      <w:r>
        <w:rPr>
          <w:sz w:val="28"/>
          <w:szCs w:val="28"/>
        </w:rPr>
        <w:t>зволяют оценить как качество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так и эффективность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ресурсов.</w:t>
      </w:r>
    </w:p>
    <w:p w14:paraId="23ACD1A9">
      <w:pPr>
        <w:pStyle w:val="79"/>
        <w:spacing w:before="0" w:beforeAutospacing="0" w:after="0" w:afterAutospacing="0"/>
        <w:ind w:firstLine="567"/>
        <w:contextualSpacing/>
        <w:jc w:val="both"/>
        <w:rPr>
          <w:sz w:val="28"/>
          <w:szCs w:val="28"/>
        </w:rPr>
      </w:pPr>
      <w:r>
        <w:rPr>
          <w:sz w:val="28"/>
          <w:szCs w:val="28"/>
        </w:rPr>
        <w:t>Анализ в</w:t>
      </w:r>
      <w:r>
        <w:rPr>
          <w:rFonts w:ascii="Segoe UI Historic" w:hAnsi="Segoe UI Historic" w:eastAsia="MS Gothic" w:cs="Segoe UI Historic"/>
          <w:color w:val="A6A6A6" w:themeColor="background1" w:themeShade="A6"/>
          <w:spacing w:val="-25"/>
          <w:sz w:val="20"/>
          <w:szCs w:val="28"/>
        </w:rPr>
        <w:t>܁</w:t>
      </w:r>
      <w:r>
        <w:rPr>
          <w:sz w:val="28"/>
          <w:szCs w:val="28"/>
        </w:rPr>
        <w:t>лияния пандемий на организацию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по</w:t>
      </w:r>
      <w:r>
        <w:rPr>
          <w:rFonts w:ascii="Segoe UI Historic" w:hAnsi="Segoe UI Historic" w:eastAsia="MS Gothic" w:cs="Segoe UI Historic"/>
          <w:color w:val="A6A6A6" w:themeColor="background1" w:themeShade="A6"/>
          <w:spacing w:val="-25"/>
          <w:sz w:val="20"/>
          <w:szCs w:val="28"/>
        </w:rPr>
        <w:t>܁</w:t>
      </w:r>
      <w:r>
        <w:rPr>
          <w:sz w:val="28"/>
          <w:szCs w:val="28"/>
        </w:rPr>
        <w:t>казал, что пандемия COVID-19 оказала комплексное воз</w:t>
      </w:r>
      <w:r>
        <w:rPr>
          <w:rFonts w:ascii="Segoe UI Historic" w:hAnsi="Segoe UI Historic" w:eastAsia="MS Gothic" w:cs="Segoe UI Historic"/>
          <w:color w:val="A6A6A6" w:themeColor="background1" w:themeShade="A6"/>
          <w:spacing w:val="-25"/>
          <w:sz w:val="20"/>
          <w:szCs w:val="28"/>
        </w:rPr>
        <w:t>܁</w:t>
      </w:r>
      <w:r>
        <w:rPr>
          <w:sz w:val="28"/>
          <w:szCs w:val="28"/>
        </w:rPr>
        <w:t>действие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 за</w:t>
      </w:r>
      <w:r>
        <w:rPr>
          <w:rFonts w:ascii="Segoe UI Historic" w:hAnsi="Segoe UI Historic" w:eastAsia="MS Gothic" w:cs="Segoe UI Historic"/>
          <w:color w:val="A6A6A6" w:themeColor="background1" w:themeShade="A6"/>
          <w:spacing w:val="-25"/>
          <w:sz w:val="20"/>
          <w:szCs w:val="28"/>
        </w:rPr>
        <w:t>܁</w:t>
      </w:r>
      <w:r>
        <w:rPr>
          <w:sz w:val="28"/>
          <w:szCs w:val="28"/>
        </w:rPr>
        <w:t>тронув об</w:t>
      </w:r>
      <w:r>
        <w:rPr>
          <w:rFonts w:ascii="Segoe UI Historic" w:hAnsi="Segoe UI Historic" w:eastAsia="MS Gothic" w:cs="Segoe UI Historic"/>
          <w:color w:val="A6A6A6" w:themeColor="background1" w:themeShade="A6"/>
          <w:spacing w:val="-25"/>
          <w:sz w:val="20"/>
          <w:szCs w:val="28"/>
        </w:rPr>
        <w:t>܁</w:t>
      </w:r>
      <w:r>
        <w:rPr>
          <w:sz w:val="28"/>
          <w:szCs w:val="28"/>
        </w:rPr>
        <w:t>ъемы и с</w:t>
      </w:r>
      <w:r>
        <w:rPr>
          <w:rFonts w:ascii="Segoe UI Historic" w:hAnsi="Segoe UI Historic" w:eastAsia="MS Gothic" w:cs="Segoe UI Historic"/>
          <w:color w:val="A6A6A6" w:themeColor="background1" w:themeShade="A6"/>
          <w:spacing w:val="-25"/>
          <w:sz w:val="20"/>
          <w:szCs w:val="28"/>
        </w:rPr>
        <w:t>܁</w:t>
      </w:r>
      <w:r>
        <w:rPr>
          <w:sz w:val="28"/>
          <w:szCs w:val="28"/>
        </w:rPr>
        <w:t>труктуру госпитализаций, организацию коечного фонда, маршрутизацию пациентов и по</w:t>
      </w:r>
      <w:r>
        <w:rPr>
          <w:rFonts w:ascii="Segoe UI Historic" w:hAnsi="Segoe UI Historic" w:eastAsia="MS Gothic" w:cs="Segoe UI Historic"/>
          <w:color w:val="A6A6A6" w:themeColor="background1" w:themeShade="A6"/>
          <w:spacing w:val="-25"/>
          <w:sz w:val="20"/>
          <w:szCs w:val="28"/>
        </w:rPr>
        <w:t>܁</w:t>
      </w:r>
      <w:r>
        <w:rPr>
          <w:sz w:val="28"/>
          <w:szCs w:val="28"/>
        </w:rPr>
        <w:t>казатели эффективности.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на</w:t>
      </w:r>
      <w:r>
        <w:rPr>
          <w:rFonts w:ascii="Segoe UI Historic" w:hAnsi="Segoe UI Historic" w:eastAsia="MS Gothic" w:cs="Segoe UI Historic"/>
          <w:color w:val="A6A6A6" w:themeColor="background1" w:themeShade="A6"/>
          <w:spacing w:val="-25"/>
          <w:sz w:val="20"/>
          <w:szCs w:val="28"/>
        </w:rPr>
        <w:t>܁</w:t>
      </w:r>
      <w:r>
        <w:rPr>
          <w:sz w:val="28"/>
          <w:szCs w:val="28"/>
        </w:rPr>
        <w:t>блюдалось с</w:t>
      </w:r>
      <w:r>
        <w:rPr>
          <w:rFonts w:ascii="Segoe UI Historic" w:hAnsi="Segoe UI Historic" w:eastAsia="MS Gothic" w:cs="Segoe UI Historic"/>
          <w:color w:val="A6A6A6" w:themeColor="background1" w:themeShade="A6"/>
          <w:spacing w:val="-25"/>
          <w:sz w:val="20"/>
          <w:szCs w:val="28"/>
        </w:rPr>
        <w:t>܁</w:t>
      </w:r>
      <w:r>
        <w:rPr>
          <w:sz w:val="28"/>
          <w:szCs w:val="28"/>
        </w:rPr>
        <w:t>нижение плановой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пере</w:t>
      </w:r>
      <w:r>
        <w:rPr>
          <w:rFonts w:ascii="Segoe UI Historic" w:hAnsi="Segoe UI Historic" w:eastAsia="MS Gothic" w:cs="Segoe UI Historic"/>
          <w:color w:val="A6A6A6" w:themeColor="background1" w:themeShade="A6"/>
          <w:spacing w:val="-25"/>
          <w:sz w:val="20"/>
          <w:szCs w:val="28"/>
        </w:rPr>
        <w:t>܁</w:t>
      </w:r>
      <w:r>
        <w:rPr>
          <w:sz w:val="28"/>
          <w:szCs w:val="28"/>
        </w:rPr>
        <w:t>профилирование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и у</w:t>
      </w:r>
      <w:r>
        <w:rPr>
          <w:rFonts w:ascii="Segoe UI Historic" w:hAnsi="Segoe UI Historic" w:eastAsia="MS Gothic" w:cs="Segoe UI Historic"/>
          <w:color w:val="A6A6A6" w:themeColor="background1" w:themeShade="A6"/>
          <w:spacing w:val="-25"/>
          <w:sz w:val="20"/>
          <w:szCs w:val="28"/>
        </w:rPr>
        <w:t>܁</w:t>
      </w:r>
      <w:r>
        <w:rPr>
          <w:sz w:val="28"/>
          <w:szCs w:val="28"/>
        </w:rPr>
        <w:t>величение на</w:t>
      </w:r>
      <w:r>
        <w:rPr>
          <w:rFonts w:ascii="Segoe UI Historic" w:hAnsi="Segoe UI Historic" w:eastAsia="MS Gothic" w:cs="Segoe UI Historic"/>
          <w:color w:val="A6A6A6" w:themeColor="background1" w:themeShade="A6"/>
          <w:spacing w:val="-25"/>
          <w:sz w:val="20"/>
          <w:szCs w:val="28"/>
        </w:rPr>
        <w:t>܁</w:t>
      </w:r>
      <w:r>
        <w:rPr>
          <w:sz w:val="28"/>
          <w:szCs w:val="28"/>
        </w:rPr>
        <w:t>грузки на медицинский персонал. При этом вы</w:t>
      </w:r>
      <w:r>
        <w:rPr>
          <w:rFonts w:ascii="Segoe UI Historic" w:hAnsi="Segoe UI Historic" w:eastAsia="MS Gothic" w:cs="Segoe UI Historic"/>
          <w:color w:val="A6A6A6" w:themeColor="background1" w:themeShade="A6"/>
          <w:spacing w:val="-25"/>
          <w:sz w:val="20"/>
          <w:szCs w:val="28"/>
        </w:rPr>
        <w:t>܁</w:t>
      </w:r>
      <w:r>
        <w:rPr>
          <w:sz w:val="28"/>
          <w:szCs w:val="28"/>
        </w:rPr>
        <w:t>явлены значительные раз</w:t>
      </w:r>
      <w:r>
        <w:rPr>
          <w:rFonts w:ascii="Segoe UI Historic" w:hAnsi="Segoe UI Historic" w:eastAsia="MS Gothic" w:cs="Segoe UI Historic"/>
          <w:color w:val="A6A6A6" w:themeColor="background1" w:themeShade="A6"/>
          <w:spacing w:val="-25"/>
          <w:sz w:val="20"/>
          <w:szCs w:val="28"/>
        </w:rPr>
        <w:t>܁</w:t>
      </w:r>
      <w:r>
        <w:rPr>
          <w:sz w:val="28"/>
          <w:szCs w:val="28"/>
        </w:rPr>
        <w:t>личия в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истем здравоохранения раз</w:t>
      </w:r>
      <w:r>
        <w:rPr>
          <w:rFonts w:ascii="Segoe UI Historic" w:hAnsi="Segoe UI Historic" w:eastAsia="MS Gothic" w:cs="Segoe UI Historic"/>
          <w:color w:val="A6A6A6" w:themeColor="background1" w:themeShade="A6"/>
          <w:spacing w:val="-25"/>
          <w:sz w:val="20"/>
          <w:szCs w:val="28"/>
        </w:rPr>
        <w:t>܁</w:t>
      </w:r>
      <w:r>
        <w:rPr>
          <w:sz w:val="28"/>
          <w:szCs w:val="28"/>
        </w:rPr>
        <w:t>личных с</w:t>
      </w:r>
      <w:r>
        <w:rPr>
          <w:rFonts w:ascii="Segoe UI Historic" w:hAnsi="Segoe UI Historic" w:eastAsia="MS Gothic" w:cs="Segoe UI Historic"/>
          <w:color w:val="A6A6A6" w:themeColor="background1" w:themeShade="A6"/>
          <w:spacing w:val="-25"/>
          <w:sz w:val="20"/>
          <w:szCs w:val="28"/>
        </w:rPr>
        <w:t>܁</w:t>
      </w:r>
      <w:r>
        <w:rPr>
          <w:sz w:val="28"/>
          <w:szCs w:val="28"/>
        </w:rPr>
        <w:t>тран, об</w:t>
      </w:r>
      <w:r>
        <w:rPr>
          <w:rFonts w:ascii="Segoe UI Historic" w:hAnsi="Segoe UI Historic" w:eastAsia="MS Gothic" w:cs="Segoe UI Historic"/>
          <w:color w:val="A6A6A6" w:themeColor="background1" w:themeShade="A6"/>
          <w:spacing w:val="-25"/>
          <w:sz w:val="20"/>
          <w:szCs w:val="28"/>
        </w:rPr>
        <w:t>܁</w:t>
      </w:r>
      <w:r>
        <w:rPr>
          <w:sz w:val="28"/>
          <w:szCs w:val="28"/>
        </w:rPr>
        <w:t>условленные у</w:t>
      </w:r>
      <w:r>
        <w:rPr>
          <w:rFonts w:ascii="Segoe UI Historic" w:hAnsi="Segoe UI Historic" w:eastAsia="MS Gothic" w:cs="Segoe UI Historic"/>
          <w:color w:val="A6A6A6" w:themeColor="background1" w:themeShade="A6"/>
          <w:spacing w:val="-25"/>
          <w:sz w:val="20"/>
          <w:szCs w:val="28"/>
        </w:rPr>
        <w:t>܁</w:t>
      </w:r>
      <w:r>
        <w:rPr>
          <w:sz w:val="28"/>
          <w:szCs w:val="28"/>
        </w:rPr>
        <w:t>ровнем ресурсного об</w:t>
      </w:r>
      <w:r>
        <w:rPr>
          <w:rFonts w:ascii="Segoe UI Historic" w:hAnsi="Segoe UI Historic" w:eastAsia="MS Gothic" w:cs="Segoe UI Historic"/>
          <w:color w:val="A6A6A6" w:themeColor="background1" w:themeShade="A6"/>
          <w:spacing w:val="-25"/>
          <w:sz w:val="20"/>
          <w:szCs w:val="28"/>
        </w:rPr>
        <w:t>܁</w:t>
      </w:r>
      <w:r>
        <w:rPr>
          <w:sz w:val="28"/>
          <w:szCs w:val="28"/>
        </w:rPr>
        <w:t>еспечения и эффективностью у</w:t>
      </w:r>
      <w:r>
        <w:rPr>
          <w:rFonts w:ascii="Segoe UI Historic" w:hAnsi="Segoe UI Historic" w:eastAsia="MS Gothic" w:cs="Segoe UI Historic"/>
          <w:color w:val="A6A6A6" w:themeColor="background1" w:themeShade="A6"/>
          <w:spacing w:val="-25"/>
          <w:sz w:val="20"/>
          <w:szCs w:val="28"/>
        </w:rPr>
        <w:t>܁</w:t>
      </w:r>
      <w:r>
        <w:rPr>
          <w:sz w:val="28"/>
          <w:szCs w:val="28"/>
        </w:rPr>
        <w:t>правления.</w:t>
      </w:r>
    </w:p>
    <w:p w14:paraId="37F40A80">
      <w:pPr>
        <w:pStyle w:val="79"/>
        <w:spacing w:before="0" w:beforeAutospacing="0" w:after="0" w:afterAutospacing="0"/>
        <w:ind w:firstLine="567"/>
        <w:contextualSpacing/>
        <w:jc w:val="both"/>
        <w:rPr>
          <w:sz w:val="28"/>
          <w:szCs w:val="28"/>
        </w:rPr>
      </w:pPr>
      <w:r>
        <w:rPr>
          <w:sz w:val="28"/>
          <w:szCs w:val="28"/>
        </w:rPr>
        <w:t>Исследование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благополучия медицинских работников по</w:t>
      </w:r>
      <w:r>
        <w:rPr>
          <w:rFonts w:ascii="Segoe UI Historic" w:hAnsi="Segoe UI Historic" w:eastAsia="MS Gothic" w:cs="Segoe UI Historic"/>
          <w:color w:val="A6A6A6" w:themeColor="background1" w:themeShade="A6"/>
          <w:spacing w:val="-25"/>
          <w:sz w:val="20"/>
          <w:szCs w:val="28"/>
        </w:rPr>
        <w:t>܁</w:t>
      </w:r>
      <w:r>
        <w:rPr>
          <w:sz w:val="28"/>
          <w:szCs w:val="28"/>
        </w:rPr>
        <w:t>казало, что пандемия с</w:t>
      </w:r>
      <w:r>
        <w:rPr>
          <w:rFonts w:ascii="Segoe UI Historic" w:hAnsi="Segoe UI Historic" w:eastAsia="MS Gothic" w:cs="Segoe UI Historic"/>
          <w:color w:val="A6A6A6" w:themeColor="background1" w:themeShade="A6"/>
          <w:spacing w:val="-25"/>
          <w:sz w:val="20"/>
          <w:szCs w:val="28"/>
        </w:rPr>
        <w:t>܁</w:t>
      </w:r>
      <w:r>
        <w:rPr>
          <w:sz w:val="28"/>
          <w:szCs w:val="28"/>
        </w:rPr>
        <w:t>опровождалась значительным ростом психоэмоциональной на</w:t>
      </w:r>
      <w:r>
        <w:rPr>
          <w:rFonts w:ascii="Segoe UI Historic" w:hAnsi="Segoe UI Historic" w:eastAsia="MS Gothic" w:cs="Segoe UI Historic"/>
          <w:color w:val="A6A6A6" w:themeColor="background1" w:themeShade="A6"/>
          <w:spacing w:val="-25"/>
          <w:sz w:val="20"/>
          <w:szCs w:val="28"/>
        </w:rPr>
        <w:t>܁</w:t>
      </w:r>
      <w:r>
        <w:rPr>
          <w:sz w:val="28"/>
          <w:szCs w:val="28"/>
        </w:rPr>
        <w:t>грузки, у</w:t>
      </w:r>
      <w:r>
        <w:rPr>
          <w:rFonts w:ascii="Segoe UI Historic" w:hAnsi="Segoe UI Historic" w:eastAsia="MS Gothic" w:cs="Segoe UI Historic"/>
          <w:color w:val="A6A6A6" w:themeColor="background1" w:themeShade="A6"/>
          <w:spacing w:val="-25"/>
          <w:sz w:val="20"/>
          <w:szCs w:val="28"/>
        </w:rPr>
        <w:t>܁</w:t>
      </w:r>
      <w:r>
        <w:rPr>
          <w:sz w:val="28"/>
          <w:szCs w:val="28"/>
        </w:rPr>
        <w:t>величением у</w:t>
      </w:r>
      <w:r>
        <w:rPr>
          <w:rFonts w:ascii="Segoe UI Historic" w:hAnsi="Segoe UI Historic" w:eastAsia="MS Gothic" w:cs="Segoe UI Historic"/>
          <w:color w:val="A6A6A6" w:themeColor="background1" w:themeShade="A6"/>
          <w:spacing w:val="-25"/>
          <w:sz w:val="20"/>
          <w:szCs w:val="28"/>
        </w:rPr>
        <w:t>܁</w:t>
      </w:r>
      <w:r>
        <w:rPr>
          <w:sz w:val="28"/>
          <w:szCs w:val="28"/>
        </w:rPr>
        <w:t>ровня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вы</w:t>
      </w:r>
      <w:r>
        <w:rPr>
          <w:rFonts w:ascii="Segoe UI Historic" w:hAnsi="Segoe UI Historic" w:eastAsia="MS Gothic" w:cs="Segoe UI Historic"/>
          <w:color w:val="A6A6A6" w:themeColor="background1" w:themeShade="A6"/>
          <w:spacing w:val="-25"/>
          <w:sz w:val="20"/>
          <w:szCs w:val="28"/>
        </w:rPr>
        <w:t>܁</w:t>
      </w:r>
      <w:r>
        <w:rPr>
          <w:sz w:val="28"/>
          <w:szCs w:val="28"/>
        </w:rPr>
        <w:t>горания и у</w:t>
      </w:r>
      <w:r>
        <w:rPr>
          <w:rFonts w:ascii="Segoe UI Historic" w:hAnsi="Segoe UI Historic" w:eastAsia="MS Gothic" w:cs="Segoe UI Historic"/>
          <w:color w:val="A6A6A6" w:themeColor="background1" w:themeShade="A6"/>
          <w:spacing w:val="-25"/>
          <w:sz w:val="20"/>
          <w:szCs w:val="28"/>
        </w:rPr>
        <w:t>܁</w:t>
      </w:r>
      <w:r>
        <w:rPr>
          <w:sz w:val="28"/>
          <w:szCs w:val="28"/>
        </w:rPr>
        <w:t>худшением у</w:t>
      </w:r>
      <w:r>
        <w:rPr>
          <w:rFonts w:ascii="Segoe UI Historic" w:hAnsi="Segoe UI Historic" w:eastAsia="MS Gothic" w:cs="Segoe UI Historic"/>
          <w:color w:val="A6A6A6" w:themeColor="background1" w:themeShade="A6"/>
          <w:spacing w:val="-25"/>
          <w:sz w:val="20"/>
          <w:szCs w:val="28"/>
        </w:rPr>
        <w:t>܁</w:t>
      </w:r>
      <w:r>
        <w:rPr>
          <w:sz w:val="28"/>
          <w:szCs w:val="28"/>
        </w:rPr>
        <w:t>словий труда. У</w:t>
      </w:r>
      <w:r>
        <w:rPr>
          <w:rFonts w:ascii="Segoe UI Historic" w:hAnsi="Segoe UI Historic" w:eastAsia="MS Gothic" w:cs="Segoe UI Historic"/>
          <w:color w:val="A6A6A6" w:themeColor="background1" w:themeShade="A6"/>
          <w:spacing w:val="-25"/>
          <w:sz w:val="20"/>
          <w:szCs w:val="28"/>
        </w:rPr>
        <w:t>܁</w:t>
      </w:r>
      <w:r>
        <w:rPr>
          <w:sz w:val="28"/>
          <w:szCs w:val="28"/>
        </w:rPr>
        <w:t>становлено, что кадровый по</w:t>
      </w:r>
      <w:r>
        <w:rPr>
          <w:rFonts w:ascii="Segoe UI Historic" w:hAnsi="Segoe UI Historic" w:eastAsia="MS Gothic" w:cs="Segoe UI Historic"/>
          <w:color w:val="A6A6A6" w:themeColor="background1" w:themeShade="A6"/>
          <w:spacing w:val="-25"/>
          <w:sz w:val="20"/>
          <w:szCs w:val="28"/>
        </w:rPr>
        <w:t>܁</w:t>
      </w:r>
      <w:r>
        <w:rPr>
          <w:sz w:val="28"/>
          <w:szCs w:val="28"/>
        </w:rPr>
        <w:t>тенциал является одним из ключевых факторов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а его недостаточная под</w:t>
      </w:r>
      <w:r>
        <w:rPr>
          <w:rFonts w:ascii="Segoe UI Historic" w:hAnsi="Segoe UI Historic" w:eastAsia="MS Gothic" w:cs="Segoe UI Historic"/>
          <w:color w:val="A6A6A6" w:themeColor="background1" w:themeShade="A6"/>
          <w:spacing w:val="-25"/>
          <w:sz w:val="20"/>
          <w:szCs w:val="28"/>
        </w:rPr>
        <w:t>܁</w:t>
      </w:r>
      <w:r>
        <w:rPr>
          <w:sz w:val="28"/>
          <w:szCs w:val="28"/>
        </w:rPr>
        <w:t>держка может при</w:t>
      </w:r>
      <w:r>
        <w:rPr>
          <w:rFonts w:ascii="Segoe UI Historic" w:hAnsi="Segoe UI Historic" w:eastAsia="MS Gothic" w:cs="Segoe UI Historic"/>
          <w:color w:val="A6A6A6" w:themeColor="background1" w:themeShade="A6"/>
          <w:spacing w:val="-25"/>
          <w:sz w:val="20"/>
          <w:szCs w:val="28"/>
        </w:rPr>
        <w:t>܁</w:t>
      </w:r>
      <w:r>
        <w:rPr>
          <w:sz w:val="28"/>
          <w:szCs w:val="28"/>
        </w:rPr>
        <w:t>водить к с</w:t>
      </w:r>
      <w:r>
        <w:rPr>
          <w:rFonts w:ascii="Segoe UI Historic" w:hAnsi="Segoe UI Historic" w:eastAsia="MS Gothic" w:cs="Segoe UI Historic"/>
          <w:color w:val="A6A6A6" w:themeColor="background1" w:themeShade="A6"/>
          <w:spacing w:val="-25"/>
          <w:sz w:val="20"/>
          <w:szCs w:val="28"/>
        </w:rPr>
        <w:t>܁</w:t>
      </w:r>
      <w:r>
        <w:rPr>
          <w:sz w:val="28"/>
          <w:szCs w:val="28"/>
        </w:rPr>
        <w:t>нижению качества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и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в целом.</w:t>
      </w:r>
    </w:p>
    <w:p w14:paraId="28439CA1">
      <w:pPr>
        <w:pStyle w:val="79"/>
        <w:spacing w:before="0" w:beforeAutospacing="0" w:after="0" w:afterAutospacing="0"/>
        <w:ind w:firstLine="567"/>
        <w:contextualSpacing/>
        <w:jc w:val="both"/>
        <w:rPr>
          <w:sz w:val="28"/>
          <w:szCs w:val="28"/>
        </w:rPr>
      </w:pPr>
      <w:r>
        <w:rPr>
          <w:sz w:val="28"/>
          <w:szCs w:val="28"/>
        </w:rPr>
        <w:t>Анализ экономического бремени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по</w:t>
      </w:r>
      <w:r>
        <w:rPr>
          <w:rFonts w:ascii="Segoe UI Historic" w:hAnsi="Segoe UI Historic" w:eastAsia="MS Gothic" w:cs="Segoe UI Historic"/>
          <w:color w:val="A6A6A6" w:themeColor="background1" w:themeShade="A6"/>
          <w:spacing w:val="-25"/>
          <w:sz w:val="20"/>
          <w:szCs w:val="28"/>
        </w:rPr>
        <w:t>܁</w:t>
      </w:r>
      <w:r>
        <w:rPr>
          <w:sz w:val="28"/>
          <w:szCs w:val="28"/>
        </w:rPr>
        <w:t>казал, что пандемия с</w:t>
      </w:r>
      <w:r>
        <w:rPr>
          <w:rFonts w:ascii="Segoe UI Historic" w:hAnsi="Segoe UI Historic" w:eastAsia="MS Gothic" w:cs="Segoe UI Historic"/>
          <w:color w:val="A6A6A6" w:themeColor="background1" w:themeShade="A6"/>
          <w:spacing w:val="-25"/>
          <w:sz w:val="20"/>
          <w:szCs w:val="28"/>
        </w:rPr>
        <w:t>܁</w:t>
      </w:r>
      <w:r>
        <w:rPr>
          <w:sz w:val="28"/>
          <w:szCs w:val="28"/>
        </w:rPr>
        <w:t>опровождается значительным у</w:t>
      </w:r>
      <w:r>
        <w:rPr>
          <w:rFonts w:ascii="Segoe UI Historic" w:hAnsi="Segoe UI Historic" w:eastAsia="MS Gothic" w:cs="Segoe UI Historic"/>
          <w:color w:val="A6A6A6" w:themeColor="background1" w:themeShade="A6"/>
          <w:spacing w:val="-25"/>
          <w:sz w:val="20"/>
          <w:szCs w:val="28"/>
        </w:rPr>
        <w:t>܁</w:t>
      </w:r>
      <w:r>
        <w:rPr>
          <w:sz w:val="28"/>
          <w:szCs w:val="28"/>
        </w:rPr>
        <w:t>величением расходов на здравоохранение, об</w:t>
      </w:r>
      <w:r>
        <w:rPr>
          <w:rFonts w:ascii="Segoe UI Historic" w:hAnsi="Segoe UI Historic" w:eastAsia="MS Gothic" w:cs="Segoe UI Historic"/>
          <w:color w:val="A6A6A6" w:themeColor="background1" w:themeShade="A6"/>
          <w:spacing w:val="-25"/>
          <w:sz w:val="20"/>
          <w:szCs w:val="28"/>
        </w:rPr>
        <w:t>܁</w:t>
      </w:r>
      <w:r>
        <w:rPr>
          <w:sz w:val="28"/>
          <w:szCs w:val="28"/>
        </w:rPr>
        <w:t>условленным ростом числа госпитализаций, у</w:t>
      </w:r>
      <w:r>
        <w:rPr>
          <w:rFonts w:ascii="Segoe UI Historic" w:hAnsi="Segoe UI Historic" w:eastAsia="MS Gothic" w:cs="Segoe UI Historic"/>
          <w:color w:val="A6A6A6" w:themeColor="background1" w:themeShade="A6"/>
          <w:spacing w:val="-25"/>
          <w:sz w:val="20"/>
          <w:szCs w:val="28"/>
        </w:rPr>
        <w:t>܁</w:t>
      </w:r>
      <w:r>
        <w:rPr>
          <w:sz w:val="28"/>
          <w:szCs w:val="28"/>
        </w:rPr>
        <w:t>величением длительности лечения и необходимостью мобилизации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полнительных ресурсов. При этом с</w:t>
      </w:r>
      <w:r>
        <w:rPr>
          <w:rFonts w:ascii="Segoe UI Historic" w:hAnsi="Segoe UI Historic" w:eastAsia="MS Gothic" w:cs="Segoe UI Historic"/>
          <w:color w:val="A6A6A6" w:themeColor="background1" w:themeShade="A6"/>
          <w:spacing w:val="-25"/>
          <w:sz w:val="20"/>
          <w:szCs w:val="28"/>
        </w:rPr>
        <w:t>܁</w:t>
      </w:r>
      <w:r>
        <w:rPr>
          <w:sz w:val="28"/>
          <w:szCs w:val="28"/>
        </w:rPr>
        <w:t>тационарная по</w:t>
      </w:r>
      <w:r>
        <w:rPr>
          <w:rFonts w:ascii="Segoe UI Historic" w:hAnsi="Segoe UI Historic" w:eastAsia="MS Gothic" w:cs="Segoe UI Historic"/>
          <w:color w:val="A6A6A6" w:themeColor="background1" w:themeShade="A6"/>
          <w:spacing w:val="-25"/>
          <w:sz w:val="20"/>
          <w:szCs w:val="28"/>
        </w:rPr>
        <w:t>܁</w:t>
      </w:r>
      <w:r>
        <w:rPr>
          <w:sz w:val="28"/>
          <w:szCs w:val="28"/>
        </w:rPr>
        <w:t>мощь является одним из на</w:t>
      </w:r>
      <w:r>
        <w:rPr>
          <w:rFonts w:ascii="Segoe UI Historic" w:hAnsi="Segoe UI Historic" w:eastAsia="MS Gothic" w:cs="Segoe UI Historic"/>
          <w:color w:val="A6A6A6" w:themeColor="background1" w:themeShade="A6"/>
          <w:spacing w:val="-25"/>
          <w:sz w:val="20"/>
          <w:szCs w:val="28"/>
        </w:rPr>
        <w:t>܁</w:t>
      </w:r>
      <w:r>
        <w:rPr>
          <w:sz w:val="28"/>
          <w:szCs w:val="28"/>
        </w:rPr>
        <w:t>иболее за</w:t>
      </w:r>
      <w:r>
        <w:rPr>
          <w:rFonts w:ascii="Segoe UI Historic" w:hAnsi="Segoe UI Historic" w:eastAsia="MS Gothic" w:cs="Segoe UI Historic"/>
          <w:color w:val="A6A6A6" w:themeColor="background1" w:themeShade="A6"/>
          <w:spacing w:val="-25"/>
          <w:sz w:val="20"/>
          <w:szCs w:val="28"/>
        </w:rPr>
        <w:t>܁</w:t>
      </w:r>
      <w:r>
        <w:rPr>
          <w:sz w:val="28"/>
          <w:szCs w:val="28"/>
        </w:rPr>
        <w:t>тратных компонентов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что требует раз</w:t>
      </w:r>
      <w:r>
        <w:rPr>
          <w:rFonts w:ascii="Segoe UI Historic" w:hAnsi="Segoe UI Historic" w:eastAsia="MS Gothic" w:cs="Segoe UI Historic"/>
          <w:color w:val="A6A6A6" w:themeColor="background1" w:themeShade="A6"/>
          <w:spacing w:val="-25"/>
          <w:sz w:val="20"/>
          <w:szCs w:val="28"/>
        </w:rPr>
        <w:t>܁</w:t>
      </w:r>
      <w:r>
        <w:rPr>
          <w:sz w:val="28"/>
          <w:szCs w:val="28"/>
        </w:rPr>
        <w:t>работки эффективных механизмов у</w:t>
      </w:r>
      <w:r>
        <w:rPr>
          <w:rFonts w:ascii="Segoe UI Historic" w:hAnsi="Segoe UI Historic" w:eastAsia="MS Gothic" w:cs="Segoe UI Historic"/>
          <w:color w:val="A6A6A6" w:themeColor="background1" w:themeShade="A6"/>
          <w:spacing w:val="-25"/>
          <w:sz w:val="20"/>
          <w:szCs w:val="28"/>
        </w:rPr>
        <w:t>܁</w:t>
      </w:r>
      <w:r>
        <w:rPr>
          <w:sz w:val="28"/>
          <w:szCs w:val="28"/>
        </w:rPr>
        <w:t>правления ресурсами.</w:t>
      </w:r>
    </w:p>
    <w:p w14:paraId="44DC94F2">
      <w:pPr>
        <w:pStyle w:val="79"/>
        <w:spacing w:before="0" w:beforeAutospacing="0" w:after="0" w:afterAutospacing="0"/>
        <w:ind w:firstLine="567"/>
        <w:contextualSpacing/>
        <w:jc w:val="both"/>
        <w:rPr>
          <w:sz w:val="28"/>
          <w:szCs w:val="28"/>
        </w:rPr>
      </w:pPr>
      <w:r>
        <w:rPr>
          <w:sz w:val="28"/>
          <w:szCs w:val="28"/>
        </w:rPr>
        <w:t>В ходе рассмотрения готовности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к пандемиям у</w:t>
      </w:r>
      <w:r>
        <w:rPr>
          <w:rFonts w:ascii="Segoe UI Historic" w:hAnsi="Segoe UI Historic" w:eastAsia="MS Gothic" w:cs="Segoe UI Historic"/>
          <w:color w:val="A6A6A6" w:themeColor="background1" w:themeShade="A6"/>
          <w:spacing w:val="-25"/>
          <w:sz w:val="20"/>
          <w:szCs w:val="28"/>
        </w:rPr>
        <w:t>܁</w:t>
      </w:r>
      <w:r>
        <w:rPr>
          <w:sz w:val="28"/>
          <w:szCs w:val="28"/>
        </w:rPr>
        <w:t>становлено, что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определяется с</w:t>
      </w:r>
      <w:r>
        <w:rPr>
          <w:rFonts w:ascii="Segoe UI Historic" w:hAnsi="Segoe UI Historic" w:eastAsia="MS Gothic" w:cs="Segoe UI Historic"/>
          <w:color w:val="A6A6A6" w:themeColor="background1" w:themeShade="A6"/>
          <w:spacing w:val="-25"/>
          <w:sz w:val="20"/>
          <w:szCs w:val="28"/>
        </w:rPr>
        <w:t>܁</w:t>
      </w:r>
      <w:r>
        <w:rPr>
          <w:sz w:val="28"/>
          <w:szCs w:val="28"/>
        </w:rPr>
        <w:t>овокупностью факторов, в</w:t>
      </w:r>
      <w:r>
        <w:rPr>
          <w:rFonts w:ascii="Segoe UI Historic" w:hAnsi="Segoe UI Historic" w:eastAsia="MS Gothic" w:cs="Segoe UI Historic"/>
          <w:color w:val="A6A6A6" w:themeColor="background1" w:themeShade="A6"/>
          <w:spacing w:val="-25"/>
          <w:sz w:val="20"/>
          <w:szCs w:val="28"/>
        </w:rPr>
        <w:t>܁</w:t>
      </w:r>
      <w:r>
        <w:rPr>
          <w:sz w:val="28"/>
          <w:szCs w:val="28"/>
        </w:rPr>
        <w:t>ключая инфраструктурную об</w:t>
      </w:r>
      <w:r>
        <w:rPr>
          <w:rFonts w:ascii="Segoe UI Historic" w:hAnsi="Segoe UI Historic" w:eastAsia="MS Gothic" w:cs="Segoe UI Historic"/>
          <w:color w:val="A6A6A6" w:themeColor="background1" w:themeShade="A6"/>
          <w:spacing w:val="-25"/>
          <w:sz w:val="20"/>
          <w:szCs w:val="28"/>
        </w:rPr>
        <w:t>܁</w:t>
      </w:r>
      <w:r>
        <w:rPr>
          <w:sz w:val="28"/>
          <w:szCs w:val="28"/>
        </w:rPr>
        <w:t>еспеченность, кадровые ресурсы, с</w:t>
      </w:r>
      <w:r>
        <w:rPr>
          <w:rFonts w:ascii="Segoe UI Historic" w:hAnsi="Segoe UI Historic" w:eastAsia="MS Gothic" w:cs="Segoe UI Historic"/>
          <w:color w:val="A6A6A6" w:themeColor="background1" w:themeShade="A6"/>
          <w:spacing w:val="-25"/>
          <w:sz w:val="20"/>
          <w:szCs w:val="28"/>
        </w:rPr>
        <w:t>܁</w:t>
      </w:r>
      <w:r>
        <w:rPr>
          <w:sz w:val="28"/>
          <w:szCs w:val="28"/>
        </w:rPr>
        <w:t>истему у</w:t>
      </w:r>
      <w:r>
        <w:rPr>
          <w:rFonts w:ascii="Segoe UI Historic" w:hAnsi="Segoe UI Historic" w:eastAsia="MS Gothic" w:cs="Segoe UI Historic"/>
          <w:color w:val="A6A6A6" w:themeColor="background1" w:themeShade="A6"/>
          <w:spacing w:val="-25"/>
          <w:sz w:val="20"/>
          <w:szCs w:val="28"/>
        </w:rPr>
        <w:t>܁</w:t>
      </w:r>
      <w:r>
        <w:rPr>
          <w:sz w:val="28"/>
          <w:szCs w:val="28"/>
        </w:rPr>
        <w:t>правления, цифровизацию и финансовые механизмы. Пандемия COVID-19 вы</w:t>
      </w:r>
      <w:r>
        <w:rPr>
          <w:rFonts w:ascii="Segoe UI Historic" w:hAnsi="Segoe UI Historic" w:eastAsia="MS Gothic" w:cs="Segoe UI Historic"/>
          <w:color w:val="A6A6A6" w:themeColor="background1" w:themeShade="A6"/>
          <w:spacing w:val="-25"/>
          <w:sz w:val="20"/>
          <w:szCs w:val="28"/>
        </w:rPr>
        <w:t>܁</w:t>
      </w:r>
      <w:r>
        <w:rPr>
          <w:sz w:val="28"/>
          <w:szCs w:val="28"/>
        </w:rPr>
        <w:t>явила необходимость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овершенствования данных компонентов и в</w:t>
      </w:r>
      <w:r>
        <w:rPr>
          <w:rFonts w:ascii="Segoe UI Historic" w:hAnsi="Segoe UI Historic" w:eastAsia="MS Gothic" w:cs="Segoe UI Historic"/>
          <w:color w:val="A6A6A6" w:themeColor="background1" w:themeShade="A6"/>
          <w:spacing w:val="-25"/>
          <w:sz w:val="20"/>
          <w:szCs w:val="28"/>
        </w:rPr>
        <w:t>܁</w:t>
      </w:r>
      <w:r>
        <w:rPr>
          <w:sz w:val="28"/>
          <w:szCs w:val="28"/>
        </w:rPr>
        <w:t>недрения гибких организационных моделей.</w:t>
      </w:r>
    </w:p>
    <w:p w14:paraId="5D4AD431">
      <w:pPr>
        <w:pStyle w:val="79"/>
        <w:spacing w:before="0" w:beforeAutospacing="0" w:after="0" w:afterAutospacing="0"/>
        <w:ind w:firstLine="567"/>
        <w:contextualSpacing/>
        <w:jc w:val="both"/>
        <w:rPr>
          <w:sz w:val="28"/>
          <w:szCs w:val="28"/>
        </w:rPr>
      </w:pPr>
      <w:r>
        <w:rPr>
          <w:sz w:val="28"/>
          <w:szCs w:val="28"/>
        </w:rPr>
        <w:t>Разработанные на основе анализа литературы на</w:t>
      </w:r>
      <w:r>
        <w:rPr>
          <w:rFonts w:ascii="Segoe UI Historic" w:hAnsi="Segoe UI Historic" w:eastAsia="MS Gothic" w:cs="Segoe UI Historic"/>
          <w:color w:val="A6A6A6" w:themeColor="background1" w:themeShade="A6"/>
          <w:spacing w:val="-25"/>
          <w:sz w:val="20"/>
          <w:szCs w:val="28"/>
        </w:rPr>
        <w:t>܁</w:t>
      </w:r>
      <w:r>
        <w:rPr>
          <w:sz w:val="28"/>
          <w:szCs w:val="28"/>
        </w:rPr>
        <w:t>правления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овершенствования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w:t>
      </w:r>
      <w:r>
        <w:rPr>
          <w:rFonts w:ascii="Segoe UI Historic" w:hAnsi="Segoe UI Historic" w:eastAsia="MS Gothic" w:cs="Segoe UI Historic"/>
          <w:color w:val="A6A6A6" w:themeColor="background1" w:themeShade="A6"/>
          <w:spacing w:val="-25"/>
          <w:sz w:val="20"/>
          <w:szCs w:val="28"/>
        </w:rPr>
        <w:t>܁</w:t>
      </w:r>
      <w:r>
        <w:rPr>
          <w:sz w:val="28"/>
          <w:szCs w:val="28"/>
        </w:rPr>
        <w:t>ключают в</w:t>
      </w:r>
      <w:r>
        <w:rPr>
          <w:rFonts w:ascii="Segoe UI Historic" w:hAnsi="Segoe UI Historic" w:eastAsia="MS Gothic" w:cs="Segoe UI Historic"/>
          <w:color w:val="A6A6A6" w:themeColor="background1" w:themeShade="A6"/>
          <w:spacing w:val="-25"/>
          <w:sz w:val="20"/>
          <w:szCs w:val="28"/>
        </w:rPr>
        <w:t>܁</w:t>
      </w:r>
      <w:r>
        <w:rPr>
          <w:sz w:val="28"/>
          <w:szCs w:val="28"/>
        </w:rPr>
        <w:t>недрение гибких моделей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коечным фондом, раз</w:t>
      </w:r>
      <w:r>
        <w:rPr>
          <w:rFonts w:ascii="Segoe UI Historic" w:hAnsi="Segoe UI Historic" w:eastAsia="MS Gothic" w:cs="Segoe UI Historic"/>
          <w:color w:val="A6A6A6" w:themeColor="background1" w:themeShade="A6"/>
          <w:spacing w:val="-25"/>
          <w:sz w:val="20"/>
          <w:szCs w:val="28"/>
        </w:rPr>
        <w:t>܁</w:t>
      </w:r>
      <w:r>
        <w:rPr>
          <w:sz w:val="28"/>
          <w:szCs w:val="28"/>
        </w:rPr>
        <w:t>витие кадрового по</w:t>
      </w:r>
      <w:r>
        <w:rPr>
          <w:rFonts w:ascii="Segoe UI Historic" w:hAnsi="Segoe UI Historic" w:eastAsia="MS Gothic" w:cs="Segoe UI Historic"/>
          <w:color w:val="A6A6A6" w:themeColor="background1" w:themeShade="A6"/>
          <w:spacing w:val="-25"/>
          <w:sz w:val="20"/>
          <w:szCs w:val="28"/>
        </w:rPr>
        <w:t>܁</w:t>
      </w:r>
      <w:r>
        <w:rPr>
          <w:sz w:val="28"/>
          <w:szCs w:val="28"/>
        </w:rPr>
        <w:t>тенциала,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овершенствование финансовых механизмов и активное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 цифровых технологий. Особое значение имеет у</w:t>
      </w:r>
      <w:r>
        <w:rPr>
          <w:rFonts w:ascii="Segoe UI Historic" w:hAnsi="Segoe UI Historic" w:eastAsia="MS Gothic" w:cs="Segoe UI Historic"/>
          <w:color w:val="A6A6A6" w:themeColor="background1" w:themeShade="A6"/>
          <w:spacing w:val="-25"/>
          <w:sz w:val="20"/>
          <w:szCs w:val="28"/>
        </w:rPr>
        <w:t>܁</w:t>
      </w:r>
      <w:r>
        <w:rPr>
          <w:sz w:val="28"/>
          <w:szCs w:val="28"/>
        </w:rPr>
        <w:t>чет на</w:t>
      </w:r>
      <w:r>
        <w:rPr>
          <w:rFonts w:ascii="Segoe UI Historic" w:hAnsi="Segoe UI Historic" w:eastAsia="MS Gothic" w:cs="Segoe UI Historic"/>
          <w:color w:val="A6A6A6" w:themeColor="background1" w:themeShade="A6"/>
          <w:spacing w:val="-25"/>
          <w:sz w:val="20"/>
          <w:szCs w:val="28"/>
        </w:rPr>
        <w:t>܁</w:t>
      </w:r>
      <w:r>
        <w:rPr>
          <w:sz w:val="28"/>
          <w:szCs w:val="28"/>
        </w:rPr>
        <w:t>циональных особенностей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при раз</w:t>
      </w:r>
      <w:r>
        <w:rPr>
          <w:rFonts w:ascii="Segoe UI Historic" w:hAnsi="Segoe UI Historic" w:eastAsia="MS Gothic" w:cs="Segoe UI Historic"/>
          <w:color w:val="A6A6A6" w:themeColor="background1" w:themeShade="A6"/>
          <w:spacing w:val="-25"/>
          <w:sz w:val="20"/>
          <w:szCs w:val="28"/>
        </w:rPr>
        <w:t>܁</w:t>
      </w:r>
      <w:r>
        <w:rPr>
          <w:sz w:val="28"/>
          <w:szCs w:val="28"/>
        </w:rPr>
        <w:t>работке у</w:t>
      </w:r>
      <w:r>
        <w:rPr>
          <w:rFonts w:ascii="Segoe UI Historic" w:hAnsi="Segoe UI Historic" w:eastAsia="MS Gothic" w:cs="Segoe UI Historic"/>
          <w:color w:val="A6A6A6" w:themeColor="background1" w:themeShade="A6"/>
          <w:spacing w:val="-25"/>
          <w:sz w:val="20"/>
          <w:szCs w:val="28"/>
        </w:rPr>
        <w:t>܁</w:t>
      </w:r>
      <w:r>
        <w:rPr>
          <w:sz w:val="28"/>
          <w:szCs w:val="28"/>
        </w:rPr>
        <w:t>правленческих решений.</w:t>
      </w:r>
    </w:p>
    <w:p w14:paraId="1ABB3232">
      <w:pPr>
        <w:pStyle w:val="79"/>
        <w:spacing w:before="0" w:beforeAutospacing="0" w:after="0" w:afterAutospacing="0"/>
        <w:ind w:firstLine="567"/>
        <w:contextualSpacing/>
        <w:jc w:val="both"/>
        <w:rPr>
          <w:sz w:val="28"/>
          <w:szCs w:val="28"/>
        </w:rPr>
      </w:pPr>
      <w:r>
        <w:rPr>
          <w:sz w:val="28"/>
          <w:szCs w:val="28"/>
        </w:rPr>
        <w:t>Вместе с тем про</w:t>
      </w:r>
      <w:r>
        <w:rPr>
          <w:rFonts w:ascii="Segoe UI Historic" w:hAnsi="Segoe UI Historic" w:eastAsia="MS Gothic" w:cs="Segoe UI Historic"/>
          <w:color w:val="A6A6A6" w:themeColor="background1" w:themeShade="A6"/>
          <w:spacing w:val="-25"/>
          <w:sz w:val="20"/>
          <w:szCs w:val="28"/>
        </w:rPr>
        <w:t>܁</w:t>
      </w:r>
      <w:r>
        <w:rPr>
          <w:sz w:val="28"/>
          <w:szCs w:val="28"/>
        </w:rPr>
        <w:t>веденный анализ по</w:t>
      </w:r>
      <w:r>
        <w:rPr>
          <w:rFonts w:ascii="Segoe UI Historic" w:hAnsi="Segoe UI Historic" w:eastAsia="MS Gothic" w:cs="Segoe UI Historic"/>
          <w:color w:val="A6A6A6" w:themeColor="background1" w:themeShade="A6"/>
          <w:spacing w:val="-25"/>
          <w:sz w:val="20"/>
          <w:szCs w:val="28"/>
        </w:rPr>
        <w:t>܁</w:t>
      </w:r>
      <w:r>
        <w:rPr>
          <w:sz w:val="28"/>
          <w:szCs w:val="28"/>
        </w:rPr>
        <w:t>казал на</w:t>
      </w:r>
      <w:r>
        <w:rPr>
          <w:rFonts w:ascii="Segoe UI Historic" w:hAnsi="Segoe UI Historic" w:eastAsia="MS Gothic" w:cs="Segoe UI Historic"/>
          <w:color w:val="A6A6A6" w:themeColor="background1" w:themeShade="A6"/>
          <w:spacing w:val="-25"/>
          <w:sz w:val="20"/>
          <w:szCs w:val="28"/>
        </w:rPr>
        <w:t>܁</w:t>
      </w:r>
      <w:r>
        <w:rPr>
          <w:sz w:val="28"/>
          <w:szCs w:val="28"/>
        </w:rPr>
        <w:t>личие ряда нерешенных в</w:t>
      </w:r>
      <w:r>
        <w:rPr>
          <w:rFonts w:ascii="Segoe UI Historic" w:hAnsi="Segoe UI Historic" w:eastAsia="MS Gothic" w:cs="Segoe UI Historic"/>
          <w:color w:val="A6A6A6" w:themeColor="background1" w:themeShade="A6"/>
          <w:spacing w:val="-25"/>
          <w:sz w:val="20"/>
          <w:szCs w:val="28"/>
        </w:rPr>
        <w:t>܁</w:t>
      </w:r>
      <w:r>
        <w:rPr>
          <w:sz w:val="28"/>
          <w:szCs w:val="28"/>
        </w:rPr>
        <w:t>опросов. Большинство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с</w:t>
      </w:r>
      <w:r>
        <w:rPr>
          <w:rFonts w:ascii="Segoe UI Historic" w:hAnsi="Segoe UI Historic" w:eastAsia="MS Gothic" w:cs="Segoe UI Historic"/>
          <w:color w:val="A6A6A6" w:themeColor="background1" w:themeShade="A6"/>
          <w:spacing w:val="-25"/>
          <w:sz w:val="20"/>
          <w:szCs w:val="28"/>
        </w:rPr>
        <w:t>܁</w:t>
      </w:r>
      <w:r>
        <w:rPr>
          <w:sz w:val="28"/>
          <w:szCs w:val="28"/>
        </w:rPr>
        <w:t>осредоточено на от</w:t>
      </w:r>
      <w:r>
        <w:rPr>
          <w:rFonts w:ascii="Segoe UI Historic" w:hAnsi="Segoe UI Historic" w:eastAsia="MS Gothic" w:cs="Segoe UI Historic"/>
          <w:color w:val="A6A6A6" w:themeColor="background1" w:themeShade="A6"/>
          <w:spacing w:val="-25"/>
          <w:sz w:val="20"/>
          <w:szCs w:val="28"/>
        </w:rPr>
        <w:t>܁</w:t>
      </w:r>
      <w:r>
        <w:rPr>
          <w:sz w:val="28"/>
          <w:szCs w:val="28"/>
        </w:rPr>
        <w:t>дельных аспектах функционирования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тогда как комплексный анализ деятельности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тационарных медицинских организаций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 пред</w:t>
      </w:r>
      <w:r>
        <w:rPr>
          <w:rFonts w:ascii="Segoe UI Historic" w:hAnsi="Segoe UI Historic" w:eastAsia="MS Gothic" w:cs="Segoe UI Historic"/>
          <w:color w:val="A6A6A6" w:themeColor="background1" w:themeShade="A6"/>
          <w:spacing w:val="-25"/>
          <w:sz w:val="20"/>
          <w:szCs w:val="28"/>
        </w:rPr>
        <w:t>܁</w:t>
      </w:r>
      <w:r>
        <w:rPr>
          <w:sz w:val="28"/>
          <w:szCs w:val="28"/>
        </w:rPr>
        <w:t>ставлен в ограниченном количестве. Кроме того, с</w:t>
      </w:r>
      <w:r>
        <w:rPr>
          <w:rFonts w:ascii="Segoe UI Historic" w:hAnsi="Segoe UI Historic" w:eastAsia="MS Gothic" w:cs="Segoe UI Historic"/>
          <w:color w:val="A6A6A6" w:themeColor="background1" w:themeShade="A6"/>
          <w:spacing w:val="-25"/>
          <w:sz w:val="20"/>
          <w:szCs w:val="28"/>
        </w:rPr>
        <w:t>܁</w:t>
      </w:r>
      <w:r>
        <w:rPr>
          <w:sz w:val="28"/>
          <w:szCs w:val="28"/>
        </w:rPr>
        <w:t>уществующие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преимущественно основаны на агрегированных данных и не у</w:t>
      </w:r>
      <w:r>
        <w:rPr>
          <w:rFonts w:ascii="Segoe UI Historic" w:hAnsi="Segoe UI Historic" w:eastAsia="MS Gothic" w:cs="Segoe UI Historic"/>
          <w:color w:val="A6A6A6" w:themeColor="background1" w:themeShade="A6"/>
          <w:spacing w:val="-25"/>
          <w:sz w:val="20"/>
          <w:szCs w:val="28"/>
        </w:rPr>
        <w:t>܁</w:t>
      </w:r>
      <w:r>
        <w:rPr>
          <w:sz w:val="28"/>
          <w:szCs w:val="28"/>
        </w:rPr>
        <w:t>читывают организационные особенности функционирования конкретных медицинских организаций.</w:t>
      </w:r>
    </w:p>
    <w:p w14:paraId="7220B7AB">
      <w:pPr>
        <w:pStyle w:val="79"/>
        <w:spacing w:before="0" w:beforeAutospacing="0" w:after="0" w:afterAutospacing="0"/>
        <w:ind w:firstLine="567"/>
        <w:contextualSpacing/>
        <w:jc w:val="both"/>
        <w:rPr>
          <w:sz w:val="28"/>
          <w:szCs w:val="28"/>
        </w:rPr>
      </w:pPr>
      <w:r>
        <w:rPr>
          <w:sz w:val="28"/>
          <w:szCs w:val="28"/>
        </w:rPr>
        <w:t>Особую актуальность пред</w:t>
      </w:r>
      <w:r>
        <w:rPr>
          <w:rFonts w:ascii="Segoe UI Historic" w:hAnsi="Segoe UI Historic" w:eastAsia="MS Gothic" w:cs="Segoe UI Historic"/>
          <w:color w:val="A6A6A6" w:themeColor="background1" w:themeShade="A6"/>
          <w:spacing w:val="-25"/>
          <w:sz w:val="20"/>
          <w:szCs w:val="28"/>
        </w:rPr>
        <w:t>܁</w:t>
      </w:r>
      <w:r>
        <w:rPr>
          <w:sz w:val="28"/>
          <w:szCs w:val="28"/>
        </w:rPr>
        <w:t>ставляет изучение данных в</w:t>
      </w:r>
      <w:r>
        <w:rPr>
          <w:rFonts w:ascii="Segoe UI Historic" w:hAnsi="Segoe UI Historic" w:eastAsia="MS Gothic" w:cs="Segoe UI Historic"/>
          <w:color w:val="A6A6A6" w:themeColor="background1" w:themeShade="A6"/>
          <w:spacing w:val="-25"/>
          <w:sz w:val="20"/>
          <w:szCs w:val="28"/>
        </w:rPr>
        <w:t>܁</w:t>
      </w:r>
      <w:r>
        <w:rPr>
          <w:sz w:val="28"/>
          <w:szCs w:val="28"/>
        </w:rPr>
        <w:t>опросов в контексте Казахстана, где пандемия COVID-19 вы</w:t>
      </w:r>
      <w:r>
        <w:rPr>
          <w:rFonts w:ascii="Segoe UI Historic" w:hAnsi="Segoe UI Historic" w:eastAsia="MS Gothic" w:cs="Segoe UI Historic"/>
          <w:color w:val="A6A6A6" w:themeColor="background1" w:themeShade="A6"/>
          <w:spacing w:val="-25"/>
          <w:sz w:val="20"/>
          <w:szCs w:val="28"/>
        </w:rPr>
        <w:t>܁</w:t>
      </w:r>
      <w:r>
        <w:rPr>
          <w:sz w:val="28"/>
          <w:szCs w:val="28"/>
        </w:rPr>
        <w:t>явила как с</w:t>
      </w:r>
      <w:r>
        <w:rPr>
          <w:rFonts w:ascii="Segoe UI Historic" w:hAnsi="Segoe UI Historic" w:eastAsia="MS Gothic" w:cs="Segoe UI Historic"/>
          <w:color w:val="A6A6A6" w:themeColor="background1" w:themeShade="A6"/>
          <w:spacing w:val="-25"/>
          <w:sz w:val="20"/>
          <w:szCs w:val="28"/>
        </w:rPr>
        <w:t>܁</w:t>
      </w:r>
      <w:r>
        <w:rPr>
          <w:sz w:val="28"/>
          <w:szCs w:val="28"/>
        </w:rPr>
        <w:t>ильные с</w:t>
      </w:r>
      <w:r>
        <w:rPr>
          <w:rFonts w:ascii="Segoe UI Historic" w:hAnsi="Segoe UI Historic" w:eastAsia="MS Gothic" w:cs="Segoe UI Historic"/>
          <w:color w:val="A6A6A6" w:themeColor="background1" w:themeShade="A6"/>
          <w:spacing w:val="-25"/>
          <w:sz w:val="20"/>
          <w:szCs w:val="28"/>
        </w:rPr>
        <w:t>܁</w:t>
      </w:r>
      <w:r>
        <w:rPr>
          <w:sz w:val="28"/>
          <w:szCs w:val="28"/>
        </w:rPr>
        <w:t>тороны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так и ее у</w:t>
      </w:r>
      <w:r>
        <w:rPr>
          <w:rFonts w:ascii="Segoe UI Historic" w:hAnsi="Segoe UI Historic" w:eastAsia="MS Gothic" w:cs="Segoe UI Historic"/>
          <w:color w:val="A6A6A6" w:themeColor="background1" w:themeShade="A6"/>
          <w:spacing w:val="-25"/>
          <w:sz w:val="20"/>
          <w:szCs w:val="28"/>
        </w:rPr>
        <w:t>܁</w:t>
      </w:r>
      <w:r>
        <w:rPr>
          <w:sz w:val="28"/>
          <w:szCs w:val="28"/>
        </w:rPr>
        <w:t>язвимости, в</w:t>
      </w:r>
      <w:r>
        <w:rPr>
          <w:rFonts w:ascii="Segoe UI Historic" w:hAnsi="Segoe UI Historic" w:eastAsia="MS Gothic" w:cs="Segoe UI Historic"/>
          <w:color w:val="A6A6A6" w:themeColor="background1" w:themeShade="A6"/>
          <w:spacing w:val="-25"/>
          <w:sz w:val="20"/>
          <w:szCs w:val="28"/>
        </w:rPr>
        <w:t>܁</w:t>
      </w:r>
      <w:r>
        <w:rPr>
          <w:sz w:val="28"/>
          <w:szCs w:val="28"/>
        </w:rPr>
        <w:t>ключая ограниченность ресурсов, кадровые дефициты и необходимость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овершенствования организационных механизмов.</w:t>
      </w:r>
    </w:p>
    <w:p w14:paraId="7B5962C3">
      <w:pPr>
        <w:pStyle w:val="79"/>
        <w:spacing w:before="0" w:beforeAutospacing="0" w:after="0" w:afterAutospacing="0"/>
        <w:ind w:firstLine="567"/>
        <w:contextualSpacing/>
        <w:jc w:val="both"/>
        <w:rPr>
          <w:sz w:val="28"/>
          <w:szCs w:val="28"/>
        </w:rPr>
      </w:pPr>
      <w:r>
        <w:rPr>
          <w:sz w:val="28"/>
          <w:szCs w:val="28"/>
        </w:rPr>
        <w:t>Таким об</w:t>
      </w:r>
      <w:r>
        <w:rPr>
          <w:rFonts w:ascii="Segoe UI Historic" w:hAnsi="Segoe UI Historic" w:eastAsia="MS Gothic" w:cs="Segoe UI Historic"/>
          <w:color w:val="A6A6A6" w:themeColor="background1" w:themeShade="A6"/>
          <w:spacing w:val="-25"/>
          <w:sz w:val="20"/>
          <w:szCs w:val="28"/>
        </w:rPr>
        <w:t>܁</w:t>
      </w:r>
      <w:r>
        <w:rPr>
          <w:sz w:val="28"/>
          <w:szCs w:val="28"/>
        </w:rPr>
        <w:t>разом, несмотря на значительное количество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по</w:t>
      </w:r>
      <w:r>
        <w:rPr>
          <w:rFonts w:ascii="Segoe UI Historic" w:hAnsi="Segoe UI Historic" w:eastAsia="MS Gothic" w:cs="Segoe UI Historic"/>
          <w:color w:val="A6A6A6" w:themeColor="background1" w:themeShade="A6"/>
          <w:spacing w:val="-25"/>
          <w:sz w:val="20"/>
          <w:szCs w:val="28"/>
        </w:rPr>
        <w:t>܁</w:t>
      </w:r>
      <w:r>
        <w:rPr>
          <w:sz w:val="28"/>
          <w:szCs w:val="28"/>
        </w:rPr>
        <w:t>священных в</w:t>
      </w:r>
      <w:r>
        <w:rPr>
          <w:rFonts w:ascii="Segoe UI Historic" w:hAnsi="Segoe UI Historic" w:eastAsia="MS Gothic" w:cs="Segoe UI Historic"/>
          <w:color w:val="A6A6A6" w:themeColor="background1" w:themeShade="A6"/>
          <w:spacing w:val="-25"/>
          <w:sz w:val="20"/>
          <w:szCs w:val="28"/>
        </w:rPr>
        <w:t>܁</w:t>
      </w:r>
      <w:r>
        <w:rPr>
          <w:sz w:val="28"/>
          <w:szCs w:val="28"/>
        </w:rPr>
        <w:t>лиянию пандемии COVID-19 на с</w:t>
      </w:r>
      <w:r>
        <w:rPr>
          <w:rFonts w:ascii="Segoe UI Historic" w:hAnsi="Segoe UI Historic" w:eastAsia="MS Gothic" w:cs="Segoe UI Historic"/>
          <w:color w:val="A6A6A6" w:themeColor="background1" w:themeShade="A6"/>
          <w:spacing w:val="-25"/>
          <w:sz w:val="20"/>
          <w:szCs w:val="28"/>
        </w:rPr>
        <w:t>܁</w:t>
      </w:r>
      <w:r>
        <w:rPr>
          <w:sz w:val="28"/>
          <w:szCs w:val="28"/>
        </w:rPr>
        <w:t>истему здравоохранения, недостаточно изученными остаются организационно-у</w:t>
      </w:r>
      <w:r>
        <w:rPr>
          <w:rFonts w:ascii="Segoe UI Historic" w:hAnsi="Segoe UI Historic" w:eastAsia="MS Gothic" w:cs="Segoe UI Historic"/>
          <w:color w:val="A6A6A6" w:themeColor="background1" w:themeShade="A6"/>
          <w:spacing w:val="-25"/>
          <w:sz w:val="20"/>
          <w:szCs w:val="28"/>
        </w:rPr>
        <w:t>܁</w:t>
      </w:r>
      <w:r>
        <w:rPr>
          <w:sz w:val="28"/>
          <w:szCs w:val="28"/>
        </w:rPr>
        <w:t>правленческие аспекты деятельности многопрофильных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 на у</w:t>
      </w:r>
      <w:r>
        <w:rPr>
          <w:rFonts w:ascii="Segoe UI Historic" w:hAnsi="Segoe UI Historic" w:eastAsia="MS Gothic" w:cs="Segoe UI Historic"/>
          <w:color w:val="A6A6A6" w:themeColor="background1" w:themeShade="A6"/>
          <w:spacing w:val="-25"/>
          <w:sz w:val="20"/>
          <w:szCs w:val="28"/>
        </w:rPr>
        <w:t>܁</w:t>
      </w:r>
      <w:r>
        <w:rPr>
          <w:sz w:val="28"/>
          <w:szCs w:val="28"/>
        </w:rPr>
        <w:t>ровне конкретных медицинских организаций, а также их в</w:t>
      </w:r>
      <w:r>
        <w:rPr>
          <w:rFonts w:ascii="Segoe UI Historic" w:hAnsi="Segoe UI Historic" w:eastAsia="MS Gothic" w:cs="Segoe UI Historic"/>
          <w:color w:val="A6A6A6" w:themeColor="background1" w:themeShade="A6"/>
          <w:spacing w:val="-25"/>
          <w:sz w:val="20"/>
          <w:szCs w:val="28"/>
        </w:rPr>
        <w:t>܁</w:t>
      </w:r>
      <w:r>
        <w:rPr>
          <w:sz w:val="28"/>
          <w:szCs w:val="28"/>
        </w:rPr>
        <w:t>лияние на эффективность оказания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и готовность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к будущим пандемиям.</w:t>
      </w:r>
    </w:p>
    <w:p w14:paraId="2E9C95D5">
      <w:pPr>
        <w:spacing w:after="0" w:line="240" w:lineRule="auto"/>
        <w:ind w:firstLine="567"/>
        <w:contextualSpacing/>
        <w:jc w:val="both"/>
        <w:rPr>
          <w:rFonts w:ascii="Times New Roman" w:hAnsi="Times New Roman" w:eastAsia="Times New Roman" w:cs="Times New Roman"/>
          <w:sz w:val="28"/>
          <w:szCs w:val="28"/>
          <w:lang w:eastAsia="ru-RU"/>
        </w:rPr>
      </w:pPr>
    </w:p>
    <w:p w14:paraId="0F4000B9">
      <w:pPr>
        <w:spacing w:after="0" w:line="240" w:lineRule="auto"/>
        <w:ind w:firstLine="567"/>
        <w:contextualSpacing/>
        <w:jc w:val="both"/>
        <w:rPr>
          <w:rFonts w:ascii="Times New Roman" w:hAnsi="Times New Roman" w:eastAsia="Times New Roman" w:cs="Times New Roman"/>
          <w:sz w:val="28"/>
          <w:szCs w:val="28"/>
          <w:lang w:eastAsia="ru-RU"/>
        </w:rPr>
      </w:pPr>
    </w:p>
    <w:p w14:paraId="599FD4F3">
      <w:pPr>
        <w:spacing w:after="0" w:line="240" w:lineRule="auto"/>
        <w:ind w:right="-284" w:firstLine="567"/>
        <w:jc w:val="both"/>
        <w:rPr>
          <w:rFonts w:ascii="Times New Roman" w:hAnsi="Times New Roman" w:cs="Times New Roman"/>
          <w:sz w:val="28"/>
          <w:szCs w:val="28"/>
        </w:rPr>
        <w:sectPr>
          <w:footerReference r:id="rId9" w:type="default"/>
          <w:pgSz w:w="11906" w:h="16838"/>
          <w:pgMar w:top="1134" w:right="566" w:bottom="1134" w:left="1701" w:header="708" w:footer="708" w:gutter="0"/>
          <w:cols w:space="708" w:num="1"/>
          <w:docGrid w:linePitch="360" w:charSpace="0"/>
        </w:sectPr>
      </w:pPr>
      <w:r>
        <w:rPr>
          <w:rFonts w:ascii="Times New Roman" w:hAnsi="Times New Roman" w:cs="Times New Roman"/>
          <w:sz w:val="28"/>
          <w:szCs w:val="28"/>
        </w:rPr>
        <w:t xml:space="preserve"> </w:t>
      </w:r>
    </w:p>
    <w:p w14:paraId="413430A1">
      <w:pPr>
        <w:pStyle w:val="97"/>
        <w:numPr>
          <w:ilvl w:val="0"/>
          <w:numId w:val="17"/>
        </w:numPr>
        <w:tabs>
          <w:tab w:val="left" w:pos="851"/>
        </w:tabs>
        <w:ind w:left="0" w:firstLine="567"/>
        <w:jc w:val="both"/>
        <w:rPr>
          <w:b/>
          <w:bCs/>
          <w:color w:val="000000"/>
          <w:sz w:val="28"/>
          <w:szCs w:val="28"/>
        </w:rPr>
      </w:pPr>
      <w:r>
        <w:rPr>
          <w:b/>
          <w:bCs/>
          <w:color w:val="000000"/>
          <w:sz w:val="28"/>
          <w:szCs w:val="28"/>
        </w:rPr>
        <w:t>МАТЕРИАЛЫ И МЕТОДЫ ИС</w:t>
      </w:r>
      <w:r>
        <w:rPr>
          <w:rFonts w:ascii="Segoe UI Historic" w:hAnsi="Segoe UI Historic" w:eastAsia="MS Gothic" w:cs="Segoe UI Historic"/>
          <w:b/>
          <w:bCs/>
          <w:color w:val="A6A6A6" w:themeColor="background1" w:themeShade="A6"/>
          <w:spacing w:val="-25"/>
          <w:sz w:val="20"/>
          <w:szCs w:val="28"/>
        </w:rPr>
        <w:t>܁</w:t>
      </w:r>
      <w:r>
        <w:rPr>
          <w:b/>
          <w:bCs/>
          <w:color w:val="000000"/>
          <w:sz w:val="28"/>
          <w:szCs w:val="28"/>
        </w:rPr>
        <w:t>СЛЕДОВАНИЯ</w:t>
      </w:r>
    </w:p>
    <w:p w14:paraId="0A3A5BDF">
      <w:pPr>
        <w:spacing w:after="0" w:line="240" w:lineRule="auto"/>
        <w:ind w:firstLine="567"/>
        <w:jc w:val="both"/>
        <w:rPr>
          <w:rFonts w:ascii="Times New Roman" w:hAnsi="Times New Roman" w:cs="Times New Roman"/>
          <w:color w:val="000000"/>
          <w:sz w:val="28"/>
          <w:szCs w:val="28"/>
        </w:rPr>
      </w:pPr>
    </w:p>
    <w:p w14:paraId="37D17B45">
      <w:pPr>
        <w:tabs>
          <w:tab w:val="left" w:pos="851"/>
          <w:tab w:val="left" w:pos="993"/>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Исследование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полнено в рамках комплексного анализа деятельности многопрофильных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г. Алматы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пандемии COVID-19 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правлено на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труктурных, клинических, кадровых, экономических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правленческих особенностей функционирования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Методология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основана 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очетании количественных и качественных методов, что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еспечило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сестороннюю оценку трансформации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зволило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основать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правления её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овершенствования.</w:t>
      </w:r>
    </w:p>
    <w:p w14:paraId="7A72D06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Дизайн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носил многоэтапный характер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ключал несколько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заимосвязанных аналитических этапов (таблица 1):</w:t>
      </w:r>
    </w:p>
    <w:p w14:paraId="01FC24FA">
      <w:pPr>
        <w:spacing w:after="0" w:line="240" w:lineRule="auto"/>
        <w:ind w:firstLine="567"/>
        <w:contextualSpacing/>
        <w:jc w:val="both"/>
        <w:rPr>
          <w:rFonts w:ascii="Times New Roman" w:hAnsi="Times New Roman" w:cs="Times New Roman"/>
          <w:sz w:val="28"/>
          <w:szCs w:val="28"/>
        </w:rPr>
      </w:pPr>
    </w:p>
    <w:p w14:paraId="1937DFE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Таблица 1 - Этапы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w:t>
      </w:r>
    </w:p>
    <w:tbl>
      <w:tblPr>
        <w:tblStyle w:val="96"/>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8364"/>
      </w:tblGrid>
      <w:tr w14:paraId="1B41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629B8CE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Этапы</w:t>
            </w:r>
          </w:p>
        </w:tc>
        <w:tc>
          <w:tcPr>
            <w:tcW w:w="8364" w:type="dxa"/>
          </w:tcPr>
          <w:p w14:paraId="04786ED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Описание</w:t>
            </w:r>
          </w:p>
        </w:tc>
      </w:tr>
      <w:tr w14:paraId="07EA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3961E23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Этап 1.</w:t>
            </w:r>
          </w:p>
        </w:tc>
        <w:tc>
          <w:tcPr>
            <w:tcW w:w="8364" w:type="dxa"/>
          </w:tcPr>
          <w:p w14:paraId="7B3052E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Проведён обзор научной литературы, международных публикаций и нормативных документов Республики Казахстан, посвящённых организации стационарной помощи в условиях пандемии COVID-19. Поиск осуществлялся в базах данных PubMed, Scopus, Web of Science, Google Scholar, eLIBRARY и КиберЛенинка с использованием ключевых слов на русском и английском языках.</w:t>
            </w:r>
          </w:p>
        </w:tc>
      </w:tr>
      <w:tr w14:paraId="5BAC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4EB4886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Этап 2.</w:t>
            </w:r>
          </w:p>
        </w:tc>
        <w:tc>
          <w:tcPr>
            <w:tcW w:w="8364" w:type="dxa"/>
          </w:tcPr>
          <w:p w14:paraId="7EE2BE52">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Проведён ретроспективный анализ агрегированных статистических данных многопрофильных стационаров г. Алматы за 2017–2025 гг., включая показатели госпитализации, коечного фонда, средней длительности пребывания, летальности, занятости коек, оборота койки, маршрутизации пациентов и ресурсного обеспечения. Период исследования был разделён на допандемийный (2017–2019 гг.), пандемийный (2020–2022 гг.) и постпандемийный (2023–2025 гг.) этапы. Дополнительно проведена оценка экономического бремени госпитализаций COVID-19 с использованием подхода «cost-of-illness», включающего анализ прямых медицинских и косвенных затрат, связанных с госпитализациями пациентов.</w:t>
            </w:r>
          </w:p>
        </w:tc>
      </w:tr>
      <w:tr w14:paraId="669B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2AE2AC2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Этап 3. </w:t>
            </w:r>
          </w:p>
          <w:p w14:paraId="7CDBD123">
            <w:pPr>
              <w:spacing w:after="0" w:line="240" w:lineRule="auto"/>
              <w:contextualSpacing/>
              <w:jc w:val="both"/>
              <w:rPr>
                <w:rFonts w:ascii="Times New Roman" w:hAnsi="Times New Roman" w:cs="Times New Roman"/>
                <w:sz w:val="28"/>
                <w:szCs w:val="28"/>
              </w:rPr>
            </w:pPr>
          </w:p>
        </w:tc>
        <w:tc>
          <w:tcPr>
            <w:tcW w:w="8364" w:type="dxa"/>
          </w:tcPr>
          <w:p w14:paraId="17F329E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Проведено поперечное исследование в форме анкетирования медицинских работников четырёх многопрофильных стационаров г. Алматы: ГКБ №7, ГКБ №4, Центральной городской клинической больницы и Городской больницы скорой медицинской помощи. Выбор данных организаций обусловлен их статусом крупных многопрофильных и референсных стационаров, обеспечивавших основной объём экстренной и стационарной помощи в период пандемии COVID-19. Сбор данных проводился в мае–июне 2023 года с использованием бумажных анкет. Распространение анкет осуществлялось при содействии администрации медицинских организаций среди сотрудников стационаров. Перед заполнением анкет участникам предоставлялась информация о целях исследования, принципах добровольного и анонимного участия, после чего получалось информированное согласие. В исследование были включены врачи, средний медицинский персонал и административные сотрудники. Всего опрошен 1901 сотрудник, в итоговый анализ включено 1882 анкеты.</w:t>
            </w:r>
          </w:p>
        </w:tc>
      </w:tr>
      <w:tr w14:paraId="0949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7FAD231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Этап 5.</w:t>
            </w:r>
          </w:p>
        </w:tc>
        <w:tc>
          <w:tcPr>
            <w:tcW w:w="8364" w:type="dxa"/>
          </w:tcPr>
          <w:p w14:paraId="3027FE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Проведены полуструктурированные онлайн-интервью с 16 руководителями медицинских организаций и заведующими отделениями многопрофильных стационаров г. Алматы. Отбор участников осуществлялся методом целенаправленной выборки среди лиц, участвовавших в организации стационарной помощи в период пандемии COVID-19. Интервью проводились с использованием заранее разработанного гайда и включали вопросы по организационным проблемам, кадровым ресурсам, управленческим решениям и готовности системы здравоохранения к будущим пандемиям. Анализ данных выполнен методом тематического анализа.</w:t>
            </w:r>
          </w:p>
        </w:tc>
      </w:tr>
    </w:tbl>
    <w:p w14:paraId="09BF2537">
      <w:pPr>
        <w:spacing w:after="0" w:line="240" w:lineRule="auto"/>
        <w:ind w:firstLine="567"/>
        <w:contextualSpacing/>
        <w:jc w:val="both"/>
        <w:rPr>
          <w:rFonts w:ascii="Times New Roman" w:hAnsi="Times New Roman" w:cs="Times New Roman"/>
          <w:sz w:val="28"/>
          <w:szCs w:val="28"/>
        </w:rPr>
      </w:pPr>
    </w:p>
    <w:p w14:paraId="2A3D4344">
      <w:pPr>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рамках реализации первой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дачи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следования был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веден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сесторонний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зор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учной литературы по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явленной теме. Информационный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иск осуществлялся в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ечественных и международных базах данных,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ключая Medline/PubMed, Web of Science Core Collection, Scopus, Google Scholar, а также eLIBRARY и КиберЛенинка.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иск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водился на русском и английском языках с охватом публикаций за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следние 10–15 лет, что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условлено активным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витием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учных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ходов к организации медицинской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и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коплением данных по функционированию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 здравоохранения 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словиях пандемии COVID-19.</w:t>
      </w:r>
    </w:p>
    <w:p w14:paraId="0B4A53E9">
      <w:pPr>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Кроме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учных публикаций, в анализ были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ключены нормативно-правовые акты Республики Казахстан, официальные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четы Министерства здравоохранения Республики Казахстан, материалы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ционального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учного центра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вития здравоохранения, а также аналитические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клады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семирной организации здравоохранения и других международных организаций.</w:t>
      </w:r>
    </w:p>
    <w:p w14:paraId="3D81BAB5">
      <w:pPr>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Библиографический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иск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водился с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пользованием релевантных ключевых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лов: «hospital care», «inpatient care», «health system resilience», «COVID-19», «hospital management», «intensive care», «healthcare organization»,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тационарная медицинская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мощь», «организация здравоохранения», «пандемия COVID-19», «коечный фонд», «госпитализация», «маршрутизация пациентов», «эффективность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В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исковой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тратегии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менялись логические операторы «AND», «OR» и «NOT».</w:t>
      </w:r>
    </w:p>
    <w:p w14:paraId="34E479E9">
      <w:pPr>
        <w:spacing w:after="0" w:line="240" w:lineRule="auto"/>
        <w:ind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результате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иска и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бора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точников с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четом критериев релевантности,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учной значимости и актуальности было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анализировано более 120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точников литературы, которые легли в основу теоретической части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следования и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пользованы при интерпретации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лученных результатов.</w:t>
      </w:r>
    </w:p>
    <w:p w14:paraId="228C1798">
      <w:pPr>
        <w:spacing w:after="0" w:line="240" w:lineRule="auto"/>
        <w:ind w:firstLine="567"/>
        <w:contextualSpacing/>
        <w:jc w:val="both"/>
        <w:rPr>
          <w:rFonts w:ascii="Times New Roman" w:hAnsi="Times New Roman" w:cs="Times New Roman"/>
          <w:i/>
          <w:sz w:val="28"/>
          <w:szCs w:val="28"/>
        </w:rPr>
      </w:pPr>
      <w:r>
        <w:rPr>
          <w:rFonts w:ascii="Times New Roman" w:hAnsi="Times New Roman" w:cs="Times New Roman"/>
          <w:i/>
          <w:sz w:val="28"/>
          <w:szCs w:val="28"/>
        </w:rPr>
        <w:t>Для решения второй задачи были использованы следующие подходы:</w:t>
      </w:r>
    </w:p>
    <w:p w14:paraId="2A9F1A71">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Для комплексного анализа деятельности многопрофильных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г. Алматы в период пандемии COVID-19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труктуру коечного фонда,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грузку, ресурсное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еспечение и маршрутизацию пациентов) было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ведено ретроспективное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сервационное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следование на основе агрегированных данных г. Алматы.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точником данных являлся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циональный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учный центр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вития здравоохранения г. Алматы, осуществляющий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бор и анализ официальной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татистической информации о деятельности медицинских организаций. В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ключены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за период 2017–2025 гг.,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лученные в рамках рутинного мониторинга и государственной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чётности.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пользованные данные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ражают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овокупную деятельность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и не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одержат индивидуальной информации о пациентах.</w:t>
      </w:r>
    </w:p>
    <w:p w14:paraId="34C6211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оценки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лияния пандемии COVID-19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следуемый период был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делён на три аналитических этапа: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пандемийный (2017–2019 гг.), пандемийный (2020–2022 гг.)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(2023–2025 гг.). Данная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тратификация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зволила оценить изменения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до,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ремя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пандемии.</w:t>
      </w:r>
    </w:p>
    <w:p w14:paraId="2FF13A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анализ были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ключены ключевые индикаторы деятельности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характеризующие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ъёмы,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труктуру и эффективность оказания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К ним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носились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щее число госпитализаций в год, коечный фонд,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редняя длительность пребывания пациентов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ДП), госпитальная летальность,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нятость коек,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орот койки,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реднее число пациентов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утки, а также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казатели маршрутизации пациентов,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распределение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ступлений через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корую медицинскую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амообращение,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правления из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ликлиник и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воды из других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Кроме того, анализ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ключал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казатели ресурсного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еспечения (численность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рачей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реднего медицинского персонала), а также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пецифические индикаторы,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вязанные с COVID-19,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число госпитализаций, их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лю в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труктуре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ровень летальности.</w:t>
      </w:r>
    </w:p>
    <w:p w14:paraId="21B7A77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Занятость коек рассчитывалась по формуле:</w:t>
      </w:r>
    </w:p>
    <w:p w14:paraId="50386D71">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2362200" cy="514350"/>
            <wp:effectExtent l="0" t="0" r="0" b="0"/>
            <wp:docPr id="1452343724" name="Рисунок 1" descr="P45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43724" name="Рисунок 1" descr="P458#yIS1"/>
                    <pic:cNvPicPr>
                      <a:picLocks noChangeAspect="1"/>
                    </pic:cNvPicPr>
                  </pic:nvPicPr>
                  <pic:blipFill>
                    <a:blip r:embed="rId16"/>
                    <a:stretch>
                      <a:fillRect/>
                    </a:stretch>
                  </pic:blipFill>
                  <pic:spPr>
                    <a:xfrm>
                      <a:off x="0" y="0"/>
                      <a:ext cx="2362530" cy="514422"/>
                    </a:xfrm>
                    <a:prstGeom prst="rect">
                      <a:avLst/>
                    </a:prstGeom>
                  </pic:spPr>
                </pic:pic>
              </a:graphicData>
            </a:graphic>
          </wp:inline>
        </w:drawing>
      </w:r>
    </w:p>
    <w:p w14:paraId="59D8E8E0">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Оборот койки определялся как:</w:t>
      </w:r>
    </w:p>
    <w:p w14:paraId="1FCB6723">
      <w:pPr>
        <w:ind w:firstLine="567"/>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2305050" cy="419100"/>
            <wp:effectExtent l="0" t="0" r="0" b="0"/>
            <wp:docPr id="1789251561" name="Рисунок 1" descr="P46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51561" name="Рисунок 1" descr="P460#yIS1"/>
                    <pic:cNvPicPr>
                      <a:picLocks noChangeAspect="1"/>
                    </pic:cNvPicPr>
                  </pic:nvPicPr>
                  <pic:blipFill>
                    <a:blip r:embed="rId17"/>
                    <a:stretch>
                      <a:fillRect/>
                    </a:stretch>
                  </pic:blipFill>
                  <pic:spPr>
                    <a:xfrm>
                      <a:off x="0" y="0"/>
                      <a:ext cx="2305372" cy="419158"/>
                    </a:xfrm>
                    <a:prstGeom prst="rect">
                      <a:avLst/>
                    </a:prstGeom>
                  </pic:spPr>
                </pic:pic>
              </a:graphicData>
            </a:graphic>
          </wp:inline>
        </w:drawing>
      </w:r>
    </w:p>
    <w:p w14:paraId="132D72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Дополнительно рассчитывались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носительные изменения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(в %) и абсолютные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личия между периодами.</w:t>
      </w:r>
    </w:p>
    <w:p w14:paraId="1144B6DF">
      <w:pPr>
        <w:spacing w:after="0" w:line="240" w:lineRule="auto"/>
        <w:ind w:firstLine="567"/>
        <w:jc w:val="both"/>
        <w:rPr>
          <w:rFonts w:ascii="Times New Roman" w:hAnsi="Times New Roman" w:cs="Times New Roman"/>
          <w:sz w:val="28"/>
          <w:szCs w:val="28"/>
        </w:rPr>
      </w:pPr>
      <w:r>
        <w:rPr>
          <w:rFonts w:ascii="Times New Roman" w:hAnsi="Times New Roman" w:cs="Times New Roman"/>
          <w:i/>
          <w:iCs/>
          <w:sz w:val="28"/>
          <w:szCs w:val="28"/>
        </w:rPr>
        <w:t xml:space="preserve">Статистический анализ </w:t>
      </w:r>
      <w:r>
        <w:rPr>
          <w:rFonts w:ascii="Times New Roman" w:hAnsi="Times New Roman" w:cs="Times New Roman"/>
          <w:sz w:val="28"/>
          <w:szCs w:val="28"/>
        </w:rPr>
        <w:t>Анализ данных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водился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тандартных методов анализа агрегированных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ременных рядов. На первом этапе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менялась описательная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татистика,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расчёт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редних значений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для каждого периода. Для оценки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личий между периодами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пользовался однофакторный дисперсионный анализ (ANOVA) для непрерывных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менных. Для анализа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ременных трендов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менялась линейная регрессия,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зволяющая оценить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правление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еличину изменений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ремени. Модель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ключала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ременную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менную и фиктивные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менные периодов:</w:t>
      </w:r>
    </w:p>
    <w:p w14:paraId="41FFC484">
      <w:pPr>
        <w:ind w:firstLine="567"/>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3476625" cy="295275"/>
            <wp:effectExtent l="0" t="0" r="9525" b="9525"/>
            <wp:docPr id="846902666" name="Рисунок 1" descr="P46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02666" name="Рисунок 1" descr="P463#yIS1"/>
                    <pic:cNvPicPr>
                      <a:picLocks noChangeAspect="1"/>
                    </pic:cNvPicPr>
                  </pic:nvPicPr>
                  <pic:blipFill>
                    <a:blip r:embed="rId18"/>
                    <a:stretch>
                      <a:fillRect/>
                    </a:stretch>
                  </pic:blipFill>
                  <pic:spPr>
                    <a:xfrm>
                      <a:off x="0" y="0"/>
                      <a:ext cx="3477110" cy="295316"/>
                    </a:xfrm>
                    <a:prstGeom prst="rect">
                      <a:avLst/>
                    </a:prstGeom>
                  </pic:spPr>
                </pic:pic>
              </a:graphicData>
            </a:graphic>
          </wp:inline>
        </w:drawing>
      </w:r>
    </w:p>
    <w:p w14:paraId="7AA9BD4E">
      <w:pPr>
        <w:ind w:firstLine="567"/>
        <w:rPr>
          <w:rFonts w:ascii="Times New Roman" w:hAnsi="Times New Roman" w:cs="Times New Roman"/>
          <w:sz w:val="28"/>
          <w:szCs w:val="28"/>
        </w:rPr>
      </w:pPr>
      <w:r>
        <w:rPr>
          <w:rFonts w:ascii="Times New Roman" w:hAnsi="Times New Roman" w:cs="Times New Roman"/>
          <w:sz w:val="28"/>
          <w:szCs w:val="28"/>
        </w:rPr>
        <w:t>где:</w:t>
      </w:r>
    </w:p>
    <w:p w14:paraId="5CD05C3C">
      <w:pPr>
        <w:numPr>
          <w:ilvl w:val="0"/>
          <w:numId w:val="18"/>
        </w:numPr>
        <w:spacing w:after="0"/>
        <w:rPr>
          <w:rFonts w:ascii="Times New Roman" w:hAnsi="Times New Roman" w:cs="Times New Roman"/>
          <w:sz w:val="28"/>
          <w:szCs w:val="28"/>
        </w:rPr>
      </w:pPr>
      <m:oMath>
        <m:sSub>
          <m:sSubPr>
            <m:ctrlPr>
              <w:rPr>
                <w:rFonts w:ascii="Cambria Math" w:hAnsi="Cambria Math" w:cs="Times New Roman"/>
                <w:sz w:val="28"/>
                <w:szCs w:val="28"/>
              </w:rPr>
            </m:ctrlPr>
          </m:sSubPr>
          <m:e>
            <m:r>
              <m:rPr/>
              <w:rPr>
                <w:rFonts w:ascii="Cambria Math" w:hAnsi="Cambria Math" w:cs="Times New Roman"/>
                <w:sz w:val="28"/>
                <w:szCs w:val="28"/>
              </w:rPr>
              <m:t>Y</m:t>
            </m:r>
            <m:ctrlPr>
              <w:rPr>
                <w:rFonts w:ascii="Cambria Math" w:hAnsi="Cambria Math" w:cs="Times New Roman"/>
                <w:sz w:val="28"/>
                <w:szCs w:val="28"/>
              </w:rPr>
            </m:ctrlPr>
          </m:e>
          <m:sub>
            <m:r>
              <m:rPr/>
              <w:rPr>
                <w:rFonts w:ascii="Cambria Math" w:hAnsi="Cambria Math" w:cs="Times New Roman"/>
                <w:sz w:val="28"/>
                <w:szCs w:val="28"/>
              </w:rPr>
              <m:t>t</m:t>
            </m:r>
            <m:ctrlPr>
              <w:rPr>
                <w:rFonts w:ascii="Cambria Math" w:hAnsi="Cambria Math" w:cs="Times New Roman"/>
                <w:sz w:val="28"/>
                <w:szCs w:val="28"/>
              </w:rPr>
            </m:ctrlPr>
          </m:sub>
        </m:sSub>
      </m:oMath>
      <w:r>
        <w:rPr>
          <w:rFonts w:ascii="Times New Roman" w:hAnsi="Times New Roman" w:cs="Times New Roman"/>
          <w:sz w:val="28"/>
          <w:szCs w:val="28"/>
        </w:rPr>
        <w:t>—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следуемый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казатель, </w:t>
      </w:r>
    </w:p>
    <w:p w14:paraId="406F5039">
      <w:pPr>
        <w:numPr>
          <w:ilvl w:val="0"/>
          <w:numId w:val="18"/>
        </w:numPr>
        <w:spacing w:after="0"/>
        <w:rPr>
          <w:rFonts w:ascii="Times New Roman" w:hAnsi="Times New Roman" w:cs="Times New Roman"/>
          <w:sz w:val="28"/>
          <w:szCs w:val="28"/>
        </w:rPr>
      </w:pPr>
      <m:oMath>
        <m:r>
          <m:rPr/>
          <w:rPr>
            <w:rFonts w:ascii="Cambria Math" w:hAnsi="Cambria Math" w:cs="Times New Roman"/>
            <w:sz w:val="28"/>
            <w:szCs w:val="28"/>
          </w:rPr>
          <m:t>Time</m:t>
        </m:r>
      </m:oMath>
      <w:r>
        <w:rPr>
          <w:rFonts w:ascii="Times New Roman" w:hAnsi="Times New Roman" w:cs="Times New Roman"/>
          <w:sz w:val="28"/>
          <w:szCs w:val="28"/>
        </w:rPr>
        <w:t>— год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блюдения, </w:t>
      </w:r>
    </w:p>
    <w:p w14:paraId="0965802A">
      <w:pPr>
        <w:numPr>
          <w:ilvl w:val="0"/>
          <w:numId w:val="18"/>
        </w:numPr>
        <w:spacing w:after="0"/>
        <w:rPr>
          <w:rFonts w:ascii="Times New Roman" w:hAnsi="Times New Roman" w:cs="Times New Roman"/>
          <w:sz w:val="28"/>
          <w:szCs w:val="28"/>
        </w:rPr>
      </w:pPr>
      <m:oMath>
        <m:r>
          <m:rPr/>
          <w:rPr>
            <w:rFonts w:ascii="Cambria Math" w:hAnsi="Cambria Math" w:cs="Times New Roman"/>
            <w:sz w:val="28"/>
            <w:szCs w:val="28"/>
          </w:rPr>
          <m:t>Pandemic</m:t>
        </m:r>
      </m:oMath>
      <w:r>
        <w:rPr>
          <w:rFonts w:ascii="Times New Roman" w:hAnsi="Times New Roman" w:cs="Times New Roman"/>
          <w:sz w:val="28"/>
          <w:szCs w:val="28"/>
        </w:rPr>
        <w:t>— бинарная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менная (1 для 2020–2022 гг.), </w:t>
      </w:r>
    </w:p>
    <w:p w14:paraId="15F27C7D">
      <w:pPr>
        <w:numPr>
          <w:ilvl w:val="0"/>
          <w:numId w:val="18"/>
        </w:numPr>
        <w:spacing w:after="0"/>
        <w:rPr>
          <w:rFonts w:ascii="Times New Roman" w:hAnsi="Times New Roman" w:cs="Times New Roman"/>
          <w:sz w:val="28"/>
          <w:szCs w:val="28"/>
        </w:rPr>
      </w:pPr>
      <m:oMath>
        <m:r>
          <m:rPr/>
          <w:rPr>
            <w:rFonts w:ascii="Cambria Math" w:hAnsi="Cambria Math" w:cs="Times New Roman"/>
            <w:sz w:val="28"/>
            <w:szCs w:val="28"/>
          </w:rPr>
          <m:t>Post</m:t>
        </m:r>
      </m:oMath>
      <w:r>
        <w:rPr>
          <w:rFonts w:ascii="Times New Roman" w:hAnsi="Times New Roman" w:cs="Times New Roman"/>
          <w:sz w:val="28"/>
          <w:szCs w:val="28"/>
        </w:rPr>
        <w:t>— бинарная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менная (1 для 2023–2025 гг.), </w:t>
      </w:r>
    </w:p>
    <w:p w14:paraId="129E87DA">
      <w:pPr>
        <w:numPr>
          <w:ilvl w:val="0"/>
          <w:numId w:val="18"/>
        </w:numPr>
        <w:spacing w:after="0"/>
        <w:rPr>
          <w:rFonts w:ascii="Times New Roman" w:hAnsi="Times New Roman" w:cs="Times New Roman"/>
          <w:sz w:val="28"/>
          <w:szCs w:val="28"/>
        </w:rPr>
      </w:pPr>
      <m:oMath>
        <m:r>
          <m:rPr/>
          <w:rPr>
            <w:rFonts w:ascii="Cambria Math" w:hAnsi="Cambria Math" w:cs="Times New Roman"/>
            <w:sz w:val="28"/>
            <w:szCs w:val="28"/>
          </w:rPr>
          <m:t>ε</m:t>
        </m:r>
      </m:oMath>
      <w:r>
        <w:rPr>
          <w:rFonts w:ascii="Times New Roman" w:hAnsi="Times New Roman" w:cs="Times New Roman"/>
          <w:sz w:val="28"/>
          <w:szCs w:val="28"/>
        </w:rPr>
        <w:t>—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лучайная ошибка. </w:t>
      </w:r>
    </w:p>
    <w:p w14:paraId="66CE71C3">
      <w:pPr>
        <w:spacing w:after="0"/>
        <w:ind w:firstLine="567"/>
        <w:jc w:val="both"/>
        <w:rPr>
          <w:rFonts w:ascii="Times New Roman" w:hAnsi="Times New Roman" w:cs="Times New Roman"/>
          <w:sz w:val="28"/>
          <w:szCs w:val="28"/>
        </w:rPr>
      </w:pPr>
      <w:r>
        <w:rPr>
          <w:rFonts w:ascii="Times New Roman" w:hAnsi="Times New Roman" w:cs="Times New Roman"/>
          <w:sz w:val="28"/>
          <w:szCs w:val="28"/>
        </w:rPr>
        <w:t>Коэффициенты регрессии (β), 95%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верительные интервалы (ДИ) и p-values рассчитывались для оценки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татистической значимости.</w:t>
      </w:r>
    </w:p>
    <w:p w14:paraId="08C57035">
      <w:pPr>
        <w:spacing w:after="0"/>
        <w:ind w:firstLine="567"/>
        <w:jc w:val="both"/>
        <w:rPr>
          <w:rFonts w:ascii="Times New Roman" w:hAnsi="Times New Roman" w:cs="Times New Roman"/>
          <w:sz w:val="28"/>
          <w:szCs w:val="28"/>
        </w:rPr>
      </w:pPr>
      <w:r>
        <w:rPr>
          <w:rFonts w:ascii="Times New Roman" w:hAnsi="Times New Roman" w:cs="Times New Roman"/>
          <w:sz w:val="28"/>
          <w:szCs w:val="28"/>
        </w:rPr>
        <w:t>Для более детальной оценки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лияния пандемии COVID-19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пользовался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егментированный регрессионный анализ (interrupted time series),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зволяющий оценить как изменения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(level change), так и изменения их тренда (slope change) в точках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мешательства» — 2020 и 2023 гг. Данный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еспечивает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можность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граничения краткосрочных эффектов пандемии и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лгосрочных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труктурных изменений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w:t>
      </w:r>
    </w:p>
    <w:p w14:paraId="196E5A80">
      <w:pPr>
        <w:spacing w:after="0"/>
        <w:ind w:firstLine="567"/>
        <w:jc w:val="both"/>
        <w:rPr>
          <w:rFonts w:ascii="Times New Roman" w:hAnsi="Times New Roman" w:cs="Times New Roman"/>
          <w:sz w:val="28"/>
          <w:szCs w:val="28"/>
        </w:rPr>
      </w:pPr>
      <w:r>
        <w:rPr>
          <w:rFonts w:ascii="Times New Roman" w:hAnsi="Times New Roman" w:cs="Times New Roman"/>
          <w:sz w:val="28"/>
          <w:szCs w:val="28"/>
        </w:rPr>
        <w:t>Статистическая значимость результатов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станавливалась при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ровне </w:t>
      </w:r>
      <w:r>
        <w:rPr>
          <w:rFonts w:ascii="Times New Roman" w:hAnsi="Times New Roman" w:cs="Times New Roman"/>
          <w:i/>
          <w:iCs/>
          <w:sz w:val="28"/>
          <w:szCs w:val="28"/>
        </w:rPr>
        <w:t>p</w:t>
      </w:r>
      <w:r>
        <w:rPr>
          <w:rFonts w:ascii="Times New Roman" w:hAnsi="Times New Roman" w:cs="Times New Roman"/>
          <w:sz w:val="28"/>
          <w:szCs w:val="28"/>
        </w:rPr>
        <w:t xml:space="preserve"> &lt; 0,05.</w:t>
      </w:r>
    </w:p>
    <w:p w14:paraId="4C5C7BC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оценки экономического бремени госпитализаций, было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ведено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кладное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ключающее анализ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сех пациентов, госпитализированных с COVID-19 в городе Алматы в период 2020–2022 гг. Данные были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лучены из административной базы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четности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(Форма № 003/у — Медицинская карта стационарного пациента), а также из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ционального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учного центра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вития здравоохранения г. Алматы Министерства здравоохранения Республики Казахстан (ННЦРЗ МЗ РК).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лучаи COVID-19 идентифицировались на основании диагнозов при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писке,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кодированных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огласно Международной классификации болезней 10-го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смотра (МКБ-10), в частности кодами U07.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бор данных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ключает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сех госпитализированных пациентов с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регистрированным диагнозом COVID-19; однако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ступные административные данные не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зволяли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личать госпитализации,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условленные непосредственно COVID-19,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лучаи, когда SARS-CoV-2 был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лучайно у госпитализированных пациентов.</w:t>
      </w:r>
    </w:p>
    <w:p w14:paraId="1304B5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Прямые медицинские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на одного пациента оценивались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административных данных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о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ставленных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четах, а также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циональной информации о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тратах,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лученной от ННЦРЗ. Был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менён нисходящий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к калькуляции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(top-down costing)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тандартизированных тарифов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мещения,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становленных ННЦРЗ для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тационарного лечения в рамках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язательного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оциального медицинского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трахования Казахстана.</w:t>
      </w:r>
    </w:p>
    <w:p w14:paraId="36A2A7B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Эти тарифы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ражают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реднюю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тоимость одного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леченного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лучая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ключают расходы на госпитализацию, лекарственные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редства, диагностические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цедуры,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слуги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деления интенсивной терапии (ОИТ) и другие медицинские ресурсы. Административные данные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пользовались для определения количества госпитализированных пациентов, числа госпитализаций в ОИТ и длительности пребывания.</w:t>
      </w:r>
    </w:p>
    <w:p w14:paraId="1908D1D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Далее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тандартизированные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на один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лучай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менялись для расчёта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овокупных прямых медицинских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вязанных с госпитализациями по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воду COVID-19 в Алматы. Кроме того, были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обраны детализированные данные на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по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дельным компонентам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лекарственные препараты, интенсивную терапию, диагностические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цедуры, пребывание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тационаре 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чие медицинские расходы.</w:t>
      </w:r>
    </w:p>
    <w:p w14:paraId="02675E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Агрегированные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на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оответствовали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тандартизированным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тратам на один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лучай,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оставленным ННЦРЗ, что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тверждает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огласованность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пользованных в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следовании расчётов.</w:t>
      </w:r>
    </w:p>
    <w:p w14:paraId="52ABD62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анализ были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ключены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ледующие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менные:</w:t>
      </w:r>
    </w:p>
    <w:p w14:paraId="25446D0B">
      <w:pPr>
        <w:numPr>
          <w:ilvl w:val="0"/>
          <w:numId w:val="19"/>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число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лучаев COVID-19 в больницах Алматы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лучаи лечения в ОИТ), </w:t>
      </w:r>
    </w:p>
    <w:p w14:paraId="4D1810AB">
      <w:pPr>
        <w:numPr>
          <w:ilvl w:val="0"/>
          <w:numId w:val="19"/>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распределение по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 и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расту, </w:t>
      </w:r>
    </w:p>
    <w:p w14:paraId="2F444983">
      <w:pPr>
        <w:numPr>
          <w:ilvl w:val="0"/>
          <w:numId w:val="19"/>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средняя длительность пребывания (ALoS), </w:t>
      </w:r>
    </w:p>
    <w:p w14:paraId="69C4F4D0">
      <w:pPr>
        <w:numPr>
          <w:ilvl w:val="0"/>
          <w:numId w:val="19"/>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исход лечения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здоровление или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мерть). </w:t>
      </w:r>
    </w:p>
    <w:p w14:paraId="43F0C1A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Дополнительно в анализ были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ключены региональные данные о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работной плате в Алматы с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бивкой по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w:t>
      </w:r>
    </w:p>
    <w:p w14:paraId="0642FC3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Косвенные за</w:t>
      </w:r>
      <w:r>
        <w:rPr>
          <w:rFonts w:ascii="Segoe UI Historic" w:hAnsi="Segoe UI Historic" w:eastAsia="MS Gothic" w:cs="Segoe UI Historic"/>
          <w:spacing w:val="-25"/>
          <w:sz w:val="20"/>
          <w:szCs w:val="28"/>
        </w:rPr>
        <w:t>܁</w:t>
      </w:r>
      <w:r>
        <w:rPr>
          <w:rFonts w:ascii="Times New Roman" w:hAnsi="Times New Roman" w:cs="Times New Roman"/>
          <w:sz w:val="28"/>
          <w:szCs w:val="28"/>
        </w:rPr>
        <w:t>траты оценивались с по</w:t>
      </w:r>
      <w:r>
        <w:rPr>
          <w:rFonts w:ascii="Segoe UI Historic" w:hAnsi="Segoe UI Historic" w:eastAsia="MS Gothic" w:cs="Segoe UI Historic"/>
          <w:spacing w:val="-25"/>
          <w:sz w:val="20"/>
          <w:szCs w:val="28"/>
        </w:rPr>
        <w:t>܁</w:t>
      </w:r>
      <w:r>
        <w:rPr>
          <w:rFonts w:ascii="Times New Roman" w:hAnsi="Times New Roman" w:cs="Times New Roman"/>
          <w:sz w:val="28"/>
          <w:szCs w:val="28"/>
        </w:rPr>
        <w:t>зиции об</w:t>
      </w:r>
      <w:r>
        <w:rPr>
          <w:rFonts w:ascii="Segoe UI Historic" w:hAnsi="Segoe UI Historic" w:eastAsia="MS Gothic" w:cs="Segoe UI Historic"/>
          <w:spacing w:val="-25"/>
          <w:sz w:val="20"/>
          <w:szCs w:val="28"/>
        </w:rPr>
        <w:t>܁</w:t>
      </w:r>
      <w:r>
        <w:rPr>
          <w:rFonts w:ascii="Times New Roman" w:hAnsi="Times New Roman" w:cs="Times New Roman"/>
          <w:sz w:val="28"/>
          <w:szCs w:val="28"/>
        </w:rPr>
        <w:t>щества с ис</w:t>
      </w:r>
      <w:r>
        <w:rPr>
          <w:rFonts w:ascii="Segoe UI Historic" w:hAnsi="Segoe UI Historic" w:eastAsia="MS Gothic" w:cs="Segoe UI Historic"/>
          <w:spacing w:val="-25"/>
          <w:sz w:val="20"/>
          <w:szCs w:val="28"/>
        </w:rPr>
        <w:t>܁</w:t>
      </w:r>
      <w:r>
        <w:rPr>
          <w:rFonts w:ascii="Times New Roman" w:hAnsi="Times New Roman" w:cs="Times New Roman"/>
          <w:sz w:val="28"/>
          <w:szCs w:val="28"/>
        </w:rPr>
        <w:t>пользованием под</w:t>
      </w:r>
      <w:r>
        <w:rPr>
          <w:rFonts w:ascii="Segoe UI Historic" w:hAnsi="Segoe UI Historic" w:eastAsia="MS Gothic" w:cs="Segoe UI Historic"/>
          <w:spacing w:val="-25"/>
          <w:sz w:val="20"/>
          <w:szCs w:val="28"/>
        </w:rPr>
        <w:t>܁</w:t>
      </w:r>
      <w:r>
        <w:rPr>
          <w:rFonts w:ascii="Times New Roman" w:hAnsi="Times New Roman" w:cs="Times New Roman"/>
          <w:sz w:val="28"/>
          <w:szCs w:val="28"/>
        </w:rPr>
        <w:t>хода человеческого капитала, при котором по</w:t>
      </w:r>
      <w:r>
        <w:rPr>
          <w:rFonts w:ascii="Segoe UI Historic" w:hAnsi="Segoe UI Historic" w:eastAsia="MS Gothic" w:cs="Segoe UI Historic"/>
          <w:spacing w:val="-25"/>
          <w:sz w:val="20"/>
          <w:szCs w:val="28"/>
        </w:rPr>
        <w:t>܁</w:t>
      </w:r>
      <w:r>
        <w:rPr>
          <w:rFonts w:ascii="Times New Roman" w:hAnsi="Times New Roman" w:cs="Times New Roman"/>
          <w:sz w:val="28"/>
          <w:szCs w:val="28"/>
        </w:rPr>
        <w:t>тери про</w:t>
      </w:r>
      <w:r>
        <w:rPr>
          <w:rFonts w:ascii="Segoe UI Historic" w:hAnsi="Segoe UI Historic" w:eastAsia="MS Gothic" w:cs="Segoe UI Historic"/>
          <w:spacing w:val="-25"/>
          <w:sz w:val="20"/>
          <w:szCs w:val="28"/>
        </w:rPr>
        <w:t>܁</w:t>
      </w:r>
      <w:r>
        <w:rPr>
          <w:rFonts w:ascii="Times New Roman" w:hAnsi="Times New Roman" w:cs="Times New Roman"/>
          <w:sz w:val="28"/>
          <w:szCs w:val="28"/>
        </w:rPr>
        <w:t>изводительности оцениваются на основе данных о за</w:t>
      </w:r>
      <w:r>
        <w:rPr>
          <w:rFonts w:ascii="Segoe UI Historic" w:hAnsi="Segoe UI Historic" w:eastAsia="MS Gothic" w:cs="Segoe UI Historic"/>
          <w:spacing w:val="-25"/>
          <w:sz w:val="20"/>
          <w:szCs w:val="28"/>
        </w:rPr>
        <w:t>܁</w:t>
      </w:r>
      <w:r>
        <w:rPr>
          <w:rFonts w:ascii="Times New Roman" w:hAnsi="Times New Roman" w:cs="Times New Roman"/>
          <w:sz w:val="28"/>
          <w:szCs w:val="28"/>
        </w:rPr>
        <w:t>работной плате как про</w:t>
      </w:r>
      <w:r>
        <w:rPr>
          <w:rFonts w:ascii="Segoe UI Historic" w:hAnsi="Segoe UI Historic" w:eastAsia="MS Gothic" w:cs="Segoe UI Historic"/>
          <w:spacing w:val="-25"/>
          <w:sz w:val="20"/>
          <w:szCs w:val="28"/>
        </w:rPr>
        <w:t>܁</w:t>
      </w:r>
      <w:r>
        <w:rPr>
          <w:rFonts w:ascii="Times New Roman" w:hAnsi="Times New Roman" w:cs="Times New Roman"/>
          <w:sz w:val="28"/>
          <w:szCs w:val="28"/>
        </w:rPr>
        <w:t>кси-по</w:t>
      </w:r>
      <w:r>
        <w:rPr>
          <w:rFonts w:ascii="Segoe UI Historic" w:hAnsi="Segoe UI Historic" w:eastAsia="MS Gothic" w:cs="Segoe UI Historic"/>
          <w:spacing w:val="-25"/>
          <w:sz w:val="20"/>
          <w:szCs w:val="28"/>
        </w:rPr>
        <w:t>܁</w:t>
      </w:r>
      <w:r>
        <w:rPr>
          <w:rFonts w:ascii="Times New Roman" w:hAnsi="Times New Roman" w:cs="Times New Roman"/>
          <w:sz w:val="28"/>
          <w:szCs w:val="28"/>
        </w:rPr>
        <w:t>казателя экономического в</w:t>
      </w:r>
      <w:r>
        <w:rPr>
          <w:rFonts w:ascii="Segoe UI Historic" w:hAnsi="Segoe UI Historic" w:eastAsia="MS Gothic" w:cs="Segoe UI Historic"/>
          <w:spacing w:val="-25"/>
          <w:sz w:val="20"/>
          <w:szCs w:val="28"/>
        </w:rPr>
        <w:t>܁</w:t>
      </w:r>
      <w:r>
        <w:rPr>
          <w:rFonts w:ascii="Times New Roman" w:hAnsi="Times New Roman" w:cs="Times New Roman"/>
          <w:sz w:val="28"/>
          <w:szCs w:val="28"/>
        </w:rPr>
        <w:t>клада лиц, не с</w:t>
      </w:r>
      <w:r>
        <w:rPr>
          <w:rFonts w:ascii="Segoe UI Historic" w:hAnsi="Segoe UI Historic" w:eastAsia="MS Gothic" w:cs="Segoe UI Historic"/>
          <w:spacing w:val="-25"/>
          <w:sz w:val="20"/>
          <w:szCs w:val="28"/>
        </w:rPr>
        <w:t>܁</w:t>
      </w:r>
      <w:r>
        <w:rPr>
          <w:rFonts w:ascii="Times New Roman" w:hAnsi="Times New Roman" w:cs="Times New Roman"/>
          <w:sz w:val="28"/>
          <w:szCs w:val="28"/>
        </w:rPr>
        <w:t>пособных работать в</w:t>
      </w:r>
      <w:r>
        <w:rPr>
          <w:rFonts w:ascii="Segoe UI Historic" w:hAnsi="Segoe UI Historic" w:eastAsia="MS Gothic" w:cs="Segoe UI Historic"/>
          <w:spacing w:val="-25"/>
          <w:sz w:val="20"/>
          <w:szCs w:val="28"/>
        </w:rPr>
        <w:t>܁</w:t>
      </w:r>
      <w:r>
        <w:rPr>
          <w:rFonts w:ascii="Times New Roman" w:hAnsi="Times New Roman" w:cs="Times New Roman"/>
          <w:sz w:val="28"/>
          <w:szCs w:val="28"/>
        </w:rPr>
        <w:t>следствие за</w:t>
      </w:r>
      <w:r>
        <w:rPr>
          <w:rFonts w:ascii="Segoe UI Historic" w:hAnsi="Segoe UI Historic" w:eastAsia="MS Gothic" w:cs="Segoe UI Historic"/>
          <w:spacing w:val="-25"/>
          <w:sz w:val="20"/>
          <w:szCs w:val="28"/>
        </w:rPr>
        <w:t>܁</w:t>
      </w:r>
      <w:r>
        <w:rPr>
          <w:rFonts w:ascii="Times New Roman" w:hAnsi="Times New Roman" w:cs="Times New Roman"/>
          <w:sz w:val="28"/>
          <w:szCs w:val="28"/>
        </w:rPr>
        <w:t>болевания или преждевременной с</w:t>
      </w:r>
      <w:r>
        <w:rPr>
          <w:rFonts w:ascii="Segoe UI Historic" w:hAnsi="Segoe UI Historic" w:eastAsia="MS Gothic" w:cs="Segoe UI Historic"/>
          <w:spacing w:val="-25"/>
          <w:sz w:val="20"/>
          <w:szCs w:val="28"/>
        </w:rPr>
        <w:t>܁</w:t>
      </w:r>
      <w:r>
        <w:rPr>
          <w:rFonts w:ascii="Times New Roman" w:hAnsi="Times New Roman" w:cs="Times New Roman"/>
          <w:sz w:val="28"/>
          <w:szCs w:val="28"/>
        </w:rPr>
        <w:t>мерти.</w:t>
      </w:r>
    </w:p>
    <w:p w14:paraId="52D19E5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рамках данного под</w:t>
      </w:r>
      <w:r>
        <w:rPr>
          <w:rFonts w:ascii="Segoe UI Historic" w:hAnsi="Segoe UI Historic" w:eastAsia="MS Gothic" w:cs="Segoe UI Historic"/>
          <w:spacing w:val="-25"/>
          <w:sz w:val="20"/>
          <w:szCs w:val="28"/>
        </w:rPr>
        <w:t>܁</w:t>
      </w:r>
      <w:r>
        <w:rPr>
          <w:rFonts w:ascii="Times New Roman" w:hAnsi="Times New Roman" w:cs="Times New Roman"/>
          <w:sz w:val="28"/>
          <w:szCs w:val="28"/>
        </w:rPr>
        <w:t>хода по</w:t>
      </w:r>
      <w:r>
        <w:rPr>
          <w:rFonts w:ascii="Segoe UI Historic" w:hAnsi="Segoe UI Historic" w:eastAsia="MS Gothic" w:cs="Segoe UI Historic"/>
          <w:spacing w:val="-25"/>
          <w:sz w:val="20"/>
          <w:szCs w:val="28"/>
        </w:rPr>
        <w:t>܁</w:t>
      </w:r>
      <w:r>
        <w:rPr>
          <w:rFonts w:ascii="Times New Roman" w:hAnsi="Times New Roman" w:cs="Times New Roman"/>
          <w:sz w:val="28"/>
          <w:szCs w:val="28"/>
        </w:rPr>
        <w:t>тери про</w:t>
      </w:r>
      <w:r>
        <w:rPr>
          <w:rFonts w:ascii="Segoe UI Historic" w:hAnsi="Segoe UI Historic" w:eastAsia="MS Gothic" w:cs="Segoe UI Historic"/>
          <w:spacing w:val="-25"/>
          <w:sz w:val="20"/>
          <w:szCs w:val="28"/>
        </w:rPr>
        <w:t>܁</w:t>
      </w:r>
      <w:r>
        <w:rPr>
          <w:rFonts w:ascii="Times New Roman" w:hAnsi="Times New Roman" w:cs="Times New Roman"/>
          <w:sz w:val="28"/>
          <w:szCs w:val="28"/>
        </w:rPr>
        <w:t>изводительности рассматриваются как экономические по</w:t>
      </w:r>
      <w:r>
        <w:rPr>
          <w:rFonts w:ascii="Segoe UI Historic" w:hAnsi="Segoe UI Historic" w:eastAsia="MS Gothic" w:cs="Segoe UI Historic"/>
          <w:spacing w:val="-25"/>
          <w:sz w:val="20"/>
          <w:szCs w:val="28"/>
        </w:rPr>
        <w:t>܁</w:t>
      </w:r>
      <w:r>
        <w:rPr>
          <w:rFonts w:ascii="Times New Roman" w:hAnsi="Times New Roman" w:cs="Times New Roman"/>
          <w:sz w:val="28"/>
          <w:szCs w:val="28"/>
        </w:rPr>
        <w:t>тери для об</w:t>
      </w:r>
      <w:r>
        <w:rPr>
          <w:rFonts w:ascii="Segoe UI Historic" w:hAnsi="Segoe UI Historic" w:eastAsia="MS Gothic" w:cs="Segoe UI Historic"/>
          <w:spacing w:val="-25"/>
          <w:sz w:val="20"/>
          <w:szCs w:val="28"/>
        </w:rPr>
        <w:t>܁</w:t>
      </w:r>
      <w:r>
        <w:rPr>
          <w:rFonts w:ascii="Times New Roman" w:hAnsi="Times New Roman" w:cs="Times New Roman"/>
          <w:sz w:val="28"/>
          <w:szCs w:val="28"/>
        </w:rPr>
        <w:t>щества, а не как прямые расходы с</w:t>
      </w:r>
      <w:r>
        <w:rPr>
          <w:rFonts w:ascii="Segoe UI Historic" w:hAnsi="Segoe UI Historic" w:eastAsia="MS Gothic" w:cs="Segoe UI Historic"/>
          <w:spacing w:val="-25"/>
          <w:sz w:val="20"/>
          <w:szCs w:val="28"/>
        </w:rPr>
        <w:t>܁</w:t>
      </w:r>
      <w:r>
        <w:rPr>
          <w:rFonts w:ascii="Times New Roman" w:hAnsi="Times New Roman" w:cs="Times New Roman"/>
          <w:sz w:val="28"/>
          <w:szCs w:val="28"/>
        </w:rPr>
        <w:t>истемы здравоохранения. Этот метод широко при</w:t>
      </w:r>
      <w:r>
        <w:rPr>
          <w:rFonts w:ascii="Segoe UI Historic" w:hAnsi="Segoe UI Historic" w:eastAsia="MS Gothic" w:cs="Segoe UI Historic"/>
          <w:spacing w:val="-25"/>
          <w:sz w:val="20"/>
          <w:szCs w:val="28"/>
        </w:rPr>
        <w:t>܁</w:t>
      </w:r>
      <w:r>
        <w:rPr>
          <w:rFonts w:ascii="Times New Roman" w:hAnsi="Times New Roman" w:cs="Times New Roman"/>
          <w:sz w:val="28"/>
          <w:szCs w:val="28"/>
        </w:rPr>
        <w:t>меняется в ис</w:t>
      </w:r>
      <w:r>
        <w:rPr>
          <w:rFonts w:ascii="Segoe UI Historic" w:hAnsi="Segoe UI Historic" w:eastAsia="MS Gothic" w:cs="Segoe UI Historic"/>
          <w:spacing w:val="-25"/>
          <w:sz w:val="20"/>
          <w:szCs w:val="28"/>
        </w:rPr>
        <w:t>܁</w:t>
      </w:r>
      <w:r>
        <w:rPr>
          <w:rFonts w:ascii="Times New Roman" w:hAnsi="Times New Roman" w:cs="Times New Roman"/>
          <w:sz w:val="28"/>
          <w:szCs w:val="28"/>
        </w:rPr>
        <w:t>следованиях «с</w:t>
      </w:r>
      <w:r>
        <w:rPr>
          <w:rFonts w:ascii="Segoe UI Historic" w:hAnsi="Segoe UI Historic" w:eastAsia="MS Gothic" w:cs="Segoe UI Historic"/>
          <w:spacing w:val="-25"/>
          <w:sz w:val="20"/>
          <w:szCs w:val="28"/>
        </w:rPr>
        <w:t>܁</w:t>
      </w:r>
      <w:r>
        <w:rPr>
          <w:rFonts w:ascii="Times New Roman" w:hAnsi="Times New Roman" w:cs="Times New Roman"/>
          <w:sz w:val="28"/>
          <w:szCs w:val="28"/>
        </w:rPr>
        <w:t>тоимости болезни (</w:t>
      </w:r>
      <w:r>
        <w:rPr>
          <w:rFonts w:ascii="Times New Roman" w:hAnsi="Times New Roman" w:cs="Times New Roman"/>
          <w:sz w:val="28"/>
          <w:szCs w:val="28"/>
          <w:lang w:val="en-US"/>
        </w:rPr>
        <w:t>cost</w:t>
      </w:r>
      <w:r>
        <w:rPr>
          <w:rFonts w:ascii="Times New Roman" w:hAnsi="Times New Roman" w:cs="Times New Roman"/>
          <w:sz w:val="28"/>
          <w:szCs w:val="28"/>
        </w:rPr>
        <w:t>-</w:t>
      </w:r>
      <w:r>
        <w:rPr>
          <w:rFonts w:ascii="Times New Roman" w:hAnsi="Times New Roman" w:cs="Times New Roman"/>
          <w:sz w:val="28"/>
          <w:szCs w:val="28"/>
          <w:lang w:val="en-US"/>
        </w:rPr>
        <w:t>of</w:t>
      </w:r>
      <w:r>
        <w:rPr>
          <w:rFonts w:ascii="Times New Roman" w:hAnsi="Times New Roman" w:cs="Times New Roman"/>
          <w:sz w:val="28"/>
          <w:szCs w:val="28"/>
        </w:rPr>
        <w:t>-</w:t>
      </w:r>
      <w:r>
        <w:rPr>
          <w:rFonts w:ascii="Times New Roman" w:hAnsi="Times New Roman" w:cs="Times New Roman"/>
          <w:sz w:val="28"/>
          <w:szCs w:val="28"/>
          <w:lang w:val="en-US"/>
        </w:rPr>
        <w:t>illness</w:t>
      </w:r>
      <w:r>
        <w:rPr>
          <w:rFonts w:ascii="Times New Roman" w:hAnsi="Times New Roman" w:cs="Times New Roman"/>
          <w:sz w:val="28"/>
          <w:szCs w:val="28"/>
        </w:rPr>
        <w:t>)» и рекомендуется в экономических оценках здравоохранения.</w:t>
      </w:r>
    </w:p>
    <w:p w14:paraId="4EB3844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Поскольку в административных данных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сутствовала информация о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нятости,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оценивались на основе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редних значений для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селения трудоспособного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раста (18–65 лет). Такой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является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тандартным при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сутствии индивидуальных данных о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нятости.</w:t>
      </w:r>
    </w:p>
    <w:p w14:paraId="57E7A0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следствие госпитализации рассчитывались как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изведение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редней длительности пребывания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тационаре (ALoS) и минимальной дневной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работной платы,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огласно официальным данным Бюро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циональной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татистики Казахстана [128].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 дневной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работной платы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условлено тем, что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вязанные с госпитализацией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осстановлением, рассчитывались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ходя из числа дней нетрудоспособности. Минимальная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работная плата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пользовалась в базовом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ценарии для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лучения консервативной оценки и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отвращения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можного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вышения экономического бремени. Для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верки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стойчивости результатов были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ведены анализы чувствительности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альтернативных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положений о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работной плате.</w:t>
      </w:r>
    </w:p>
    <w:p w14:paraId="6BFF1B0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в период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осстановления рассчитывались как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изведение 14-дневного периода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осстановления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огласно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положениям Rajabi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оавт.) и минимальной дневной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работной платы для пациентов 18–65 лет,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вершивших лечение [129].</w:t>
      </w:r>
    </w:p>
    <w:p w14:paraId="34BD755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следствие преждевременной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мертности рассчитывались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равнения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траченного трудового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хода (Forgone Labor Output, FLO):</w:t>
      </w:r>
    </w:p>
    <w:p w14:paraId="634BB703">
      <w:pPr>
        <w:pStyle w:val="97"/>
        <w:spacing w:line="360" w:lineRule="auto"/>
        <w:ind w:left="0" w:firstLine="567"/>
        <w:jc w:val="both"/>
        <w:rPr>
          <w:bCs/>
        </w:rPr>
      </w:pPr>
    </w:p>
    <w:p w14:paraId="6AB8EC91">
      <w:pPr>
        <w:spacing w:after="0" w:line="360" w:lineRule="auto"/>
        <w:ind w:firstLine="567"/>
        <w:jc w:val="both"/>
        <w:rPr>
          <w:rFonts w:ascii="Times New Roman" w:hAnsi="Times New Roman" w:cs="Times New Roman" w:eastAsiaTheme="minorEastAsia"/>
          <w:sz w:val="24"/>
          <w:szCs w:val="24"/>
          <w:lang w:val="en-US"/>
        </w:rPr>
      </w:pPr>
      <m:oMathPara>
        <m:oMath>
          <m:sSub>
            <m:sSubPr>
              <m:ctrlPr>
                <w:rPr>
                  <w:rFonts w:ascii="Cambria Math" w:hAnsi="Cambria Math" w:cs="Times New Roman"/>
                  <w:i/>
                  <w:sz w:val="24"/>
                  <w:szCs w:val="24"/>
                  <w:lang w:val="en-US"/>
                </w:rPr>
              </m:ctrlPr>
            </m:sSubPr>
            <m:e>
              <m:r>
                <m:rPr/>
                <w:rPr>
                  <w:rFonts w:ascii="Cambria Math" w:hAnsi="Cambria Math" w:cs="Times New Roman"/>
                  <w:sz w:val="24"/>
                  <w:szCs w:val="24"/>
                  <w:lang w:val="en-US"/>
                </w:rPr>
                <m:t>P</m:t>
              </m:r>
              <m:ctrlPr>
                <w:rPr>
                  <w:rFonts w:ascii="Cambria Math" w:hAnsi="Cambria Math" w:cs="Times New Roman"/>
                  <w:i/>
                  <w:sz w:val="24"/>
                  <w:szCs w:val="24"/>
                  <w:lang w:val="en-US"/>
                </w:rPr>
              </m:ctrlPr>
            </m:e>
            <m:sub>
              <m:r>
                <m:rPr/>
                <w:rPr>
                  <w:rFonts w:ascii="Cambria Math" w:hAnsi="Cambria Math" w:cs="Times New Roman"/>
                  <w:sz w:val="24"/>
                  <w:szCs w:val="24"/>
                  <w:lang w:val="en-US"/>
                </w:rPr>
                <m:t>i</m:t>
              </m:r>
              <m:ctrlPr>
                <w:rPr>
                  <w:rFonts w:ascii="Cambria Math" w:hAnsi="Cambria Math" w:cs="Times New Roman"/>
                  <w:i/>
                  <w:sz w:val="24"/>
                  <w:szCs w:val="24"/>
                  <w:lang w:val="en-US"/>
                </w:rPr>
              </m:ctrlPr>
            </m:sub>
          </m:sSub>
          <m:r>
            <m:rPr/>
            <w:rPr>
              <w:rFonts w:ascii="Cambria Math" w:hAnsi="Cambria Math" w:cs="Times New Roman"/>
              <w:sz w:val="24"/>
              <w:szCs w:val="24"/>
              <w:lang w:val="en-US"/>
            </w:rPr>
            <m:t>=</m:t>
          </m:r>
          <m:nary>
            <m:naryPr>
              <m:chr m:val="∑"/>
              <m:limLoc m:val="undOvr"/>
              <m:ctrlPr>
                <w:rPr>
                  <w:rFonts w:ascii="Cambria Math" w:hAnsi="Cambria Math" w:cs="Times New Roman"/>
                  <w:i/>
                  <w:sz w:val="24"/>
                  <w:szCs w:val="24"/>
                  <w:lang w:val="en-US"/>
                </w:rPr>
              </m:ctrlPr>
            </m:naryPr>
            <m:sub>
              <m:r>
                <m:rPr/>
                <w:rPr>
                  <w:rFonts w:ascii="Cambria Math" w:hAnsi="Cambria Math" w:cs="Times New Roman"/>
                  <w:sz w:val="24"/>
                  <w:szCs w:val="24"/>
                  <w:lang w:val="en-US"/>
                </w:rPr>
                <m:t>i=1</m:t>
              </m:r>
              <m:ctrlPr>
                <w:rPr>
                  <w:rFonts w:ascii="Cambria Math" w:hAnsi="Cambria Math" w:cs="Times New Roman"/>
                  <w:i/>
                  <w:sz w:val="24"/>
                  <w:szCs w:val="24"/>
                  <w:lang w:val="en-US"/>
                </w:rPr>
              </m:ctrlPr>
            </m:sub>
            <m:sup>
              <m:r>
                <m:rPr/>
                <w:rPr>
                  <w:rFonts w:ascii="Cambria Math" w:hAnsi="Cambria Math" w:cs="Times New Roman"/>
                  <w:sz w:val="24"/>
                  <w:szCs w:val="24"/>
                  <w:lang w:val="en-US"/>
                </w:rPr>
                <m:t>n</m:t>
              </m:r>
              <m:ctrlPr>
                <w:rPr>
                  <w:rFonts w:ascii="Cambria Math" w:hAnsi="Cambria Math" w:cs="Times New Roman"/>
                  <w:i/>
                  <w:sz w:val="24"/>
                  <w:szCs w:val="24"/>
                  <w:lang w:val="en-US"/>
                </w:rPr>
              </m:ctrlPr>
            </m:sup>
            <m:e>
              <m:f>
                <m:fPr>
                  <m:ctrlPr>
                    <w:rPr>
                      <w:rFonts w:ascii="Cambria Math" w:hAnsi="Cambria Math" w:cs="Times New Roman"/>
                      <w:i/>
                      <w:sz w:val="24"/>
                      <w:szCs w:val="24"/>
                      <w:lang w:val="en-US"/>
                    </w:rPr>
                  </m:ctrlPr>
                </m:fPr>
                <m:num>
                  <m:r>
                    <m:rPr/>
                    <w:rPr>
                      <w:rFonts w:ascii="Cambria Math" w:hAnsi="Cambria Math" w:cs="Times New Roman"/>
                      <w:sz w:val="24"/>
                      <w:szCs w:val="24"/>
                      <w:lang w:val="en-US"/>
                    </w:rPr>
                    <m:t>w</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m:rPr/>
                            <w:rPr>
                              <w:rFonts w:ascii="Cambria Math" w:hAnsi="Cambria Math" w:cs="Times New Roman"/>
                              <w:sz w:val="24"/>
                              <w:szCs w:val="24"/>
                              <w:lang w:val="en-US"/>
                            </w:rPr>
                            <m:t>1+G</m:t>
                          </m:r>
                          <m:ctrlPr>
                            <w:rPr>
                              <w:rFonts w:ascii="Cambria Math" w:hAnsi="Cambria Math" w:cs="Times New Roman"/>
                              <w:i/>
                              <w:sz w:val="24"/>
                              <w:szCs w:val="24"/>
                              <w:lang w:val="en-US"/>
                            </w:rPr>
                          </m:ctrlPr>
                        </m:e>
                      </m:d>
                      <m:ctrlPr>
                        <w:rPr>
                          <w:rFonts w:ascii="Cambria Math" w:hAnsi="Cambria Math" w:cs="Times New Roman"/>
                          <w:i/>
                          <w:sz w:val="24"/>
                          <w:szCs w:val="24"/>
                          <w:lang w:val="en-US"/>
                        </w:rPr>
                      </m:ctrlPr>
                    </m:e>
                    <m:sup>
                      <m:r>
                        <m:rPr/>
                        <w:rPr>
                          <w:rFonts w:ascii="Cambria Math" w:hAnsi="Cambria Math" w:cs="Times New Roman"/>
                          <w:sz w:val="24"/>
                          <w:szCs w:val="24"/>
                          <w:lang w:val="en-US"/>
                        </w:rPr>
                        <m:t>i</m:t>
                      </m:r>
                      <m:ctrlPr>
                        <w:rPr>
                          <w:rFonts w:ascii="Cambria Math" w:hAnsi="Cambria Math" w:cs="Times New Roman"/>
                          <w:i/>
                          <w:sz w:val="24"/>
                          <w:szCs w:val="24"/>
                          <w:lang w:val="en-US"/>
                        </w:rPr>
                      </m:ctrlPr>
                    </m:sup>
                  </m:sSup>
                  <m:ctrlPr>
                    <w:rPr>
                      <w:rFonts w:ascii="Cambria Math" w:hAnsi="Cambria Math" w:cs="Times New Roman"/>
                      <w:i/>
                      <w:sz w:val="24"/>
                      <w:szCs w:val="24"/>
                      <w:lang w:val="en-US"/>
                    </w:rPr>
                  </m:ctrlPr>
                </m:num>
                <m:den>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m:rPr/>
                            <w:rPr>
                              <w:rFonts w:ascii="Cambria Math" w:hAnsi="Cambria Math" w:cs="Times New Roman"/>
                              <w:sz w:val="24"/>
                              <w:szCs w:val="24"/>
                              <w:lang w:val="en-US"/>
                            </w:rPr>
                            <m:t>1+r</m:t>
                          </m:r>
                          <m:ctrlPr>
                            <w:rPr>
                              <w:rFonts w:ascii="Cambria Math" w:hAnsi="Cambria Math" w:cs="Times New Roman"/>
                              <w:i/>
                              <w:sz w:val="24"/>
                              <w:szCs w:val="24"/>
                              <w:lang w:val="en-US"/>
                            </w:rPr>
                          </m:ctrlPr>
                        </m:e>
                      </m:d>
                      <m:ctrlPr>
                        <w:rPr>
                          <w:rFonts w:ascii="Cambria Math" w:hAnsi="Cambria Math" w:cs="Times New Roman"/>
                          <w:i/>
                          <w:sz w:val="24"/>
                          <w:szCs w:val="24"/>
                          <w:lang w:val="en-US"/>
                        </w:rPr>
                      </m:ctrlPr>
                    </m:e>
                    <m:sup>
                      <m:r>
                        <m:rPr/>
                        <w:rPr>
                          <w:rFonts w:ascii="Cambria Math" w:hAnsi="Cambria Math" w:cs="Times New Roman"/>
                          <w:sz w:val="24"/>
                          <w:szCs w:val="24"/>
                          <w:lang w:val="en-US"/>
                        </w:rPr>
                        <m:t>i</m:t>
                      </m:r>
                      <m:ctrlPr>
                        <w:rPr>
                          <w:rFonts w:ascii="Cambria Math" w:hAnsi="Cambria Math" w:cs="Times New Roman"/>
                          <w:i/>
                          <w:sz w:val="24"/>
                          <w:szCs w:val="24"/>
                          <w:lang w:val="en-US"/>
                        </w:rPr>
                      </m:ctrlPr>
                    </m:sup>
                  </m:sSup>
                  <m:ctrlPr>
                    <w:rPr>
                      <w:rFonts w:ascii="Cambria Math" w:hAnsi="Cambria Math" w:cs="Times New Roman"/>
                      <w:i/>
                      <w:sz w:val="24"/>
                      <w:szCs w:val="24"/>
                      <w:lang w:val="en-US"/>
                    </w:rPr>
                  </m:ctrlPr>
                </m:den>
              </m:f>
              <m:ctrlPr>
                <w:rPr>
                  <w:rFonts w:ascii="Cambria Math" w:hAnsi="Cambria Math" w:cs="Times New Roman"/>
                  <w:i/>
                  <w:sz w:val="24"/>
                  <w:szCs w:val="24"/>
                  <w:lang w:val="en-US"/>
                </w:rPr>
              </m:ctrlPr>
            </m:e>
          </m:nary>
        </m:oMath>
      </m:oMathPara>
    </w:p>
    <w:p w14:paraId="535867E4">
      <w:pPr>
        <w:spacing w:after="0" w:line="240" w:lineRule="auto"/>
        <w:ind w:firstLine="567"/>
        <w:jc w:val="both"/>
        <w:rPr>
          <w:rFonts w:ascii="Times New Roman" w:hAnsi="Times New Roman" w:cs="Times New Roman"/>
          <w:sz w:val="28"/>
          <w:szCs w:val="28"/>
          <w:lang w:val="en-US"/>
        </w:rPr>
      </w:pPr>
    </w:p>
    <w:p w14:paraId="019681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где:</w:t>
      </w:r>
    </w:p>
    <w:p w14:paraId="05EA466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 — минимальная годовая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работная плата на человека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пользуется годовая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еличина,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скольку модель FLO оценивает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тери на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тяжении будущих лет трудовой жизни),</w:t>
      </w:r>
    </w:p>
    <w:p w14:paraId="079BAD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G — годовой темп роста,</w:t>
      </w:r>
    </w:p>
    <w:p w14:paraId="7A59AD1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r —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тавка дисконтирования,</w:t>
      </w:r>
    </w:p>
    <w:p w14:paraId="5D52082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i — число лет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траченной жизни,</w:t>
      </w:r>
    </w:p>
    <w:p w14:paraId="2F109B0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Pᵢ — текущая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тоимость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гнозируемого будущего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хода на одного работника.</w:t>
      </w:r>
    </w:p>
    <w:p w14:paraId="2B1794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оответствии с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ыдущими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следованиями экономического бремени и рекомендациями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семирного банка для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тран с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ровнем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хода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реднего, в базовом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ценарии были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менены годовой темп роста 3%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тавка дисконтирования 6%. Эти значения параметров широко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пользуются в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следованиях экономического бремени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тоимости болезни»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транах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редним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ровнем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хода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оответствуют рекомендациям,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меняемым в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ыдущих глобальных экономических оценках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фере здравоохранения [130]. Для расчёта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реднего числа лет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траченной жизни из максимального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раста экономической активности (65 лет)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читался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редний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 пациентов,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мерших от COVID-19.</w:t>
      </w:r>
    </w:p>
    <w:p w14:paraId="42B4B7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Для оценки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щего экономического бремени COVID-19 в Алматы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пользовалась формула [131]:</w:t>
      </w:r>
    </w:p>
    <w:p w14:paraId="29ED6521">
      <w:pPr>
        <w:spacing w:after="0" w:line="360" w:lineRule="auto"/>
        <w:ind w:firstLine="567"/>
        <w:jc w:val="both"/>
        <w:rPr>
          <w:rFonts w:ascii="Cambria Math" w:hAnsi="Cambria Math" w:cs="Cambria Math"/>
          <w:sz w:val="24"/>
          <w:szCs w:val="24"/>
        </w:rPr>
      </w:pPr>
    </w:p>
    <w:p w14:paraId="134D73FD">
      <w:pPr>
        <w:spacing w:after="0" w:line="360" w:lineRule="auto"/>
        <w:ind w:firstLine="567"/>
        <w:jc w:val="both"/>
        <w:rPr>
          <w:rFonts w:ascii="Times New Roman" w:hAnsi="Times New Roman" w:cs="Times New Roman"/>
          <w:sz w:val="24"/>
          <w:szCs w:val="24"/>
        </w:rPr>
      </w:pPr>
      <w:r>
        <w:rPr>
          <w:rFonts w:ascii="Cambria Math" w:hAnsi="Cambria Math" w:cs="Cambria Math"/>
          <w:sz w:val="24"/>
          <w:szCs w:val="24"/>
          <w:lang w:val="en-US"/>
        </w:rPr>
        <w:t>𝐶</w:t>
      </w:r>
      <w:r>
        <w:rPr>
          <w:rFonts w:ascii="Times New Roman" w:hAnsi="Times New Roman" w:cs="Times New Roman"/>
          <w:sz w:val="24"/>
          <w:szCs w:val="24"/>
        </w:rPr>
        <w:t>=∑</w:t>
      </w:r>
      <w:r>
        <w:rPr>
          <w:rFonts w:ascii="Cambria Math" w:hAnsi="Cambria Math" w:cs="Cambria Math"/>
          <w:sz w:val="24"/>
          <w:szCs w:val="24"/>
          <w:lang w:val="en-US"/>
        </w:rPr>
        <w:t>𝑥𝑃𝑥</w:t>
      </w:r>
      <w:r>
        <w:rPr>
          <w:rFonts w:ascii="Times New Roman" w:hAnsi="Times New Roman" w:cs="Times New Roman"/>
          <w:sz w:val="24"/>
          <w:szCs w:val="24"/>
        </w:rPr>
        <w:t>×</w:t>
      </w:r>
      <w:r>
        <w:rPr>
          <w:rFonts w:ascii="Cambria Math" w:hAnsi="Cambria Math" w:cs="Cambria Math"/>
          <w:sz w:val="24"/>
          <w:szCs w:val="24"/>
          <w:lang w:val="en-US"/>
        </w:rPr>
        <w:t>𝑖𝑥</w:t>
      </w:r>
      <w:r>
        <w:rPr>
          <w:rFonts w:ascii="Times New Roman" w:hAnsi="Times New Roman" w:cs="Times New Roman"/>
          <w:sz w:val="24"/>
          <w:szCs w:val="24"/>
        </w:rPr>
        <w:t xml:space="preserve"> </w:t>
      </w:r>
    </w:p>
    <w:p w14:paraId="1D6771F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где:</w:t>
      </w:r>
    </w:p>
    <w:p w14:paraId="248B44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iₓ — число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тронутых пациентов,</w:t>
      </w:r>
    </w:p>
    <w:p w14:paraId="0DC553D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pₓ —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тоимость на одного пациента,</w:t>
      </w:r>
    </w:p>
    <w:p w14:paraId="662D3E3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C —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овокупные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траты. </w:t>
      </w:r>
    </w:p>
    <w:p w14:paraId="70B95E4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Все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были рассчитаны в казахстанских тенге и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ведены в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реднегодового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менного курса для каждого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оответствующего года (2020–2022) с целью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следующего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опоставления результатов с международными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следованиями.</w:t>
      </w:r>
    </w:p>
    <w:p w14:paraId="3FCDC8A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Статистический анализ: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пользовались методы описательной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татистики для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общения данных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 ALoS,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лечения,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редние прямые и косвенные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овокупные расходы по основным группам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Данный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характерен для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тоимости болезни»,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правленных на оценку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щего экономического бремени, а не на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явление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чинных факторов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ариации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Был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ведён анализ чувствительности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диапазона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тавок дисконтирования (от −20% до +20%) 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личных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ровней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работной платы (минимальной и максимальной) для оценки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илучшего 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ихудшего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ценариев. Кроме того, с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чётом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ариабельности прямых медицинских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условленной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личиями в лечебных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ходах,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менялся диапазон ±20% для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нижения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можной ошибки оценок. В результате были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лучены как оптимистические, так и пессимистические оценки экономического бремени COVID-19 для Алматы.</w:t>
      </w:r>
    </w:p>
    <w:p w14:paraId="594070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решения </w:t>
      </w:r>
      <w:r>
        <w:rPr>
          <w:rFonts w:ascii="Times New Roman" w:hAnsi="Times New Roman" w:cs="Times New Roman"/>
          <w:i/>
          <w:iCs/>
          <w:sz w:val="28"/>
          <w:szCs w:val="28"/>
        </w:rPr>
        <w:t>третьей за</w:t>
      </w:r>
      <w:r>
        <w:rPr>
          <w:rFonts w:ascii="Segoe UI Historic" w:hAnsi="Segoe UI Historic" w:eastAsia="MS Gothic" w:cs="Segoe UI Historic"/>
          <w:i/>
          <w:iCs/>
          <w:color w:val="A6A6A6" w:themeColor="background1" w:themeShade="A6"/>
          <w:spacing w:val="-25"/>
          <w:sz w:val="20"/>
          <w:szCs w:val="28"/>
        </w:rPr>
        <w:t>܁</w:t>
      </w:r>
      <w:r>
        <w:rPr>
          <w:rFonts w:ascii="Times New Roman" w:hAnsi="Times New Roman" w:cs="Times New Roman"/>
          <w:i/>
          <w:iCs/>
          <w:sz w:val="28"/>
          <w:szCs w:val="28"/>
        </w:rPr>
        <w:t>дачи</w:t>
      </w:r>
      <w:r>
        <w:rPr>
          <w:rFonts w:ascii="Times New Roman" w:hAnsi="Times New Roman" w:cs="Times New Roman"/>
          <w:sz w:val="28"/>
          <w:szCs w:val="28"/>
        </w:rPr>
        <w:t>, оценки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лияния пандемии COVID-19 на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фессиональное благополучие медицинских работников и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явления факторов, определяющих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довлетворённость организацией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было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ведено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перечное (cross-sectional)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следование в форме анкетного опроса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ложение А).</w:t>
      </w:r>
    </w:p>
    <w:p w14:paraId="1826B1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Сбор данных: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следование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водилось на базе четырёх многопрофильных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г. Алматы (КГП на ПХВ «Городская клиническая больница №7», КГП на ПХВ «Городская клиническая больница №4», КГП на ПХВ «Центральная городская клиническая больница», КГП на ПХВ «Городская больница скорой медицинской помощи»), являющихся ключевыми клиническими организациями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 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еспечивающих основной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ъём экстренной и плановой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селению. В период пандемии COVID-19 данные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тационары функционировали как референсные центры, что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еспечило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ключение медицинских работников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пециальностей, работающих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сокой физической и психоэмоциональной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грузки.</w:t>
      </w:r>
    </w:p>
    <w:p w14:paraId="1F6A334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Сбор данных осуществлялся в период с мая по июнь 2023 года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бумажных анкет. Распространение анкет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водилось при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одействии администрации медицинских организаций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отрудников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В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чале анкеты респондентам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оставлялась информация о целях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нципах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бровольного и анонимного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частия,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чего они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тверждали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воё информированное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огласие. Анкета также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одержала контактные данные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следователей для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ратной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вязи.</w:t>
      </w:r>
    </w:p>
    <w:p w14:paraId="483CD9A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Всего было опрошено 1901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отрудник. Из них 19 анкет были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ключены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вязи с неполным или некорректным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полнением, 14 человек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казались от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частия. В итоговый анализ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ключено 1882 анкеты.</w:t>
      </w:r>
    </w:p>
    <w:p w14:paraId="6177508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Инструмент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Анкета была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работана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следовательской группой 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шла экспертную оценку тремя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пециалистами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оответствующей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ласти. Анкета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ключала три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дела:</w:t>
      </w:r>
    </w:p>
    <w:p w14:paraId="39596253">
      <w:pPr>
        <w:numPr>
          <w:ilvl w:val="0"/>
          <w:numId w:val="2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Социально-демографические характеристики 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фессиональный опыт в период пандемии COVID-19; </w:t>
      </w:r>
    </w:p>
    <w:p w14:paraId="351DD9BA">
      <w:pPr>
        <w:numPr>
          <w:ilvl w:val="0"/>
          <w:numId w:val="2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Самооценка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остояния здоровья, благополучия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словий труда; </w:t>
      </w:r>
    </w:p>
    <w:p w14:paraId="55368AA9">
      <w:pPr>
        <w:numPr>
          <w:ilvl w:val="0"/>
          <w:numId w:val="2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Удовлетворённость организацией и качеством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словиях пандемии. </w:t>
      </w:r>
    </w:p>
    <w:p w14:paraId="28726A49">
      <w:pPr>
        <w:tabs>
          <w:tab w:val="left" w:pos="72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Показатели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довлетворённости оценивались по пятибалльной шкале Лайкерта (1 —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лностью не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 5 —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лностью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 Респонденты также давали ретроспективную оценку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дельных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до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пандемии COVID-19. В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висимости от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фессиональной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надлежности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частники были распределены на шесть групп: административно-хозяйственный персонал;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рачи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ёмного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деления;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рачи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делений реанимации и интенсивной терапии (ОАРИТ);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рачи терапевтического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филя;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рачи хирургического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филя;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чие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разделения (лабораторные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спомогательные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лужбы). </w:t>
      </w:r>
    </w:p>
    <w:p w14:paraId="486433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Статистический анализ: Для анализа данных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пользовались методы описательной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татистики.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вязи между категориальными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менными оценивались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критерия χ² Пирсона.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равнение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рядковых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между независимыми группами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водилось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критерия Манна–Уитни (для двух групп) и критерия Краскела–Уоллиса (для трёх и более групп) с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менением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правки Бонферрони при множественных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равнениях. Для оценки изменений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довлетворённости до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пандемии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пользовался критерий знаковых рангов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илкоксона. С целью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явления факторов,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лияющих на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довлетворённость организацией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был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ведён многомерный логистический регрессионный анализ.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висимая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менная была дихотомизирована: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довлетворённые (4–5 баллов) и неудовлетворённые (1–3 балла). Независимые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менные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бирались на основе однофакторного анализа.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дельные модели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троились как для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сей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борки, так и для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дельных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фессиональных групп. Результаты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ставлены в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иде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ношений шансов (OR) с 95%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верительными интервалами (ДИ).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ровень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татистической значимости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нят равным p &lt; 0,05.</w:t>
      </w:r>
    </w:p>
    <w:p w14:paraId="4723618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Статистическая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работка данных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водилась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граммного пакета SPSS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ерсии 23.0 (IBM Corp.,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w:t>
      </w:r>
    </w:p>
    <w:p w14:paraId="52C2B37D">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i/>
          <w:sz w:val="28"/>
          <w:szCs w:val="28"/>
          <w:lang w:eastAsia="ru-RU"/>
        </w:rPr>
        <w:t>Для решения четвертой за</w:t>
      </w:r>
      <w:r>
        <w:rPr>
          <w:rFonts w:ascii="Segoe UI Historic" w:hAnsi="Segoe UI Historic" w:eastAsia="MS Gothic" w:cs="Segoe UI Historic"/>
          <w:i/>
          <w:color w:val="A6A6A6" w:themeColor="background1" w:themeShade="A6"/>
          <w:spacing w:val="-25"/>
          <w:sz w:val="20"/>
          <w:szCs w:val="28"/>
          <w:lang w:eastAsia="ru-RU"/>
        </w:rPr>
        <w:t>܁</w:t>
      </w:r>
      <w:r>
        <w:rPr>
          <w:rFonts w:ascii="Times New Roman" w:hAnsi="Times New Roman" w:eastAsia="Times New Roman" w:cs="Times New Roman"/>
          <w:i/>
          <w:sz w:val="28"/>
          <w:szCs w:val="28"/>
          <w:lang w:eastAsia="ru-RU"/>
        </w:rPr>
        <w:t>дачи</w:t>
      </w:r>
      <w:r>
        <w:rPr>
          <w:rFonts w:ascii="Times New Roman" w:hAnsi="Times New Roman" w:eastAsia="Times New Roman" w:cs="Times New Roman"/>
          <w:sz w:val="28"/>
          <w:szCs w:val="28"/>
          <w:lang w:eastAsia="ru-RU"/>
        </w:rPr>
        <w:t xml:space="preserve"> было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ведено качественное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следование с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частием организаторов здравоохранения. В рамках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следования были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ведены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луструктурированные интервью для детального изучения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осприятия и опыта руководителей медицинских организаций в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ношении эффективности мер,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недрённых для оптимизации работы больниц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ремя пандемии COVID-19, а также для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явления ключевых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блем и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ластей, требующих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лучшения для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вышения готовности к будущим пандемиям.</w:t>
      </w:r>
    </w:p>
    <w:p w14:paraId="126CA8C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Исследование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водилось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реди руководителей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реднего и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сшего звена многопрофильных больниц в Алматы. Для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бора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частников с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оответствующим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правленческим опытом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ремя пандемии COVID-19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пользовалась целенаправленная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борка. В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следование были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ключены директора больниц, их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местители и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ведующие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делениями, непосредственно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частвовавшие в организации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тационарного лечения в период пандемии.</w:t>
      </w:r>
    </w:p>
    <w:p w14:paraId="6D931F52">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Участники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глашались через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фессиональные группы в WhatsApp,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пользуемые руководителями медицинских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чреждений Алматы для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щения и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мена информацией.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сего в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следование было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ключено 16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частников.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бор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должался до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стижения тематической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сыщенности — момента, при котором новые интервью не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носили новых тем или идей.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казов от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частия 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лучаев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бытия не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фиксировано.</w:t>
      </w:r>
    </w:p>
    <w:p w14:paraId="40258EDD">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Сбор данных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водился в первом квартале 2026 года. Интервью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водились онлайн с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пользованием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луструктурированного гайда,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работанного на основе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ыдущих количественных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следований и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зора литературы. Интервью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водил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следователь с опытом работы в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ласти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щественного здравоохранения,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шедший формальное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учение качественным методам.</w:t>
      </w:r>
    </w:p>
    <w:p w14:paraId="7BE69AB5">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чала интервью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частники были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информированы о цели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следования и роли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следователя.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сторонние лица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ремя интервью не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сутствовали.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варительных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ношений между интервьюером 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частниками не было. Для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нижения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тенциальной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взятости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менялась рефлексивность,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держиваемая через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едение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левых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меток и регулярные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суждения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нутри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следовательской группы.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вторные интервью не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водились.</w:t>
      </w:r>
    </w:p>
    <w:p w14:paraId="12D8CC78">
      <w:pP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eastAsia="ru-RU"/>
        </w:rPr>
        <w:t>Руководство для интервью охватывало шесть тематических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ластей: 1)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истемные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блемы, 2)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ступность ресурсов, 3) организационные 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правленческие практики, 4) благополучие медицинского персонала, 5) факторы эффективности работы больниц, 6) готовность к будущим пандемиям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 xml:space="preserve">ложение Б). </w:t>
      </w:r>
      <w:r>
        <w:rPr>
          <w:rFonts w:ascii="Times New Roman" w:hAnsi="Times New Roman" w:cs="Times New Roman"/>
          <w:sz w:val="28"/>
          <w:szCs w:val="28"/>
        </w:rPr>
        <w:t>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должительность каждого интервью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оставляла 15–20 минут. С информированного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огласия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частников интервью аудиозаписывались и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тем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словно транскрибировались для анализа.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лучаях, когда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частники не давали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огласия на аудиозапись, данные фиксировались в письменной форме в ходе интервью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последствии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пользовались для анализа.</w:t>
      </w:r>
    </w:p>
    <w:p w14:paraId="2F316408">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Анализ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водился с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пользованием индуктивного тематического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хода, описанного Брауном и Кларком [132].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цесс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ключал несколько этапов: ознакомление с данными, первичное кодирование, группировку кодов в категории,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явление тем и их интерпретацию. Кодирование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полнялось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ручную одним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следователем и независимо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верялось другим членом команды для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еспечения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огласованности.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се решения по кодированию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сматривались итеративно, а воз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никающие расхождения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решались путем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суждения. Темы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точнялись в ходе регулярных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суждений для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вышения аналитической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трогости.</w:t>
      </w:r>
    </w:p>
    <w:p w14:paraId="14D76099">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вязи с ограничениями по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ремени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тенограммы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частникам для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верки не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правлялись, и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цедура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верки результатов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частниками не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водилась.</w:t>
      </w:r>
    </w:p>
    <w:p w14:paraId="03D24405">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еспечения качества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следования были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менены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ледующие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тратегии: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стоверность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еспечивалась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ключением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частников с релевантным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правленческим опытом 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бором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робных данных; над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ёжность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держивалась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пользованием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тандартизированного руководства для интервью;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тверждаемость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стигалась за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чёт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зрачности аналитического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цесса;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носимость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еспечивалась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робным описанием контекста и характеристик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 xml:space="preserve">частников. </w:t>
      </w:r>
    </w:p>
    <w:p w14:paraId="34882A9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Участие в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следовании было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бровольным;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се респонденты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оставили информированное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огласие до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чала интервью. Анонимность и конфиденциальность были гарантированы. Персональные данные не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обирались, результаты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ставлены в агрегированной форме без воз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можности идентификации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частников.</w:t>
      </w:r>
    </w:p>
    <w:p w14:paraId="32251D37">
      <w:pPr>
        <w:spacing w:after="0" w:line="240" w:lineRule="auto"/>
        <w:ind w:firstLine="567"/>
        <w:jc w:val="both"/>
        <w:rPr>
          <w:color w:val="EE0000"/>
          <w:sz w:val="28"/>
          <w:szCs w:val="28"/>
        </w:rPr>
      </w:pPr>
      <w:r>
        <w:rPr>
          <w:rFonts w:ascii="Times New Roman" w:hAnsi="Times New Roman" w:eastAsia="Times New Roman" w:cs="Times New Roman"/>
          <w:sz w:val="28"/>
          <w:szCs w:val="28"/>
          <w:lang w:eastAsia="ru-RU"/>
        </w:rPr>
        <w:t>Исследование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ведено в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оответствии с рекомендациями Consolidated Criteria for Reporting Qualitative Research (COREQ)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ложение В).</w:t>
      </w:r>
    </w:p>
    <w:p w14:paraId="33554983">
      <w:pPr>
        <w:pStyle w:val="79"/>
        <w:spacing w:before="0" w:beforeAutospacing="0" w:after="0" w:afterAutospacing="0"/>
        <w:ind w:firstLine="567"/>
        <w:contextualSpacing/>
        <w:jc w:val="both"/>
        <w:rPr>
          <w:sz w:val="28"/>
          <w:szCs w:val="28"/>
        </w:rPr>
      </w:pPr>
      <w:r>
        <w:rPr>
          <w:sz w:val="28"/>
          <w:szCs w:val="28"/>
        </w:rPr>
        <w:t>В с</w:t>
      </w:r>
      <w:r>
        <w:rPr>
          <w:rFonts w:ascii="Segoe UI Historic" w:hAnsi="Segoe UI Historic" w:eastAsia="MS Gothic" w:cs="Segoe UI Historic"/>
          <w:color w:val="A6A6A6" w:themeColor="background1" w:themeShade="A6"/>
          <w:spacing w:val="-25"/>
          <w:sz w:val="20"/>
          <w:szCs w:val="28"/>
        </w:rPr>
        <w:t>܁</w:t>
      </w:r>
      <w:r>
        <w:rPr>
          <w:sz w:val="28"/>
          <w:szCs w:val="28"/>
        </w:rPr>
        <w:t>оответствии с по</w:t>
      </w:r>
      <w:r>
        <w:rPr>
          <w:rFonts w:ascii="Segoe UI Historic" w:hAnsi="Segoe UI Historic" w:eastAsia="MS Gothic" w:cs="Segoe UI Historic"/>
          <w:color w:val="A6A6A6" w:themeColor="background1" w:themeShade="A6"/>
          <w:spacing w:val="-25"/>
          <w:sz w:val="20"/>
          <w:szCs w:val="28"/>
        </w:rPr>
        <w:t>܁</w:t>
      </w:r>
      <w:r>
        <w:rPr>
          <w:sz w:val="28"/>
          <w:szCs w:val="28"/>
        </w:rPr>
        <w:t>ставленными целями и за</w:t>
      </w:r>
      <w:r>
        <w:rPr>
          <w:rFonts w:ascii="Segoe UI Historic" w:hAnsi="Segoe UI Historic" w:eastAsia="MS Gothic" w:cs="Segoe UI Historic"/>
          <w:color w:val="A6A6A6" w:themeColor="background1" w:themeShade="A6"/>
          <w:spacing w:val="-25"/>
          <w:sz w:val="20"/>
          <w:szCs w:val="28"/>
        </w:rPr>
        <w:t>܁</w:t>
      </w:r>
      <w:r>
        <w:rPr>
          <w:sz w:val="28"/>
          <w:szCs w:val="28"/>
        </w:rPr>
        <w:t>дачами диссертационного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был раз</w:t>
      </w:r>
      <w:r>
        <w:rPr>
          <w:rFonts w:ascii="Segoe UI Historic" w:hAnsi="Segoe UI Historic" w:eastAsia="MS Gothic" w:cs="Segoe UI Historic"/>
          <w:color w:val="A6A6A6" w:themeColor="background1" w:themeShade="A6"/>
          <w:spacing w:val="-25"/>
          <w:sz w:val="20"/>
          <w:szCs w:val="28"/>
        </w:rPr>
        <w:t>܁</w:t>
      </w:r>
      <w:r>
        <w:rPr>
          <w:sz w:val="28"/>
          <w:szCs w:val="28"/>
        </w:rPr>
        <w:t>работан дизайн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определяющий об</w:t>
      </w:r>
      <w:r>
        <w:rPr>
          <w:rFonts w:ascii="Segoe UI Historic" w:hAnsi="Segoe UI Historic" w:eastAsia="MS Gothic" w:cs="Segoe UI Historic"/>
          <w:color w:val="A6A6A6" w:themeColor="background1" w:themeShade="A6"/>
          <w:spacing w:val="-25"/>
          <w:sz w:val="20"/>
          <w:szCs w:val="28"/>
        </w:rPr>
        <w:t>܁</w:t>
      </w:r>
      <w:r>
        <w:rPr>
          <w:sz w:val="28"/>
          <w:szCs w:val="28"/>
        </w:rPr>
        <w:t>основанный вы</w:t>
      </w:r>
      <w:r>
        <w:rPr>
          <w:rFonts w:ascii="Segoe UI Historic" w:hAnsi="Segoe UI Historic" w:eastAsia="MS Gothic" w:cs="Segoe UI Historic"/>
          <w:color w:val="A6A6A6" w:themeColor="background1" w:themeShade="A6"/>
          <w:spacing w:val="-25"/>
          <w:sz w:val="20"/>
          <w:szCs w:val="28"/>
        </w:rPr>
        <w:t>܁</w:t>
      </w:r>
      <w:r>
        <w:rPr>
          <w:sz w:val="28"/>
          <w:szCs w:val="28"/>
        </w:rPr>
        <w:t>бор материалов и методов на</w:t>
      </w:r>
      <w:r>
        <w:rPr>
          <w:rFonts w:ascii="Segoe UI Historic" w:hAnsi="Segoe UI Historic" w:eastAsia="MS Gothic" w:cs="Segoe UI Historic"/>
          <w:color w:val="A6A6A6" w:themeColor="background1" w:themeShade="A6"/>
          <w:spacing w:val="-25"/>
          <w:sz w:val="20"/>
          <w:szCs w:val="28"/>
        </w:rPr>
        <w:t>܁</w:t>
      </w:r>
      <w:r>
        <w:rPr>
          <w:sz w:val="28"/>
          <w:szCs w:val="28"/>
        </w:rPr>
        <w:t>учного анализа. Про</w:t>
      </w:r>
      <w:r>
        <w:rPr>
          <w:rFonts w:ascii="Segoe UI Historic" w:hAnsi="Segoe UI Historic" w:eastAsia="MS Gothic" w:cs="Segoe UI Historic"/>
          <w:color w:val="A6A6A6" w:themeColor="background1" w:themeShade="A6"/>
          <w:spacing w:val="-25"/>
          <w:sz w:val="20"/>
          <w:szCs w:val="28"/>
        </w:rPr>
        <w:t>܁</w:t>
      </w:r>
      <w:r>
        <w:rPr>
          <w:sz w:val="28"/>
          <w:szCs w:val="28"/>
        </w:rPr>
        <w:t>ведение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было одобрено Биоэтической комиссией НА</w:t>
      </w:r>
      <w:r>
        <w:rPr>
          <w:rFonts w:ascii="Segoe UI Historic" w:hAnsi="Segoe UI Historic" w:eastAsia="MS Gothic" w:cs="Segoe UI Historic"/>
          <w:color w:val="A6A6A6" w:themeColor="background1" w:themeShade="A6"/>
          <w:spacing w:val="-25"/>
          <w:sz w:val="20"/>
          <w:szCs w:val="28"/>
        </w:rPr>
        <w:t>܁</w:t>
      </w:r>
      <w:r>
        <w:rPr>
          <w:sz w:val="28"/>
          <w:szCs w:val="28"/>
        </w:rPr>
        <w:t>О «Казахский на</w:t>
      </w:r>
      <w:r>
        <w:rPr>
          <w:rFonts w:ascii="Segoe UI Historic" w:hAnsi="Segoe UI Historic" w:eastAsia="MS Gothic" w:cs="Segoe UI Historic"/>
          <w:color w:val="A6A6A6" w:themeColor="background1" w:themeShade="A6"/>
          <w:spacing w:val="-25"/>
          <w:sz w:val="20"/>
          <w:szCs w:val="28"/>
        </w:rPr>
        <w:t>܁</w:t>
      </w:r>
      <w:r>
        <w:rPr>
          <w:sz w:val="28"/>
          <w:szCs w:val="28"/>
        </w:rPr>
        <w:t>циональный медицинский у</w:t>
      </w:r>
      <w:r>
        <w:rPr>
          <w:rFonts w:ascii="Segoe UI Historic" w:hAnsi="Segoe UI Historic" w:eastAsia="MS Gothic" w:cs="Segoe UI Historic"/>
          <w:color w:val="A6A6A6" w:themeColor="background1" w:themeShade="A6"/>
          <w:spacing w:val="-25"/>
          <w:sz w:val="20"/>
          <w:szCs w:val="28"/>
        </w:rPr>
        <w:t>܁</w:t>
      </w:r>
      <w:r>
        <w:rPr>
          <w:sz w:val="28"/>
          <w:szCs w:val="28"/>
        </w:rPr>
        <w:t>ниверситет имени С.Д. Асфендиярова» (про</w:t>
      </w:r>
      <w:r>
        <w:rPr>
          <w:rFonts w:ascii="Segoe UI Historic" w:hAnsi="Segoe UI Historic" w:eastAsia="MS Gothic" w:cs="Segoe UI Historic"/>
          <w:color w:val="A6A6A6" w:themeColor="background1" w:themeShade="A6"/>
          <w:spacing w:val="-25"/>
          <w:sz w:val="20"/>
          <w:szCs w:val="28"/>
        </w:rPr>
        <w:t>܁</w:t>
      </w:r>
      <w:r>
        <w:rPr>
          <w:sz w:val="28"/>
          <w:szCs w:val="28"/>
        </w:rPr>
        <w:t>токол № 14(120) от 28.10.2021 г.). В про</w:t>
      </w:r>
      <w:r>
        <w:rPr>
          <w:rFonts w:ascii="Segoe UI Historic" w:hAnsi="Segoe UI Historic" w:eastAsia="MS Gothic" w:cs="Segoe UI Historic"/>
          <w:color w:val="A6A6A6" w:themeColor="background1" w:themeShade="A6"/>
          <w:spacing w:val="-25"/>
          <w:sz w:val="20"/>
          <w:szCs w:val="28"/>
        </w:rPr>
        <w:t>܁</w:t>
      </w:r>
      <w:r>
        <w:rPr>
          <w:sz w:val="28"/>
          <w:szCs w:val="28"/>
        </w:rPr>
        <w:t>цессе реализации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с</w:t>
      </w:r>
      <w:r>
        <w:rPr>
          <w:rFonts w:ascii="Segoe UI Historic" w:hAnsi="Segoe UI Historic" w:eastAsia="MS Gothic" w:cs="Segoe UI Historic"/>
          <w:color w:val="A6A6A6" w:themeColor="background1" w:themeShade="A6"/>
          <w:spacing w:val="-25"/>
          <w:sz w:val="20"/>
          <w:szCs w:val="28"/>
        </w:rPr>
        <w:t>܁</w:t>
      </w:r>
      <w:r>
        <w:rPr>
          <w:sz w:val="28"/>
          <w:szCs w:val="28"/>
        </w:rPr>
        <w:t>трого с</w:t>
      </w:r>
      <w:r>
        <w:rPr>
          <w:rFonts w:ascii="Segoe UI Historic" w:hAnsi="Segoe UI Historic" w:eastAsia="MS Gothic" w:cs="Segoe UI Historic"/>
          <w:color w:val="A6A6A6" w:themeColor="background1" w:themeShade="A6"/>
          <w:spacing w:val="-25"/>
          <w:sz w:val="20"/>
          <w:szCs w:val="28"/>
        </w:rPr>
        <w:t>܁</w:t>
      </w:r>
      <w:r>
        <w:rPr>
          <w:sz w:val="28"/>
          <w:szCs w:val="28"/>
        </w:rPr>
        <w:t>облюдались в</w:t>
      </w:r>
      <w:r>
        <w:rPr>
          <w:rFonts w:ascii="Segoe UI Historic" w:hAnsi="Segoe UI Historic" w:eastAsia="MS Gothic" w:cs="Segoe UI Historic"/>
          <w:color w:val="A6A6A6" w:themeColor="background1" w:themeShade="A6"/>
          <w:spacing w:val="-25"/>
          <w:sz w:val="20"/>
          <w:szCs w:val="28"/>
        </w:rPr>
        <w:t>܁</w:t>
      </w:r>
      <w:r>
        <w:rPr>
          <w:sz w:val="28"/>
          <w:szCs w:val="28"/>
        </w:rPr>
        <w:t>се при</w:t>
      </w:r>
      <w:r>
        <w:rPr>
          <w:rFonts w:ascii="Segoe UI Historic" w:hAnsi="Segoe UI Historic" w:eastAsia="MS Gothic" w:cs="Segoe UI Historic"/>
          <w:color w:val="A6A6A6" w:themeColor="background1" w:themeShade="A6"/>
          <w:spacing w:val="-25"/>
          <w:sz w:val="20"/>
          <w:szCs w:val="28"/>
        </w:rPr>
        <w:t>܁</w:t>
      </w:r>
      <w:r>
        <w:rPr>
          <w:sz w:val="28"/>
          <w:szCs w:val="28"/>
        </w:rPr>
        <w:t>менимые на</w:t>
      </w:r>
      <w:r>
        <w:rPr>
          <w:rFonts w:ascii="Segoe UI Historic" w:hAnsi="Segoe UI Historic" w:eastAsia="MS Gothic" w:cs="Segoe UI Historic"/>
          <w:color w:val="A6A6A6" w:themeColor="background1" w:themeShade="A6"/>
          <w:spacing w:val="-25"/>
          <w:sz w:val="20"/>
          <w:szCs w:val="28"/>
        </w:rPr>
        <w:t>܁</w:t>
      </w:r>
      <w:r>
        <w:rPr>
          <w:sz w:val="28"/>
          <w:szCs w:val="28"/>
        </w:rPr>
        <w:t>циональные и международные этические нормы, и с</w:t>
      </w:r>
      <w:r>
        <w:rPr>
          <w:rFonts w:ascii="Segoe UI Historic" w:hAnsi="Segoe UI Historic" w:eastAsia="MS Gothic" w:cs="Segoe UI Historic"/>
          <w:color w:val="A6A6A6" w:themeColor="background1" w:themeShade="A6"/>
          <w:spacing w:val="-25"/>
          <w:sz w:val="20"/>
          <w:szCs w:val="28"/>
        </w:rPr>
        <w:t>܁</w:t>
      </w:r>
      <w:r>
        <w:rPr>
          <w:sz w:val="28"/>
          <w:szCs w:val="28"/>
        </w:rPr>
        <w:t>тандарты про</w:t>
      </w:r>
      <w:r>
        <w:rPr>
          <w:rFonts w:ascii="Segoe UI Historic" w:hAnsi="Segoe UI Historic" w:eastAsia="MS Gothic" w:cs="Segoe UI Historic"/>
          <w:color w:val="A6A6A6" w:themeColor="background1" w:themeShade="A6"/>
          <w:spacing w:val="-25"/>
          <w:sz w:val="20"/>
          <w:szCs w:val="28"/>
        </w:rPr>
        <w:t>܁</w:t>
      </w:r>
      <w:r>
        <w:rPr>
          <w:sz w:val="28"/>
          <w:szCs w:val="28"/>
        </w:rPr>
        <w:t>ведения биомедицинских и с</w:t>
      </w:r>
      <w:r>
        <w:rPr>
          <w:rFonts w:ascii="Segoe UI Historic" w:hAnsi="Segoe UI Historic" w:eastAsia="MS Gothic" w:cs="Segoe UI Historic"/>
          <w:color w:val="A6A6A6" w:themeColor="background1" w:themeShade="A6"/>
          <w:spacing w:val="-25"/>
          <w:sz w:val="20"/>
          <w:szCs w:val="28"/>
        </w:rPr>
        <w:t>܁</w:t>
      </w:r>
      <w:r>
        <w:rPr>
          <w:sz w:val="28"/>
          <w:szCs w:val="28"/>
        </w:rPr>
        <w:t>оциологических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следований. В</w:t>
      </w:r>
      <w:r>
        <w:rPr>
          <w:rFonts w:ascii="Segoe UI Historic" w:hAnsi="Segoe UI Historic" w:eastAsia="MS Gothic" w:cs="Segoe UI Historic"/>
          <w:color w:val="A6A6A6" w:themeColor="background1" w:themeShade="A6"/>
          <w:spacing w:val="-25"/>
          <w:sz w:val="20"/>
          <w:szCs w:val="28"/>
        </w:rPr>
        <w:t>܁</w:t>
      </w:r>
      <w:r>
        <w:rPr>
          <w:sz w:val="28"/>
          <w:szCs w:val="28"/>
        </w:rPr>
        <w:t>се у</w:t>
      </w:r>
      <w:r>
        <w:rPr>
          <w:rFonts w:ascii="Segoe UI Historic" w:hAnsi="Segoe UI Historic" w:eastAsia="MS Gothic" w:cs="Segoe UI Historic"/>
          <w:color w:val="A6A6A6" w:themeColor="background1" w:themeShade="A6"/>
          <w:spacing w:val="-25"/>
          <w:sz w:val="20"/>
          <w:szCs w:val="28"/>
        </w:rPr>
        <w:t>܁</w:t>
      </w:r>
      <w:r>
        <w:rPr>
          <w:sz w:val="28"/>
          <w:szCs w:val="28"/>
        </w:rPr>
        <w:t>частники были пред</w:t>
      </w:r>
      <w:r>
        <w:rPr>
          <w:rFonts w:ascii="Segoe UI Historic" w:hAnsi="Segoe UI Historic" w:eastAsia="MS Gothic" w:cs="Segoe UI Historic"/>
          <w:color w:val="A6A6A6" w:themeColor="background1" w:themeShade="A6"/>
          <w:spacing w:val="-25"/>
          <w:sz w:val="20"/>
          <w:szCs w:val="28"/>
        </w:rPr>
        <w:t>܁</w:t>
      </w:r>
      <w:r>
        <w:rPr>
          <w:sz w:val="28"/>
          <w:szCs w:val="28"/>
        </w:rPr>
        <w:t>варительно и в до</w:t>
      </w:r>
      <w:r>
        <w:rPr>
          <w:rFonts w:ascii="Segoe UI Historic" w:hAnsi="Segoe UI Historic" w:eastAsia="MS Gothic" w:cs="Segoe UI Historic"/>
          <w:color w:val="A6A6A6" w:themeColor="background1" w:themeShade="A6"/>
          <w:spacing w:val="-25"/>
          <w:sz w:val="20"/>
          <w:szCs w:val="28"/>
        </w:rPr>
        <w:t>܁</w:t>
      </w:r>
      <w:r>
        <w:rPr>
          <w:sz w:val="28"/>
          <w:szCs w:val="28"/>
        </w:rPr>
        <w:t>ступной форме информированы о целях, за</w:t>
      </w:r>
      <w:r>
        <w:rPr>
          <w:rFonts w:ascii="Segoe UI Historic" w:hAnsi="Segoe UI Historic" w:eastAsia="MS Gothic" w:cs="Segoe UI Historic"/>
          <w:color w:val="A6A6A6" w:themeColor="background1" w:themeShade="A6"/>
          <w:spacing w:val="-25"/>
          <w:sz w:val="20"/>
          <w:szCs w:val="28"/>
        </w:rPr>
        <w:t>܁</w:t>
      </w:r>
      <w:r>
        <w:rPr>
          <w:sz w:val="28"/>
          <w:szCs w:val="28"/>
        </w:rPr>
        <w:t>дачах, методах и ожидаемых результатах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следования, а также о по</w:t>
      </w:r>
      <w:r>
        <w:rPr>
          <w:rFonts w:ascii="Segoe UI Historic" w:hAnsi="Segoe UI Historic" w:eastAsia="MS Gothic" w:cs="Segoe UI Historic"/>
          <w:color w:val="A6A6A6" w:themeColor="background1" w:themeShade="A6"/>
          <w:spacing w:val="-25"/>
          <w:sz w:val="20"/>
          <w:szCs w:val="28"/>
        </w:rPr>
        <w:t>܁</w:t>
      </w:r>
      <w:r>
        <w:rPr>
          <w:sz w:val="28"/>
          <w:szCs w:val="28"/>
        </w:rPr>
        <w:t>рядке их у</w:t>
      </w:r>
      <w:r>
        <w:rPr>
          <w:rFonts w:ascii="Segoe UI Historic" w:hAnsi="Segoe UI Historic" w:eastAsia="MS Gothic" w:cs="Segoe UI Historic"/>
          <w:color w:val="A6A6A6" w:themeColor="background1" w:themeShade="A6"/>
          <w:spacing w:val="-25"/>
          <w:sz w:val="20"/>
          <w:szCs w:val="28"/>
        </w:rPr>
        <w:t>܁</w:t>
      </w:r>
      <w:r>
        <w:rPr>
          <w:sz w:val="28"/>
          <w:szCs w:val="28"/>
        </w:rPr>
        <w:t>частия. Особое в</w:t>
      </w:r>
      <w:r>
        <w:rPr>
          <w:rFonts w:ascii="Segoe UI Historic" w:hAnsi="Segoe UI Historic" w:eastAsia="MS Gothic" w:cs="Segoe UI Historic"/>
          <w:color w:val="A6A6A6" w:themeColor="background1" w:themeShade="A6"/>
          <w:spacing w:val="-25"/>
          <w:sz w:val="20"/>
          <w:szCs w:val="28"/>
        </w:rPr>
        <w:t>܁</w:t>
      </w:r>
      <w:r>
        <w:rPr>
          <w:sz w:val="28"/>
          <w:szCs w:val="28"/>
        </w:rPr>
        <w:t>нимание у</w:t>
      </w:r>
      <w:r>
        <w:rPr>
          <w:rFonts w:ascii="Segoe UI Historic" w:hAnsi="Segoe UI Historic" w:eastAsia="MS Gothic" w:cs="Segoe UI Historic"/>
          <w:color w:val="A6A6A6" w:themeColor="background1" w:themeShade="A6"/>
          <w:spacing w:val="-25"/>
          <w:sz w:val="20"/>
          <w:szCs w:val="28"/>
        </w:rPr>
        <w:t>܁</w:t>
      </w:r>
      <w:r>
        <w:rPr>
          <w:sz w:val="28"/>
          <w:szCs w:val="28"/>
        </w:rPr>
        <w:t>делялось раз</w:t>
      </w:r>
      <w:r>
        <w:rPr>
          <w:rFonts w:ascii="Segoe UI Historic" w:hAnsi="Segoe UI Historic" w:eastAsia="MS Gothic" w:cs="Segoe UI Historic"/>
          <w:color w:val="A6A6A6" w:themeColor="background1" w:themeShade="A6"/>
          <w:spacing w:val="-25"/>
          <w:sz w:val="20"/>
          <w:szCs w:val="28"/>
        </w:rPr>
        <w:t>܁</w:t>
      </w:r>
      <w:r>
        <w:rPr>
          <w:sz w:val="28"/>
          <w:szCs w:val="28"/>
        </w:rPr>
        <w:t>ъяснению прав у</w:t>
      </w:r>
      <w:r>
        <w:rPr>
          <w:rFonts w:ascii="Segoe UI Historic" w:hAnsi="Segoe UI Historic" w:eastAsia="MS Gothic" w:cs="Segoe UI Historic"/>
          <w:color w:val="A6A6A6" w:themeColor="background1" w:themeShade="A6"/>
          <w:spacing w:val="-25"/>
          <w:sz w:val="20"/>
          <w:szCs w:val="28"/>
        </w:rPr>
        <w:t>܁</w:t>
      </w:r>
      <w:r>
        <w:rPr>
          <w:sz w:val="28"/>
          <w:szCs w:val="28"/>
        </w:rPr>
        <w:t>частников, в</w:t>
      </w:r>
      <w:r>
        <w:rPr>
          <w:rFonts w:ascii="Segoe UI Historic" w:hAnsi="Segoe UI Historic" w:eastAsia="MS Gothic" w:cs="Segoe UI Historic"/>
          <w:color w:val="A6A6A6" w:themeColor="background1" w:themeShade="A6"/>
          <w:spacing w:val="-25"/>
          <w:sz w:val="20"/>
          <w:szCs w:val="28"/>
        </w:rPr>
        <w:t>܁</w:t>
      </w:r>
      <w:r>
        <w:rPr>
          <w:sz w:val="28"/>
          <w:szCs w:val="28"/>
        </w:rPr>
        <w:t>ключая до</w:t>
      </w:r>
      <w:r>
        <w:rPr>
          <w:rFonts w:ascii="Segoe UI Historic" w:hAnsi="Segoe UI Historic" w:eastAsia="MS Gothic" w:cs="Segoe UI Historic"/>
          <w:color w:val="A6A6A6" w:themeColor="background1" w:themeShade="A6"/>
          <w:spacing w:val="-25"/>
          <w:sz w:val="20"/>
          <w:szCs w:val="28"/>
        </w:rPr>
        <w:t>܁</w:t>
      </w:r>
      <w:r>
        <w:rPr>
          <w:sz w:val="28"/>
          <w:szCs w:val="28"/>
        </w:rPr>
        <w:t>бровольный характер у</w:t>
      </w:r>
      <w:r>
        <w:rPr>
          <w:rFonts w:ascii="Segoe UI Historic" w:hAnsi="Segoe UI Historic" w:eastAsia="MS Gothic" w:cs="Segoe UI Historic"/>
          <w:color w:val="A6A6A6" w:themeColor="background1" w:themeShade="A6"/>
          <w:spacing w:val="-25"/>
          <w:sz w:val="20"/>
          <w:szCs w:val="28"/>
        </w:rPr>
        <w:t>܁</w:t>
      </w:r>
      <w:r>
        <w:rPr>
          <w:sz w:val="28"/>
          <w:szCs w:val="28"/>
        </w:rPr>
        <w:t>частия, воз</w:t>
      </w:r>
      <w:r>
        <w:rPr>
          <w:rFonts w:ascii="Segoe UI Historic" w:hAnsi="Segoe UI Historic" w:eastAsia="MS Gothic" w:cs="Segoe UI Historic"/>
          <w:color w:val="A6A6A6" w:themeColor="background1" w:themeShade="A6"/>
          <w:spacing w:val="-25"/>
          <w:sz w:val="20"/>
          <w:szCs w:val="28"/>
        </w:rPr>
        <w:t>܁</w:t>
      </w:r>
      <w:r>
        <w:rPr>
          <w:sz w:val="28"/>
          <w:szCs w:val="28"/>
        </w:rPr>
        <w:t>можность от</w:t>
      </w:r>
      <w:r>
        <w:rPr>
          <w:rFonts w:ascii="Segoe UI Historic" w:hAnsi="Segoe UI Historic" w:eastAsia="MS Gothic" w:cs="Segoe UI Historic"/>
          <w:color w:val="A6A6A6" w:themeColor="background1" w:themeShade="A6"/>
          <w:spacing w:val="-25"/>
          <w:sz w:val="20"/>
          <w:szCs w:val="28"/>
        </w:rPr>
        <w:t>܁</w:t>
      </w:r>
      <w:r>
        <w:rPr>
          <w:sz w:val="28"/>
          <w:szCs w:val="28"/>
        </w:rPr>
        <w:t>казаться от от</w:t>
      </w:r>
      <w:r>
        <w:rPr>
          <w:rFonts w:ascii="Segoe UI Historic" w:hAnsi="Segoe UI Historic" w:eastAsia="MS Gothic" w:cs="Segoe UI Historic"/>
          <w:color w:val="A6A6A6" w:themeColor="background1" w:themeShade="A6"/>
          <w:spacing w:val="-25"/>
          <w:sz w:val="20"/>
          <w:szCs w:val="28"/>
        </w:rPr>
        <w:t>܁</w:t>
      </w:r>
      <w:r>
        <w:rPr>
          <w:sz w:val="28"/>
          <w:szCs w:val="28"/>
        </w:rPr>
        <w:t>вета на любые в</w:t>
      </w:r>
      <w:r>
        <w:rPr>
          <w:rFonts w:ascii="Segoe UI Historic" w:hAnsi="Segoe UI Historic" w:eastAsia="MS Gothic" w:cs="Segoe UI Historic"/>
          <w:color w:val="A6A6A6" w:themeColor="background1" w:themeShade="A6"/>
          <w:spacing w:val="-25"/>
          <w:sz w:val="20"/>
          <w:szCs w:val="28"/>
        </w:rPr>
        <w:t>܁</w:t>
      </w:r>
      <w:r>
        <w:rPr>
          <w:sz w:val="28"/>
          <w:szCs w:val="28"/>
        </w:rPr>
        <w:t>опросы, а также прекратить у</w:t>
      </w:r>
      <w:r>
        <w:rPr>
          <w:rFonts w:ascii="Segoe UI Historic" w:hAnsi="Segoe UI Historic" w:eastAsia="MS Gothic" w:cs="Segoe UI Historic"/>
          <w:color w:val="A6A6A6" w:themeColor="background1" w:themeShade="A6"/>
          <w:spacing w:val="-25"/>
          <w:sz w:val="20"/>
          <w:szCs w:val="28"/>
        </w:rPr>
        <w:t>܁</w:t>
      </w:r>
      <w:r>
        <w:rPr>
          <w:sz w:val="28"/>
          <w:szCs w:val="28"/>
        </w:rPr>
        <w:t>частие в ис</w:t>
      </w:r>
      <w:r>
        <w:rPr>
          <w:rFonts w:ascii="Segoe UI Historic" w:hAnsi="Segoe UI Historic" w:eastAsia="MS Gothic" w:cs="Segoe UI Historic"/>
          <w:color w:val="A6A6A6" w:themeColor="background1" w:themeShade="A6"/>
          <w:spacing w:val="-25"/>
          <w:sz w:val="20"/>
          <w:szCs w:val="28"/>
        </w:rPr>
        <w:t>܁</w:t>
      </w:r>
      <w:r>
        <w:rPr>
          <w:sz w:val="28"/>
          <w:szCs w:val="28"/>
        </w:rPr>
        <w:t>следовании на любом этапе без каких-либо негативных по</w:t>
      </w:r>
      <w:r>
        <w:rPr>
          <w:rFonts w:ascii="Segoe UI Historic" w:hAnsi="Segoe UI Historic" w:eastAsia="MS Gothic" w:cs="Segoe UI Historic"/>
          <w:color w:val="A6A6A6" w:themeColor="background1" w:themeShade="A6"/>
          <w:spacing w:val="-25"/>
          <w:sz w:val="20"/>
          <w:szCs w:val="28"/>
        </w:rPr>
        <w:t>܁</w:t>
      </w:r>
      <w:r>
        <w:rPr>
          <w:sz w:val="28"/>
          <w:szCs w:val="28"/>
        </w:rPr>
        <w:t>следствий. У</w:t>
      </w:r>
      <w:r>
        <w:rPr>
          <w:rFonts w:ascii="Segoe UI Historic" w:hAnsi="Segoe UI Historic" w:eastAsia="MS Gothic" w:cs="Segoe UI Historic"/>
          <w:color w:val="A6A6A6" w:themeColor="background1" w:themeShade="A6"/>
          <w:spacing w:val="-25"/>
          <w:sz w:val="20"/>
          <w:szCs w:val="28"/>
        </w:rPr>
        <w:t>܁</w:t>
      </w:r>
      <w:r>
        <w:rPr>
          <w:sz w:val="28"/>
          <w:szCs w:val="28"/>
        </w:rPr>
        <w:t>частникам гарантировались по</w:t>
      </w:r>
      <w:r>
        <w:rPr>
          <w:rFonts w:ascii="Segoe UI Historic" w:hAnsi="Segoe UI Historic" w:eastAsia="MS Gothic" w:cs="Segoe UI Historic"/>
          <w:color w:val="A6A6A6" w:themeColor="background1" w:themeShade="A6"/>
          <w:spacing w:val="-25"/>
          <w:sz w:val="20"/>
          <w:szCs w:val="28"/>
        </w:rPr>
        <w:t>܁</w:t>
      </w:r>
      <w:r>
        <w:rPr>
          <w:sz w:val="28"/>
          <w:szCs w:val="28"/>
        </w:rPr>
        <w:t>лная анонимность и конфиденциальность пред</w:t>
      </w:r>
      <w:r>
        <w:rPr>
          <w:rFonts w:ascii="Segoe UI Historic" w:hAnsi="Segoe UI Historic" w:eastAsia="MS Gothic" w:cs="Segoe UI Historic"/>
          <w:color w:val="A6A6A6" w:themeColor="background1" w:themeShade="A6"/>
          <w:spacing w:val="-25"/>
          <w:sz w:val="20"/>
          <w:szCs w:val="28"/>
        </w:rPr>
        <w:t>܁</w:t>
      </w:r>
      <w:r>
        <w:rPr>
          <w:sz w:val="28"/>
          <w:szCs w:val="28"/>
        </w:rPr>
        <w:t>оставляемой информации, а также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 по</w:t>
      </w:r>
      <w:r>
        <w:rPr>
          <w:rFonts w:ascii="Segoe UI Historic" w:hAnsi="Segoe UI Historic" w:eastAsia="MS Gothic" w:cs="Segoe UI Historic"/>
          <w:color w:val="A6A6A6" w:themeColor="background1" w:themeShade="A6"/>
          <w:spacing w:val="-25"/>
          <w:sz w:val="20"/>
          <w:szCs w:val="28"/>
        </w:rPr>
        <w:t>܁</w:t>
      </w:r>
      <w:r>
        <w:rPr>
          <w:sz w:val="28"/>
          <w:szCs w:val="28"/>
        </w:rPr>
        <w:t>лученных данных ис</w:t>
      </w:r>
      <w:r>
        <w:rPr>
          <w:rFonts w:ascii="Segoe UI Historic" w:hAnsi="Segoe UI Historic" w:eastAsia="MS Gothic" w:cs="Segoe UI Historic"/>
          <w:color w:val="A6A6A6" w:themeColor="background1" w:themeShade="A6"/>
          <w:spacing w:val="-25"/>
          <w:sz w:val="20"/>
          <w:szCs w:val="28"/>
        </w:rPr>
        <w:t>܁</w:t>
      </w:r>
      <w:r>
        <w:rPr>
          <w:sz w:val="28"/>
          <w:szCs w:val="28"/>
        </w:rPr>
        <w:t>ключительно в на</w:t>
      </w:r>
      <w:r>
        <w:rPr>
          <w:rFonts w:ascii="Segoe UI Historic" w:hAnsi="Segoe UI Historic" w:eastAsia="MS Gothic" w:cs="Segoe UI Historic"/>
          <w:color w:val="A6A6A6" w:themeColor="background1" w:themeShade="A6"/>
          <w:spacing w:val="-25"/>
          <w:sz w:val="20"/>
          <w:szCs w:val="28"/>
        </w:rPr>
        <w:t>܁</w:t>
      </w:r>
      <w:r>
        <w:rPr>
          <w:sz w:val="28"/>
          <w:szCs w:val="28"/>
        </w:rPr>
        <w:t>учных целях. По</w:t>
      </w:r>
      <w:r>
        <w:rPr>
          <w:rFonts w:ascii="Segoe UI Historic" w:hAnsi="Segoe UI Historic" w:eastAsia="MS Gothic" w:cs="Segoe UI Historic"/>
          <w:color w:val="A6A6A6" w:themeColor="background1" w:themeShade="A6"/>
          <w:spacing w:val="-25"/>
          <w:sz w:val="20"/>
          <w:szCs w:val="28"/>
        </w:rPr>
        <w:t>܁</w:t>
      </w:r>
      <w:r>
        <w:rPr>
          <w:sz w:val="28"/>
          <w:szCs w:val="28"/>
        </w:rPr>
        <w:t>сле пред</w:t>
      </w:r>
      <w:r>
        <w:rPr>
          <w:rFonts w:ascii="Segoe UI Historic" w:hAnsi="Segoe UI Historic" w:eastAsia="MS Gothic" w:cs="Segoe UI Historic"/>
          <w:color w:val="A6A6A6" w:themeColor="background1" w:themeShade="A6"/>
          <w:spacing w:val="-25"/>
          <w:sz w:val="20"/>
          <w:szCs w:val="28"/>
        </w:rPr>
        <w:t>܁</w:t>
      </w:r>
      <w:r>
        <w:rPr>
          <w:sz w:val="28"/>
          <w:szCs w:val="28"/>
        </w:rPr>
        <w:t>оставления в</w:t>
      </w:r>
      <w:r>
        <w:rPr>
          <w:rFonts w:ascii="Segoe UI Historic" w:hAnsi="Segoe UI Historic" w:eastAsia="MS Gothic" w:cs="Segoe UI Historic"/>
          <w:color w:val="A6A6A6" w:themeColor="background1" w:themeShade="A6"/>
          <w:spacing w:val="-25"/>
          <w:sz w:val="20"/>
          <w:szCs w:val="28"/>
        </w:rPr>
        <w:t>܁</w:t>
      </w:r>
      <w:r>
        <w:rPr>
          <w:sz w:val="28"/>
          <w:szCs w:val="28"/>
        </w:rPr>
        <w:t>сей необходимой информации и по</w:t>
      </w:r>
      <w:r>
        <w:rPr>
          <w:rFonts w:ascii="Segoe UI Historic" w:hAnsi="Segoe UI Historic" w:eastAsia="MS Gothic" w:cs="Segoe UI Historic"/>
          <w:color w:val="A6A6A6" w:themeColor="background1" w:themeShade="A6"/>
          <w:spacing w:val="-25"/>
          <w:sz w:val="20"/>
          <w:szCs w:val="28"/>
        </w:rPr>
        <w:t>܁</w:t>
      </w:r>
      <w:r>
        <w:rPr>
          <w:sz w:val="28"/>
          <w:szCs w:val="28"/>
        </w:rPr>
        <w:t>лучения раз</w:t>
      </w:r>
      <w:r>
        <w:rPr>
          <w:rFonts w:ascii="Segoe UI Historic" w:hAnsi="Segoe UI Historic" w:eastAsia="MS Gothic" w:cs="Segoe UI Historic"/>
          <w:color w:val="A6A6A6" w:themeColor="background1" w:themeShade="A6"/>
          <w:spacing w:val="-25"/>
          <w:sz w:val="20"/>
          <w:szCs w:val="28"/>
        </w:rPr>
        <w:t>܁</w:t>
      </w:r>
      <w:r>
        <w:rPr>
          <w:sz w:val="28"/>
          <w:szCs w:val="28"/>
        </w:rPr>
        <w:t>ъяснений по в</w:t>
      </w:r>
      <w:r>
        <w:rPr>
          <w:rFonts w:ascii="Segoe UI Historic" w:hAnsi="Segoe UI Historic" w:eastAsia="MS Gothic" w:cs="Segoe UI Historic"/>
          <w:color w:val="A6A6A6" w:themeColor="background1" w:themeShade="A6"/>
          <w:spacing w:val="-25"/>
          <w:sz w:val="20"/>
          <w:szCs w:val="28"/>
        </w:rPr>
        <w:t>܁</w:t>
      </w:r>
      <w:r>
        <w:rPr>
          <w:sz w:val="28"/>
          <w:szCs w:val="28"/>
        </w:rPr>
        <w:t>сем интересующим в</w:t>
      </w:r>
      <w:r>
        <w:rPr>
          <w:rFonts w:ascii="Segoe UI Historic" w:hAnsi="Segoe UI Historic" w:eastAsia="MS Gothic" w:cs="Segoe UI Historic"/>
          <w:color w:val="A6A6A6" w:themeColor="background1" w:themeShade="A6"/>
          <w:spacing w:val="-25"/>
          <w:sz w:val="20"/>
          <w:szCs w:val="28"/>
        </w:rPr>
        <w:t>܁</w:t>
      </w:r>
      <w:r>
        <w:rPr>
          <w:sz w:val="28"/>
          <w:szCs w:val="28"/>
        </w:rPr>
        <w:t>опросам от каждого у</w:t>
      </w:r>
      <w:r>
        <w:rPr>
          <w:rFonts w:ascii="Segoe UI Historic" w:hAnsi="Segoe UI Historic" w:eastAsia="MS Gothic" w:cs="Segoe UI Historic"/>
          <w:color w:val="A6A6A6" w:themeColor="background1" w:themeShade="A6"/>
          <w:spacing w:val="-25"/>
          <w:sz w:val="20"/>
          <w:szCs w:val="28"/>
        </w:rPr>
        <w:t>܁</w:t>
      </w:r>
      <w:r>
        <w:rPr>
          <w:sz w:val="28"/>
          <w:szCs w:val="28"/>
        </w:rPr>
        <w:t>частника было по</w:t>
      </w:r>
      <w:r>
        <w:rPr>
          <w:rFonts w:ascii="Segoe UI Historic" w:hAnsi="Segoe UI Historic" w:eastAsia="MS Gothic" w:cs="Segoe UI Historic"/>
          <w:color w:val="A6A6A6" w:themeColor="background1" w:themeShade="A6"/>
          <w:spacing w:val="-25"/>
          <w:sz w:val="20"/>
          <w:szCs w:val="28"/>
        </w:rPr>
        <w:t>܁</w:t>
      </w:r>
      <w:r>
        <w:rPr>
          <w:sz w:val="28"/>
          <w:szCs w:val="28"/>
        </w:rPr>
        <w:t>лучено письменное информированное с</w:t>
      </w:r>
      <w:r>
        <w:rPr>
          <w:rFonts w:ascii="Segoe UI Historic" w:hAnsi="Segoe UI Historic" w:eastAsia="MS Gothic" w:cs="Segoe UI Historic"/>
          <w:color w:val="A6A6A6" w:themeColor="background1" w:themeShade="A6"/>
          <w:spacing w:val="-25"/>
          <w:sz w:val="20"/>
          <w:szCs w:val="28"/>
        </w:rPr>
        <w:t>܁</w:t>
      </w:r>
      <w:r>
        <w:rPr>
          <w:sz w:val="28"/>
          <w:szCs w:val="28"/>
        </w:rPr>
        <w:t>огласие, что по</w:t>
      </w:r>
      <w:r>
        <w:rPr>
          <w:rFonts w:ascii="Segoe UI Historic" w:hAnsi="Segoe UI Historic" w:eastAsia="MS Gothic" w:cs="Segoe UI Historic"/>
          <w:color w:val="A6A6A6" w:themeColor="background1" w:themeShade="A6"/>
          <w:spacing w:val="-25"/>
          <w:sz w:val="20"/>
          <w:szCs w:val="28"/>
        </w:rPr>
        <w:t>܁</w:t>
      </w:r>
      <w:r>
        <w:rPr>
          <w:sz w:val="28"/>
          <w:szCs w:val="28"/>
        </w:rPr>
        <w:t>лностью с</w:t>
      </w:r>
      <w:r>
        <w:rPr>
          <w:rFonts w:ascii="Segoe UI Historic" w:hAnsi="Segoe UI Historic" w:eastAsia="MS Gothic" w:cs="Segoe UI Historic"/>
          <w:color w:val="A6A6A6" w:themeColor="background1" w:themeShade="A6"/>
          <w:spacing w:val="-25"/>
          <w:sz w:val="20"/>
          <w:szCs w:val="28"/>
        </w:rPr>
        <w:t>܁</w:t>
      </w:r>
      <w:r>
        <w:rPr>
          <w:sz w:val="28"/>
          <w:szCs w:val="28"/>
        </w:rPr>
        <w:t>оответствует основным по</w:t>
      </w:r>
      <w:r>
        <w:rPr>
          <w:rFonts w:ascii="Segoe UI Historic" w:hAnsi="Segoe UI Historic" w:eastAsia="MS Gothic" w:cs="Segoe UI Historic"/>
          <w:color w:val="A6A6A6" w:themeColor="background1" w:themeShade="A6"/>
          <w:spacing w:val="-25"/>
          <w:sz w:val="20"/>
          <w:szCs w:val="28"/>
        </w:rPr>
        <w:t>܁</w:t>
      </w:r>
      <w:r>
        <w:rPr>
          <w:sz w:val="28"/>
          <w:szCs w:val="28"/>
        </w:rPr>
        <w:t>ложениям и при</w:t>
      </w:r>
      <w:r>
        <w:rPr>
          <w:rFonts w:ascii="Segoe UI Historic" w:hAnsi="Segoe UI Historic" w:eastAsia="MS Gothic" w:cs="Segoe UI Historic"/>
          <w:color w:val="A6A6A6" w:themeColor="background1" w:themeShade="A6"/>
          <w:spacing w:val="-25"/>
          <w:sz w:val="20"/>
          <w:szCs w:val="28"/>
        </w:rPr>
        <w:t>܁</w:t>
      </w:r>
      <w:r>
        <w:rPr>
          <w:sz w:val="28"/>
          <w:szCs w:val="28"/>
        </w:rPr>
        <w:t>нципам Хельсинкской декларации.</w:t>
      </w:r>
    </w:p>
    <w:p w14:paraId="6582DCBA">
      <w:pPr>
        <w:pStyle w:val="97"/>
        <w:numPr>
          <w:ilvl w:val="0"/>
          <w:numId w:val="17"/>
        </w:numPr>
        <w:tabs>
          <w:tab w:val="left" w:pos="851"/>
        </w:tabs>
        <w:ind w:left="0" w:firstLine="567"/>
        <w:jc w:val="both"/>
        <w:rPr>
          <w:b/>
          <w:bCs/>
          <w:sz w:val="28"/>
          <w:szCs w:val="28"/>
        </w:rPr>
      </w:pPr>
      <w:r>
        <w:rPr>
          <w:b/>
          <w:sz w:val="28"/>
          <w:szCs w:val="28"/>
        </w:rPr>
        <w:t>ВЛИЯНИЕ ПАНДЕМИИ COVID-19 НА СТАЦИОНАРНУЮ ПОМОЩЬ И СИСТЕМУ ЗДРАВООХРАНЕНИЯ Г. АЛМАТЫ</w:t>
      </w:r>
    </w:p>
    <w:p w14:paraId="045CDDE5">
      <w:pPr>
        <w:pStyle w:val="97"/>
        <w:tabs>
          <w:tab w:val="left" w:pos="851"/>
        </w:tabs>
        <w:ind w:left="567"/>
        <w:jc w:val="both"/>
        <w:rPr>
          <w:b/>
          <w:bCs/>
          <w:sz w:val="28"/>
          <w:szCs w:val="28"/>
        </w:rPr>
      </w:pPr>
    </w:p>
    <w:p w14:paraId="62A0184B">
      <w:pPr>
        <w:pStyle w:val="97"/>
        <w:tabs>
          <w:tab w:val="left" w:pos="851"/>
        </w:tabs>
        <w:ind w:left="567"/>
        <w:jc w:val="both"/>
        <w:rPr>
          <w:b/>
          <w:bCs/>
          <w:sz w:val="28"/>
          <w:szCs w:val="28"/>
        </w:rPr>
      </w:pPr>
    </w:p>
    <w:p w14:paraId="73864036">
      <w:pPr>
        <w:pStyle w:val="97"/>
        <w:tabs>
          <w:tab w:val="left" w:pos="851"/>
        </w:tabs>
        <w:ind w:left="0" w:firstLine="567"/>
        <w:jc w:val="both"/>
        <w:rPr>
          <w:b/>
          <w:bCs/>
          <w:sz w:val="28"/>
          <w:szCs w:val="28"/>
        </w:rPr>
      </w:pPr>
      <w:r>
        <w:rPr>
          <w:b/>
          <w:bCs/>
          <w:sz w:val="28"/>
          <w:szCs w:val="28"/>
        </w:rPr>
        <w:t>3.1 Анализ деятельности многопрофильных с</w:t>
      </w:r>
      <w:r>
        <w:rPr>
          <w:rFonts w:ascii="Segoe UI Historic" w:hAnsi="Segoe UI Historic" w:eastAsia="MS Gothic" w:cs="Segoe UI Historic"/>
          <w:b/>
          <w:bCs/>
          <w:color w:val="A6A6A6" w:themeColor="background1" w:themeShade="A6"/>
          <w:spacing w:val="-25"/>
          <w:sz w:val="20"/>
          <w:szCs w:val="28"/>
        </w:rPr>
        <w:t>܁</w:t>
      </w:r>
      <w:r>
        <w:rPr>
          <w:b/>
          <w:bCs/>
          <w:sz w:val="28"/>
          <w:szCs w:val="28"/>
        </w:rPr>
        <w:t>тационаров г. Алматы в период пандемии</w:t>
      </w:r>
    </w:p>
    <w:p w14:paraId="7437B7DD">
      <w:pPr>
        <w:tabs>
          <w:tab w:val="left" w:pos="851"/>
        </w:tabs>
        <w:spacing w:after="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Изменения об</w:t>
      </w:r>
      <w:r>
        <w:rPr>
          <w:rFonts w:ascii="Segoe UI Historic" w:hAnsi="Segoe UI Historic" w:eastAsia="MS Gothic" w:cs="Segoe UI Historic"/>
          <w:i/>
          <w:iCs/>
          <w:color w:val="A6A6A6" w:themeColor="background1" w:themeShade="A6"/>
          <w:spacing w:val="-25"/>
          <w:sz w:val="20"/>
          <w:szCs w:val="28"/>
        </w:rPr>
        <w:t>܁</w:t>
      </w:r>
      <w:r>
        <w:rPr>
          <w:rFonts w:ascii="Times New Roman" w:hAnsi="Times New Roman" w:cs="Times New Roman"/>
          <w:i/>
          <w:iCs/>
          <w:sz w:val="28"/>
          <w:szCs w:val="28"/>
        </w:rPr>
        <w:t>ъёмов госпитальной по</w:t>
      </w:r>
      <w:r>
        <w:rPr>
          <w:rFonts w:ascii="Segoe UI Historic" w:hAnsi="Segoe UI Historic" w:eastAsia="MS Gothic" w:cs="Segoe UI Historic"/>
          <w:i/>
          <w:iCs/>
          <w:color w:val="A6A6A6" w:themeColor="background1" w:themeShade="A6"/>
          <w:spacing w:val="-25"/>
          <w:sz w:val="20"/>
          <w:szCs w:val="28"/>
        </w:rPr>
        <w:t>܁</w:t>
      </w:r>
      <w:r>
        <w:rPr>
          <w:rFonts w:ascii="Times New Roman" w:hAnsi="Times New Roman" w:cs="Times New Roman"/>
          <w:i/>
          <w:iCs/>
          <w:sz w:val="28"/>
          <w:szCs w:val="28"/>
        </w:rPr>
        <w:t>мощи и эффективности</w:t>
      </w:r>
    </w:p>
    <w:p w14:paraId="5FA0218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период 2017–2025 гг.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стойчивый рост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ъёмов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реднее число госпитализаций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величилось с 311 036 в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пандемийный период (2017–2019 гг.) до 414 483 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период (2023–2025 гг.),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оответствует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росту на 103 447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лучаев (+33,2%). Линейный регрессионный анализ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твердил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значимый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осходящий тренд (β = +18 863 госпитализации в год; 95% ДИ: 8 243–29 483; </w:t>
      </w:r>
      <w:r>
        <w:rPr>
          <w:rFonts w:ascii="Times New Roman" w:hAnsi="Times New Roman" w:cs="Times New Roman"/>
          <w:i/>
          <w:iCs/>
          <w:sz w:val="28"/>
          <w:szCs w:val="28"/>
        </w:rPr>
        <w:t>p</w:t>
      </w:r>
      <w:r>
        <w:rPr>
          <w:rFonts w:ascii="Times New Roman" w:hAnsi="Times New Roman" w:cs="Times New Roman"/>
          <w:sz w:val="28"/>
          <w:szCs w:val="28"/>
        </w:rPr>
        <w:t xml:space="preserve"> = 0,002).</w:t>
      </w:r>
    </w:p>
    <w:p w14:paraId="1D3388B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Коечный фонд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величился с 8 914 до 11 710 коек в период пандемии (+2 796; +31,4%),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чего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табилизировался на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 11 452 коек (+2 538; +28,5%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носительно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ходного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редняя длительность пребывания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низилась с 8,87 до 8,27 дней (−0,60 дня; −6,8%), что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ражает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вышение эффективности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и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тверждается результатами регрессионного анализа (β = −0,10 дня в год; 95% ДИ: −0,16–−0,04; </w:t>
      </w:r>
      <w:r>
        <w:rPr>
          <w:rFonts w:ascii="Times New Roman" w:hAnsi="Times New Roman" w:cs="Times New Roman"/>
          <w:i/>
          <w:iCs/>
          <w:sz w:val="28"/>
          <w:szCs w:val="28"/>
        </w:rPr>
        <w:t>p</w:t>
      </w:r>
      <w:r>
        <w:rPr>
          <w:rFonts w:ascii="Times New Roman" w:hAnsi="Times New Roman" w:cs="Times New Roman"/>
          <w:sz w:val="28"/>
          <w:szCs w:val="28"/>
        </w:rPr>
        <w:t xml:space="preserve"> = 0,003).</w:t>
      </w:r>
    </w:p>
    <w:p w14:paraId="5D10CF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Летальность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величилась в период пандемии с 0,93% до 1,43% (+0,50 п.п.; +53,8%), однако 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период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низилась до 0,80% (−0,13 п.п.; −14%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носительно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пандемийного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При этом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щий линейный тренд оказался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татистически незначимым (β = −0,027; </w:t>
      </w:r>
      <w:r>
        <w:rPr>
          <w:rFonts w:ascii="Times New Roman" w:hAnsi="Times New Roman" w:cs="Times New Roman"/>
          <w:i/>
          <w:iCs/>
          <w:sz w:val="28"/>
          <w:szCs w:val="28"/>
        </w:rPr>
        <w:t>p</w:t>
      </w:r>
      <w:r>
        <w:rPr>
          <w:rFonts w:ascii="Times New Roman" w:hAnsi="Times New Roman" w:cs="Times New Roman"/>
          <w:sz w:val="28"/>
          <w:szCs w:val="28"/>
        </w:rPr>
        <w:t xml:space="preserve"> = 0,61), что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казывает на нелинейный характер изменений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казателя.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нятость коек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низилась с 96,9% до 83,7% (−13,2 п.п.; −13,6%) в пандемийный период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последствии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осстановилась до 96,2% (таблица 2).</w:t>
      </w:r>
    </w:p>
    <w:p w14:paraId="33FB4EB7">
      <w:pPr>
        <w:spacing w:after="0" w:line="240" w:lineRule="auto"/>
        <w:ind w:right="-284" w:firstLine="567"/>
        <w:jc w:val="both"/>
        <w:rPr>
          <w:rFonts w:ascii="Times New Roman" w:hAnsi="Times New Roman" w:cs="Times New Roman"/>
          <w:sz w:val="28"/>
          <w:szCs w:val="28"/>
        </w:rPr>
      </w:pPr>
    </w:p>
    <w:p w14:paraId="39025018">
      <w:pPr>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Таблица 2 - Основные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казатели деятельности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w:t>
      </w:r>
    </w:p>
    <w:tbl>
      <w:tblPr>
        <w:tblStyle w:val="12"/>
        <w:tblW w:w="9498" w:type="dxa"/>
        <w:tblInd w:w="108" w:type="dxa"/>
        <w:tblLayout w:type="autofit"/>
        <w:tblCellMar>
          <w:top w:w="0" w:type="dxa"/>
          <w:left w:w="108" w:type="dxa"/>
          <w:bottom w:w="0" w:type="dxa"/>
          <w:right w:w="108" w:type="dxa"/>
        </w:tblCellMar>
      </w:tblPr>
      <w:tblGrid>
        <w:gridCol w:w="2297"/>
        <w:gridCol w:w="1418"/>
        <w:gridCol w:w="1417"/>
        <w:gridCol w:w="1559"/>
        <w:gridCol w:w="2807"/>
      </w:tblGrid>
      <w:tr w14:paraId="18A83E61">
        <w:tblPrEx>
          <w:tblCellMar>
            <w:top w:w="0" w:type="dxa"/>
            <w:left w:w="108" w:type="dxa"/>
            <w:bottom w:w="0" w:type="dxa"/>
            <w:right w:w="108" w:type="dxa"/>
          </w:tblCellMar>
        </w:tblPrEx>
        <w:trPr>
          <w:trHeight w:val="630" w:hRule="atLeast"/>
        </w:trPr>
        <w:tc>
          <w:tcPr>
            <w:tcW w:w="2297" w:type="dxa"/>
            <w:tcBorders>
              <w:top w:val="single" w:color="auto" w:sz="4" w:space="0"/>
              <w:left w:val="single" w:color="auto" w:sz="4" w:space="0"/>
              <w:bottom w:val="single" w:color="auto" w:sz="4" w:space="0"/>
              <w:right w:val="single" w:color="auto" w:sz="4" w:space="0"/>
            </w:tcBorders>
            <w:vAlign w:val="center"/>
          </w:tcPr>
          <w:p w14:paraId="72590548">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Показатель</w:t>
            </w:r>
          </w:p>
        </w:tc>
        <w:tc>
          <w:tcPr>
            <w:tcW w:w="1418" w:type="dxa"/>
            <w:tcBorders>
              <w:top w:val="single" w:color="auto" w:sz="4" w:space="0"/>
              <w:left w:val="nil"/>
              <w:bottom w:val="single" w:color="auto" w:sz="4" w:space="0"/>
              <w:right w:val="single" w:color="auto" w:sz="4" w:space="0"/>
            </w:tcBorders>
            <w:vAlign w:val="center"/>
          </w:tcPr>
          <w:p w14:paraId="5C2C8E65">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До пандемии</w:t>
            </w:r>
          </w:p>
        </w:tc>
        <w:tc>
          <w:tcPr>
            <w:tcW w:w="1417" w:type="dxa"/>
            <w:tcBorders>
              <w:top w:val="single" w:color="auto" w:sz="4" w:space="0"/>
              <w:left w:val="nil"/>
              <w:bottom w:val="single" w:color="auto" w:sz="4" w:space="0"/>
              <w:right w:val="single" w:color="auto" w:sz="4" w:space="0"/>
            </w:tcBorders>
            <w:vAlign w:val="center"/>
          </w:tcPr>
          <w:p w14:paraId="345FA09E">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Пандемия</w:t>
            </w:r>
          </w:p>
        </w:tc>
        <w:tc>
          <w:tcPr>
            <w:tcW w:w="1559" w:type="dxa"/>
            <w:tcBorders>
              <w:top w:val="single" w:color="auto" w:sz="4" w:space="0"/>
              <w:left w:val="nil"/>
              <w:bottom w:val="single" w:color="auto" w:sz="4" w:space="0"/>
              <w:right w:val="single" w:color="auto" w:sz="4" w:space="0"/>
            </w:tcBorders>
            <w:vAlign w:val="center"/>
          </w:tcPr>
          <w:p w14:paraId="53A1A4C4">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После пандемии</w:t>
            </w:r>
          </w:p>
        </w:tc>
        <w:tc>
          <w:tcPr>
            <w:tcW w:w="2807" w:type="dxa"/>
            <w:tcBorders>
              <w:top w:val="single" w:color="auto" w:sz="4" w:space="0"/>
              <w:left w:val="nil"/>
              <w:bottom w:val="single" w:color="auto" w:sz="4" w:space="0"/>
              <w:right w:val="single" w:color="auto" w:sz="4" w:space="0"/>
            </w:tcBorders>
            <w:vAlign w:val="center"/>
          </w:tcPr>
          <w:p w14:paraId="7B3AC51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Изменение</w:t>
            </w:r>
          </w:p>
        </w:tc>
      </w:tr>
      <w:tr w14:paraId="4F0BCA75">
        <w:tblPrEx>
          <w:tblCellMar>
            <w:top w:w="0" w:type="dxa"/>
            <w:left w:w="108" w:type="dxa"/>
            <w:bottom w:w="0" w:type="dxa"/>
            <w:right w:w="108" w:type="dxa"/>
          </w:tblCellMar>
        </w:tblPrEx>
        <w:trPr>
          <w:trHeight w:val="315" w:hRule="atLeast"/>
        </w:trPr>
        <w:tc>
          <w:tcPr>
            <w:tcW w:w="2297" w:type="dxa"/>
            <w:tcBorders>
              <w:top w:val="nil"/>
              <w:left w:val="single" w:color="auto" w:sz="4" w:space="0"/>
              <w:bottom w:val="single" w:color="auto" w:sz="4" w:space="0"/>
              <w:right w:val="single" w:color="auto" w:sz="4" w:space="0"/>
            </w:tcBorders>
            <w:vAlign w:val="center"/>
          </w:tcPr>
          <w:p w14:paraId="096DD11B">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Госпитализации</w:t>
            </w:r>
          </w:p>
        </w:tc>
        <w:tc>
          <w:tcPr>
            <w:tcW w:w="1418" w:type="dxa"/>
            <w:tcBorders>
              <w:top w:val="nil"/>
              <w:left w:val="nil"/>
              <w:bottom w:val="single" w:color="auto" w:sz="4" w:space="0"/>
              <w:right w:val="single" w:color="auto" w:sz="4" w:space="0"/>
            </w:tcBorders>
            <w:vAlign w:val="center"/>
          </w:tcPr>
          <w:p w14:paraId="54FB9F52">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311 036</w:t>
            </w:r>
          </w:p>
        </w:tc>
        <w:tc>
          <w:tcPr>
            <w:tcW w:w="1417" w:type="dxa"/>
            <w:tcBorders>
              <w:top w:val="nil"/>
              <w:left w:val="nil"/>
              <w:bottom w:val="single" w:color="auto" w:sz="4" w:space="0"/>
              <w:right w:val="single" w:color="auto" w:sz="4" w:space="0"/>
            </w:tcBorders>
            <w:vAlign w:val="center"/>
          </w:tcPr>
          <w:p w14:paraId="541BF490">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375 032</w:t>
            </w:r>
          </w:p>
        </w:tc>
        <w:tc>
          <w:tcPr>
            <w:tcW w:w="1559" w:type="dxa"/>
            <w:tcBorders>
              <w:top w:val="nil"/>
              <w:left w:val="nil"/>
              <w:bottom w:val="single" w:color="auto" w:sz="4" w:space="0"/>
              <w:right w:val="single" w:color="auto" w:sz="4" w:space="0"/>
            </w:tcBorders>
            <w:vAlign w:val="center"/>
          </w:tcPr>
          <w:p w14:paraId="4F82281B">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414 483</w:t>
            </w:r>
          </w:p>
        </w:tc>
        <w:tc>
          <w:tcPr>
            <w:tcW w:w="2807" w:type="dxa"/>
            <w:tcBorders>
              <w:top w:val="nil"/>
              <w:left w:val="nil"/>
              <w:bottom w:val="single" w:color="auto" w:sz="4" w:space="0"/>
              <w:right w:val="single" w:color="auto" w:sz="4" w:space="0"/>
            </w:tcBorders>
            <w:vAlign w:val="center"/>
          </w:tcPr>
          <w:p w14:paraId="4F496DF2">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+33,2% (+103 447)</w:t>
            </w:r>
          </w:p>
        </w:tc>
      </w:tr>
      <w:tr w14:paraId="075183C2">
        <w:tblPrEx>
          <w:tblCellMar>
            <w:top w:w="0" w:type="dxa"/>
            <w:left w:w="108" w:type="dxa"/>
            <w:bottom w:w="0" w:type="dxa"/>
            <w:right w:w="108" w:type="dxa"/>
          </w:tblCellMar>
        </w:tblPrEx>
        <w:trPr>
          <w:trHeight w:val="315" w:hRule="atLeast"/>
        </w:trPr>
        <w:tc>
          <w:tcPr>
            <w:tcW w:w="2297" w:type="dxa"/>
            <w:tcBorders>
              <w:top w:val="nil"/>
              <w:left w:val="single" w:color="auto" w:sz="4" w:space="0"/>
              <w:bottom w:val="single" w:color="auto" w:sz="4" w:space="0"/>
              <w:right w:val="single" w:color="auto" w:sz="4" w:space="0"/>
            </w:tcBorders>
            <w:vAlign w:val="center"/>
          </w:tcPr>
          <w:p w14:paraId="1262D9C7">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Коечный фонд</w:t>
            </w:r>
          </w:p>
        </w:tc>
        <w:tc>
          <w:tcPr>
            <w:tcW w:w="1418" w:type="dxa"/>
            <w:tcBorders>
              <w:top w:val="nil"/>
              <w:left w:val="nil"/>
              <w:bottom w:val="single" w:color="auto" w:sz="4" w:space="0"/>
              <w:right w:val="single" w:color="auto" w:sz="4" w:space="0"/>
            </w:tcBorders>
            <w:vAlign w:val="center"/>
          </w:tcPr>
          <w:p w14:paraId="754950A7">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8 914</w:t>
            </w:r>
          </w:p>
        </w:tc>
        <w:tc>
          <w:tcPr>
            <w:tcW w:w="1417" w:type="dxa"/>
            <w:tcBorders>
              <w:top w:val="nil"/>
              <w:left w:val="nil"/>
              <w:bottom w:val="single" w:color="auto" w:sz="4" w:space="0"/>
              <w:right w:val="single" w:color="auto" w:sz="4" w:space="0"/>
            </w:tcBorders>
            <w:vAlign w:val="center"/>
          </w:tcPr>
          <w:p w14:paraId="18A7FAB3">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11 710</w:t>
            </w:r>
          </w:p>
        </w:tc>
        <w:tc>
          <w:tcPr>
            <w:tcW w:w="1559" w:type="dxa"/>
            <w:tcBorders>
              <w:top w:val="nil"/>
              <w:left w:val="nil"/>
              <w:bottom w:val="single" w:color="auto" w:sz="4" w:space="0"/>
              <w:right w:val="single" w:color="auto" w:sz="4" w:space="0"/>
            </w:tcBorders>
            <w:vAlign w:val="center"/>
          </w:tcPr>
          <w:p w14:paraId="7F496B62">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11 452</w:t>
            </w:r>
          </w:p>
        </w:tc>
        <w:tc>
          <w:tcPr>
            <w:tcW w:w="2807" w:type="dxa"/>
            <w:tcBorders>
              <w:top w:val="nil"/>
              <w:left w:val="nil"/>
              <w:bottom w:val="single" w:color="auto" w:sz="4" w:space="0"/>
              <w:right w:val="single" w:color="auto" w:sz="4" w:space="0"/>
            </w:tcBorders>
            <w:vAlign w:val="center"/>
          </w:tcPr>
          <w:p w14:paraId="3EA97DF2">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28,50%</w:t>
            </w:r>
          </w:p>
        </w:tc>
      </w:tr>
      <w:tr w14:paraId="334CFAEB">
        <w:tblPrEx>
          <w:tblCellMar>
            <w:top w:w="0" w:type="dxa"/>
            <w:left w:w="108" w:type="dxa"/>
            <w:bottom w:w="0" w:type="dxa"/>
            <w:right w:w="108" w:type="dxa"/>
          </w:tblCellMar>
        </w:tblPrEx>
        <w:trPr>
          <w:trHeight w:val="315" w:hRule="atLeast"/>
        </w:trPr>
        <w:tc>
          <w:tcPr>
            <w:tcW w:w="2297" w:type="dxa"/>
            <w:tcBorders>
              <w:top w:val="nil"/>
              <w:left w:val="single" w:color="auto" w:sz="4" w:space="0"/>
              <w:bottom w:val="single" w:color="auto" w:sz="4" w:space="0"/>
              <w:right w:val="single" w:color="auto" w:sz="4" w:space="0"/>
            </w:tcBorders>
            <w:vAlign w:val="center"/>
          </w:tcPr>
          <w:p w14:paraId="5D3870F5">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СДП (дни)</w:t>
            </w:r>
          </w:p>
        </w:tc>
        <w:tc>
          <w:tcPr>
            <w:tcW w:w="1418" w:type="dxa"/>
            <w:tcBorders>
              <w:top w:val="nil"/>
              <w:left w:val="nil"/>
              <w:bottom w:val="single" w:color="auto" w:sz="4" w:space="0"/>
              <w:right w:val="single" w:color="auto" w:sz="4" w:space="0"/>
            </w:tcBorders>
            <w:vAlign w:val="center"/>
          </w:tcPr>
          <w:p w14:paraId="59524BC8">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8,87</w:t>
            </w:r>
          </w:p>
        </w:tc>
        <w:tc>
          <w:tcPr>
            <w:tcW w:w="1417" w:type="dxa"/>
            <w:tcBorders>
              <w:top w:val="nil"/>
              <w:left w:val="nil"/>
              <w:bottom w:val="single" w:color="auto" w:sz="4" w:space="0"/>
              <w:right w:val="single" w:color="auto" w:sz="4" w:space="0"/>
            </w:tcBorders>
            <w:vAlign w:val="center"/>
          </w:tcPr>
          <w:p w14:paraId="45321D42">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8,33</w:t>
            </w:r>
          </w:p>
        </w:tc>
        <w:tc>
          <w:tcPr>
            <w:tcW w:w="1559" w:type="dxa"/>
            <w:tcBorders>
              <w:top w:val="nil"/>
              <w:left w:val="nil"/>
              <w:bottom w:val="single" w:color="auto" w:sz="4" w:space="0"/>
              <w:right w:val="single" w:color="auto" w:sz="4" w:space="0"/>
            </w:tcBorders>
            <w:vAlign w:val="center"/>
          </w:tcPr>
          <w:p w14:paraId="2E995281">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8,27</w:t>
            </w:r>
          </w:p>
        </w:tc>
        <w:tc>
          <w:tcPr>
            <w:tcW w:w="2807" w:type="dxa"/>
            <w:tcBorders>
              <w:top w:val="nil"/>
              <w:left w:val="nil"/>
              <w:bottom w:val="single" w:color="auto" w:sz="4" w:space="0"/>
              <w:right w:val="single" w:color="auto" w:sz="4" w:space="0"/>
            </w:tcBorders>
            <w:vAlign w:val="center"/>
          </w:tcPr>
          <w:p w14:paraId="4AFEFD6C">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−6,8% (−0,60 дня)</w:t>
            </w:r>
          </w:p>
        </w:tc>
      </w:tr>
      <w:tr w14:paraId="5675AE53">
        <w:tblPrEx>
          <w:tblCellMar>
            <w:top w:w="0" w:type="dxa"/>
            <w:left w:w="108" w:type="dxa"/>
            <w:bottom w:w="0" w:type="dxa"/>
            <w:right w:w="108" w:type="dxa"/>
          </w:tblCellMar>
        </w:tblPrEx>
        <w:trPr>
          <w:trHeight w:val="315" w:hRule="atLeast"/>
        </w:trPr>
        <w:tc>
          <w:tcPr>
            <w:tcW w:w="2297" w:type="dxa"/>
            <w:tcBorders>
              <w:top w:val="nil"/>
              <w:left w:val="single" w:color="auto" w:sz="4" w:space="0"/>
              <w:bottom w:val="single" w:color="auto" w:sz="4" w:space="0"/>
              <w:right w:val="single" w:color="auto" w:sz="4" w:space="0"/>
            </w:tcBorders>
            <w:vAlign w:val="center"/>
          </w:tcPr>
          <w:p w14:paraId="2B42C551">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Летальность (%)</w:t>
            </w:r>
          </w:p>
        </w:tc>
        <w:tc>
          <w:tcPr>
            <w:tcW w:w="1418" w:type="dxa"/>
            <w:tcBorders>
              <w:top w:val="nil"/>
              <w:left w:val="nil"/>
              <w:bottom w:val="single" w:color="auto" w:sz="4" w:space="0"/>
              <w:right w:val="single" w:color="auto" w:sz="4" w:space="0"/>
            </w:tcBorders>
            <w:vAlign w:val="center"/>
          </w:tcPr>
          <w:p w14:paraId="3B9873E4">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0,93</w:t>
            </w:r>
          </w:p>
        </w:tc>
        <w:tc>
          <w:tcPr>
            <w:tcW w:w="1417" w:type="dxa"/>
            <w:tcBorders>
              <w:top w:val="nil"/>
              <w:left w:val="nil"/>
              <w:bottom w:val="single" w:color="auto" w:sz="4" w:space="0"/>
              <w:right w:val="single" w:color="auto" w:sz="4" w:space="0"/>
            </w:tcBorders>
            <w:vAlign w:val="center"/>
          </w:tcPr>
          <w:p w14:paraId="62A2C5E5">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1,43</w:t>
            </w:r>
          </w:p>
        </w:tc>
        <w:tc>
          <w:tcPr>
            <w:tcW w:w="1559" w:type="dxa"/>
            <w:tcBorders>
              <w:top w:val="nil"/>
              <w:left w:val="nil"/>
              <w:bottom w:val="single" w:color="auto" w:sz="4" w:space="0"/>
              <w:right w:val="single" w:color="auto" w:sz="4" w:space="0"/>
            </w:tcBorders>
            <w:vAlign w:val="center"/>
          </w:tcPr>
          <w:p w14:paraId="198EDAC1">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0,8</w:t>
            </w:r>
          </w:p>
        </w:tc>
        <w:tc>
          <w:tcPr>
            <w:tcW w:w="2807" w:type="dxa"/>
            <w:tcBorders>
              <w:top w:val="nil"/>
              <w:left w:val="nil"/>
              <w:bottom w:val="single" w:color="auto" w:sz="4" w:space="0"/>
              <w:right w:val="single" w:color="auto" w:sz="4" w:space="0"/>
            </w:tcBorders>
            <w:vAlign w:val="center"/>
          </w:tcPr>
          <w:p w14:paraId="186ADB8F">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+53,8% → ↓ −44%</w:t>
            </w:r>
          </w:p>
        </w:tc>
      </w:tr>
      <w:tr w14:paraId="4E521EC4">
        <w:tblPrEx>
          <w:tblCellMar>
            <w:top w:w="0" w:type="dxa"/>
            <w:left w:w="108" w:type="dxa"/>
            <w:bottom w:w="0" w:type="dxa"/>
            <w:right w:w="108" w:type="dxa"/>
          </w:tblCellMar>
        </w:tblPrEx>
        <w:trPr>
          <w:trHeight w:val="630" w:hRule="atLeast"/>
        </w:trPr>
        <w:tc>
          <w:tcPr>
            <w:tcW w:w="2297" w:type="dxa"/>
            <w:tcBorders>
              <w:top w:val="nil"/>
              <w:left w:val="single" w:color="auto" w:sz="4" w:space="0"/>
              <w:bottom w:val="single" w:color="auto" w:sz="4" w:space="0"/>
              <w:right w:val="single" w:color="auto" w:sz="4" w:space="0"/>
            </w:tcBorders>
            <w:vAlign w:val="center"/>
          </w:tcPr>
          <w:p w14:paraId="7BAD9AE3">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Занятость коек (%)</w:t>
            </w:r>
          </w:p>
        </w:tc>
        <w:tc>
          <w:tcPr>
            <w:tcW w:w="1418" w:type="dxa"/>
            <w:tcBorders>
              <w:top w:val="nil"/>
              <w:left w:val="nil"/>
              <w:bottom w:val="single" w:color="auto" w:sz="4" w:space="0"/>
              <w:right w:val="single" w:color="auto" w:sz="4" w:space="0"/>
            </w:tcBorders>
            <w:vAlign w:val="center"/>
          </w:tcPr>
          <w:p w14:paraId="4E1BF684">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96,9</w:t>
            </w:r>
          </w:p>
        </w:tc>
        <w:tc>
          <w:tcPr>
            <w:tcW w:w="1417" w:type="dxa"/>
            <w:tcBorders>
              <w:top w:val="nil"/>
              <w:left w:val="nil"/>
              <w:bottom w:val="single" w:color="auto" w:sz="4" w:space="0"/>
              <w:right w:val="single" w:color="auto" w:sz="4" w:space="0"/>
            </w:tcBorders>
            <w:vAlign w:val="center"/>
          </w:tcPr>
          <w:p w14:paraId="21CD1021">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83,7</w:t>
            </w:r>
          </w:p>
        </w:tc>
        <w:tc>
          <w:tcPr>
            <w:tcW w:w="1559" w:type="dxa"/>
            <w:tcBorders>
              <w:top w:val="nil"/>
              <w:left w:val="nil"/>
              <w:bottom w:val="single" w:color="auto" w:sz="4" w:space="0"/>
              <w:right w:val="single" w:color="auto" w:sz="4" w:space="0"/>
            </w:tcBorders>
            <w:vAlign w:val="center"/>
          </w:tcPr>
          <w:p w14:paraId="52F08439">
            <w:pPr>
              <w:spacing w:after="0" w:line="240" w:lineRule="auto"/>
              <w:ind w:firstLine="11"/>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96,2</w:t>
            </w:r>
          </w:p>
        </w:tc>
        <w:tc>
          <w:tcPr>
            <w:tcW w:w="2807" w:type="dxa"/>
            <w:tcBorders>
              <w:top w:val="nil"/>
              <w:left w:val="nil"/>
              <w:bottom w:val="single" w:color="auto" w:sz="4" w:space="0"/>
              <w:right w:val="single" w:color="auto" w:sz="4" w:space="0"/>
            </w:tcBorders>
            <w:vAlign w:val="center"/>
          </w:tcPr>
          <w:p w14:paraId="700D6E6C">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−13,6% →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осстановление</w:t>
            </w:r>
          </w:p>
        </w:tc>
      </w:tr>
    </w:tbl>
    <w:p w14:paraId="2EB934DF">
      <w:pPr>
        <w:spacing w:after="0" w:line="240" w:lineRule="auto"/>
        <w:jc w:val="both"/>
        <w:rPr>
          <w:rFonts w:ascii="Times New Roman" w:hAnsi="Times New Roman" w:cs="Times New Roman"/>
          <w:i/>
          <w:iCs/>
          <w:sz w:val="28"/>
          <w:szCs w:val="28"/>
        </w:rPr>
      </w:pPr>
    </w:p>
    <w:p w14:paraId="3B25F1C8">
      <w:pPr>
        <w:spacing w:after="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Структурная трансформация коечного фонда</w:t>
      </w:r>
    </w:p>
    <w:p w14:paraId="39B956C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Пандемия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опровождалась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раженной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стройкой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труктуры коечного фонда. Число инфекционных коек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величилось с 513 до 1 763 (+1 250; +243,6%),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чего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низилось до 1 015, оставаясь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ше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ходного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(+502; +97,9%).</w:t>
      </w:r>
    </w:p>
    <w:p w14:paraId="1643EB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Число терапевтических коек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ократилось с 3 743 до 2 171 (−1 572; −42,0%) и 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период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оставило 2 308 (−1 435; −38,3% от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ходного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w:t>
      </w:r>
    </w:p>
    <w:p w14:paraId="46BA4F4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Хирургические койки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величились с 3 841 до 6 283 (+2 442; +63,6%) и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стигли 6 482 (+2 641; +68,8%), что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ражает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стойчивый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двиг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торону хирургической активности (таблица 3).</w:t>
      </w:r>
    </w:p>
    <w:p w14:paraId="7D4CCFBC">
      <w:pPr>
        <w:spacing w:after="0" w:line="240" w:lineRule="auto"/>
        <w:ind w:right="-284" w:firstLine="567"/>
        <w:jc w:val="both"/>
        <w:rPr>
          <w:rFonts w:ascii="Times New Roman" w:hAnsi="Times New Roman" w:cs="Times New Roman"/>
          <w:sz w:val="28"/>
          <w:szCs w:val="28"/>
        </w:rPr>
      </w:pPr>
    </w:p>
    <w:p w14:paraId="47BEFF59">
      <w:pPr>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Таблица 3 -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труктура коечного фонда</w:t>
      </w:r>
    </w:p>
    <w:tbl>
      <w:tblPr>
        <w:tblStyle w:val="12"/>
        <w:tblW w:w="9498" w:type="dxa"/>
        <w:tblInd w:w="108" w:type="dxa"/>
        <w:tblLayout w:type="autofit"/>
        <w:tblCellMar>
          <w:top w:w="0" w:type="dxa"/>
          <w:left w:w="108" w:type="dxa"/>
          <w:bottom w:w="0" w:type="dxa"/>
          <w:right w:w="108" w:type="dxa"/>
        </w:tblCellMar>
      </w:tblPr>
      <w:tblGrid>
        <w:gridCol w:w="2425"/>
        <w:gridCol w:w="1573"/>
        <w:gridCol w:w="1418"/>
        <w:gridCol w:w="1417"/>
        <w:gridCol w:w="2665"/>
      </w:tblGrid>
      <w:tr w14:paraId="5BAA7871">
        <w:tblPrEx>
          <w:tblCellMar>
            <w:top w:w="0" w:type="dxa"/>
            <w:left w:w="108" w:type="dxa"/>
            <w:bottom w:w="0" w:type="dxa"/>
            <w:right w:w="108" w:type="dxa"/>
          </w:tblCellMar>
        </w:tblPrEx>
        <w:trPr>
          <w:trHeight w:val="600" w:hRule="atLeast"/>
        </w:trPr>
        <w:tc>
          <w:tcPr>
            <w:tcW w:w="2425" w:type="dxa"/>
            <w:tcBorders>
              <w:top w:val="single" w:color="auto" w:sz="4" w:space="0"/>
              <w:left w:val="single" w:color="auto" w:sz="4" w:space="0"/>
              <w:bottom w:val="single" w:color="auto" w:sz="4" w:space="0"/>
              <w:right w:val="single" w:color="auto" w:sz="4" w:space="0"/>
            </w:tcBorders>
          </w:tcPr>
          <w:p w14:paraId="5A4D6D4F">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Тип коек</w:t>
            </w:r>
          </w:p>
        </w:tc>
        <w:tc>
          <w:tcPr>
            <w:tcW w:w="1573" w:type="dxa"/>
            <w:tcBorders>
              <w:top w:val="single" w:color="auto" w:sz="4" w:space="0"/>
              <w:left w:val="nil"/>
              <w:bottom w:val="single" w:color="auto" w:sz="4" w:space="0"/>
              <w:right w:val="single" w:color="auto" w:sz="4" w:space="0"/>
            </w:tcBorders>
          </w:tcPr>
          <w:p w14:paraId="6767505B">
            <w:pPr>
              <w:spacing w:after="0" w:line="240" w:lineRule="auto"/>
              <w:ind w:firstLine="18"/>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До пандемии</w:t>
            </w:r>
          </w:p>
        </w:tc>
        <w:tc>
          <w:tcPr>
            <w:tcW w:w="1418" w:type="dxa"/>
            <w:tcBorders>
              <w:top w:val="single" w:color="auto" w:sz="4" w:space="0"/>
              <w:left w:val="nil"/>
              <w:bottom w:val="single" w:color="auto" w:sz="4" w:space="0"/>
              <w:right w:val="single" w:color="auto" w:sz="4" w:space="0"/>
            </w:tcBorders>
          </w:tcPr>
          <w:p w14:paraId="0182990A">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Пандемия</w:t>
            </w:r>
          </w:p>
        </w:tc>
        <w:tc>
          <w:tcPr>
            <w:tcW w:w="1417" w:type="dxa"/>
            <w:tcBorders>
              <w:top w:val="single" w:color="auto" w:sz="4" w:space="0"/>
              <w:left w:val="nil"/>
              <w:bottom w:val="single" w:color="auto" w:sz="4" w:space="0"/>
              <w:right w:val="single" w:color="auto" w:sz="4" w:space="0"/>
            </w:tcBorders>
          </w:tcPr>
          <w:p w14:paraId="0A35D048">
            <w:pPr>
              <w:spacing w:after="0" w:line="240" w:lineRule="auto"/>
              <w:ind w:firstLine="10"/>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После пандемии</w:t>
            </w:r>
          </w:p>
        </w:tc>
        <w:tc>
          <w:tcPr>
            <w:tcW w:w="2665" w:type="dxa"/>
            <w:tcBorders>
              <w:top w:val="single" w:color="auto" w:sz="4" w:space="0"/>
              <w:left w:val="nil"/>
              <w:bottom w:val="single" w:color="auto" w:sz="4" w:space="0"/>
              <w:right w:val="single" w:color="auto" w:sz="4" w:space="0"/>
            </w:tcBorders>
          </w:tcPr>
          <w:p w14:paraId="4D83FDBF">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Изменение</w:t>
            </w:r>
          </w:p>
        </w:tc>
      </w:tr>
      <w:tr w14:paraId="38BD2C41">
        <w:tblPrEx>
          <w:tblCellMar>
            <w:top w:w="0" w:type="dxa"/>
            <w:left w:w="108" w:type="dxa"/>
            <w:bottom w:w="0" w:type="dxa"/>
            <w:right w:w="108" w:type="dxa"/>
          </w:tblCellMar>
        </w:tblPrEx>
        <w:trPr>
          <w:trHeight w:val="300" w:hRule="atLeast"/>
        </w:trPr>
        <w:tc>
          <w:tcPr>
            <w:tcW w:w="2425" w:type="dxa"/>
            <w:tcBorders>
              <w:top w:val="nil"/>
              <w:left w:val="single" w:color="auto" w:sz="4" w:space="0"/>
              <w:bottom w:val="single" w:color="auto" w:sz="4" w:space="0"/>
              <w:right w:val="single" w:color="auto" w:sz="4" w:space="0"/>
            </w:tcBorders>
          </w:tcPr>
          <w:p w14:paraId="35DB665C">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Инфекционные</w:t>
            </w:r>
          </w:p>
        </w:tc>
        <w:tc>
          <w:tcPr>
            <w:tcW w:w="1573" w:type="dxa"/>
            <w:tcBorders>
              <w:top w:val="nil"/>
              <w:left w:val="nil"/>
              <w:bottom w:val="single" w:color="auto" w:sz="4" w:space="0"/>
              <w:right w:val="single" w:color="auto" w:sz="4" w:space="0"/>
            </w:tcBorders>
          </w:tcPr>
          <w:p w14:paraId="3CF2B30F">
            <w:pPr>
              <w:spacing w:after="0" w:line="240" w:lineRule="auto"/>
              <w:ind w:firstLine="18"/>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513</w:t>
            </w:r>
          </w:p>
        </w:tc>
        <w:tc>
          <w:tcPr>
            <w:tcW w:w="1418" w:type="dxa"/>
            <w:tcBorders>
              <w:top w:val="nil"/>
              <w:left w:val="nil"/>
              <w:bottom w:val="single" w:color="auto" w:sz="4" w:space="0"/>
              <w:right w:val="single" w:color="auto" w:sz="4" w:space="0"/>
            </w:tcBorders>
          </w:tcPr>
          <w:p w14:paraId="45CC25E8">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1 763</w:t>
            </w:r>
          </w:p>
        </w:tc>
        <w:tc>
          <w:tcPr>
            <w:tcW w:w="1417" w:type="dxa"/>
            <w:tcBorders>
              <w:top w:val="nil"/>
              <w:left w:val="nil"/>
              <w:bottom w:val="single" w:color="auto" w:sz="4" w:space="0"/>
              <w:right w:val="single" w:color="auto" w:sz="4" w:space="0"/>
            </w:tcBorders>
          </w:tcPr>
          <w:p w14:paraId="43D71EDB">
            <w:pPr>
              <w:spacing w:after="0" w:line="240" w:lineRule="auto"/>
              <w:ind w:firstLine="10"/>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1 015</w:t>
            </w:r>
          </w:p>
        </w:tc>
        <w:tc>
          <w:tcPr>
            <w:tcW w:w="2665" w:type="dxa"/>
            <w:tcBorders>
              <w:top w:val="nil"/>
              <w:left w:val="nil"/>
              <w:bottom w:val="single" w:color="auto" w:sz="4" w:space="0"/>
              <w:right w:val="single" w:color="auto" w:sz="4" w:space="0"/>
            </w:tcBorders>
          </w:tcPr>
          <w:p w14:paraId="2EC78EC7">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+243,6% → +97,9%</w:t>
            </w:r>
          </w:p>
        </w:tc>
      </w:tr>
      <w:tr w14:paraId="0C08F078">
        <w:tblPrEx>
          <w:tblCellMar>
            <w:top w:w="0" w:type="dxa"/>
            <w:left w:w="108" w:type="dxa"/>
            <w:bottom w:w="0" w:type="dxa"/>
            <w:right w:w="108" w:type="dxa"/>
          </w:tblCellMar>
        </w:tblPrEx>
        <w:trPr>
          <w:trHeight w:val="300" w:hRule="atLeast"/>
        </w:trPr>
        <w:tc>
          <w:tcPr>
            <w:tcW w:w="2425" w:type="dxa"/>
            <w:tcBorders>
              <w:top w:val="nil"/>
              <w:left w:val="single" w:color="auto" w:sz="4" w:space="0"/>
              <w:bottom w:val="single" w:color="auto" w:sz="4" w:space="0"/>
              <w:right w:val="single" w:color="auto" w:sz="4" w:space="0"/>
            </w:tcBorders>
          </w:tcPr>
          <w:p w14:paraId="4C5789C9">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Терапевтические</w:t>
            </w:r>
          </w:p>
        </w:tc>
        <w:tc>
          <w:tcPr>
            <w:tcW w:w="1573" w:type="dxa"/>
            <w:tcBorders>
              <w:top w:val="nil"/>
              <w:left w:val="nil"/>
              <w:bottom w:val="single" w:color="auto" w:sz="4" w:space="0"/>
              <w:right w:val="single" w:color="auto" w:sz="4" w:space="0"/>
            </w:tcBorders>
          </w:tcPr>
          <w:p w14:paraId="554DCB7F">
            <w:pPr>
              <w:spacing w:after="0" w:line="240" w:lineRule="auto"/>
              <w:ind w:firstLine="18"/>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3 743</w:t>
            </w:r>
          </w:p>
        </w:tc>
        <w:tc>
          <w:tcPr>
            <w:tcW w:w="1418" w:type="dxa"/>
            <w:tcBorders>
              <w:top w:val="nil"/>
              <w:left w:val="nil"/>
              <w:bottom w:val="single" w:color="auto" w:sz="4" w:space="0"/>
              <w:right w:val="single" w:color="auto" w:sz="4" w:space="0"/>
            </w:tcBorders>
          </w:tcPr>
          <w:p w14:paraId="24849B0F">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2 171</w:t>
            </w:r>
          </w:p>
        </w:tc>
        <w:tc>
          <w:tcPr>
            <w:tcW w:w="1417" w:type="dxa"/>
            <w:tcBorders>
              <w:top w:val="nil"/>
              <w:left w:val="nil"/>
              <w:bottom w:val="single" w:color="auto" w:sz="4" w:space="0"/>
              <w:right w:val="single" w:color="auto" w:sz="4" w:space="0"/>
            </w:tcBorders>
          </w:tcPr>
          <w:p w14:paraId="0E3D52B6">
            <w:pPr>
              <w:spacing w:after="0" w:line="240" w:lineRule="auto"/>
              <w:ind w:firstLine="10"/>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2 308</w:t>
            </w:r>
          </w:p>
        </w:tc>
        <w:tc>
          <w:tcPr>
            <w:tcW w:w="2665" w:type="dxa"/>
            <w:tcBorders>
              <w:top w:val="nil"/>
              <w:left w:val="nil"/>
              <w:bottom w:val="single" w:color="auto" w:sz="4" w:space="0"/>
              <w:right w:val="single" w:color="auto" w:sz="4" w:space="0"/>
            </w:tcBorders>
          </w:tcPr>
          <w:p w14:paraId="619AD5CC">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−38,3%</w:t>
            </w:r>
          </w:p>
        </w:tc>
      </w:tr>
      <w:tr w14:paraId="01DF4531">
        <w:tblPrEx>
          <w:tblCellMar>
            <w:top w:w="0" w:type="dxa"/>
            <w:left w:w="108" w:type="dxa"/>
            <w:bottom w:w="0" w:type="dxa"/>
            <w:right w:w="108" w:type="dxa"/>
          </w:tblCellMar>
        </w:tblPrEx>
        <w:trPr>
          <w:trHeight w:val="300" w:hRule="atLeast"/>
        </w:trPr>
        <w:tc>
          <w:tcPr>
            <w:tcW w:w="2425" w:type="dxa"/>
            <w:tcBorders>
              <w:top w:val="nil"/>
              <w:left w:val="single" w:color="auto" w:sz="4" w:space="0"/>
              <w:bottom w:val="single" w:color="auto" w:sz="4" w:space="0"/>
              <w:right w:val="single" w:color="auto" w:sz="4" w:space="0"/>
            </w:tcBorders>
          </w:tcPr>
          <w:p w14:paraId="4DFDDAA6">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Хирургические</w:t>
            </w:r>
          </w:p>
        </w:tc>
        <w:tc>
          <w:tcPr>
            <w:tcW w:w="1573" w:type="dxa"/>
            <w:tcBorders>
              <w:top w:val="nil"/>
              <w:left w:val="nil"/>
              <w:bottom w:val="single" w:color="auto" w:sz="4" w:space="0"/>
              <w:right w:val="single" w:color="auto" w:sz="4" w:space="0"/>
            </w:tcBorders>
          </w:tcPr>
          <w:p w14:paraId="1EB9EED8">
            <w:pPr>
              <w:spacing w:after="0" w:line="240" w:lineRule="auto"/>
              <w:ind w:firstLine="18"/>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3 841</w:t>
            </w:r>
          </w:p>
        </w:tc>
        <w:tc>
          <w:tcPr>
            <w:tcW w:w="1418" w:type="dxa"/>
            <w:tcBorders>
              <w:top w:val="nil"/>
              <w:left w:val="nil"/>
              <w:bottom w:val="single" w:color="auto" w:sz="4" w:space="0"/>
              <w:right w:val="single" w:color="auto" w:sz="4" w:space="0"/>
            </w:tcBorders>
          </w:tcPr>
          <w:p w14:paraId="5E0C9475">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6 283</w:t>
            </w:r>
          </w:p>
        </w:tc>
        <w:tc>
          <w:tcPr>
            <w:tcW w:w="1417" w:type="dxa"/>
            <w:tcBorders>
              <w:top w:val="nil"/>
              <w:left w:val="nil"/>
              <w:bottom w:val="single" w:color="auto" w:sz="4" w:space="0"/>
              <w:right w:val="single" w:color="auto" w:sz="4" w:space="0"/>
            </w:tcBorders>
          </w:tcPr>
          <w:p w14:paraId="23A82AFE">
            <w:pPr>
              <w:spacing w:after="0" w:line="240" w:lineRule="auto"/>
              <w:ind w:firstLine="10"/>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6 482</w:t>
            </w:r>
          </w:p>
        </w:tc>
        <w:tc>
          <w:tcPr>
            <w:tcW w:w="2665" w:type="dxa"/>
            <w:tcBorders>
              <w:top w:val="nil"/>
              <w:left w:val="nil"/>
              <w:bottom w:val="single" w:color="auto" w:sz="4" w:space="0"/>
              <w:right w:val="single" w:color="auto" w:sz="4" w:space="0"/>
            </w:tcBorders>
          </w:tcPr>
          <w:p w14:paraId="058607A0">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68,80%</w:t>
            </w:r>
          </w:p>
        </w:tc>
      </w:tr>
      <w:tr w14:paraId="12C0F77C">
        <w:tblPrEx>
          <w:tblCellMar>
            <w:top w:w="0" w:type="dxa"/>
            <w:left w:w="108" w:type="dxa"/>
            <w:bottom w:w="0" w:type="dxa"/>
            <w:right w:w="108" w:type="dxa"/>
          </w:tblCellMar>
        </w:tblPrEx>
        <w:trPr>
          <w:trHeight w:val="300" w:hRule="atLeast"/>
        </w:trPr>
        <w:tc>
          <w:tcPr>
            <w:tcW w:w="2425" w:type="dxa"/>
            <w:tcBorders>
              <w:top w:val="nil"/>
              <w:left w:val="single" w:color="auto" w:sz="4" w:space="0"/>
              <w:bottom w:val="single" w:color="auto" w:sz="4" w:space="0"/>
              <w:right w:val="single" w:color="auto" w:sz="4" w:space="0"/>
            </w:tcBorders>
          </w:tcPr>
          <w:p w14:paraId="6D6E27E3">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Прочие</w:t>
            </w:r>
          </w:p>
        </w:tc>
        <w:tc>
          <w:tcPr>
            <w:tcW w:w="1573" w:type="dxa"/>
            <w:tcBorders>
              <w:top w:val="nil"/>
              <w:left w:val="nil"/>
              <w:bottom w:val="single" w:color="auto" w:sz="4" w:space="0"/>
              <w:right w:val="single" w:color="auto" w:sz="4" w:space="0"/>
            </w:tcBorders>
          </w:tcPr>
          <w:p w14:paraId="35FD2D6C">
            <w:pPr>
              <w:spacing w:after="0" w:line="240" w:lineRule="auto"/>
              <w:ind w:firstLine="18"/>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223</w:t>
            </w:r>
          </w:p>
        </w:tc>
        <w:tc>
          <w:tcPr>
            <w:tcW w:w="1418" w:type="dxa"/>
            <w:tcBorders>
              <w:top w:val="nil"/>
              <w:left w:val="nil"/>
              <w:bottom w:val="single" w:color="auto" w:sz="4" w:space="0"/>
              <w:right w:val="single" w:color="auto" w:sz="4" w:space="0"/>
            </w:tcBorders>
          </w:tcPr>
          <w:p w14:paraId="4CC45FAD">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170</w:t>
            </w:r>
          </w:p>
        </w:tc>
        <w:tc>
          <w:tcPr>
            <w:tcW w:w="1417" w:type="dxa"/>
            <w:tcBorders>
              <w:top w:val="nil"/>
              <w:left w:val="nil"/>
              <w:bottom w:val="single" w:color="auto" w:sz="4" w:space="0"/>
              <w:right w:val="single" w:color="auto" w:sz="4" w:space="0"/>
            </w:tcBorders>
          </w:tcPr>
          <w:p w14:paraId="249748B7">
            <w:pPr>
              <w:spacing w:after="0" w:line="240" w:lineRule="auto"/>
              <w:ind w:firstLine="10"/>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227</w:t>
            </w:r>
          </w:p>
        </w:tc>
        <w:tc>
          <w:tcPr>
            <w:tcW w:w="2665" w:type="dxa"/>
            <w:tcBorders>
              <w:top w:val="nil"/>
              <w:left w:val="nil"/>
              <w:bottom w:val="single" w:color="auto" w:sz="4" w:space="0"/>
              <w:right w:val="single" w:color="auto" w:sz="4" w:space="0"/>
            </w:tcBorders>
          </w:tcPr>
          <w:p w14:paraId="5ACD584A">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стабильные</w:t>
            </w:r>
          </w:p>
        </w:tc>
      </w:tr>
    </w:tbl>
    <w:p w14:paraId="707F9EAD">
      <w:pPr>
        <w:spacing w:after="0" w:line="240" w:lineRule="auto"/>
        <w:ind w:right="-284" w:firstLine="567"/>
        <w:jc w:val="both"/>
        <w:rPr>
          <w:rFonts w:ascii="Times New Roman" w:hAnsi="Times New Roman" w:cs="Times New Roman"/>
          <w:sz w:val="28"/>
          <w:szCs w:val="28"/>
        </w:rPr>
      </w:pPr>
    </w:p>
    <w:p w14:paraId="0AFF0C59">
      <w:pPr>
        <w:spacing w:after="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Нагрузка, маршрутизация пациентов и качество по</w:t>
      </w:r>
      <w:r>
        <w:rPr>
          <w:rFonts w:ascii="Segoe UI Historic" w:hAnsi="Segoe UI Historic" w:eastAsia="MS Gothic" w:cs="Segoe UI Historic"/>
          <w:i/>
          <w:iCs/>
          <w:color w:val="A6A6A6" w:themeColor="background1" w:themeShade="A6"/>
          <w:spacing w:val="-25"/>
          <w:sz w:val="20"/>
          <w:szCs w:val="28"/>
        </w:rPr>
        <w:t>܁</w:t>
      </w:r>
      <w:r>
        <w:rPr>
          <w:rFonts w:ascii="Times New Roman" w:hAnsi="Times New Roman" w:cs="Times New Roman"/>
          <w:i/>
          <w:iCs/>
          <w:sz w:val="28"/>
          <w:szCs w:val="28"/>
        </w:rPr>
        <w:t>мощи</w:t>
      </w:r>
    </w:p>
    <w:p w14:paraId="01CE9A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следуемый период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мечено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ущественное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величение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грузки 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реднее число пациентов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утки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росло с 854 в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пандемийный период до 1 141 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оответствует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величению на 287 пациентов (+33,6%). Данная динамика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ражает как рост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требности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так и расширение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можностей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 по оказанию медицинских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слуг.</w:t>
      </w:r>
    </w:p>
    <w:p w14:paraId="6E1BD0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Показатель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орота койки также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демонстрировал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ложительную динамику,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величившись с 35,0 до 36,3 (+1,3; +3,7%),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видетельствует о более эффективном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пользовании коечного фонда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скорении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орота пациентов.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овокупности с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окращением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редней длительности пребывания это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казывает на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вышение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щей эффективности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w:t>
      </w:r>
    </w:p>
    <w:p w14:paraId="3C16844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Анализ маршрутизации пациентов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явил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раженные изменения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труктуры госпитализаций.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ступлений через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лужбу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корой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низилась с 32,5% до 29,3% (−3,2 п.п.; −9,8%), что может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видетельствовать 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нижении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 экстренной госпитализации. Одновременно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правлений из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ликлиник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величилась с 28,9% до 35,9% (+7,0 п.п.; +24,2%), что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ражает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силение роли амбулаторного звена и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к более плановой модели госпитализации.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ля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водов из других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низилась с 13,0% до 9,2% (−3,8 п.п.; −29,2%), что может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казывать на оптимизацию маршрутов пациентов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 необходимости межстационарных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водов.</w:t>
      </w:r>
    </w:p>
    <w:p w14:paraId="46DDF44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Показатели качества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также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демонстрировали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ложительную динамику. Частота осложнений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низилась с 0,28% до 0,11% (−0,17 п.п.; −60,7%),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видетельствует об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лучшении клинических результатов лечения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ероятно,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вышении качества медицинских технологий и организации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вторные госпитализации 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период не регистрировались, что может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ражать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вышение эффективности лечения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следующего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едения пациентов (таблица 4).</w:t>
      </w:r>
    </w:p>
    <w:p w14:paraId="2D8D47A5">
      <w:pPr>
        <w:spacing w:after="0" w:line="240" w:lineRule="auto"/>
        <w:ind w:firstLine="567"/>
        <w:jc w:val="both"/>
        <w:rPr>
          <w:rFonts w:ascii="Times New Roman" w:hAnsi="Times New Roman" w:cs="Times New Roman"/>
          <w:sz w:val="28"/>
          <w:szCs w:val="28"/>
        </w:rPr>
      </w:pPr>
    </w:p>
    <w:p w14:paraId="5DCCE0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4 -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грузка, маршрутизация пациентов и качество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w:t>
      </w:r>
    </w:p>
    <w:tbl>
      <w:tblPr>
        <w:tblStyle w:val="12"/>
        <w:tblW w:w="9498" w:type="dxa"/>
        <w:tblInd w:w="108" w:type="dxa"/>
        <w:tblLayout w:type="autofit"/>
        <w:tblCellMar>
          <w:top w:w="0" w:type="dxa"/>
          <w:left w:w="108" w:type="dxa"/>
          <w:bottom w:w="0" w:type="dxa"/>
          <w:right w:w="108" w:type="dxa"/>
        </w:tblCellMar>
      </w:tblPr>
      <w:tblGrid>
        <w:gridCol w:w="3186"/>
        <w:gridCol w:w="1436"/>
        <w:gridCol w:w="1415"/>
        <w:gridCol w:w="1384"/>
        <w:gridCol w:w="2077"/>
      </w:tblGrid>
      <w:tr w14:paraId="6434356D">
        <w:tblPrEx>
          <w:tblCellMar>
            <w:top w:w="0" w:type="dxa"/>
            <w:left w:w="108" w:type="dxa"/>
            <w:bottom w:w="0" w:type="dxa"/>
            <w:right w:w="108" w:type="dxa"/>
          </w:tblCellMar>
        </w:tblPrEx>
        <w:trPr>
          <w:trHeight w:val="630" w:hRule="atLeast"/>
        </w:trPr>
        <w:tc>
          <w:tcPr>
            <w:tcW w:w="3186" w:type="dxa"/>
            <w:tcBorders>
              <w:top w:val="single" w:color="auto" w:sz="4" w:space="0"/>
              <w:left w:val="single" w:color="auto" w:sz="4" w:space="0"/>
              <w:bottom w:val="single" w:color="auto" w:sz="4" w:space="0"/>
              <w:right w:val="single" w:color="auto" w:sz="4" w:space="0"/>
            </w:tcBorders>
            <w:vAlign w:val="center"/>
          </w:tcPr>
          <w:p w14:paraId="18B153A6">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Показатель</w:t>
            </w:r>
          </w:p>
        </w:tc>
        <w:tc>
          <w:tcPr>
            <w:tcW w:w="1436" w:type="dxa"/>
            <w:tcBorders>
              <w:top w:val="single" w:color="auto" w:sz="4" w:space="0"/>
              <w:left w:val="nil"/>
              <w:bottom w:val="single" w:color="auto" w:sz="4" w:space="0"/>
              <w:right w:val="single" w:color="auto" w:sz="4" w:space="0"/>
            </w:tcBorders>
          </w:tcPr>
          <w:p w14:paraId="65E2B6B2">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До пандемии</w:t>
            </w:r>
          </w:p>
        </w:tc>
        <w:tc>
          <w:tcPr>
            <w:tcW w:w="1415" w:type="dxa"/>
            <w:tcBorders>
              <w:top w:val="single" w:color="auto" w:sz="4" w:space="0"/>
              <w:left w:val="nil"/>
              <w:bottom w:val="single" w:color="auto" w:sz="4" w:space="0"/>
              <w:right w:val="single" w:color="auto" w:sz="4" w:space="0"/>
            </w:tcBorders>
          </w:tcPr>
          <w:p w14:paraId="4587B360">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Пандемия</w:t>
            </w:r>
          </w:p>
        </w:tc>
        <w:tc>
          <w:tcPr>
            <w:tcW w:w="1384" w:type="dxa"/>
            <w:tcBorders>
              <w:top w:val="single" w:color="auto" w:sz="4" w:space="0"/>
              <w:left w:val="nil"/>
              <w:bottom w:val="single" w:color="auto" w:sz="4" w:space="0"/>
              <w:right w:val="single" w:color="auto" w:sz="4" w:space="0"/>
            </w:tcBorders>
          </w:tcPr>
          <w:p w14:paraId="01F950D5">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После пандемии</w:t>
            </w:r>
          </w:p>
        </w:tc>
        <w:tc>
          <w:tcPr>
            <w:tcW w:w="2077" w:type="dxa"/>
            <w:tcBorders>
              <w:top w:val="single" w:color="auto" w:sz="4" w:space="0"/>
              <w:left w:val="nil"/>
              <w:bottom w:val="single" w:color="auto" w:sz="4" w:space="0"/>
              <w:right w:val="single" w:color="auto" w:sz="4" w:space="0"/>
            </w:tcBorders>
          </w:tcPr>
          <w:p w14:paraId="549E9E85">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Изменение</w:t>
            </w:r>
          </w:p>
        </w:tc>
      </w:tr>
      <w:tr w14:paraId="2AB5F55C">
        <w:tblPrEx>
          <w:tblCellMar>
            <w:top w:w="0" w:type="dxa"/>
            <w:left w:w="108" w:type="dxa"/>
            <w:bottom w:w="0" w:type="dxa"/>
            <w:right w:w="108" w:type="dxa"/>
          </w:tblCellMar>
        </w:tblPrEx>
        <w:trPr>
          <w:trHeight w:val="315" w:hRule="atLeast"/>
        </w:trPr>
        <w:tc>
          <w:tcPr>
            <w:tcW w:w="3186" w:type="dxa"/>
            <w:tcBorders>
              <w:top w:val="nil"/>
              <w:left w:val="single" w:color="auto" w:sz="4" w:space="0"/>
              <w:bottom w:val="single" w:color="auto" w:sz="4" w:space="0"/>
              <w:right w:val="single" w:color="auto" w:sz="4" w:space="0"/>
            </w:tcBorders>
            <w:vAlign w:val="center"/>
          </w:tcPr>
          <w:p w14:paraId="41F270A9">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Нагрузка 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пользование коек</w:t>
            </w:r>
          </w:p>
        </w:tc>
        <w:tc>
          <w:tcPr>
            <w:tcW w:w="1436" w:type="dxa"/>
            <w:tcBorders>
              <w:top w:val="nil"/>
              <w:left w:val="nil"/>
              <w:bottom w:val="single" w:color="auto" w:sz="4" w:space="0"/>
              <w:right w:val="single" w:color="auto" w:sz="4" w:space="0"/>
            </w:tcBorders>
          </w:tcPr>
          <w:p w14:paraId="0CD8E9FA">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c>
          <w:tcPr>
            <w:tcW w:w="1415" w:type="dxa"/>
            <w:tcBorders>
              <w:top w:val="nil"/>
              <w:left w:val="nil"/>
              <w:bottom w:val="single" w:color="auto" w:sz="4" w:space="0"/>
              <w:right w:val="single" w:color="auto" w:sz="4" w:space="0"/>
            </w:tcBorders>
          </w:tcPr>
          <w:p w14:paraId="7894C27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c>
          <w:tcPr>
            <w:tcW w:w="1384" w:type="dxa"/>
            <w:tcBorders>
              <w:top w:val="nil"/>
              <w:left w:val="nil"/>
              <w:bottom w:val="single" w:color="auto" w:sz="4" w:space="0"/>
              <w:right w:val="single" w:color="auto" w:sz="4" w:space="0"/>
            </w:tcBorders>
          </w:tcPr>
          <w:p w14:paraId="7DF5DE64">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c>
          <w:tcPr>
            <w:tcW w:w="2077" w:type="dxa"/>
            <w:tcBorders>
              <w:top w:val="nil"/>
              <w:left w:val="nil"/>
              <w:bottom w:val="single" w:color="auto" w:sz="4" w:space="0"/>
              <w:right w:val="single" w:color="auto" w:sz="4" w:space="0"/>
            </w:tcBorders>
          </w:tcPr>
          <w:p w14:paraId="5C61B051">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r>
      <w:tr w14:paraId="09766471">
        <w:tblPrEx>
          <w:tblCellMar>
            <w:top w:w="0" w:type="dxa"/>
            <w:left w:w="108" w:type="dxa"/>
            <w:bottom w:w="0" w:type="dxa"/>
            <w:right w:w="108" w:type="dxa"/>
          </w:tblCellMar>
        </w:tblPrEx>
        <w:trPr>
          <w:trHeight w:val="315" w:hRule="atLeast"/>
        </w:trPr>
        <w:tc>
          <w:tcPr>
            <w:tcW w:w="3186" w:type="dxa"/>
            <w:tcBorders>
              <w:top w:val="nil"/>
              <w:left w:val="single" w:color="auto" w:sz="4" w:space="0"/>
              <w:bottom w:val="single" w:color="auto" w:sz="4" w:space="0"/>
              <w:right w:val="single" w:color="auto" w:sz="4" w:space="0"/>
            </w:tcBorders>
            <w:vAlign w:val="center"/>
          </w:tcPr>
          <w:p w14:paraId="21928D69">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Пациенты/сутки</w:t>
            </w:r>
          </w:p>
        </w:tc>
        <w:tc>
          <w:tcPr>
            <w:tcW w:w="1436" w:type="dxa"/>
            <w:tcBorders>
              <w:top w:val="nil"/>
              <w:left w:val="nil"/>
              <w:bottom w:val="single" w:color="auto" w:sz="4" w:space="0"/>
              <w:right w:val="single" w:color="auto" w:sz="4" w:space="0"/>
            </w:tcBorders>
          </w:tcPr>
          <w:p w14:paraId="0E47B776">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854</w:t>
            </w:r>
          </w:p>
        </w:tc>
        <w:tc>
          <w:tcPr>
            <w:tcW w:w="1415" w:type="dxa"/>
            <w:tcBorders>
              <w:top w:val="nil"/>
              <w:left w:val="nil"/>
              <w:bottom w:val="single" w:color="auto" w:sz="4" w:space="0"/>
              <w:right w:val="single" w:color="auto" w:sz="4" w:space="0"/>
            </w:tcBorders>
          </w:tcPr>
          <w:p w14:paraId="7055D3D3">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1 031</w:t>
            </w:r>
          </w:p>
        </w:tc>
        <w:tc>
          <w:tcPr>
            <w:tcW w:w="1384" w:type="dxa"/>
            <w:tcBorders>
              <w:top w:val="nil"/>
              <w:left w:val="nil"/>
              <w:bottom w:val="single" w:color="auto" w:sz="4" w:space="0"/>
              <w:right w:val="single" w:color="auto" w:sz="4" w:space="0"/>
            </w:tcBorders>
          </w:tcPr>
          <w:p w14:paraId="27AC3B11">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1 141</w:t>
            </w:r>
          </w:p>
        </w:tc>
        <w:tc>
          <w:tcPr>
            <w:tcW w:w="2077" w:type="dxa"/>
            <w:tcBorders>
              <w:top w:val="nil"/>
              <w:left w:val="nil"/>
              <w:bottom w:val="single" w:color="auto" w:sz="4" w:space="0"/>
              <w:right w:val="single" w:color="auto" w:sz="4" w:space="0"/>
            </w:tcBorders>
          </w:tcPr>
          <w:p w14:paraId="1562C6EE">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+33,60%</w:t>
            </w:r>
          </w:p>
        </w:tc>
      </w:tr>
      <w:tr w14:paraId="214AA4EF">
        <w:tblPrEx>
          <w:tblCellMar>
            <w:top w:w="0" w:type="dxa"/>
            <w:left w:w="108" w:type="dxa"/>
            <w:bottom w:w="0" w:type="dxa"/>
            <w:right w:w="108" w:type="dxa"/>
          </w:tblCellMar>
        </w:tblPrEx>
        <w:trPr>
          <w:trHeight w:val="315" w:hRule="atLeast"/>
        </w:trPr>
        <w:tc>
          <w:tcPr>
            <w:tcW w:w="3186" w:type="dxa"/>
            <w:tcBorders>
              <w:top w:val="nil"/>
              <w:left w:val="single" w:color="auto" w:sz="4" w:space="0"/>
              <w:bottom w:val="single" w:color="auto" w:sz="4" w:space="0"/>
              <w:right w:val="single" w:color="auto" w:sz="4" w:space="0"/>
            </w:tcBorders>
            <w:vAlign w:val="center"/>
          </w:tcPr>
          <w:p w14:paraId="1DF7FD92">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Оборот койки</w:t>
            </w:r>
          </w:p>
        </w:tc>
        <w:tc>
          <w:tcPr>
            <w:tcW w:w="1436" w:type="dxa"/>
            <w:tcBorders>
              <w:top w:val="nil"/>
              <w:left w:val="nil"/>
              <w:bottom w:val="single" w:color="auto" w:sz="4" w:space="0"/>
              <w:right w:val="single" w:color="auto" w:sz="4" w:space="0"/>
            </w:tcBorders>
          </w:tcPr>
          <w:p w14:paraId="4DC79E8F">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35</w:t>
            </w:r>
          </w:p>
        </w:tc>
        <w:tc>
          <w:tcPr>
            <w:tcW w:w="1415" w:type="dxa"/>
            <w:tcBorders>
              <w:top w:val="nil"/>
              <w:left w:val="nil"/>
              <w:bottom w:val="single" w:color="auto" w:sz="4" w:space="0"/>
              <w:right w:val="single" w:color="auto" w:sz="4" w:space="0"/>
            </w:tcBorders>
          </w:tcPr>
          <w:p w14:paraId="7E1AA997">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34,9</w:t>
            </w:r>
          </w:p>
        </w:tc>
        <w:tc>
          <w:tcPr>
            <w:tcW w:w="1384" w:type="dxa"/>
            <w:tcBorders>
              <w:top w:val="nil"/>
              <w:left w:val="nil"/>
              <w:bottom w:val="single" w:color="auto" w:sz="4" w:space="0"/>
              <w:right w:val="single" w:color="auto" w:sz="4" w:space="0"/>
            </w:tcBorders>
          </w:tcPr>
          <w:p w14:paraId="5FE8F74C">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36,3</w:t>
            </w:r>
          </w:p>
        </w:tc>
        <w:tc>
          <w:tcPr>
            <w:tcW w:w="2077" w:type="dxa"/>
            <w:tcBorders>
              <w:top w:val="nil"/>
              <w:left w:val="nil"/>
              <w:bottom w:val="single" w:color="auto" w:sz="4" w:space="0"/>
              <w:right w:val="single" w:color="auto" w:sz="4" w:space="0"/>
            </w:tcBorders>
          </w:tcPr>
          <w:p w14:paraId="0763F8C0">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3,70%</w:t>
            </w:r>
          </w:p>
        </w:tc>
      </w:tr>
      <w:tr w14:paraId="1F8DBF89">
        <w:tblPrEx>
          <w:tblCellMar>
            <w:top w:w="0" w:type="dxa"/>
            <w:left w:w="108" w:type="dxa"/>
            <w:bottom w:w="0" w:type="dxa"/>
            <w:right w:w="108" w:type="dxa"/>
          </w:tblCellMar>
        </w:tblPrEx>
        <w:trPr>
          <w:trHeight w:val="315" w:hRule="atLeast"/>
        </w:trPr>
        <w:tc>
          <w:tcPr>
            <w:tcW w:w="3186" w:type="dxa"/>
            <w:tcBorders>
              <w:top w:val="nil"/>
              <w:left w:val="single" w:color="auto" w:sz="4" w:space="0"/>
              <w:bottom w:val="single" w:color="auto" w:sz="4" w:space="0"/>
              <w:right w:val="single" w:color="auto" w:sz="4" w:space="0"/>
            </w:tcBorders>
            <w:vAlign w:val="center"/>
          </w:tcPr>
          <w:p w14:paraId="47A62DBB">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Маршрутизация пациентов</w:t>
            </w:r>
          </w:p>
        </w:tc>
        <w:tc>
          <w:tcPr>
            <w:tcW w:w="1436" w:type="dxa"/>
            <w:tcBorders>
              <w:top w:val="nil"/>
              <w:left w:val="nil"/>
              <w:bottom w:val="single" w:color="auto" w:sz="4" w:space="0"/>
              <w:right w:val="single" w:color="auto" w:sz="4" w:space="0"/>
            </w:tcBorders>
          </w:tcPr>
          <w:p w14:paraId="4D352EA8">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c>
          <w:tcPr>
            <w:tcW w:w="1415" w:type="dxa"/>
            <w:tcBorders>
              <w:top w:val="nil"/>
              <w:left w:val="nil"/>
              <w:bottom w:val="single" w:color="auto" w:sz="4" w:space="0"/>
              <w:right w:val="single" w:color="auto" w:sz="4" w:space="0"/>
            </w:tcBorders>
          </w:tcPr>
          <w:p w14:paraId="0C4BC710">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c>
          <w:tcPr>
            <w:tcW w:w="1384" w:type="dxa"/>
            <w:tcBorders>
              <w:top w:val="nil"/>
              <w:left w:val="nil"/>
              <w:bottom w:val="single" w:color="auto" w:sz="4" w:space="0"/>
              <w:right w:val="single" w:color="auto" w:sz="4" w:space="0"/>
            </w:tcBorders>
          </w:tcPr>
          <w:p w14:paraId="52207718">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c>
          <w:tcPr>
            <w:tcW w:w="2077" w:type="dxa"/>
            <w:tcBorders>
              <w:top w:val="nil"/>
              <w:left w:val="nil"/>
              <w:bottom w:val="single" w:color="auto" w:sz="4" w:space="0"/>
              <w:right w:val="single" w:color="auto" w:sz="4" w:space="0"/>
            </w:tcBorders>
          </w:tcPr>
          <w:p w14:paraId="4285BC18">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r>
      <w:tr w14:paraId="1FD79638">
        <w:tblPrEx>
          <w:tblCellMar>
            <w:top w:w="0" w:type="dxa"/>
            <w:left w:w="108" w:type="dxa"/>
            <w:bottom w:w="0" w:type="dxa"/>
            <w:right w:w="108" w:type="dxa"/>
          </w:tblCellMar>
        </w:tblPrEx>
        <w:trPr>
          <w:trHeight w:val="465" w:hRule="atLeast"/>
        </w:trPr>
        <w:tc>
          <w:tcPr>
            <w:tcW w:w="3186" w:type="dxa"/>
            <w:tcBorders>
              <w:top w:val="nil"/>
              <w:left w:val="single" w:color="auto" w:sz="4" w:space="0"/>
              <w:bottom w:val="single" w:color="auto" w:sz="4" w:space="0"/>
              <w:right w:val="single" w:color="auto" w:sz="4" w:space="0"/>
            </w:tcBorders>
            <w:vAlign w:val="center"/>
          </w:tcPr>
          <w:p w14:paraId="1BF9A3F1">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Через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МП (%)</w:t>
            </w:r>
          </w:p>
        </w:tc>
        <w:tc>
          <w:tcPr>
            <w:tcW w:w="1436" w:type="dxa"/>
            <w:tcBorders>
              <w:top w:val="nil"/>
              <w:left w:val="nil"/>
              <w:bottom w:val="single" w:color="auto" w:sz="4" w:space="0"/>
              <w:right w:val="single" w:color="auto" w:sz="4" w:space="0"/>
            </w:tcBorders>
          </w:tcPr>
          <w:p w14:paraId="53131EB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32,5</w:t>
            </w:r>
          </w:p>
        </w:tc>
        <w:tc>
          <w:tcPr>
            <w:tcW w:w="1415" w:type="dxa"/>
            <w:tcBorders>
              <w:top w:val="nil"/>
              <w:left w:val="nil"/>
              <w:bottom w:val="single" w:color="auto" w:sz="4" w:space="0"/>
              <w:right w:val="single" w:color="auto" w:sz="4" w:space="0"/>
            </w:tcBorders>
          </w:tcPr>
          <w:p w14:paraId="1F8EBF08">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30,4</w:t>
            </w:r>
          </w:p>
        </w:tc>
        <w:tc>
          <w:tcPr>
            <w:tcW w:w="1384" w:type="dxa"/>
            <w:tcBorders>
              <w:top w:val="nil"/>
              <w:left w:val="nil"/>
              <w:bottom w:val="single" w:color="auto" w:sz="4" w:space="0"/>
              <w:right w:val="single" w:color="auto" w:sz="4" w:space="0"/>
            </w:tcBorders>
          </w:tcPr>
          <w:p w14:paraId="42435A3E">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29,3</w:t>
            </w:r>
          </w:p>
        </w:tc>
        <w:tc>
          <w:tcPr>
            <w:tcW w:w="2077" w:type="dxa"/>
            <w:tcBorders>
              <w:top w:val="nil"/>
              <w:left w:val="nil"/>
              <w:bottom w:val="single" w:color="auto" w:sz="4" w:space="0"/>
              <w:right w:val="single" w:color="auto" w:sz="4" w:space="0"/>
            </w:tcBorders>
          </w:tcPr>
          <w:p w14:paraId="2CE9C92D">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−9,8%</w:t>
            </w:r>
          </w:p>
        </w:tc>
      </w:tr>
      <w:tr w14:paraId="2AFE9392">
        <w:tblPrEx>
          <w:tblCellMar>
            <w:top w:w="0" w:type="dxa"/>
            <w:left w:w="108" w:type="dxa"/>
            <w:bottom w:w="0" w:type="dxa"/>
            <w:right w:w="108" w:type="dxa"/>
          </w:tblCellMar>
        </w:tblPrEx>
        <w:trPr>
          <w:trHeight w:val="315" w:hRule="atLeast"/>
        </w:trPr>
        <w:tc>
          <w:tcPr>
            <w:tcW w:w="3186" w:type="dxa"/>
            <w:tcBorders>
              <w:top w:val="nil"/>
              <w:left w:val="single" w:color="auto" w:sz="4" w:space="0"/>
              <w:bottom w:val="single" w:color="auto" w:sz="4" w:space="0"/>
              <w:right w:val="single" w:color="auto" w:sz="4" w:space="0"/>
            </w:tcBorders>
            <w:vAlign w:val="center"/>
          </w:tcPr>
          <w:p w14:paraId="2CAAB823">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Из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ликлиник (%)</w:t>
            </w:r>
          </w:p>
        </w:tc>
        <w:tc>
          <w:tcPr>
            <w:tcW w:w="1436" w:type="dxa"/>
            <w:tcBorders>
              <w:top w:val="nil"/>
              <w:left w:val="nil"/>
              <w:bottom w:val="single" w:color="auto" w:sz="4" w:space="0"/>
              <w:right w:val="single" w:color="auto" w:sz="4" w:space="0"/>
            </w:tcBorders>
          </w:tcPr>
          <w:p w14:paraId="2C66EFB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28,9</w:t>
            </w:r>
          </w:p>
        </w:tc>
        <w:tc>
          <w:tcPr>
            <w:tcW w:w="1415" w:type="dxa"/>
            <w:tcBorders>
              <w:top w:val="nil"/>
              <w:left w:val="nil"/>
              <w:bottom w:val="single" w:color="auto" w:sz="4" w:space="0"/>
              <w:right w:val="single" w:color="auto" w:sz="4" w:space="0"/>
            </w:tcBorders>
          </w:tcPr>
          <w:p w14:paraId="0407AAAF">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34,1</w:t>
            </w:r>
          </w:p>
        </w:tc>
        <w:tc>
          <w:tcPr>
            <w:tcW w:w="1384" w:type="dxa"/>
            <w:tcBorders>
              <w:top w:val="nil"/>
              <w:left w:val="nil"/>
              <w:bottom w:val="single" w:color="auto" w:sz="4" w:space="0"/>
              <w:right w:val="single" w:color="auto" w:sz="4" w:space="0"/>
            </w:tcBorders>
          </w:tcPr>
          <w:p w14:paraId="352BB592">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35,9</w:t>
            </w:r>
          </w:p>
        </w:tc>
        <w:tc>
          <w:tcPr>
            <w:tcW w:w="2077" w:type="dxa"/>
            <w:tcBorders>
              <w:top w:val="nil"/>
              <w:left w:val="nil"/>
              <w:bottom w:val="single" w:color="auto" w:sz="4" w:space="0"/>
              <w:right w:val="single" w:color="auto" w:sz="4" w:space="0"/>
            </w:tcBorders>
          </w:tcPr>
          <w:p w14:paraId="68E16C24">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+24,20%</w:t>
            </w:r>
          </w:p>
        </w:tc>
      </w:tr>
      <w:tr w14:paraId="5E9455E6">
        <w:tblPrEx>
          <w:tblCellMar>
            <w:top w:w="0" w:type="dxa"/>
            <w:left w:w="108" w:type="dxa"/>
            <w:bottom w:w="0" w:type="dxa"/>
            <w:right w:w="108" w:type="dxa"/>
          </w:tblCellMar>
        </w:tblPrEx>
        <w:trPr>
          <w:trHeight w:val="315" w:hRule="atLeast"/>
        </w:trPr>
        <w:tc>
          <w:tcPr>
            <w:tcW w:w="3186" w:type="dxa"/>
            <w:tcBorders>
              <w:top w:val="nil"/>
              <w:left w:val="single" w:color="auto" w:sz="4" w:space="0"/>
              <w:bottom w:val="single" w:color="auto" w:sz="4" w:space="0"/>
              <w:right w:val="single" w:color="auto" w:sz="4" w:space="0"/>
            </w:tcBorders>
            <w:vAlign w:val="center"/>
          </w:tcPr>
          <w:p w14:paraId="03701080">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Переводы (%)</w:t>
            </w:r>
          </w:p>
        </w:tc>
        <w:tc>
          <w:tcPr>
            <w:tcW w:w="1436" w:type="dxa"/>
            <w:tcBorders>
              <w:top w:val="nil"/>
              <w:left w:val="nil"/>
              <w:bottom w:val="single" w:color="auto" w:sz="4" w:space="0"/>
              <w:right w:val="single" w:color="auto" w:sz="4" w:space="0"/>
            </w:tcBorders>
          </w:tcPr>
          <w:p w14:paraId="7D35A46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13</w:t>
            </w:r>
          </w:p>
        </w:tc>
        <w:tc>
          <w:tcPr>
            <w:tcW w:w="1415" w:type="dxa"/>
            <w:tcBorders>
              <w:top w:val="nil"/>
              <w:left w:val="nil"/>
              <w:bottom w:val="single" w:color="auto" w:sz="4" w:space="0"/>
              <w:right w:val="single" w:color="auto" w:sz="4" w:space="0"/>
            </w:tcBorders>
          </w:tcPr>
          <w:p w14:paraId="0DF14CE7">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12,4</w:t>
            </w:r>
          </w:p>
        </w:tc>
        <w:tc>
          <w:tcPr>
            <w:tcW w:w="1384" w:type="dxa"/>
            <w:tcBorders>
              <w:top w:val="nil"/>
              <w:left w:val="nil"/>
              <w:bottom w:val="single" w:color="auto" w:sz="4" w:space="0"/>
              <w:right w:val="single" w:color="auto" w:sz="4" w:space="0"/>
            </w:tcBorders>
          </w:tcPr>
          <w:p w14:paraId="7D1FFE06">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9,2</w:t>
            </w:r>
          </w:p>
        </w:tc>
        <w:tc>
          <w:tcPr>
            <w:tcW w:w="2077" w:type="dxa"/>
            <w:tcBorders>
              <w:top w:val="nil"/>
              <w:left w:val="nil"/>
              <w:bottom w:val="single" w:color="auto" w:sz="4" w:space="0"/>
              <w:right w:val="single" w:color="auto" w:sz="4" w:space="0"/>
            </w:tcBorders>
          </w:tcPr>
          <w:p w14:paraId="4F6130A7">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−29,2%</w:t>
            </w:r>
          </w:p>
        </w:tc>
      </w:tr>
      <w:tr w14:paraId="7664E043">
        <w:tblPrEx>
          <w:tblCellMar>
            <w:top w:w="0" w:type="dxa"/>
            <w:left w:w="108" w:type="dxa"/>
            <w:bottom w:w="0" w:type="dxa"/>
            <w:right w:w="108" w:type="dxa"/>
          </w:tblCellMar>
        </w:tblPrEx>
        <w:trPr>
          <w:trHeight w:val="315" w:hRule="atLeast"/>
        </w:trPr>
        <w:tc>
          <w:tcPr>
            <w:tcW w:w="3186" w:type="dxa"/>
            <w:tcBorders>
              <w:top w:val="nil"/>
              <w:left w:val="single" w:color="auto" w:sz="4" w:space="0"/>
              <w:bottom w:val="single" w:color="auto" w:sz="4" w:space="0"/>
              <w:right w:val="single" w:color="auto" w:sz="4" w:space="0"/>
            </w:tcBorders>
            <w:vAlign w:val="center"/>
          </w:tcPr>
          <w:p w14:paraId="7BB05395">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Качество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мощи</w:t>
            </w:r>
          </w:p>
        </w:tc>
        <w:tc>
          <w:tcPr>
            <w:tcW w:w="1436" w:type="dxa"/>
            <w:tcBorders>
              <w:top w:val="nil"/>
              <w:left w:val="nil"/>
              <w:bottom w:val="single" w:color="auto" w:sz="4" w:space="0"/>
              <w:right w:val="single" w:color="auto" w:sz="4" w:space="0"/>
            </w:tcBorders>
          </w:tcPr>
          <w:p w14:paraId="36838513">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c>
          <w:tcPr>
            <w:tcW w:w="1415" w:type="dxa"/>
            <w:tcBorders>
              <w:top w:val="nil"/>
              <w:left w:val="nil"/>
              <w:bottom w:val="single" w:color="auto" w:sz="4" w:space="0"/>
              <w:right w:val="single" w:color="auto" w:sz="4" w:space="0"/>
            </w:tcBorders>
          </w:tcPr>
          <w:p w14:paraId="6E94ECD0">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c>
          <w:tcPr>
            <w:tcW w:w="1384" w:type="dxa"/>
            <w:tcBorders>
              <w:top w:val="nil"/>
              <w:left w:val="nil"/>
              <w:bottom w:val="single" w:color="auto" w:sz="4" w:space="0"/>
              <w:right w:val="single" w:color="auto" w:sz="4" w:space="0"/>
            </w:tcBorders>
          </w:tcPr>
          <w:p w14:paraId="624DC944">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c>
          <w:tcPr>
            <w:tcW w:w="2077" w:type="dxa"/>
            <w:tcBorders>
              <w:top w:val="nil"/>
              <w:left w:val="nil"/>
              <w:bottom w:val="single" w:color="auto" w:sz="4" w:space="0"/>
              <w:right w:val="single" w:color="auto" w:sz="4" w:space="0"/>
            </w:tcBorders>
          </w:tcPr>
          <w:p w14:paraId="5D2F3082">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p>
        </w:tc>
      </w:tr>
      <w:tr w14:paraId="16AA667F">
        <w:tblPrEx>
          <w:tblCellMar>
            <w:top w:w="0" w:type="dxa"/>
            <w:left w:w="108" w:type="dxa"/>
            <w:bottom w:w="0" w:type="dxa"/>
            <w:right w:w="108" w:type="dxa"/>
          </w:tblCellMar>
        </w:tblPrEx>
        <w:trPr>
          <w:trHeight w:val="315" w:hRule="atLeast"/>
        </w:trPr>
        <w:tc>
          <w:tcPr>
            <w:tcW w:w="3186" w:type="dxa"/>
            <w:tcBorders>
              <w:top w:val="nil"/>
              <w:left w:val="single" w:color="auto" w:sz="4" w:space="0"/>
              <w:bottom w:val="single" w:color="auto" w:sz="4" w:space="0"/>
              <w:right w:val="single" w:color="auto" w:sz="4" w:space="0"/>
            </w:tcBorders>
            <w:vAlign w:val="center"/>
          </w:tcPr>
          <w:p w14:paraId="16FC5FE8">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Повторные госпитализации (%)</w:t>
            </w:r>
          </w:p>
        </w:tc>
        <w:tc>
          <w:tcPr>
            <w:tcW w:w="1436" w:type="dxa"/>
            <w:tcBorders>
              <w:top w:val="nil"/>
              <w:left w:val="nil"/>
              <w:bottom w:val="single" w:color="auto" w:sz="4" w:space="0"/>
              <w:right w:val="single" w:color="auto" w:sz="4" w:space="0"/>
            </w:tcBorders>
          </w:tcPr>
          <w:p w14:paraId="6AF7FA9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0,02</w:t>
            </w:r>
          </w:p>
        </w:tc>
        <w:tc>
          <w:tcPr>
            <w:tcW w:w="1415" w:type="dxa"/>
            <w:tcBorders>
              <w:top w:val="nil"/>
              <w:left w:val="nil"/>
              <w:bottom w:val="single" w:color="auto" w:sz="4" w:space="0"/>
              <w:right w:val="single" w:color="auto" w:sz="4" w:space="0"/>
            </w:tcBorders>
          </w:tcPr>
          <w:p w14:paraId="4655F668">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w:t>
            </w:r>
          </w:p>
        </w:tc>
        <w:tc>
          <w:tcPr>
            <w:tcW w:w="1384" w:type="dxa"/>
            <w:tcBorders>
              <w:top w:val="nil"/>
              <w:left w:val="nil"/>
              <w:bottom w:val="single" w:color="auto" w:sz="4" w:space="0"/>
              <w:right w:val="single" w:color="auto" w:sz="4" w:space="0"/>
            </w:tcBorders>
          </w:tcPr>
          <w:p w14:paraId="6ADAD56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w:t>
            </w:r>
          </w:p>
        </w:tc>
        <w:tc>
          <w:tcPr>
            <w:tcW w:w="2077" w:type="dxa"/>
            <w:tcBorders>
              <w:top w:val="nil"/>
              <w:left w:val="nil"/>
              <w:bottom w:val="single" w:color="auto" w:sz="4" w:space="0"/>
              <w:right w:val="single" w:color="auto" w:sz="4" w:space="0"/>
            </w:tcBorders>
          </w:tcPr>
          <w:p w14:paraId="683A10F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устранены</w:t>
            </w:r>
          </w:p>
        </w:tc>
      </w:tr>
      <w:tr w14:paraId="585218DA">
        <w:tblPrEx>
          <w:tblCellMar>
            <w:top w:w="0" w:type="dxa"/>
            <w:left w:w="108" w:type="dxa"/>
            <w:bottom w:w="0" w:type="dxa"/>
            <w:right w:w="108" w:type="dxa"/>
          </w:tblCellMar>
        </w:tblPrEx>
        <w:trPr>
          <w:trHeight w:val="315" w:hRule="atLeast"/>
        </w:trPr>
        <w:tc>
          <w:tcPr>
            <w:tcW w:w="3186" w:type="dxa"/>
            <w:tcBorders>
              <w:top w:val="nil"/>
              <w:left w:val="single" w:color="auto" w:sz="4" w:space="0"/>
              <w:bottom w:val="single" w:color="auto" w:sz="4" w:space="0"/>
              <w:right w:val="single" w:color="auto" w:sz="4" w:space="0"/>
            </w:tcBorders>
            <w:vAlign w:val="center"/>
          </w:tcPr>
          <w:p w14:paraId="222ACC89">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Осложнения (%)</w:t>
            </w:r>
          </w:p>
        </w:tc>
        <w:tc>
          <w:tcPr>
            <w:tcW w:w="1436" w:type="dxa"/>
            <w:tcBorders>
              <w:top w:val="nil"/>
              <w:left w:val="nil"/>
              <w:bottom w:val="single" w:color="auto" w:sz="4" w:space="0"/>
              <w:right w:val="single" w:color="auto" w:sz="4" w:space="0"/>
            </w:tcBorders>
          </w:tcPr>
          <w:p w14:paraId="5EF578A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0,28</w:t>
            </w:r>
          </w:p>
        </w:tc>
        <w:tc>
          <w:tcPr>
            <w:tcW w:w="1415" w:type="dxa"/>
            <w:tcBorders>
              <w:top w:val="nil"/>
              <w:left w:val="nil"/>
              <w:bottom w:val="single" w:color="auto" w:sz="4" w:space="0"/>
              <w:right w:val="single" w:color="auto" w:sz="4" w:space="0"/>
            </w:tcBorders>
          </w:tcPr>
          <w:p w14:paraId="0A22E3E2">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0,15</w:t>
            </w:r>
          </w:p>
        </w:tc>
        <w:tc>
          <w:tcPr>
            <w:tcW w:w="1384" w:type="dxa"/>
            <w:tcBorders>
              <w:top w:val="nil"/>
              <w:left w:val="nil"/>
              <w:bottom w:val="single" w:color="auto" w:sz="4" w:space="0"/>
              <w:right w:val="single" w:color="auto" w:sz="4" w:space="0"/>
            </w:tcBorders>
          </w:tcPr>
          <w:p w14:paraId="778D0B92">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0,11</w:t>
            </w:r>
          </w:p>
        </w:tc>
        <w:tc>
          <w:tcPr>
            <w:tcW w:w="2077" w:type="dxa"/>
            <w:tcBorders>
              <w:top w:val="nil"/>
              <w:left w:val="nil"/>
              <w:bottom w:val="single" w:color="auto" w:sz="4" w:space="0"/>
              <w:right w:val="single" w:color="auto" w:sz="4" w:space="0"/>
            </w:tcBorders>
          </w:tcPr>
          <w:p w14:paraId="7901E243">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−60,7%</w:t>
            </w:r>
          </w:p>
        </w:tc>
      </w:tr>
    </w:tbl>
    <w:p w14:paraId="0D61E066">
      <w:pPr>
        <w:spacing w:after="0" w:line="240" w:lineRule="auto"/>
        <w:ind w:right="-284" w:firstLine="567"/>
        <w:jc w:val="both"/>
        <w:rPr>
          <w:rFonts w:ascii="Times New Roman" w:hAnsi="Times New Roman" w:cs="Times New Roman"/>
          <w:sz w:val="28"/>
          <w:szCs w:val="28"/>
        </w:rPr>
      </w:pPr>
    </w:p>
    <w:p w14:paraId="5BE1F8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оценки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личий между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пандемийным (2017–2019 гг.), пандемийным (2020–2022 гг.)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стпандемийным (2023–2025 гг.) периодами был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ведён однофакторный дисперсионный анализ (ANOVA).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лученные результаты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казали, что по ряду ключевых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деятельности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личия между периодами были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значимыми. В частности,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стоверные межпериодные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личия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явлены для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щего коечного фонда (p = 0,042),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редней длительности пребывания пациентов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тационаре (p = 0,008),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нятости коек (p = 0,028), числа терапевтических коек (p = 0,020), а также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 госпитализаций по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правлениям из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ликлиник (p = 0,002). Эти данные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казывают на то, что пандемия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следующий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осстановительный этап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опровождались не только количественными изменениями в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ъёмах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но и более глубокими преобразованиями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лужбы, организации коечного фонда и маршрутизации пациентов (таблица 5).</w:t>
      </w:r>
    </w:p>
    <w:p w14:paraId="1BF54C4D">
      <w:pPr>
        <w:spacing w:after="0" w:line="240" w:lineRule="auto"/>
        <w:ind w:right="-284" w:firstLine="567"/>
        <w:jc w:val="both"/>
        <w:rPr>
          <w:rFonts w:ascii="Times New Roman" w:hAnsi="Times New Roman" w:cs="Times New Roman"/>
          <w:sz w:val="28"/>
          <w:szCs w:val="28"/>
        </w:rPr>
      </w:pPr>
    </w:p>
    <w:p w14:paraId="76339D74">
      <w:pPr>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Таблица 5 - Результаты ANOVA (межпериодные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личия)</w:t>
      </w:r>
    </w:p>
    <w:tbl>
      <w:tblPr>
        <w:tblStyle w:val="12"/>
        <w:tblW w:w="9498" w:type="dxa"/>
        <w:tblInd w:w="108" w:type="dxa"/>
        <w:tblLayout w:type="autofit"/>
        <w:tblCellMar>
          <w:top w:w="0" w:type="dxa"/>
          <w:left w:w="108" w:type="dxa"/>
          <w:bottom w:w="0" w:type="dxa"/>
          <w:right w:w="108" w:type="dxa"/>
        </w:tblCellMar>
      </w:tblPr>
      <w:tblGrid>
        <w:gridCol w:w="3088"/>
        <w:gridCol w:w="1384"/>
        <w:gridCol w:w="1415"/>
        <w:gridCol w:w="1384"/>
        <w:gridCol w:w="930"/>
        <w:gridCol w:w="1297"/>
      </w:tblGrid>
      <w:tr w14:paraId="133F107D">
        <w:tblPrEx>
          <w:tblCellMar>
            <w:top w:w="0" w:type="dxa"/>
            <w:left w:w="108" w:type="dxa"/>
            <w:bottom w:w="0" w:type="dxa"/>
            <w:right w:w="108" w:type="dxa"/>
          </w:tblCellMar>
        </w:tblPrEx>
        <w:trPr>
          <w:trHeight w:val="600" w:hRule="atLeast"/>
        </w:trPr>
        <w:tc>
          <w:tcPr>
            <w:tcW w:w="3088" w:type="dxa"/>
            <w:tcBorders>
              <w:top w:val="single" w:color="auto" w:sz="4" w:space="0"/>
              <w:left w:val="single" w:color="auto" w:sz="4" w:space="0"/>
              <w:bottom w:val="single" w:color="auto" w:sz="4" w:space="0"/>
              <w:right w:val="single" w:color="auto" w:sz="4" w:space="0"/>
            </w:tcBorders>
          </w:tcPr>
          <w:p w14:paraId="5DC0B11F">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Показатель</w:t>
            </w:r>
          </w:p>
        </w:tc>
        <w:tc>
          <w:tcPr>
            <w:tcW w:w="1384" w:type="dxa"/>
            <w:tcBorders>
              <w:top w:val="single" w:color="auto" w:sz="4" w:space="0"/>
              <w:left w:val="nil"/>
              <w:bottom w:val="single" w:color="auto" w:sz="4" w:space="0"/>
              <w:right w:val="single" w:color="auto" w:sz="4" w:space="0"/>
            </w:tcBorders>
          </w:tcPr>
          <w:p w14:paraId="4457CFFF">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До пандемии</w:t>
            </w:r>
          </w:p>
        </w:tc>
        <w:tc>
          <w:tcPr>
            <w:tcW w:w="1415" w:type="dxa"/>
            <w:tcBorders>
              <w:top w:val="single" w:color="auto" w:sz="4" w:space="0"/>
              <w:left w:val="nil"/>
              <w:bottom w:val="single" w:color="auto" w:sz="4" w:space="0"/>
              <w:right w:val="single" w:color="auto" w:sz="4" w:space="0"/>
            </w:tcBorders>
          </w:tcPr>
          <w:p w14:paraId="77D34C64">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Пандемия</w:t>
            </w:r>
          </w:p>
        </w:tc>
        <w:tc>
          <w:tcPr>
            <w:tcW w:w="1384" w:type="dxa"/>
            <w:tcBorders>
              <w:top w:val="single" w:color="auto" w:sz="4" w:space="0"/>
              <w:left w:val="nil"/>
              <w:bottom w:val="single" w:color="auto" w:sz="4" w:space="0"/>
              <w:right w:val="single" w:color="auto" w:sz="4" w:space="0"/>
            </w:tcBorders>
          </w:tcPr>
          <w:p w14:paraId="0026819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После пандемии</w:t>
            </w:r>
          </w:p>
        </w:tc>
        <w:tc>
          <w:tcPr>
            <w:tcW w:w="930" w:type="dxa"/>
            <w:tcBorders>
              <w:top w:val="single" w:color="auto" w:sz="4" w:space="0"/>
              <w:left w:val="nil"/>
              <w:bottom w:val="single" w:color="auto" w:sz="4" w:space="0"/>
              <w:right w:val="single" w:color="auto" w:sz="4" w:space="0"/>
            </w:tcBorders>
          </w:tcPr>
          <w:p w14:paraId="6046D2BA">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F</w:t>
            </w:r>
          </w:p>
        </w:tc>
        <w:tc>
          <w:tcPr>
            <w:tcW w:w="1297" w:type="dxa"/>
            <w:tcBorders>
              <w:top w:val="single" w:color="auto" w:sz="4" w:space="0"/>
              <w:left w:val="nil"/>
              <w:bottom w:val="single" w:color="auto" w:sz="4" w:space="0"/>
              <w:right w:val="single" w:color="auto" w:sz="4" w:space="0"/>
            </w:tcBorders>
          </w:tcPr>
          <w:p w14:paraId="180F04FD">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p-value</w:t>
            </w:r>
          </w:p>
        </w:tc>
      </w:tr>
      <w:tr w14:paraId="72DEE3F7">
        <w:tblPrEx>
          <w:tblCellMar>
            <w:top w:w="0" w:type="dxa"/>
            <w:left w:w="108" w:type="dxa"/>
            <w:bottom w:w="0" w:type="dxa"/>
            <w:right w:w="108" w:type="dxa"/>
          </w:tblCellMar>
        </w:tblPrEx>
        <w:trPr>
          <w:trHeight w:val="300" w:hRule="atLeast"/>
        </w:trPr>
        <w:tc>
          <w:tcPr>
            <w:tcW w:w="3088" w:type="dxa"/>
            <w:tcBorders>
              <w:top w:val="nil"/>
              <w:left w:val="single" w:color="auto" w:sz="4" w:space="0"/>
              <w:bottom w:val="single" w:color="auto" w:sz="4" w:space="0"/>
              <w:right w:val="single" w:color="auto" w:sz="4" w:space="0"/>
            </w:tcBorders>
          </w:tcPr>
          <w:p w14:paraId="75685630">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Госпитализации</w:t>
            </w:r>
          </w:p>
        </w:tc>
        <w:tc>
          <w:tcPr>
            <w:tcW w:w="1384" w:type="dxa"/>
            <w:tcBorders>
              <w:top w:val="nil"/>
              <w:left w:val="nil"/>
              <w:bottom w:val="single" w:color="auto" w:sz="4" w:space="0"/>
              <w:right w:val="single" w:color="auto" w:sz="4" w:space="0"/>
            </w:tcBorders>
          </w:tcPr>
          <w:p w14:paraId="3EBF53E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311 036</w:t>
            </w:r>
          </w:p>
        </w:tc>
        <w:tc>
          <w:tcPr>
            <w:tcW w:w="1415" w:type="dxa"/>
            <w:tcBorders>
              <w:top w:val="nil"/>
              <w:left w:val="nil"/>
              <w:bottom w:val="single" w:color="auto" w:sz="4" w:space="0"/>
              <w:right w:val="single" w:color="auto" w:sz="4" w:space="0"/>
            </w:tcBorders>
          </w:tcPr>
          <w:p w14:paraId="4D03282D">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375 032</w:t>
            </w:r>
          </w:p>
        </w:tc>
        <w:tc>
          <w:tcPr>
            <w:tcW w:w="1384" w:type="dxa"/>
            <w:tcBorders>
              <w:top w:val="nil"/>
              <w:left w:val="nil"/>
              <w:bottom w:val="single" w:color="auto" w:sz="4" w:space="0"/>
              <w:right w:val="single" w:color="auto" w:sz="4" w:space="0"/>
            </w:tcBorders>
          </w:tcPr>
          <w:p w14:paraId="0D291CF8">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414 483</w:t>
            </w:r>
          </w:p>
        </w:tc>
        <w:tc>
          <w:tcPr>
            <w:tcW w:w="930" w:type="dxa"/>
            <w:tcBorders>
              <w:top w:val="nil"/>
              <w:left w:val="nil"/>
              <w:bottom w:val="single" w:color="auto" w:sz="4" w:space="0"/>
              <w:right w:val="single" w:color="auto" w:sz="4" w:space="0"/>
            </w:tcBorders>
          </w:tcPr>
          <w:p w14:paraId="7D4908A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4,07</w:t>
            </w:r>
          </w:p>
        </w:tc>
        <w:tc>
          <w:tcPr>
            <w:tcW w:w="1297" w:type="dxa"/>
            <w:tcBorders>
              <w:top w:val="nil"/>
              <w:left w:val="nil"/>
              <w:bottom w:val="single" w:color="auto" w:sz="4" w:space="0"/>
              <w:right w:val="single" w:color="auto" w:sz="4" w:space="0"/>
            </w:tcBorders>
          </w:tcPr>
          <w:p w14:paraId="75DE7943">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0,074</w:t>
            </w:r>
          </w:p>
        </w:tc>
      </w:tr>
      <w:tr w14:paraId="032A4F8A">
        <w:tblPrEx>
          <w:tblCellMar>
            <w:top w:w="0" w:type="dxa"/>
            <w:left w:w="108" w:type="dxa"/>
            <w:bottom w:w="0" w:type="dxa"/>
            <w:right w:w="108" w:type="dxa"/>
          </w:tblCellMar>
        </w:tblPrEx>
        <w:trPr>
          <w:trHeight w:val="300" w:hRule="atLeast"/>
        </w:trPr>
        <w:tc>
          <w:tcPr>
            <w:tcW w:w="3088" w:type="dxa"/>
            <w:tcBorders>
              <w:top w:val="nil"/>
              <w:left w:val="single" w:color="auto" w:sz="4" w:space="0"/>
              <w:bottom w:val="single" w:color="auto" w:sz="4" w:space="0"/>
              <w:right w:val="single" w:color="auto" w:sz="4" w:space="0"/>
            </w:tcBorders>
          </w:tcPr>
          <w:p w14:paraId="6BDC78D5">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Коечный фонд</w:t>
            </w:r>
          </w:p>
        </w:tc>
        <w:tc>
          <w:tcPr>
            <w:tcW w:w="1384" w:type="dxa"/>
            <w:tcBorders>
              <w:top w:val="nil"/>
              <w:left w:val="nil"/>
              <w:bottom w:val="single" w:color="auto" w:sz="4" w:space="0"/>
              <w:right w:val="single" w:color="auto" w:sz="4" w:space="0"/>
            </w:tcBorders>
          </w:tcPr>
          <w:p w14:paraId="04147832">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8 914</w:t>
            </w:r>
          </w:p>
        </w:tc>
        <w:tc>
          <w:tcPr>
            <w:tcW w:w="1415" w:type="dxa"/>
            <w:tcBorders>
              <w:top w:val="nil"/>
              <w:left w:val="nil"/>
              <w:bottom w:val="single" w:color="auto" w:sz="4" w:space="0"/>
              <w:right w:val="single" w:color="auto" w:sz="4" w:space="0"/>
            </w:tcBorders>
          </w:tcPr>
          <w:p w14:paraId="2053D08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11 710</w:t>
            </w:r>
          </w:p>
        </w:tc>
        <w:tc>
          <w:tcPr>
            <w:tcW w:w="1384" w:type="dxa"/>
            <w:tcBorders>
              <w:top w:val="nil"/>
              <w:left w:val="nil"/>
              <w:bottom w:val="single" w:color="auto" w:sz="4" w:space="0"/>
              <w:right w:val="single" w:color="auto" w:sz="4" w:space="0"/>
            </w:tcBorders>
          </w:tcPr>
          <w:p w14:paraId="4A73DE5A">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11 452</w:t>
            </w:r>
          </w:p>
        </w:tc>
        <w:tc>
          <w:tcPr>
            <w:tcW w:w="930" w:type="dxa"/>
            <w:tcBorders>
              <w:top w:val="nil"/>
              <w:left w:val="nil"/>
              <w:bottom w:val="single" w:color="auto" w:sz="4" w:space="0"/>
              <w:right w:val="single" w:color="auto" w:sz="4" w:space="0"/>
            </w:tcBorders>
          </w:tcPr>
          <w:p w14:paraId="5A260094">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5,59</w:t>
            </w:r>
          </w:p>
        </w:tc>
        <w:tc>
          <w:tcPr>
            <w:tcW w:w="1297" w:type="dxa"/>
            <w:tcBorders>
              <w:top w:val="nil"/>
              <w:left w:val="nil"/>
              <w:bottom w:val="single" w:color="auto" w:sz="4" w:space="0"/>
              <w:right w:val="single" w:color="auto" w:sz="4" w:space="0"/>
            </w:tcBorders>
          </w:tcPr>
          <w:p w14:paraId="7EF11E74">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0,042</w:t>
            </w:r>
          </w:p>
        </w:tc>
      </w:tr>
    </w:tbl>
    <w:p w14:paraId="343991E6"/>
    <w:tbl>
      <w:tblPr>
        <w:tblStyle w:val="12"/>
        <w:tblpPr w:leftFromText="180" w:rightFromText="180" w:horzAnchor="margin" w:tblpX="108" w:tblpY="465"/>
        <w:tblW w:w="9390" w:type="dxa"/>
        <w:tblInd w:w="0" w:type="dxa"/>
        <w:tblLayout w:type="autofit"/>
        <w:tblCellMar>
          <w:top w:w="0" w:type="dxa"/>
          <w:left w:w="108" w:type="dxa"/>
          <w:bottom w:w="0" w:type="dxa"/>
          <w:right w:w="108" w:type="dxa"/>
        </w:tblCellMar>
      </w:tblPr>
      <w:tblGrid>
        <w:gridCol w:w="2980"/>
        <w:gridCol w:w="1384"/>
        <w:gridCol w:w="1415"/>
        <w:gridCol w:w="1384"/>
        <w:gridCol w:w="930"/>
        <w:gridCol w:w="1297"/>
      </w:tblGrid>
      <w:tr w14:paraId="39055DD7">
        <w:tblPrEx>
          <w:tblCellMar>
            <w:top w:w="0" w:type="dxa"/>
            <w:left w:w="108" w:type="dxa"/>
            <w:bottom w:w="0" w:type="dxa"/>
            <w:right w:w="108" w:type="dxa"/>
          </w:tblCellMar>
        </w:tblPrEx>
        <w:trPr>
          <w:trHeight w:val="300" w:hRule="atLeast"/>
        </w:trPr>
        <w:tc>
          <w:tcPr>
            <w:tcW w:w="2980" w:type="dxa"/>
            <w:tcBorders>
              <w:top w:val="nil"/>
              <w:left w:val="single" w:color="auto" w:sz="4" w:space="0"/>
              <w:bottom w:val="single" w:color="auto" w:sz="4" w:space="0"/>
              <w:right w:val="single" w:color="auto" w:sz="4" w:space="0"/>
            </w:tcBorders>
          </w:tcPr>
          <w:p w14:paraId="093A1D4E">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СДП (дни)</w:t>
            </w:r>
          </w:p>
        </w:tc>
        <w:tc>
          <w:tcPr>
            <w:tcW w:w="1384" w:type="dxa"/>
            <w:tcBorders>
              <w:top w:val="nil"/>
              <w:left w:val="nil"/>
              <w:bottom w:val="single" w:color="auto" w:sz="4" w:space="0"/>
              <w:right w:val="single" w:color="auto" w:sz="4" w:space="0"/>
            </w:tcBorders>
          </w:tcPr>
          <w:p w14:paraId="1582E75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8,87</w:t>
            </w:r>
          </w:p>
        </w:tc>
        <w:tc>
          <w:tcPr>
            <w:tcW w:w="1415" w:type="dxa"/>
            <w:tcBorders>
              <w:top w:val="nil"/>
              <w:left w:val="nil"/>
              <w:bottom w:val="single" w:color="auto" w:sz="4" w:space="0"/>
              <w:right w:val="single" w:color="auto" w:sz="4" w:space="0"/>
            </w:tcBorders>
          </w:tcPr>
          <w:p w14:paraId="59F1F9A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8,33</w:t>
            </w:r>
          </w:p>
        </w:tc>
        <w:tc>
          <w:tcPr>
            <w:tcW w:w="1384" w:type="dxa"/>
            <w:tcBorders>
              <w:top w:val="nil"/>
              <w:left w:val="nil"/>
              <w:bottom w:val="single" w:color="auto" w:sz="4" w:space="0"/>
              <w:right w:val="single" w:color="auto" w:sz="4" w:space="0"/>
            </w:tcBorders>
          </w:tcPr>
          <w:p w14:paraId="3303F67E">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8,27</w:t>
            </w:r>
          </w:p>
        </w:tc>
        <w:tc>
          <w:tcPr>
            <w:tcW w:w="930" w:type="dxa"/>
            <w:tcBorders>
              <w:top w:val="nil"/>
              <w:left w:val="nil"/>
              <w:bottom w:val="single" w:color="auto" w:sz="4" w:space="0"/>
              <w:right w:val="single" w:color="auto" w:sz="4" w:space="0"/>
            </w:tcBorders>
          </w:tcPr>
          <w:p w14:paraId="3A140801">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12,17</w:t>
            </w:r>
          </w:p>
        </w:tc>
        <w:tc>
          <w:tcPr>
            <w:tcW w:w="1297" w:type="dxa"/>
            <w:tcBorders>
              <w:top w:val="nil"/>
              <w:left w:val="nil"/>
              <w:bottom w:val="single" w:color="auto" w:sz="4" w:space="0"/>
              <w:right w:val="single" w:color="auto" w:sz="4" w:space="0"/>
            </w:tcBorders>
          </w:tcPr>
          <w:p w14:paraId="2D83EC1A">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0,008</w:t>
            </w:r>
          </w:p>
        </w:tc>
      </w:tr>
      <w:tr w14:paraId="52DE5A9D">
        <w:tblPrEx>
          <w:tblCellMar>
            <w:top w:w="0" w:type="dxa"/>
            <w:left w:w="108" w:type="dxa"/>
            <w:bottom w:w="0" w:type="dxa"/>
            <w:right w:w="108" w:type="dxa"/>
          </w:tblCellMar>
        </w:tblPrEx>
        <w:trPr>
          <w:trHeight w:val="300" w:hRule="atLeast"/>
        </w:trPr>
        <w:tc>
          <w:tcPr>
            <w:tcW w:w="2980" w:type="dxa"/>
            <w:tcBorders>
              <w:top w:val="nil"/>
              <w:left w:val="single" w:color="auto" w:sz="4" w:space="0"/>
              <w:bottom w:val="single" w:color="auto" w:sz="4" w:space="0"/>
              <w:right w:val="single" w:color="auto" w:sz="4" w:space="0"/>
            </w:tcBorders>
          </w:tcPr>
          <w:p w14:paraId="1DEDC405">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Летальность (%)</w:t>
            </w:r>
          </w:p>
        </w:tc>
        <w:tc>
          <w:tcPr>
            <w:tcW w:w="1384" w:type="dxa"/>
            <w:tcBorders>
              <w:top w:val="nil"/>
              <w:left w:val="nil"/>
              <w:bottom w:val="single" w:color="auto" w:sz="4" w:space="0"/>
              <w:right w:val="single" w:color="auto" w:sz="4" w:space="0"/>
            </w:tcBorders>
          </w:tcPr>
          <w:p w14:paraId="4585AF2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0,93</w:t>
            </w:r>
          </w:p>
        </w:tc>
        <w:tc>
          <w:tcPr>
            <w:tcW w:w="1415" w:type="dxa"/>
            <w:tcBorders>
              <w:top w:val="nil"/>
              <w:left w:val="nil"/>
              <w:bottom w:val="single" w:color="auto" w:sz="4" w:space="0"/>
              <w:right w:val="single" w:color="auto" w:sz="4" w:space="0"/>
            </w:tcBorders>
          </w:tcPr>
          <w:p w14:paraId="349D8C57">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1,43</w:t>
            </w:r>
          </w:p>
        </w:tc>
        <w:tc>
          <w:tcPr>
            <w:tcW w:w="1384" w:type="dxa"/>
            <w:tcBorders>
              <w:top w:val="nil"/>
              <w:left w:val="nil"/>
              <w:bottom w:val="single" w:color="auto" w:sz="4" w:space="0"/>
              <w:right w:val="single" w:color="auto" w:sz="4" w:space="0"/>
            </w:tcBorders>
          </w:tcPr>
          <w:p w14:paraId="1B1DB448">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0,8</w:t>
            </w:r>
          </w:p>
        </w:tc>
        <w:tc>
          <w:tcPr>
            <w:tcW w:w="930" w:type="dxa"/>
            <w:tcBorders>
              <w:top w:val="nil"/>
              <w:left w:val="nil"/>
              <w:bottom w:val="single" w:color="auto" w:sz="4" w:space="0"/>
              <w:right w:val="single" w:color="auto" w:sz="4" w:space="0"/>
            </w:tcBorders>
          </w:tcPr>
          <w:p w14:paraId="5D99FD5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4,85</w:t>
            </w:r>
          </w:p>
        </w:tc>
        <w:tc>
          <w:tcPr>
            <w:tcW w:w="1297" w:type="dxa"/>
            <w:tcBorders>
              <w:top w:val="nil"/>
              <w:left w:val="nil"/>
              <w:bottom w:val="single" w:color="auto" w:sz="4" w:space="0"/>
              <w:right w:val="single" w:color="auto" w:sz="4" w:space="0"/>
            </w:tcBorders>
          </w:tcPr>
          <w:p w14:paraId="779965A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0,055</w:t>
            </w:r>
          </w:p>
        </w:tc>
      </w:tr>
      <w:tr w14:paraId="0C71F8D6">
        <w:tblPrEx>
          <w:tblCellMar>
            <w:top w:w="0" w:type="dxa"/>
            <w:left w:w="108" w:type="dxa"/>
            <w:bottom w:w="0" w:type="dxa"/>
            <w:right w:w="108" w:type="dxa"/>
          </w:tblCellMar>
        </w:tblPrEx>
        <w:trPr>
          <w:trHeight w:val="300" w:hRule="atLeast"/>
        </w:trPr>
        <w:tc>
          <w:tcPr>
            <w:tcW w:w="2980" w:type="dxa"/>
            <w:tcBorders>
              <w:top w:val="nil"/>
              <w:left w:val="single" w:color="auto" w:sz="4" w:space="0"/>
              <w:bottom w:val="single" w:color="auto" w:sz="4" w:space="0"/>
              <w:right w:val="single" w:color="auto" w:sz="4" w:space="0"/>
            </w:tcBorders>
          </w:tcPr>
          <w:p w14:paraId="37471EDD">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Занятость коек (%)</w:t>
            </w:r>
          </w:p>
        </w:tc>
        <w:tc>
          <w:tcPr>
            <w:tcW w:w="1384" w:type="dxa"/>
            <w:tcBorders>
              <w:top w:val="nil"/>
              <w:left w:val="nil"/>
              <w:bottom w:val="single" w:color="auto" w:sz="4" w:space="0"/>
              <w:right w:val="single" w:color="auto" w:sz="4" w:space="0"/>
            </w:tcBorders>
          </w:tcPr>
          <w:p w14:paraId="3E77D85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96,9</w:t>
            </w:r>
          </w:p>
        </w:tc>
        <w:tc>
          <w:tcPr>
            <w:tcW w:w="1415" w:type="dxa"/>
            <w:tcBorders>
              <w:top w:val="nil"/>
              <w:left w:val="nil"/>
              <w:bottom w:val="single" w:color="auto" w:sz="4" w:space="0"/>
              <w:right w:val="single" w:color="auto" w:sz="4" w:space="0"/>
            </w:tcBorders>
          </w:tcPr>
          <w:p w14:paraId="16B3ED42">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83,7</w:t>
            </w:r>
          </w:p>
        </w:tc>
        <w:tc>
          <w:tcPr>
            <w:tcW w:w="1384" w:type="dxa"/>
            <w:tcBorders>
              <w:top w:val="nil"/>
              <w:left w:val="nil"/>
              <w:bottom w:val="single" w:color="auto" w:sz="4" w:space="0"/>
              <w:right w:val="single" w:color="auto" w:sz="4" w:space="0"/>
            </w:tcBorders>
          </w:tcPr>
          <w:p w14:paraId="0FA1BA6C">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96,2</w:t>
            </w:r>
          </w:p>
        </w:tc>
        <w:tc>
          <w:tcPr>
            <w:tcW w:w="930" w:type="dxa"/>
            <w:tcBorders>
              <w:top w:val="nil"/>
              <w:left w:val="nil"/>
              <w:bottom w:val="single" w:color="auto" w:sz="4" w:space="0"/>
              <w:right w:val="single" w:color="auto" w:sz="4" w:space="0"/>
            </w:tcBorders>
          </w:tcPr>
          <w:p w14:paraId="4A79729D">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6,88</w:t>
            </w:r>
          </w:p>
        </w:tc>
        <w:tc>
          <w:tcPr>
            <w:tcW w:w="1297" w:type="dxa"/>
            <w:tcBorders>
              <w:top w:val="nil"/>
              <w:left w:val="nil"/>
              <w:bottom w:val="single" w:color="auto" w:sz="4" w:space="0"/>
              <w:right w:val="single" w:color="auto" w:sz="4" w:space="0"/>
            </w:tcBorders>
          </w:tcPr>
          <w:p w14:paraId="302EBF6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0,028</w:t>
            </w:r>
          </w:p>
        </w:tc>
      </w:tr>
      <w:tr w14:paraId="4F00043B">
        <w:tblPrEx>
          <w:tblCellMar>
            <w:top w:w="0" w:type="dxa"/>
            <w:left w:w="108" w:type="dxa"/>
            <w:bottom w:w="0" w:type="dxa"/>
            <w:right w:w="108" w:type="dxa"/>
          </w:tblCellMar>
        </w:tblPrEx>
        <w:trPr>
          <w:trHeight w:val="300" w:hRule="atLeast"/>
        </w:trPr>
        <w:tc>
          <w:tcPr>
            <w:tcW w:w="2980" w:type="dxa"/>
            <w:tcBorders>
              <w:top w:val="nil"/>
              <w:left w:val="single" w:color="auto" w:sz="4" w:space="0"/>
              <w:bottom w:val="single" w:color="auto" w:sz="4" w:space="0"/>
              <w:right w:val="single" w:color="auto" w:sz="4" w:space="0"/>
            </w:tcBorders>
          </w:tcPr>
          <w:p w14:paraId="0B63ED7B">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Инфекционные койки</w:t>
            </w:r>
          </w:p>
        </w:tc>
        <w:tc>
          <w:tcPr>
            <w:tcW w:w="1384" w:type="dxa"/>
            <w:tcBorders>
              <w:top w:val="nil"/>
              <w:left w:val="nil"/>
              <w:bottom w:val="single" w:color="auto" w:sz="4" w:space="0"/>
              <w:right w:val="single" w:color="auto" w:sz="4" w:space="0"/>
            </w:tcBorders>
          </w:tcPr>
          <w:p w14:paraId="139A42F4">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513</w:t>
            </w:r>
          </w:p>
        </w:tc>
        <w:tc>
          <w:tcPr>
            <w:tcW w:w="1415" w:type="dxa"/>
            <w:tcBorders>
              <w:top w:val="nil"/>
              <w:left w:val="nil"/>
              <w:bottom w:val="single" w:color="auto" w:sz="4" w:space="0"/>
              <w:right w:val="single" w:color="auto" w:sz="4" w:space="0"/>
            </w:tcBorders>
          </w:tcPr>
          <w:p w14:paraId="2007581E">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1 763</w:t>
            </w:r>
          </w:p>
        </w:tc>
        <w:tc>
          <w:tcPr>
            <w:tcW w:w="1384" w:type="dxa"/>
            <w:tcBorders>
              <w:top w:val="nil"/>
              <w:left w:val="nil"/>
              <w:bottom w:val="single" w:color="auto" w:sz="4" w:space="0"/>
              <w:right w:val="single" w:color="auto" w:sz="4" w:space="0"/>
            </w:tcBorders>
          </w:tcPr>
          <w:p w14:paraId="54CC49B1">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1 015</w:t>
            </w:r>
          </w:p>
        </w:tc>
        <w:tc>
          <w:tcPr>
            <w:tcW w:w="930" w:type="dxa"/>
            <w:tcBorders>
              <w:top w:val="nil"/>
              <w:left w:val="nil"/>
              <w:bottom w:val="single" w:color="auto" w:sz="4" w:space="0"/>
              <w:right w:val="single" w:color="auto" w:sz="4" w:space="0"/>
            </w:tcBorders>
          </w:tcPr>
          <w:p w14:paraId="3C34007D">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3,77</w:t>
            </w:r>
          </w:p>
        </w:tc>
        <w:tc>
          <w:tcPr>
            <w:tcW w:w="1297" w:type="dxa"/>
            <w:tcBorders>
              <w:top w:val="nil"/>
              <w:left w:val="nil"/>
              <w:bottom w:val="single" w:color="auto" w:sz="4" w:space="0"/>
              <w:right w:val="single" w:color="auto" w:sz="4" w:space="0"/>
            </w:tcBorders>
          </w:tcPr>
          <w:p w14:paraId="3203988C">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0,087</w:t>
            </w:r>
          </w:p>
        </w:tc>
      </w:tr>
      <w:tr w14:paraId="3B74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2980" w:type="dxa"/>
          </w:tcPr>
          <w:p w14:paraId="4EAF2F50">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Терапевтические койки</w:t>
            </w:r>
          </w:p>
        </w:tc>
        <w:tc>
          <w:tcPr>
            <w:tcW w:w="1384" w:type="dxa"/>
          </w:tcPr>
          <w:p w14:paraId="31B6EEC6">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3 743</w:t>
            </w:r>
          </w:p>
        </w:tc>
        <w:tc>
          <w:tcPr>
            <w:tcW w:w="1415" w:type="dxa"/>
          </w:tcPr>
          <w:p w14:paraId="51F2EC2F">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2 171</w:t>
            </w:r>
          </w:p>
        </w:tc>
        <w:tc>
          <w:tcPr>
            <w:tcW w:w="1384" w:type="dxa"/>
          </w:tcPr>
          <w:p w14:paraId="6F5BA123">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2 308</w:t>
            </w:r>
          </w:p>
        </w:tc>
        <w:tc>
          <w:tcPr>
            <w:tcW w:w="930" w:type="dxa"/>
          </w:tcPr>
          <w:p w14:paraId="2941A24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7,93</w:t>
            </w:r>
          </w:p>
        </w:tc>
        <w:tc>
          <w:tcPr>
            <w:tcW w:w="1297" w:type="dxa"/>
          </w:tcPr>
          <w:p w14:paraId="55FBE45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0,02</w:t>
            </w:r>
          </w:p>
        </w:tc>
      </w:tr>
      <w:tr w14:paraId="6F1F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980" w:type="dxa"/>
          </w:tcPr>
          <w:p w14:paraId="6C49C3BB">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Хирургические койки</w:t>
            </w:r>
          </w:p>
        </w:tc>
        <w:tc>
          <w:tcPr>
            <w:tcW w:w="1384" w:type="dxa"/>
          </w:tcPr>
          <w:p w14:paraId="64E6DE8F">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3 841</w:t>
            </w:r>
          </w:p>
        </w:tc>
        <w:tc>
          <w:tcPr>
            <w:tcW w:w="1415" w:type="dxa"/>
          </w:tcPr>
          <w:p w14:paraId="07F4F715">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6 283</w:t>
            </w:r>
          </w:p>
        </w:tc>
        <w:tc>
          <w:tcPr>
            <w:tcW w:w="1384" w:type="dxa"/>
          </w:tcPr>
          <w:p w14:paraId="5BB7A004">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6 482</w:t>
            </w:r>
          </w:p>
        </w:tc>
        <w:tc>
          <w:tcPr>
            <w:tcW w:w="930" w:type="dxa"/>
          </w:tcPr>
          <w:p w14:paraId="2E82ACE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2,11</w:t>
            </w:r>
          </w:p>
        </w:tc>
        <w:tc>
          <w:tcPr>
            <w:tcW w:w="1297" w:type="dxa"/>
          </w:tcPr>
          <w:p w14:paraId="663089B0">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0,202</w:t>
            </w:r>
          </w:p>
        </w:tc>
      </w:tr>
      <w:tr w14:paraId="633D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980" w:type="dxa"/>
          </w:tcPr>
          <w:p w14:paraId="1490D96A">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Пациенты/сутки</w:t>
            </w:r>
          </w:p>
        </w:tc>
        <w:tc>
          <w:tcPr>
            <w:tcW w:w="1384" w:type="dxa"/>
          </w:tcPr>
          <w:p w14:paraId="13F17447">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854</w:t>
            </w:r>
          </w:p>
        </w:tc>
        <w:tc>
          <w:tcPr>
            <w:tcW w:w="1415" w:type="dxa"/>
          </w:tcPr>
          <w:p w14:paraId="3106872F">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1 031</w:t>
            </w:r>
          </w:p>
        </w:tc>
        <w:tc>
          <w:tcPr>
            <w:tcW w:w="1384" w:type="dxa"/>
          </w:tcPr>
          <w:p w14:paraId="627CE32C">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1 141</w:t>
            </w:r>
          </w:p>
        </w:tc>
        <w:tc>
          <w:tcPr>
            <w:tcW w:w="930" w:type="dxa"/>
          </w:tcPr>
          <w:p w14:paraId="6C240BAA">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4</w:t>
            </w:r>
          </w:p>
        </w:tc>
        <w:tc>
          <w:tcPr>
            <w:tcW w:w="1297" w:type="dxa"/>
          </w:tcPr>
          <w:p w14:paraId="3DE05C30">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0,079</w:t>
            </w:r>
          </w:p>
        </w:tc>
      </w:tr>
      <w:tr w14:paraId="5583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980" w:type="dxa"/>
          </w:tcPr>
          <w:p w14:paraId="484F2DE1">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Оборот койки</w:t>
            </w:r>
          </w:p>
        </w:tc>
        <w:tc>
          <w:tcPr>
            <w:tcW w:w="1384" w:type="dxa"/>
          </w:tcPr>
          <w:p w14:paraId="209FE46F">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35</w:t>
            </w:r>
          </w:p>
        </w:tc>
        <w:tc>
          <w:tcPr>
            <w:tcW w:w="1415" w:type="dxa"/>
          </w:tcPr>
          <w:p w14:paraId="310B4C0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34,9</w:t>
            </w:r>
          </w:p>
        </w:tc>
        <w:tc>
          <w:tcPr>
            <w:tcW w:w="1384" w:type="dxa"/>
          </w:tcPr>
          <w:p w14:paraId="1971140C">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36,3</w:t>
            </w:r>
          </w:p>
        </w:tc>
        <w:tc>
          <w:tcPr>
            <w:tcW w:w="930" w:type="dxa"/>
          </w:tcPr>
          <w:p w14:paraId="221ABFDE">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0,25</w:t>
            </w:r>
          </w:p>
        </w:tc>
        <w:tc>
          <w:tcPr>
            <w:tcW w:w="1297" w:type="dxa"/>
          </w:tcPr>
          <w:p w14:paraId="773F6144">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0,79</w:t>
            </w:r>
          </w:p>
        </w:tc>
      </w:tr>
      <w:tr w14:paraId="3DA7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980" w:type="dxa"/>
          </w:tcPr>
          <w:p w14:paraId="2C47A409">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Через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МП (%)</w:t>
            </w:r>
          </w:p>
        </w:tc>
        <w:tc>
          <w:tcPr>
            <w:tcW w:w="1384" w:type="dxa"/>
          </w:tcPr>
          <w:p w14:paraId="536CB3DA">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32,5</w:t>
            </w:r>
          </w:p>
        </w:tc>
        <w:tc>
          <w:tcPr>
            <w:tcW w:w="1415" w:type="dxa"/>
          </w:tcPr>
          <w:p w14:paraId="0C3C9015">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30,4</w:t>
            </w:r>
          </w:p>
        </w:tc>
        <w:tc>
          <w:tcPr>
            <w:tcW w:w="1384" w:type="dxa"/>
          </w:tcPr>
          <w:p w14:paraId="0A703FF6">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29,3</w:t>
            </w:r>
          </w:p>
        </w:tc>
        <w:tc>
          <w:tcPr>
            <w:tcW w:w="930" w:type="dxa"/>
          </w:tcPr>
          <w:p w14:paraId="0F527B0A">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0,77</w:t>
            </w:r>
          </w:p>
        </w:tc>
        <w:tc>
          <w:tcPr>
            <w:tcW w:w="1297" w:type="dxa"/>
          </w:tcPr>
          <w:p w14:paraId="6A46EAB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0,504</w:t>
            </w:r>
          </w:p>
        </w:tc>
      </w:tr>
      <w:tr w14:paraId="0B76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980" w:type="dxa"/>
          </w:tcPr>
          <w:p w14:paraId="64F05248">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Из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ликлиник (%)</w:t>
            </w:r>
          </w:p>
        </w:tc>
        <w:tc>
          <w:tcPr>
            <w:tcW w:w="1384" w:type="dxa"/>
          </w:tcPr>
          <w:p w14:paraId="72918D76">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28,9</w:t>
            </w:r>
          </w:p>
        </w:tc>
        <w:tc>
          <w:tcPr>
            <w:tcW w:w="1415" w:type="dxa"/>
          </w:tcPr>
          <w:p w14:paraId="54ECEAFE">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34,1</w:t>
            </w:r>
          </w:p>
        </w:tc>
        <w:tc>
          <w:tcPr>
            <w:tcW w:w="1384" w:type="dxa"/>
          </w:tcPr>
          <w:p w14:paraId="1FFFE752">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35,9</w:t>
            </w:r>
          </w:p>
        </w:tc>
        <w:tc>
          <w:tcPr>
            <w:tcW w:w="930" w:type="dxa"/>
          </w:tcPr>
          <w:p w14:paraId="3759EE7C">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20,33</w:t>
            </w:r>
          </w:p>
        </w:tc>
        <w:tc>
          <w:tcPr>
            <w:tcW w:w="1297" w:type="dxa"/>
          </w:tcPr>
          <w:p w14:paraId="101EDFA5">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0,002</w:t>
            </w:r>
          </w:p>
        </w:tc>
      </w:tr>
      <w:tr w14:paraId="091C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980" w:type="dxa"/>
          </w:tcPr>
          <w:p w14:paraId="5A2DE5C2">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Переводы (%)</w:t>
            </w:r>
          </w:p>
        </w:tc>
        <w:tc>
          <w:tcPr>
            <w:tcW w:w="1384" w:type="dxa"/>
          </w:tcPr>
          <w:p w14:paraId="2DD41DD7">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13</w:t>
            </w:r>
          </w:p>
        </w:tc>
        <w:tc>
          <w:tcPr>
            <w:tcW w:w="1415" w:type="dxa"/>
          </w:tcPr>
          <w:p w14:paraId="3D899D31">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12,4</w:t>
            </w:r>
          </w:p>
        </w:tc>
        <w:tc>
          <w:tcPr>
            <w:tcW w:w="1384" w:type="dxa"/>
          </w:tcPr>
          <w:p w14:paraId="636043B4">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9,2</w:t>
            </w:r>
          </w:p>
        </w:tc>
        <w:tc>
          <w:tcPr>
            <w:tcW w:w="930" w:type="dxa"/>
          </w:tcPr>
          <w:p w14:paraId="7F12479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1,58</w:t>
            </w:r>
          </w:p>
        </w:tc>
        <w:tc>
          <w:tcPr>
            <w:tcW w:w="1297" w:type="dxa"/>
          </w:tcPr>
          <w:p w14:paraId="7B51B868">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0,282</w:t>
            </w:r>
          </w:p>
        </w:tc>
      </w:tr>
    </w:tbl>
    <w:p w14:paraId="103690F3">
      <w:pPr>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Продолжение таблицы 5</w:t>
      </w:r>
    </w:p>
    <w:p w14:paraId="5F3F5C5E">
      <w:pPr>
        <w:spacing w:after="0" w:line="240" w:lineRule="auto"/>
        <w:ind w:firstLine="567"/>
        <w:jc w:val="both"/>
        <w:rPr>
          <w:rFonts w:ascii="Times New Roman" w:hAnsi="Times New Roman" w:cs="Times New Roman"/>
          <w:sz w:val="28"/>
          <w:szCs w:val="28"/>
        </w:rPr>
      </w:pPr>
    </w:p>
    <w:p w14:paraId="155AEA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 некоторым другим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казателям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личия между периодами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ходились на границе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татистической значимости. Так, для числа госпитализаций было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лучено значение p = 0,074, а для летальности — p = 0,055. Несмотря на то что формально эти результаты не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стигли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щепринятого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татистической значимости, они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казывают на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раженную тенденцию к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личиям между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ременными интервалами. С практической точки зрения это особенно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ажно,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скольку и госпитализации, и летальность в анализируемый период демонстрировали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метные колебания,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вязанные с пандемической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грузкой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следующей адаптацией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w:t>
      </w:r>
    </w:p>
    <w:p w14:paraId="5BD5E82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изучения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щих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ременных трендов был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ведён линейный регрессионный анализ (таблица 6). Его результаты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твердили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значимого роста числа госпитализаций на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тяжении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сего периода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блюдения.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реднем ежегодное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оставило β = +18 863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лучая в год (p = 0,002),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видетельствует об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стойчивом расширении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ъёмов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Этот результат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огласуется с описательным анализом,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огласно которому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реднее число госпитализаций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величилось с 311 036 в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пандемийный период до 414 483 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то есть на 33,2%. Таким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разом, можно говорить не о кратковременном колебании, а 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табильной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лгосрочной тенденции к росту госпитальной активности.</w:t>
      </w:r>
    </w:p>
    <w:p w14:paraId="1C6DF9B7">
      <w:pPr>
        <w:spacing w:after="0" w:line="240" w:lineRule="auto"/>
        <w:ind w:right="-284"/>
        <w:jc w:val="both"/>
        <w:rPr>
          <w:rFonts w:ascii="Times New Roman" w:hAnsi="Times New Roman" w:cs="Times New Roman"/>
          <w:sz w:val="28"/>
          <w:szCs w:val="28"/>
        </w:rPr>
      </w:pPr>
    </w:p>
    <w:p w14:paraId="38382863">
      <w:pPr>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Таблица 6 - Линейная регрессия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щий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ременной тренд)</w:t>
      </w:r>
    </w:p>
    <w:tbl>
      <w:tblPr>
        <w:tblStyle w:val="12"/>
        <w:tblW w:w="9498" w:type="dxa"/>
        <w:tblInd w:w="108" w:type="dxa"/>
        <w:tblLayout w:type="autofit"/>
        <w:tblCellMar>
          <w:top w:w="0" w:type="dxa"/>
          <w:left w:w="108" w:type="dxa"/>
          <w:bottom w:w="0" w:type="dxa"/>
          <w:right w:w="108" w:type="dxa"/>
        </w:tblCellMar>
      </w:tblPr>
      <w:tblGrid>
        <w:gridCol w:w="2163"/>
        <w:gridCol w:w="1844"/>
        <w:gridCol w:w="1982"/>
        <w:gridCol w:w="1698"/>
        <w:gridCol w:w="1811"/>
      </w:tblGrid>
      <w:tr w14:paraId="36BD009B">
        <w:tblPrEx>
          <w:tblCellMar>
            <w:top w:w="0" w:type="dxa"/>
            <w:left w:w="108" w:type="dxa"/>
            <w:bottom w:w="0" w:type="dxa"/>
            <w:right w:w="108" w:type="dxa"/>
          </w:tblCellMar>
        </w:tblPrEx>
        <w:trPr>
          <w:trHeight w:val="300" w:hRule="atLeast"/>
        </w:trPr>
        <w:tc>
          <w:tcPr>
            <w:tcW w:w="2152" w:type="dxa"/>
            <w:tcBorders>
              <w:top w:val="single" w:color="auto" w:sz="4" w:space="0"/>
              <w:left w:val="single" w:color="auto" w:sz="4" w:space="0"/>
              <w:bottom w:val="single" w:color="auto" w:sz="4" w:space="0"/>
              <w:right w:val="single" w:color="auto" w:sz="4" w:space="0"/>
            </w:tcBorders>
          </w:tcPr>
          <w:p w14:paraId="381A0AC4">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Показатель</w:t>
            </w:r>
          </w:p>
        </w:tc>
        <w:tc>
          <w:tcPr>
            <w:tcW w:w="1846" w:type="dxa"/>
            <w:tcBorders>
              <w:top w:val="single" w:color="auto" w:sz="4" w:space="0"/>
              <w:left w:val="nil"/>
              <w:bottom w:val="single" w:color="auto" w:sz="4" w:space="0"/>
              <w:right w:val="single" w:color="auto" w:sz="4" w:space="0"/>
            </w:tcBorders>
          </w:tcPr>
          <w:p w14:paraId="5A1BCAC8">
            <w:pPr>
              <w:spacing w:after="0" w:line="240" w:lineRule="auto"/>
              <w:ind w:firstLine="4"/>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β</w:t>
            </w:r>
          </w:p>
        </w:tc>
        <w:tc>
          <w:tcPr>
            <w:tcW w:w="1985" w:type="dxa"/>
            <w:tcBorders>
              <w:top w:val="single" w:color="auto" w:sz="4" w:space="0"/>
              <w:left w:val="nil"/>
              <w:bottom w:val="single" w:color="auto" w:sz="4" w:space="0"/>
              <w:right w:val="single" w:color="auto" w:sz="4" w:space="0"/>
            </w:tcBorders>
          </w:tcPr>
          <w:p w14:paraId="773F42BB">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95% ДИ</w:t>
            </w:r>
          </w:p>
        </w:tc>
        <w:tc>
          <w:tcPr>
            <w:tcW w:w="1701" w:type="dxa"/>
            <w:tcBorders>
              <w:top w:val="single" w:color="auto" w:sz="4" w:space="0"/>
              <w:left w:val="nil"/>
              <w:bottom w:val="single" w:color="auto" w:sz="4" w:space="0"/>
              <w:right w:val="single" w:color="auto" w:sz="4" w:space="0"/>
            </w:tcBorders>
          </w:tcPr>
          <w:p w14:paraId="50EFE53C">
            <w:pPr>
              <w:spacing w:after="0" w:line="240" w:lineRule="auto"/>
              <w:ind w:firstLine="7"/>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p-value</w:t>
            </w:r>
          </w:p>
        </w:tc>
        <w:tc>
          <w:tcPr>
            <w:tcW w:w="1814" w:type="dxa"/>
            <w:tcBorders>
              <w:top w:val="single" w:color="auto" w:sz="4" w:space="0"/>
              <w:left w:val="nil"/>
              <w:bottom w:val="single" w:color="auto" w:sz="4" w:space="0"/>
              <w:right w:val="single" w:color="auto" w:sz="4" w:space="0"/>
            </w:tcBorders>
          </w:tcPr>
          <w:p w14:paraId="1E3A1ED1">
            <w:pPr>
              <w:spacing w:after="0" w:line="240" w:lineRule="auto"/>
              <w:ind w:firstLine="13"/>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R²</w:t>
            </w:r>
          </w:p>
        </w:tc>
      </w:tr>
      <w:tr w14:paraId="7402E0D4">
        <w:tblPrEx>
          <w:tblCellMar>
            <w:top w:w="0" w:type="dxa"/>
            <w:left w:w="108" w:type="dxa"/>
            <w:bottom w:w="0" w:type="dxa"/>
            <w:right w:w="108" w:type="dxa"/>
          </w:tblCellMar>
        </w:tblPrEx>
        <w:trPr>
          <w:trHeight w:val="300" w:hRule="atLeast"/>
        </w:trPr>
        <w:tc>
          <w:tcPr>
            <w:tcW w:w="2152" w:type="dxa"/>
            <w:tcBorders>
              <w:top w:val="nil"/>
              <w:left w:val="single" w:color="auto" w:sz="4" w:space="0"/>
              <w:bottom w:val="single" w:color="auto" w:sz="4" w:space="0"/>
              <w:right w:val="single" w:color="auto" w:sz="4" w:space="0"/>
            </w:tcBorders>
          </w:tcPr>
          <w:p w14:paraId="0BCD1B7E">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Госпитализации</w:t>
            </w:r>
          </w:p>
        </w:tc>
        <w:tc>
          <w:tcPr>
            <w:tcW w:w="1846" w:type="dxa"/>
            <w:tcBorders>
              <w:top w:val="nil"/>
              <w:left w:val="nil"/>
              <w:bottom w:val="single" w:color="auto" w:sz="4" w:space="0"/>
              <w:right w:val="single" w:color="auto" w:sz="4" w:space="0"/>
            </w:tcBorders>
          </w:tcPr>
          <w:p w14:paraId="56A47ACD">
            <w:pPr>
              <w:spacing w:after="0" w:line="240" w:lineRule="auto"/>
              <w:ind w:firstLine="4"/>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+18 863/год</w:t>
            </w:r>
          </w:p>
        </w:tc>
        <w:tc>
          <w:tcPr>
            <w:tcW w:w="1985" w:type="dxa"/>
            <w:tcBorders>
              <w:top w:val="nil"/>
              <w:left w:val="nil"/>
              <w:bottom w:val="single" w:color="auto" w:sz="4" w:space="0"/>
              <w:right w:val="single" w:color="auto" w:sz="4" w:space="0"/>
            </w:tcBorders>
          </w:tcPr>
          <w:p w14:paraId="7F07F5FE">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8 243 – 29 483</w:t>
            </w:r>
          </w:p>
        </w:tc>
        <w:tc>
          <w:tcPr>
            <w:tcW w:w="1701" w:type="dxa"/>
            <w:tcBorders>
              <w:top w:val="nil"/>
              <w:left w:val="nil"/>
              <w:bottom w:val="single" w:color="auto" w:sz="4" w:space="0"/>
              <w:right w:val="single" w:color="auto" w:sz="4" w:space="0"/>
            </w:tcBorders>
          </w:tcPr>
          <w:p w14:paraId="6F750436">
            <w:pPr>
              <w:spacing w:after="0" w:line="240" w:lineRule="auto"/>
              <w:ind w:firstLine="7"/>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0,002</w:t>
            </w:r>
          </w:p>
        </w:tc>
        <w:tc>
          <w:tcPr>
            <w:tcW w:w="1814" w:type="dxa"/>
            <w:tcBorders>
              <w:top w:val="nil"/>
              <w:left w:val="nil"/>
              <w:bottom w:val="single" w:color="auto" w:sz="4" w:space="0"/>
              <w:right w:val="single" w:color="auto" w:sz="4" w:space="0"/>
            </w:tcBorders>
          </w:tcPr>
          <w:p w14:paraId="772F7E08">
            <w:pPr>
              <w:spacing w:after="0" w:line="240" w:lineRule="auto"/>
              <w:ind w:firstLine="13"/>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0,75</w:t>
            </w:r>
          </w:p>
        </w:tc>
      </w:tr>
      <w:tr w14:paraId="0B60D7FF">
        <w:tblPrEx>
          <w:tblCellMar>
            <w:top w:w="0" w:type="dxa"/>
            <w:left w:w="108" w:type="dxa"/>
            <w:bottom w:w="0" w:type="dxa"/>
            <w:right w:w="108" w:type="dxa"/>
          </w:tblCellMar>
        </w:tblPrEx>
        <w:trPr>
          <w:trHeight w:val="300" w:hRule="atLeast"/>
        </w:trPr>
        <w:tc>
          <w:tcPr>
            <w:tcW w:w="2152" w:type="dxa"/>
            <w:tcBorders>
              <w:top w:val="nil"/>
              <w:left w:val="single" w:color="auto" w:sz="4" w:space="0"/>
              <w:bottom w:val="single" w:color="auto" w:sz="4" w:space="0"/>
              <w:right w:val="single" w:color="auto" w:sz="4" w:space="0"/>
            </w:tcBorders>
          </w:tcPr>
          <w:p w14:paraId="2D7822D2">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СДП (дни)</w:t>
            </w:r>
          </w:p>
        </w:tc>
        <w:tc>
          <w:tcPr>
            <w:tcW w:w="1846" w:type="dxa"/>
            <w:tcBorders>
              <w:top w:val="nil"/>
              <w:left w:val="nil"/>
              <w:bottom w:val="single" w:color="auto" w:sz="4" w:space="0"/>
              <w:right w:val="single" w:color="auto" w:sz="4" w:space="0"/>
            </w:tcBorders>
          </w:tcPr>
          <w:p w14:paraId="74DCAB3A">
            <w:pPr>
              <w:spacing w:after="0" w:line="240" w:lineRule="auto"/>
              <w:ind w:firstLine="4"/>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−0,10/год</w:t>
            </w:r>
          </w:p>
        </w:tc>
        <w:tc>
          <w:tcPr>
            <w:tcW w:w="1985" w:type="dxa"/>
            <w:tcBorders>
              <w:top w:val="nil"/>
              <w:left w:val="nil"/>
              <w:bottom w:val="single" w:color="auto" w:sz="4" w:space="0"/>
              <w:right w:val="single" w:color="auto" w:sz="4" w:space="0"/>
            </w:tcBorders>
          </w:tcPr>
          <w:p w14:paraId="50A1C136">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−0,16 – −0,04</w:t>
            </w:r>
          </w:p>
        </w:tc>
        <w:tc>
          <w:tcPr>
            <w:tcW w:w="1701" w:type="dxa"/>
            <w:tcBorders>
              <w:top w:val="nil"/>
              <w:left w:val="nil"/>
              <w:bottom w:val="single" w:color="auto" w:sz="4" w:space="0"/>
              <w:right w:val="single" w:color="auto" w:sz="4" w:space="0"/>
            </w:tcBorders>
          </w:tcPr>
          <w:p w14:paraId="687E193E">
            <w:pPr>
              <w:spacing w:after="0" w:line="240" w:lineRule="auto"/>
              <w:ind w:firstLine="7"/>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0,003</w:t>
            </w:r>
          </w:p>
        </w:tc>
        <w:tc>
          <w:tcPr>
            <w:tcW w:w="1814" w:type="dxa"/>
            <w:tcBorders>
              <w:top w:val="nil"/>
              <w:left w:val="nil"/>
              <w:bottom w:val="single" w:color="auto" w:sz="4" w:space="0"/>
              <w:right w:val="single" w:color="auto" w:sz="4" w:space="0"/>
            </w:tcBorders>
          </w:tcPr>
          <w:p w14:paraId="489B5D8D">
            <w:pPr>
              <w:spacing w:after="0" w:line="240" w:lineRule="auto"/>
              <w:ind w:firstLine="13"/>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0,74</w:t>
            </w:r>
          </w:p>
        </w:tc>
      </w:tr>
      <w:tr w14:paraId="6775B6C3">
        <w:tblPrEx>
          <w:tblCellMar>
            <w:top w:w="0" w:type="dxa"/>
            <w:left w:w="108" w:type="dxa"/>
            <w:bottom w:w="0" w:type="dxa"/>
            <w:right w:w="108" w:type="dxa"/>
          </w:tblCellMar>
        </w:tblPrEx>
        <w:trPr>
          <w:trHeight w:val="300" w:hRule="atLeast"/>
        </w:trPr>
        <w:tc>
          <w:tcPr>
            <w:tcW w:w="2152" w:type="dxa"/>
            <w:tcBorders>
              <w:top w:val="nil"/>
              <w:left w:val="single" w:color="auto" w:sz="4" w:space="0"/>
              <w:bottom w:val="single" w:color="auto" w:sz="4" w:space="0"/>
              <w:right w:val="single" w:color="auto" w:sz="4" w:space="0"/>
            </w:tcBorders>
          </w:tcPr>
          <w:p w14:paraId="1D4B0916">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Летальность</w:t>
            </w:r>
          </w:p>
        </w:tc>
        <w:tc>
          <w:tcPr>
            <w:tcW w:w="1846" w:type="dxa"/>
            <w:tcBorders>
              <w:top w:val="nil"/>
              <w:left w:val="nil"/>
              <w:bottom w:val="single" w:color="auto" w:sz="4" w:space="0"/>
              <w:right w:val="single" w:color="auto" w:sz="4" w:space="0"/>
            </w:tcBorders>
          </w:tcPr>
          <w:p w14:paraId="62A8545A">
            <w:pPr>
              <w:spacing w:after="0" w:line="240" w:lineRule="auto"/>
              <w:ind w:firstLine="4"/>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−0,027</w:t>
            </w:r>
          </w:p>
        </w:tc>
        <w:tc>
          <w:tcPr>
            <w:tcW w:w="1985" w:type="dxa"/>
            <w:tcBorders>
              <w:top w:val="nil"/>
              <w:left w:val="nil"/>
              <w:bottom w:val="single" w:color="auto" w:sz="4" w:space="0"/>
              <w:right w:val="single" w:color="auto" w:sz="4" w:space="0"/>
            </w:tcBorders>
          </w:tcPr>
          <w:p w14:paraId="6EB8E5D9">
            <w:pPr>
              <w:spacing w:after="0" w:line="240" w:lineRule="auto"/>
              <w:ind w:firstLine="2"/>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−0,15 – +0,10</w:t>
            </w:r>
          </w:p>
        </w:tc>
        <w:tc>
          <w:tcPr>
            <w:tcW w:w="1701" w:type="dxa"/>
            <w:tcBorders>
              <w:top w:val="nil"/>
              <w:left w:val="nil"/>
              <w:bottom w:val="single" w:color="auto" w:sz="4" w:space="0"/>
              <w:right w:val="single" w:color="auto" w:sz="4" w:space="0"/>
            </w:tcBorders>
          </w:tcPr>
          <w:p w14:paraId="465697EA">
            <w:pPr>
              <w:spacing w:after="0" w:line="240" w:lineRule="auto"/>
              <w:ind w:firstLine="7"/>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0,609</w:t>
            </w:r>
          </w:p>
        </w:tc>
        <w:tc>
          <w:tcPr>
            <w:tcW w:w="1814" w:type="dxa"/>
            <w:tcBorders>
              <w:top w:val="nil"/>
              <w:left w:val="nil"/>
              <w:bottom w:val="single" w:color="auto" w:sz="4" w:space="0"/>
              <w:right w:val="single" w:color="auto" w:sz="4" w:space="0"/>
            </w:tcBorders>
          </w:tcPr>
          <w:p w14:paraId="030EBD02">
            <w:pPr>
              <w:spacing w:after="0" w:line="240" w:lineRule="auto"/>
              <w:ind w:firstLine="13"/>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0,04</w:t>
            </w:r>
          </w:p>
        </w:tc>
      </w:tr>
    </w:tbl>
    <w:p w14:paraId="7D2FB082">
      <w:pPr>
        <w:spacing w:after="0" w:line="240" w:lineRule="auto"/>
        <w:ind w:right="-284" w:firstLine="567"/>
        <w:jc w:val="both"/>
        <w:rPr>
          <w:rFonts w:ascii="Times New Roman" w:hAnsi="Times New Roman" w:cs="Times New Roman"/>
          <w:sz w:val="28"/>
          <w:szCs w:val="28"/>
        </w:rPr>
      </w:pPr>
    </w:p>
    <w:p w14:paraId="60D6367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Анализ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редней длительности пребывания также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явил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значимый нисходящий тренд. Значение коэффициента регрессии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оставило β = −0,10 дня в год (p = 0,003), что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казывает на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степенное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окращение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роков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тационарного лечения. С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чётом того,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редняя длительность пребывания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меньшилась с 8,87 дня в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пандемийный период до 8,27 дня 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можно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положить,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тала работать эффективнее.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 длительности пребывания при одновременном росте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ъёмов госпитализаций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ычно рассматривается как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казатель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вышения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орота ресурсов, оптимизации клинических маршрутов и более рационального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пользования коечного фонда.</w:t>
      </w:r>
    </w:p>
    <w:p w14:paraId="14F3E4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ношении летальности линейная регрессия не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явила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значимого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щего тренда (p = 0,61). Это означает, что динамика данного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казателя не может быть описана как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табильное линейное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величение или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меньшение на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тяжении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сего периода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блюдения.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оборот, изменения летальности носили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раженно нелинейный характер: в период пандемии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мечался её рост,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вязанный с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вышенной тяжестью госпитализируемых пациентов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величением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грузки 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истему здравоохранения, тогда как 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период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блюдалось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казателя до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опоставимых или даже несколько более низких по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равнению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ходными значениями.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ледовательно, летальность в данном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лучае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ражает не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степенный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ременной тренд, 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корее реакцию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на кризисный эпидемиологический период.</w:t>
      </w:r>
    </w:p>
    <w:p w14:paraId="6BA4D0D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более детальной оценки того,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опровождалась ли пандемия резкими изменениями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клона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ременных трендов, был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полнен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егментированный регрессионный анализ по типу interrupted time series (таблица 7). Этот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зволил оценить,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уществовал ли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же до пандемии определённый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ектор изменений 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изошло 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значимое прерывание тренда в пандемийный или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периоды.</w:t>
      </w:r>
    </w:p>
    <w:p w14:paraId="3309000A">
      <w:pPr>
        <w:spacing w:after="0" w:line="240" w:lineRule="auto"/>
        <w:ind w:firstLine="567"/>
        <w:jc w:val="both"/>
        <w:rPr>
          <w:rFonts w:ascii="Times New Roman" w:hAnsi="Times New Roman" w:cs="Times New Roman"/>
          <w:sz w:val="28"/>
          <w:szCs w:val="28"/>
        </w:rPr>
      </w:pPr>
    </w:p>
    <w:p w14:paraId="2CECCFE1">
      <w:pPr>
        <w:spacing w:after="0" w:line="240" w:lineRule="auto"/>
        <w:jc w:val="both"/>
        <w:rPr>
          <w:rFonts w:ascii="Times New Roman" w:hAnsi="Times New Roman" w:cs="Times New Roman"/>
          <w:sz w:val="28"/>
          <w:szCs w:val="28"/>
          <w:highlight w:val="none"/>
        </w:rPr>
      </w:pPr>
      <w:r>
        <w:rPr>
          <w:rFonts w:ascii="Times New Roman" w:hAnsi="Times New Roman" w:cs="Times New Roman"/>
          <w:sz w:val="28"/>
          <w:szCs w:val="28"/>
          <w:highlight w:val="none"/>
        </w:rPr>
        <w:t>Таблица 7 - С</w:t>
      </w:r>
      <w:r>
        <w:rPr>
          <w:rFonts w:ascii="Segoe UI Historic" w:hAnsi="Segoe UI Historic" w:eastAsia="MS Gothic" w:cs="Segoe UI Historic"/>
          <w:color w:val="A6A6A6" w:themeColor="background1" w:themeShade="A6"/>
          <w:spacing w:val="-25"/>
          <w:sz w:val="20"/>
          <w:szCs w:val="28"/>
          <w:highlight w:val="none"/>
        </w:rPr>
        <w:t>܁</w:t>
      </w:r>
      <w:r>
        <w:rPr>
          <w:rFonts w:ascii="Times New Roman" w:hAnsi="Times New Roman" w:cs="Times New Roman"/>
          <w:sz w:val="28"/>
          <w:szCs w:val="28"/>
          <w:highlight w:val="none"/>
        </w:rPr>
        <w:t>егментированный регрессионный анализ</w:t>
      </w:r>
    </w:p>
    <w:tbl>
      <w:tblPr>
        <w:tblStyle w:val="12"/>
        <w:tblW w:w="9356" w:type="dxa"/>
        <w:tblInd w:w="108" w:type="dxa"/>
        <w:tblLayout w:type="autofit"/>
        <w:tblCellMar>
          <w:top w:w="0" w:type="dxa"/>
          <w:left w:w="108" w:type="dxa"/>
          <w:bottom w:w="0" w:type="dxa"/>
          <w:right w:w="108" w:type="dxa"/>
        </w:tblCellMar>
      </w:tblPr>
      <w:tblGrid>
        <w:gridCol w:w="3119"/>
        <w:gridCol w:w="1873"/>
        <w:gridCol w:w="2975"/>
        <w:gridCol w:w="1389"/>
      </w:tblGrid>
      <w:tr w14:paraId="2D00F627">
        <w:tblPrEx>
          <w:tblCellMar>
            <w:top w:w="0" w:type="dxa"/>
            <w:left w:w="108" w:type="dxa"/>
            <w:bottom w:w="0" w:type="dxa"/>
            <w:right w:w="108" w:type="dxa"/>
          </w:tblCellMar>
        </w:tblPrEx>
        <w:trPr>
          <w:trHeight w:val="360" w:hRule="atLeast"/>
        </w:trPr>
        <w:tc>
          <w:tcPr>
            <w:tcW w:w="9356" w:type="dxa"/>
            <w:gridSpan w:val="4"/>
            <w:tcBorders>
              <w:top w:val="single" w:color="auto" w:sz="4" w:space="0"/>
              <w:left w:val="single" w:color="auto" w:sz="4" w:space="0"/>
              <w:bottom w:val="single" w:color="auto" w:sz="4" w:space="0"/>
              <w:right w:val="single" w:color="000000" w:sz="4" w:space="0"/>
            </w:tcBorders>
            <w:noWrap/>
          </w:tcPr>
          <w:p w14:paraId="5CA7D0C5">
            <w:pPr>
              <w:spacing w:after="0" w:line="240" w:lineRule="auto"/>
              <w:ind w:firstLine="567"/>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Госпитализации</w:t>
            </w:r>
          </w:p>
        </w:tc>
      </w:tr>
      <w:tr w14:paraId="4BAD7DDD">
        <w:tblPrEx>
          <w:tblCellMar>
            <w:top w:w="0" w:type="dxa"/>
            <w:left w:w="108" w:type="dxa"/>
            <w:bottom w:w="0" w:type="dxa"/>
            <w:right w:w="108" w:type="dxa"/>
          </w:tblCellMar>
        </w:tblPrEx>
        <w:trPr>
          <w:trHeight w:val="315" w:hRule="atLeast"/>
        </w:trPr>
        <w:tc>
          <w:tcPr>
            <w:tcW w:w="3119" w:type="dxa"/>
            <w:tcBorders>
              <w:top w:val="nil"/>
              <w:left w:val="single" w:color="auto" w:sz="4" w:space="0"/>
              <w:bottom w:val="single" w:color="auto" w:sz="4" w:space="0"/>
              <w:right w:val="single" w:color="auto" w:sz="4" w:space="0"/>
            </w:tcBorders>
          </w:tcPr>
          <w:p w14:paraId="18EFEED1">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Параметр</w:t>
            </w:r>
          </w:p>
        </w:tc>
        <w:tc>
          <w:tcPr>
            <w:tcW w:w="1873" w:type="dxa"/>
            <w:tcBorders>
              <w:top w:val="nil"/>
              <w:left w:val="nil"/>
              <w:bottom w:val="single" w:color="auto" w:sz="4" w:space="0"/>
              <w:right w:val="single" w:color="auto" w:sz="4" w:space="0"/>
            </w:tcBorders>
          </w:tcPr>
          <w:p w14:paraId="47A987B1">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β</w:t>
            </w:r>
          </w:p>
        </w:tc>
        <w:tc>
          <w:tcPr>
            <w:tcW w:w="2975" w:type="dxa"/>
            <w:tcBorders>
              <w:top w:val="nil"/>
              <w:left w:val="nil"/>
              <w:bottom w:val="single" w:color="auto" w:sz="4" w:space="0"/>
              <w:right w:val="single" w:color="auto" w:sz="4" w:space="0"/>
            </w:tcBorders>
          </w:tcPr>
          <w:p w14:paraId="4DC75AE1">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95% ДИ</w:t>
            </w:r>
          </w:p>
        </w:tc>
        <w:tc>
          <w:tcPr>
            <w:tcW w:w="1389" w:type="dxa"/>
            <w:tcBorders>
              <w:top w:val="nil"/>
              <w:left w:val="nil"/>
              <w:bottom w:val="single" w:color="auto" w:sz="4" w:space="0"/>
              <w:right w:val="single" w:color="auto" w:sz="4" w:space="0"/>
            </w:tcBorders>
          </w:tcPr>
          <w:p w14:paraId="73F651D0">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p-value</w:t>
            </w:r>
          </w:p>
        </w:tc>
      </w:tr>
      <w:tr w14:paraId="7B127F0B">
        <w:tblPrEx>
          <w:tblCellMar>
            <w:top w:w="0" w:type="dxa"/>
            <w:left w:w="108" w:type="dxa"/>
            <w:bottom w:w="0" w:type="dxa"/>
            <w:right w:w="108" w:type="dxa"/>
          </w:tblCellMar>
        </w:tblPrEx>
        <w:trPr>
          <w:trHeight w:val="327" w:hRule="atLeast"/>
        </w:trPr>
        <w:tc>
          <w:tcPr>
            <w:tcW w:w="3119" w:type="dxa"/>
            <w:tcBorders>
              <w:top w:val="nil"/>
              <w:left w:val="single" w:color="auto" w:sz="4" w:space="0"/>
              <w:bottom w:val="single" w:color="auto" w:sz="4" w:space="0"/>
              <w:right w:val="single" w:color="auto" w:sz="4" w:space="0"/>
            </w:tcBorders>
          </w:tcPr>
          <w:p w14:paraId="59C2774D">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Константа</w:t>
            </w:r>
          </w:p>
        </w:tc>
        <w:tc>
          <w:tcPr>
            <w:tcW w:w="1873" w:type="dxa"/>
            <w:tcBorders>
              <w:top w:val="nil"/>
              <w:left w:val="nil"/>
              <w:bottom w:val="single" w:color="auto" w:sz="4" w:space="0"/>
              <w:right w:val="single" w:color="auto" w:sz="4" w:space="0"/>
            </w:tcBorders>
          </w:tcPr>
          <w:p w14:paraId="1467B405">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248 137</w:t>
            </w:r>
          </w:p>
        </w:tc>
        <w:tc>
          <w:tcPr>
            <w:tcW w:w="2975" w:type="dxa"/>
            <w:tcBorders>
              <w:top w:val="nil"/>
              <w:left w:val="nil"/>
              <w:bottom w:val="single" w:color="auto" w:sz="4" w:space="0"/>
              <w:right w:val="single" w:color="auto" w:sz="4" w:space="0"/>
            </w:tcBorders>
          </w:tcPr>
          <w:p w14:paraId="6971DEA2">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164 404 – 331 870</w:t>
            </w:r>
          </w:p>
        </w:tc>
        <w:tc>
          <w:tcPr>
            <w:tcW w:w="1389" w:type="dxa"/>
            <w:tcBorders>
              <w:top w:val="nil"/>
              <w:left w:val="nil"/>
              <w:bottom w:val="single" w:color="auto" w:sz="4" w:space="0"/>
              <w:right w:val="single" w:color="auto" w:sz="4" w:space="0"/>
            </w:tcBorders>
          </w:tcPr>
          <w:p w14:paraId="5076DD3E">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0,003</w:t>
            </w:r>
          </w:p>
        </w:tc>
      </w:tr>
      <w:tr w14:paraId="0CCFCE6E">
        <w:tblPrEx>
          <w:tblCellMar>
            <w:top w:w="0" w:type="dxa"/>
            <w:left w:w="108" w:type="dxa"/>
            <w:bottom w:w="0" w:type="dxa"/>
            <w:right w:w="108" w:type="dxa"/>
          </w:tblCellMar>
        </w:tblPrEx>
        <w:trPr>
          <w:trHeight w:val="363" w:hRule="atLeast"/>
        </w:trPr>
        <w:tc>
          <w:tcPr>
            <w:tcW w:w="3119" w:type="dxa"/>
            <w:tcBorders>
              <w:top w:val="nil"/>
              <w:left w:val="single" w:color="auto" w:sz="4" w:space="0"/>
              <w:bottom w:val="single" w:color="auto" w:sz="4" w:space="0"/>
              <w:right w:val="single" w:color="auto" w:sz="4" w:space="0"/>
            </w:tcBorders>
          </w:tcPr>
          <w:p w14:paraId="0FA0BBF0">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Базовый тренд</w:t>
            </w:r>
          </w:p>
        </w:tc>
        <w:tc>
          <w:tcPr>
            <w:tcW w:w="1873" w:type="dxa"/>
            <w:tcBorders>
              <w:top w:val="nil"/>
              <w:left w:val="nil"/>
              <w:bottom w:val="single" w:color="auto" w:sz="4" w:space="0"/>
              <w:right w:val="single" w:color="auto" w:sz="4" w:space="0"/>
            </w:tcBorders>
          </w:tcPr>
          <w:p w14:paraId="2456B23E">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+62 899/год</w:t>
            </w:r>
          </w:p>
        </w:tc>
        <w:tc>
          <w:tcPr>
            <w:tcW w:w="2975" w:type="dxa"/>
            <w:tcBorders>
              <w:top w:val="nil"/>
              <w:left w:val="nil"/>
              <w:bottom w:val="single" w:color="auto" w:sz="4" w:space="0"/>
              <w:right w:val="single" w:color="auto" w:sz="4" w:space="0"/>
            </w:tcBorders>
          </w:tcPr>
          <w:p w14:paraId="2D00B603">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−1 960 – +127 758</w:t>
            </w:r>
          </w:p>
        </w:tc>
        <w:tc>
          <w:tcPr>
            <w:tcW w:w="1389" w:type="dxa"/>
            <w:tcBorders>
              <w:top w:val="nil"/>
              <w:left w:val="nil"/>
              <w:bottom w:val="single" w:color="auto" w:sz="4" w:space="0"/>
              <w:right w:val="single" w:color="auto" w:sz="4" w:space="0"/>
            </w:tcBorders>
          </w:tcPr>
          <w:p w14:paraId="0F53617E">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0,054</w:t>
            </w:r>
          </w:p>
        </w:tc>
      </w:tr>
      <w:tr w14:paraId="134C25E6">
        <w:tblPrEx>
          <w:tblCellMar>
            <w:top w:w="0" w:type="dxa"/>
            <w:left w:w="108" w:type="dxa"/>
            <w:bottom w:w="0" w:type="dxa"/>
            <w:right w:w="108" w:type="dxa"/>
          </w:tblCellMar>
        </w:tblPrEx>
        <w:trPr>
          <w:trHeight w:val="315" w:hRule="atLeast"/>
        </w:trPr>
        <w:tc>
          <w:tcPr>
            <w:tcW w:w="3119" w:type="dxa"/>
            <w:tcBorders>
              <w:top w:val="nil"/>
              <w:left w:val="single" w:color="auto" w:sz="4" w:space="0"/>
              <w:bottom w:val="single" w:color="auto" w:sz="4" w:space="0"/>
              <w:right w:val="single" w:color="auto" w:sz="4" w:space="0"/>
            </w:tcBorders>
          </w:tcPr>
          <w:p w14:paraId="1B2F1985">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Сдвиг (пандемия)</w:t>
            </w:r>
          </w:p>
        </w:tc>
        <w:tc>
          <w:tcPr>
            <w:tcW w:w="1873" w:type="dxa"/>
            <w:tcBorders>
              <w:top w:val="nil"/>
              <w:left w:val="nil"/>
              <w:bottom w:val="single" w:color="auto" w:sz="4" w:space="0"/>
              <w:right w:val="single" w:color="auto" w:sz="4" w:space="0"/>
            </w:tcBorders>
          </w:tcPr>
          <w:p w14:paraId="78F2C8B2">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−88 552</w:t>
            </w:r>
          </w:p>
        </w:tc>
        <w:tc>
          <w:tcPr>
            <w:tcW w:w="2975" w:type="dxa"/>
            <w:tcBorders>
              <w:top w:val="nil"/>
              <w:left w:val="nil"/>
              <w:bottom w:val="single" w:color="auto" w:sz="4" w:space="0"/>
              <w:right w:val="single" w:color="auto" w:sz="4" w:space="0"/>
            </w:tcBorders>
          </w:tcPr>
          <w:p w14:paraId="150A5C83">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−251 778 – +74 673</w:t>
            </w:r>
          </w:p>
        </w:tc>
        <w:tc>
          <w:tcPr>
            <w:tcW w:w="1389" w:type="dxa"/>
            <w:tcBorders>
              <w:top w:val="nil"/>
              <w:left w:val="nil"/>
              <w:bottom w:val="single" w:color="auto" w:sz="4" w:space="0"/>
              <w:right w:val="single" w:color="auto" w:sz="4" w:space="0"/>
            </w:tcBorders>
          </w:tcPr>
          <w:p w14:paraId="498BCD34">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0,183</w:t>
            </w:r>
          </w:p>
        </w:tc>
      </w:tr>
      <w:tr w14:paraId="00DCFF95">
        <w:tblPrEx>
          <w:tblCellMar>
            <w:top w:w="0" w:type="dxa"/>
            <w:left w:w="108" w:type="dxa"/>
            <w:bottom w:w="0" w:type="dxa"/>
            <w:right w:w="108" w:type="dxa"/>
          </w:tblCellMar>
        </w:tblPrEx>
        <w:trPr>
          <w:trHeight w:val="234" w:hRule="atLeast"/>
        </w:trPr>
        <w:tc>
          <w:tcPr>
            <w:tcW w:w="3119" w:type="dxa"/>
            <w:tcBorders>
              <w:top w:val="nil"/>
              <w:left w:val="single" w:color="auto" w:sz="4" w:space="0"/>
              <w:bottom w:val="single" w:color="auto" w:sz="4" w:space="0"/>
              <w:right w:val="single" w:color="auto" w:sz="4" w:space="0"/>
            </w:tcBorders>
          </w:tcPr>
          <w:p w14:paraId="6B56B282">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Сдвиг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сле)</w:t>
            </w:r>
          </w:p>
        </w:tc>
        <w:tc>
          <w:tcPr>
            <w:tcW w:w="1873" w:type="dxa"/>
            <w:tcBorders>
              <w:top w:val="nil"/>
              <w:left w:val="nil"/>
              <w:bottom w:val="single" w:color="auto" w:sz="4" w:space="0"/>
              <w:right w:val="single" w:color="auto" w:sz="4" w:space="0"/>
            </w:tcBorders>
          </w:tcPr>
          <w:p w14:paraId="780B09C7">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−113 332</w:t>
            </w:r>
          </w:p>
        </w:tc>
        <w:tc>
          <w:tcPr>
            <w:tcW w:w="2975" w:type="dxa"/>
            <w:tcBorders>
              <w:top w:val="nil"/>
              <w:left w:val="nil"/>
              <w:bottom w:val="single" w:color="auto" w:sz="4" w:space="0"/>
              <w:right w:val="single" w:color="auto" w:sz="4" w:space="0"/>
            </w:tcBorders>
          </w:tcPr>
          <w:p w14:paraId="5A830E81">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−367 306 – +140 643</w:t>
            </w:r>
          </w:p>
        </w:tc>
        <w:tc>
          <w:tcPr>
            <w:tcW w:w="1389" w:type="dxa"/>
            <w:tcBorders>
              <w:top w:val="nil"/>
              <w:left w:val="nil"/>
              <w:bottom w:val="single" w:color="auto" w:sz="4" w:space="0"/>
              <w:right w:val="single" w:color="auto" w:sz="4" w:space="0"/>
            </w:tcBorders>
          </w:tcPr>
          <w:p w14:paraId="70D04466">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0,251</w:t>
            </w:r>
          </w:p>
        </w:tc>
      </w:tr>
      <w:tr w14:paraId="1283F538">
        <w:tblPrEx>
          <w:tblCellMar>
            <w:top w:w="0" w:type="dxa"/>
            <w:left w:w="108" w:type="dxa"/>
            <w:bottom w:w="0" w:type="dxa"/>
            <w:right w:w="108" w:type="dxa"/>
          </w:tblCellMar>
        </w:tblPrEx>
        <w:trPr>
          <w:trHeight w:val="315" w:hRule="atLeast"/>
        </w:trPr>
        <w:tc>
          <w:tcPr>
            <w:tcW w:w="3119" w:type="dxa"/>
            <w:tcBorders>
              <w:top w:val="nil"/>
              <w:left w:val="single" w:color="auto" w:sz="4" w:space="0"/>
              <w:bottom w:val="single" w:color="auto" w:sz="4" w:space="0"/>
              <w:right w:val="single" w:color="auto" w:sz="4" w:space="0"/>
            </w:tcBorders>
          </w:tcPr>
          <w:p w14:paraId="3945BACA">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Изменение тренда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сле 2020</w:t>
            </w:r>
          </w:p>
        </w:tc>
        <w:tc>
          <w:tcPr>
            <w:tcW w:w="1873" w:type="dxa"/>
            <w:tcBorders>
              <w:top w:val="nil"/>
              <w:left w:val="nil"/>
              <w:bottom w:val="single" w:color="auto" w:sz="4" w:space="0"/>
              <w:right w:val="single" w:color="auto" w:sz="4" w:space="0"/>
            </w:tcBorders>
          </w:tcPr>
          <w:p w14:paraId="431BB20C">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−36 148/год</w:t>
            </w:r>
          </w:p>
        </w:tc>
        <w:tc>
          <w:tcPr>
            <w:tcW w:w="2975" w:type="dxa"/>
            <w:tcBorders>
              <w:top w:val="nil"/>
              <w:left w:val="nil"/>
              <w:bottom w:val="single" w:color="auto" w:sz="4" w:space="0"/>
              <w:right w:val="single" w:color="auto" w:sz="4" w:space="0"/>
            </w:tcBorders>
          </w:tcPr>
          <w:p w14:paraId="188A536C">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−127 873 – +55 577</w:t>
            </w:r>
          </w:p>
        </w:tc>
        <w:tc>
          <w:tcPr>
            <w:tcW w:w="1389" w:type="dxa"/>
            <w:tcBorders>
              <w:top w:val="nil"/>
              <w:left w:val="nil"/>
              <w:bottom w:val="single" w:color="auto" w:sz="4" w:space="0"/>
              <w:right w:val="single" w:color="auto" w:sz="4" w:space="0"/>
            </w:tcBorders>
          </w:tcPr>
          <w:p w14:paraId="0DAF20A4">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0,299</w:t>
            </w:r>
          </w:p>
        </w:tc>
      </w:tr>
      <w:tr w14:paraId="48B75E10">
        <w:tblPrEx>
          <w:tblCellMar>
            <w:top w:w="0" w:type="dxa"/>
            <w:left w:w="108" w:type="dxa"/>
            <w:bottom w:w="0" w:type="dxa"/>
            <w:right w:w="108" w:type="dxa"/>
          </w:tblCellMar>
        </w:tblPrEx>
        <w:trPr>
          <w:trHeight w:val="510" w:hRule="atLeast"/>
        </w:trPr>
        <w:tc>
          <w:tcPr>
            <w:tcW w:w="3119" w:type="dxa"/>
            <w:tcBorders>
              <w:top w:val="nil"/>
              <w:left w:val="single" w:color="auto" w:sz="4" w:space="0"/>
              <w:bottom w:val="single" w:color="auto" w:sz="4" w:space="0"/>
              <w:right w:val="single" w:color="auto" w:sz="4" w:space="0"/>
            </w:tcBorders>
          </w:tcPr>
          <w:p w14:paraId="6B631D50">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Изменение тренда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сле 2023</w:t>
            </w:r>
          </w:p>
        </w:tc>
        <w:tc>
          <w:tcPr>
            <w:tcW w:w="1873" w:type="dxa"/>
            <w:tcBorders>
              <w:top w:val="nil"/>
              <w:left w:val="nil"/>
              <w:bottom w:val="single" w:color="auto" w:sz="4" w:space="0"/>
              <w:right w:val="single" w:color="auto" w:sz="4" w:space="0"/>
            </w:tcBorders>
          </w:tcPr>
          <w:p w14:paraId="54687A33">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−16 024/год</w:t>
            </w:r>
          </w:p>
        </w:tc>
        <w:tc>
          <w:tcPr>
            <w:tcW w:w="2975" w:type="dxa"/>
            <w:tcBorders>
              <w:top w:val="nil"/>
              <w:left w:val="nil"/>
              <w:bottom w:val="single" w:color="auto" w:sz="4" w:space="0"/>
              <w:right w:val="single" w:color="auto" w:sz="4" w:space="0"/>
            </w:tcBorders>
          </w:tcPr>
          <w:p w14:paraId="4724E559">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−107 748 – +75 701</w:t>
            </w:r>
          </w:p>
        </w:tc>
        <w:tc>
          <w:tcPr>
            <w:tcW w:w="1389" w:type="dxa"/>
            <w:tcBorders>
              <w:top w:val="nil"/>
              <w:left w:val="nil"/>
              <w:bottom w:val="single" w:color="auto" w:sz="4" w:space="0"/>
              <w:right w:val="single" w:color="auto" w:sz="4" w:space="0"/>
            </w:tcBorders>
          </w:tcPr>
          <w:p w14:paraId="6D7F539B">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0,617</w:t>
            </w:r>
          </w:p>
        </w:tc>
      </w:tr>
      <w:tr w14:paraId="4FE6ACA1">
        <w:tblPrEx>
          <w:tblCellMar>
            <w:top w:w="0" w:type="dxa"/>
            <w:left w:w="108" w:type="dxa"/>
            <w:bottom w:w="0" w:type="dxa"/>
            <w:right w:w="108" w:type="dxa"/>
          </w:tblCellMar>
        </w:tblPrEx>
        <w:trPr>
          <w:trHeight w:val="360" w:hRule="atLeast"/>
        </w:trPr>
        <w:tc>
          <w:tcPr>
            <w:tcW w:w="9356" w:type="dxa"/>
            <w:gridSpan w:val="4"/>
            <w:tcBorders>
              <w:top w:val="single" w:color="auto" w:sz="4" w:space="0"/>
              <w:left w:val="single" w:color="auto" w:sz="4" w:space="0"/>
              <w:bottom w:val="single" w:color="auto" w:sz="4" w:space="0"/>
              <w:right w:val="single" w:color="auto" w:sz="4" w:space="0"/>
            </w:tcBorders>
            <w:noWrap/>
          </w:tcPr>
          <w:p w14:paraId="3DA07649">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Средняя длительность пребывания</w:t>
            </w:r>
          </w:p>
        </w:tc>
      </w:tr>
      <w:tr w14:paraId="22D647D9">
        <w:tblPrEx>
          <w:tblCellMar>
            <w:top w:w="0" w:type="dxa"/>
            <w:left w:w="108" w:type="dxa"/>
            <w:bottom w:w="0" w:type="dxa"/>
            <w:right w:w="108" w:type="dxa"/>
          </w:tblCellMar>
        </w:tblPrEx>
        <w:trPr>
          <w:trHeight w:val="315" w:hRule="atLeast"/>
        </w:trPr>
        <w:tc>
          <w:tcPr>
            <w:tcW w:w="3119" w:type="dxa"/>
            <w:tcBorders>
              <w:top w:val="nil"/>
              <w:left w:val="single" w:color="auto" w:sz="4" w:space="0"/>
              <w:bottom w:val="single" w:color="auto" w:sz="4" w:space="0"/>
              <w:right w:val="single" w:color="auto" w:sz="4" w:space="0"/>
            </w:tcBorders>
          </w:tcPr>
          <w:p w14:paraId="5F797BB8">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Константа</w:t>
            </w:r>
          </w:p>
        </w:tc>
        <w:tc>
          <w:tcPr>
            <w:tcW w:w="1873" w:type="dxa"/>
            <w:tcBorders>
              <w:top w:val="nil"/>
              <w:left w:val="nil"/>
              <w:bottom w:val="single" w:color="auto" w:sz="4" w:space="0"/>
              <w:right w:val="single" w:color="auto" w:sz="4" w:space="0"/>
            </w:tcBorders>
          </w:tcPr>
          <w:p w14:paraId="528C3CE0">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8,92</w:t>
            </w:r>
          </w:p>
        </w:tc>
        <w:tc>
          <w:tcPr>
            <w:tcW w:w="2975" w:type="dxa"/>
            <w:tcBorders>
              <w:top w:val="nil"/>
              <w:left w:val="nil"/>
              <w:bottom w:val="single" w:color="auto" w:sz="4" w:space="0"/>
              <w:right w:val="single" w:color="auto" w:sz="4" w:space="0"/>
            </w:tcBorders>
          </w:tcPr>
          <w:p w14:paraId="690840F4">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8,41 – 9,42</w:t>
            </w:r>
          </w:p>
        </w:tc>
        <w:tc>
          <w:tcPr>
            <w:tcW w:w="1389" w:type="dxa"/>
            <w:tcBorders>
              <w:top w:val="nil"/>
              <w:left w:val="nil"/>
              <w:bottom w:val="single" w:color="auto" w:sz="4" w:space="0"/>
              <w:right w:val="single" w:color="auto" w:sz="4" w:space="0"/>
            </w:tcBorders>
          </w:tcPr>
          <w:p w14:paraId="7CB0B9D6">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&lt;0,001</w:t>
            </w:r>
          </w:p>
        </w:tc>
      </w:tr>
      <w:tr w14:paraId="0FBD554B">
        <w:tblPrEx>
          <w:tblCellMar>
            <w:top w:w="0" w:type="dxa"/>
            <w:left w:w="108" w:type="dxa"/>
            <w:bottom w:w="0" w:type="dxa"/>
            <w:right w:w="108" w:type="dxa"/>
          </w:tblCellMar>
        </w:tblPrEx>
        <w:trPr>
          <w:trHeight w:val="315" w:hRule="atLeast"/>
        </w:trPr>
        <w:tc>
          <w:tcPr>
            <w:tcW w:w="3119" w:type="dxa"/>
            <w:tcBorders>
              <w:top w:val="nil"/>
              <w:left w:val="single" w:color="auto" w:sz="4" w:space="0"/>
              <w:bottom w:val="single" w:color="auto" w:sz="4" w:space="0"/>
              <w:right w:val="single" w:color="auto" w:sz="4" w:space="0"/>
            </w:tcBorders>
          </w:tcPr>
          <w:p w14:paraId="118F021D">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Базовый тренд</w:t>
            </w:r>
          </w:p>
        </w:tc>
        <w:tc>
          <w:tcPr>
            <w:tcW w:w="1873" w:type="dxa"/>
            <w:tcBorders>
              <w:top w:val="nil"/>
              <w:left w:val="nil"/>
              <w:bottom w:val="single" w:color="auto" w:sz="4" w:space="0"/>
              <w:right w:val="single" w:color="auto" w:sz="4" w:space="0"/>
            </w:tcBorders>
          </w:tcPr>
          <w:p w14:paraId="3650C171">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−0,05/год</w:t>
            </w:r>
          </w:p>
        </w:tc>
        <w:tc>
          <w:tcPr>
            <w:tcW w:w="2975" w:type="dxa"/>
            <w:tcBorders>
              <w:top w:val="nil"/>
              <w:left w:val="nil"/>
              <w:bottom w:val="single" w:color="auto" w:sz="4" w:space="0"/>
              <w:right w:val="single" w:color="auto" w:sz="4" w:space="0"/>
            </w:tcBorders>
          </w:tcPr>
          <w:p w14:paraId="5319DAA6">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−0,44 – +0,34</w:t>
            </w:r>
          </w:p>
        </w:tc>
        <w:tc>
          <w:tcPr>
            <w:tcW w:w="1389" w:type="dxa"/>
            <w:tcBorders>
              <w:top w:val="nil"/>
              <w:left w:val="nil"/>
              <w:bottom w:val="single" w:color="auto" w:sz="4" w:space="0"/>
              <w:right w:val="single" w:color="auto" w:sz="4" w:space="0"/>
            </w:tcBorders>
          </w:tcPr>
          <w:p w14:paraId="21E600E7">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0,71</w:t>
            </w:r>
          </w:p>
        </w:tc>
      </w:tr>
      <w:tr w14:paraId="12187C8A">
        <w:tblPrEx>
          <w:tblCellMar>
            <w:top w:w="0" w:type="dxa"/>
            <w:left w:w="108" w:type="dxa"/>
            <w:bottom w:w="0" w:type="dxa"/>
            <w:right w:w="108" w:type="dxa"/>
          </w:tblCellMar>
        </w:tblPrEx>
        <w:trPr>
          <w:trHeight w:val="315" w:hRule="atLeast"/>
        </w:trPr>
        <w:tc>
          <w:tcPr>
            <w:tcW w:w="3119" w:type="dxa"/>
            <w:tcBorders>
              <w:top w:val="nil"/>
              <w:left w:val="single" w:color="auto" w:sz="4" w:space="0"/>
              <w:bottom w:val="single" w:color="auto" w:sz="4" w:space="0"/>
              <w:right w:val="single" w:color="auto" w:sz="4" w:space="0"/>
            </w:tcBorders>
          </w:tcPr>
          <w:p w14:paraId="6D7DDAA3">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Сдвиг (пандемия)</w:t>
            </w:r>
          </w:p>
        </w:tc>
        <w:tc>
          <w:tcPr>
            <w:tcW w:w="1873" w:type="dxa"/>
            <w:tcBorders>
              <w:top w:val="nil"/>
              <w:left w:val="nil"/>
              <w:bottom w:val="single" w:color="auto" w:sz="4" w:space="0"/>
              <w:right w:val="single" w:color="auto" w:sz="4" w:space="0"/>
            </w:tcBorders>
          </w:tcPr>
          <w:p w14:paraId="1039887E">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−0,28</w:t>
            </w:r>
          </w:p>
        </w:tc>
        <w:tc>
          <w:tcPr>
            <w:tcW w:w="2975" w:type="dxa"/>
            <w:tcBorders>
              <w:top w:val="nil"/>
              <w:left w:val="nil"/>
              <w:bottom w:val="single" w:color="auto" w:sz="4" w:space="0"/>
              <w:right w:val="single" w:color="auto" w:sz="4" w:space="0"/>
            </w:tcBorders>
          </w:tcPr>
          <w:p w14:paraId="0A360532">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−1,26 – +0,70</w:t>
            </w:r>
          </w:p>
        </w:tc>
        <w:tc>
          <w:tcPr>
            <w:tcW w:w="1389" w:type="dxa"/>
            <w:tcBorders>
              <w:top w:val="nil"/>
              <w:left w:val="nil"/>
              <w:bottom w:val="single" w:color="auto" w:sz="4" w:space="0"/>
              <w:right w:val="single" w:color="auto" w:sz="4" w:space="0"/>
            </w:tcBorders>
          </w:tcPr>
          <w:p w14:paraId="55720436">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0,426</w:t>
            </w:r>
          </w:p>
        </w:tc>
      </w:tr>
      <w:tr w14:paraId="4E024D81">
        <w:tblPrEx>
          <w:tblCellMar>
            <w:top w:w="0" w:type="dxa"/>
            <w:left w:w="108" w:type="dxa"/>
            <w:bottom w:w="0" w:type="dxa"/>
            <w:right w:w="108" w:type="dxa"/>
          </w:tblCellMar>
        </w:tblPrEx>
        <w:trPr>
          <w:trHeight w:val="315" w:hRule="atLeast"/>
        </w:trPr>
        <w:tc>
          <w:tcPr>
            <w:tcW w:w="3119" w:type="dxa"/>
            <w:tcBorders>
              <w:top w:val="nil"/>
              <w:left w:val="single" w:color="auto" w:sz="4" w:space="0"/>
              <w:bottom w:val="nil"/>
              <w:right w:val="single" w:color="auto" w:sz="4" w:space="0"/>
            </w:tcBorders>
          </w:tcPr>
          <w:p w14:paraId="506E6358">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Сдвиг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сле)</w:t>
            </w:r>
          </w:p>
        </w:tc>
        <w:tc>
          <w:tcPr>
            <w:tcW w:w="1873" w:type="dxa"/>
            <w:tcBorders>
              <w:top w:val="nil"/>
              <w:left w:val="nil"/>
              <w:bottom w:val="nil"/>
              <w:right w:val="single" w:color="auto" w:sz="4" w:space="0"/>
            </w:tcBorders>
          </w:tcPr>
          <w:p w14:paraId="35E5FD10">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0,05</w:t>
            </w:r>
          </w:p>
        </w:tc>
        <w:tc>
          <w:tcPr>
            <w:tcW w:w="2975" w:type="dxa"/>
            <w:tcBorders>
              <w:top w:val="nil"/>
              <w:left w:val="nil"/>
              <w:bottom w:val="nil"/>
              <w:right w:val="single" w:color="auto" w:sz="4" w:space="0"/>
            </w:tcBorders>
          </w:tcPr>
          <w:p w14:paraId="532A1D56">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−1,48 – +1,58</w:t>
            </w:r>
          </w:p>
        </w:tc>
        <w:tc>
          <w:tcPr>
            <w:tcW w:w="1389" w:type="dxa"/>
            <w:tcBorders>
              <w:top w:val="nil"/>
              <w:left w:val="nil"/>
              <w:bottom w:val="nil"/>
              <w:right w:val="single" w:color="auto" w:sz="4" w:space="0"/>
            </w:tcBorders>
          </w:tcPr>
          <w:p w14:paraId="11B453DF">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0,924</w:t>
            </w:r>
          </w:p>
        </w:tc>
      </w:tr>
      <w:tr w14:paraId="64194AF1">
        <w:tblPrEx>
          <w:tblCellMar>
            <w:top w:w="0" w:type="dxa"/>
            <w:left w:w="108" w:type="dxa"/>
            <w:bottom w:w="0" w:type="dxa"/>
            <w:right w:w="108" w:type="dxa"/>
          </w:tblCellMar>
        </w:tblPrEx>
        <w:trPr>
          <w:trHeight w:val="315" w:hRule="atLeast"/>
        </w:trPr>
        <w:tc>
          <w:tcPr>
            <w:tcW w:w="9356" w:type="dxa"/>
            <w:gridSpan w:val="4"/>
            <w:tcBorders>
              <w:top w:val="nil"/>
              <w:left w:val="nil"/>
              <w:bottom w:val="nil"/>
              <w:right w:val="nil"/>
            </w:tcBorders>
          </w:tcPr>
          <w:p w14:paraId="01BD872C">
            <w:pPr>
              <w:spacing w:after="0" w:line="240" w:lineRule="auto"/>
              <w:jc w:val="both"/>
              <w:rPr>
                <w:rFonts w:hint="default" w:ascii="Times New Roman" w:hAnsi="Times New Roman" w:eastAsia="Times New Roman" w:cs="Times New Roman"/>
                <w:color w:val="000000"/>
                <w:sz w:val="28"/>
                <w:szCs w:val="28"/>
                <w:lang w:val="en-US"/>
              </w:rPr>
            </w:pPr>
            <w:r>
              <w:rPr>
                <w:rFonts w:hint="default" w:ascii="Times New Roman" w:hAnsi="Times New Roman" w:cs="Times New Roman"/>
                <w:sz w:val="28"/>
                <w:szCs w:val="28"/>
                <w:highlight w:val="none"/>
                <w:lang w:val="kk-KZ"/>
              </w:rPr>
              <w:t>Продолжение т</w:t>
            </w:r>
            <w:r>
              <w:rPr>
                <w:rFonts w:ascii="Times New Roman" w:hAnsi="Times New Roman" w:cs="Times New Roman"/>
                <w:sz w:val="28"/>
                <w:szCs w:val="28"/>
                <w:highlight w:val="none"/>
              </w:rPr>
              <w:t>аблиц</w:t>
            </w:r>
            <w:r>
              <w:rPr>
                <w:rFonts w:ascii="Times New Roman" w:hAnsi="Times New Roman" w:cs="Times New Roman"/>
                <w:sz w:val="28"/>
                <w:szCs w:val="28"/>
                <w:highlight w:val="none"/>
                <w:lang w:val="kk-KZ"/>
              </w:rPr>
              <w:t>ы</w:t>
            </w:r>
            <w:r>
              <w:rPr>
                <w:rFonts w:hint="default" w:ascii="Times New Roman" w:hAnsi="Times New Roman" w:cs="Times New Roman"/>
                <w:sz w:val="28"/>
                <w:szCs w:val="28"/>
                <w:highlight w:val="none"/>
                <w:lang w:val="kk-KZ"/>
              </w:rPr>
              <w:t>-</w:t>
            </w:r>
            <w:r>
              <w:rPr>
                <w:rFonts w:ascii="Times New Roman" w:hAnsi="Times New Roman" w:cs="Times New Roman"/>
                <w:sz w:val="28"/>
                <w:szCs w:val="28"/>
                <w:highlight w:val="none"/>
              </w:rPr>
              <w:t xml:space="preserve"> 7</w:t>
            </w:r>
            <w:r>
              <w:rPr>
                <w:rFonts w:hint="default" w:ascii="Times New Roman" w:hAnsi="Times New Roman" w:cs="Times New Roman"/>
                <w:sz w:val="28"/>
                <w:szCs w:val="28"/>
                <w:highlight w:val="none"/>
                <w:lang w:val="en-US"/>
              </w:rPr>
              <w:t>)</w:t>
            </w:r>
          </w:p>
        </w:tc>
      </w:tr>
      <w:tr w14:paraId="7B320CB7">
        <w:tblPrEx>
          <w:tblCellMar>
            <w:top w:w="0" w:type="dxa"/>
            <w:left w:w="108" w:type="dxa"/>
            <w:bottom w:w="0" w:type="dxa"/>
            <w:right w:w="108" w:type="dxa"/>
          </w:tblCellMar>
        </w:tblPrEx>
        <w:trPr>
          <w:trHeight w:val="315" w:hRule="atLeast"/>
        </w:trPr>
        <w:tc>
          <w:tcPr>
            <w:tcW w:w="3119" w:type="dxa"/>
            <w:tcBorders>
              <w:top w:val="nil"/>
              <w:left w:val="single" w:color="auto" w:sz="4" w:space="0"/>
              <w:bottom w:val="single" w:color="auto" w:sz="4" w:space="0"/>
              <w:right w:val="single" w:color="auto" w:sz="4" w:space="0"/>
            </w:tcBorders>
          </w:tcPr>
          <w:p w14:paraId="4964303E">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Изменение тренда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сле 2020</w:t>
            </w:r>
          </w:p>
        </w:tc>
        <w:tc>
          <w:tcPr>
            <w:tcW w:w="1873" w:type="dxa"/>
            <w:tcBorders>
              <w:top w:val="nil"/>
              <w:left w:val="nil"/>
              <w:bottom w:val="single" w:color="auto" w:sz="4" w:space="0"/>
              <w:right w:val="single" w:color="auto" w:sz="4" w:space="0"/>
            </w:tcBorders>
          </w:tcPr>
          <w:p w14:paraId="239BA752">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−0,10/год</w:t>
            </w:r>
          </w:p>
        </w:tc>
        <w:tc>
          <w:tcPr>
            <w:tcW w:w="2975" w:type="dxa"/>
            <w:tcBorders>
              <w:top w:val="nil"/>
              <w:left w:val="nil"/>
              <w:bottom w:val="single" w:color="auto" w:sz="4" w:space="0"/>
              <w:right w:val="single" w:color="auto" w:sz="4" w:space="0"/>
            </w:tcBorders>
          </w:tcPr>
          <w:p w14:paraId="256EC4BD">
            <w:pPr>
              <w:spacing w:after="0" w:line="240" w:lineRule="auto"/>
              <w:ind w:firstLine="4"/>
              <w:jc w:val="both"/>
              <w:rPr>
                <w:rFonts w:hint="default" w:ascii="Times New Roman" w:hAnsi="Times New Roman" w:eastAsia="Times New Roman" w:cs="Times New Roman"/>
                <w:color w:val="000000"/>
                <w:sz w:val="28"/>
                <w:szCs w:val="28"/>
                <w:lang w:val="en-US"/>
              </w:rPr>
            </w:pPr>
            <w:r>
              <w:rPr>
                <w:rFonts w:ascii="Times New Roman" w:hAnsi="Times New Roman" w:eastAsia="Times New Roman" w:cs="Times New Roman"/>
                <w:color w:val="000000"/>
                <w:sz w:val="28"/>
                <w:szCs w:val="28"/>
              </w:rPr>
              <w:t>−0,65 – +0,45</w:t>
            </w:r>
            <w:r>
              <w:rPr>
                <w:rFonts w:hint="default" w:ascii="Times New Roman" w:hAnsi="Times New Roman" w:eastAsia="Times New Roman" w:cs="Times New Roman"/>
                <w:color w:val="000000"/>
                <w:sz w:val="28"/>
                <w:szCs w:val="28"/>
                <w:lang w:val="en-US"/>
              </w:rPr>
              <w:t xml:space="preserve"> </w:t>
            </w:r>
          </w:p>
        </w:tc>
        <w:tc>
          <w:tcPr>
            <w:tcW w:w="1389" w:type="dxa"/>
            <w:tcBorders>
              <w:top w:val="nil"/>
              <w:left w:val="nil"/>
              <w:bottom w:val="single" w:color="auto" w:sz="4" w:space="0"/>
              <w:right w:val="single" w:color="auto" w:sz="4" w:space="0"/>
            </w:tcBorders>
          </w:tcPr>
          <w:p w14:paraId="257E593C">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0,604</w:t>
            </w:r>
          </w:p>
        </w:tc>
      </w:tr>
    </w:tbl>
    <w:p w14:paraId="79ABEAA1"/>
    <w:tbl>
      <w:tblPr>
        <w:tblStyle w:val="12"/>
        <w:tblpPr w:leftFromText="180" w:rightFromText="180" w:vertAnchor="page" w:horzAnchor="margin" w:tblpX="108" w:tblpY="2086"/>
        <w:tblW w:w="9282" w:type="dxa"/>
        <w:tblInd w:w="0" w:type="dxa"/>
        <w:tblLayout w:type="autofit"/>
        <w:tblCellMar>
          <w:top w:w="0" w:type="dxa"/>
          <w:left w:w="108" w:type="dxa"/>
          <w:bottom w:w="0" w:type="dxa"/>
          <w:right w:w="108" w:type="dxa"/>
        </w:tblCellMar>
      </w:tblPr>
      <w:tblGrid>
        <w:gridCol w:w="3045"/>
        <w:gridCol w:w="1731"/>
        <w:gridCol w:w="2975"/>
        <w:gridCol w:w="1531"/>
      </w:tblGrid>
      <w:tr w14:paraId="0335A5C4">
        <w:tblPrEx>
          <w:tblCellMar>
            <w:top w:w="0" w:type="dxa"/>
            <w:left w:w="108" w:type="dxa"/>
            <w:bottom w:w="0" w:type="dxa"/>
            <w:right w:w="108" w:type="dxa"/>
          </w:tblCellMar>
        </w:tblPrEx>
        <w:trPr>
          <w:trHeight w:val="315" w:hRule="atLeast"/>
        </w:trPr>
        <w:tc>
          <w:tcPr>
            <w:tcW w:w="3045" w:type="dxa"/>
            <w:tcBorders>
              <w:top w:val="nil"/>
              <w:left w:val="single" w:color="auto" w:sz="4" w:space="0"/>
              <w:bottom w:val="single" w:color="auto" w:sz="4" w:space="0"/>
              <w:right w:val="single" w:color="auto" w:sz="4" w:space="0"/>
            </w:tcBorders>
          </w:tcPr>
          <w:p w14:paraId="4A1EB1FB">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Изменение тренда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сле 2023</w:t>
            </w:r>
          </w:p>
        </w:tc>
        <w:tc>
          <w:tcPr>
            <w:tcW w:w="1731" w:type="dxa"/>
            <w:tcBorders>
              <w:top w:val="nil"/>
              <w:left w:val="nil"/>
              <w:bottom w:val="single" w:color="auto" w:sz="4" w:space="0"/>
              <w:right w:val="single" w:color="auto" w:sz="4" w:space="0"/>
            </w:tcBorders>
            <w:noWrap/>
          </w:tcPr>
          <w:p w14:paraId="169EBA6F">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+0,05/год</w:t>
            </w:r>
          </w:p>
        </w:tc>
        <w:tc>
          <w:tcPr>
            <w:tcW w:w="2975" w:type="dxa"/>
            <w:tcBorders>
              <w:top w:val="nil"/>
              <w:left w:val="nil"/>
              <w:bottom w:val="single" w:color="auto" w:sz="4" w:space="0"/>
              <w:right w:val="single" w:color="auto" w:sz="4" w:space="0"/>
            </w:tcBorders>
          </w:tcPr>
          <w:p w14:paraId="6262FC67">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−0,50 – +0,60</w:t>
            </w:r>
          </w:p>
        </w:tc>
        <w:tc>
          <w:tcPr>
            <w:tcW w:w="1531" w:type="dxa"/>
            <w:tcBorders>
              <w:top w:val="nil"/>
              <w:left w:val="nil"/>
              <w:bottom w:val="single" w:color="auto" w:sz="4" w:space="0"/>
              <w:right w:val="single" w:color="auto" w:sz="4" w:space="0"/>
            </w:tcBorders>
          </w:tcPr>
          <w:p w14:paraId="0A79F195">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0,792</w:t>
            </w:r>
          </w:p>
        </w:tc>
      </w:tr>
      <w:tr w14:paraId="753E6289">
        <w:tblPrEx>
          <w:tblCellMar>
            <w:top w:w="0" w:type="dxa"/>
            <w:left w:w="108" w:type="dxa"/>
            <w:bottom w:w="0" w:type="dxa"/>
            <w:right w:w="108" w:type="dxa"/>
          </w:tblCellMar>
        </w:tblPrEx>
        <w:trPr>
          <w:trHeight w:val="315" w:hRule="atLeast"/>
        </w:trPr>
        <w:tc>
          <w:tcPr>
            <w:tcW w:w="9282" w:type="dxa"/>
            <w:gridSpan w:val="4"/>
            <w:tcBorders>
              <w:top w:val="single" w:color="auto" w:sz="4" w:space="0"/>
              <w:left w:val="single" w:color="auto" w:sz="4" w:space="0"/>
              <w:bottom w:val="single" w:color="auto" w:sz="4" w:space="0"/>
              <w:right w:val="single" w:color="auto" w:sz="4" w:space="0"/>
            </w:tcBorders>
            <w:noWrap/>
          </w:tcPr>
          <w:p w14:paraId="3C25125E">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Летальность</w:t>
            </w:r>
          </w:p>
        </w:tc>
      </w:tr>
      <w:tr w14:paraId="4CDF92AF">
        <w:tblPrEx>
          <w:tblCellMar>
            <w:top w:w="0" w:type="dxa"/>
            <w:left w:w="108" w:type="dxa"/>
            <w:bottom w:w="0" w:type="dxa"/>
            <w:right w:w="108" w:type="dxa"/>
          </w:tblCellMar>
        </w:tblPrEx>
        <w:trPr>
          <w:trHeight w:val="315" w:hRule="atLeast"/>
        </w:trPr>
        <w:tc>
          <w:tcPr>
            <w:tcW w:w="3045" w:type="dxa"/>
            <w:tcBorders>
              <w:top w:val="nil"/>
              <w:left w:val="single" w:color="auto" w:sz="4" w:space="0"/>
              <w:bottom w:val="single" w:color="auto" w:sz="4" w:space="0"/>
              <w:right w:val="single" w:color="auto" w:sz="4" w:space="0"/>
            </w:tcBorders>
          </w:tcPr>
          <w:p w14:paraId="75571010">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Константа</w:t>
            </w:r>
          </w:p>
        </w:tc>
        <w:tc>
          <w:tcPr>
            <w:tcW w:w="1731" w:type="dxa"/>
            <w:tcBorders>
              <w:top w:val="nil"/>
              <w:left w:val="nil"/>
              <w:bottom w:val="single" w:color="auto" w:sz="4" w:space="0"/>
              <w:right w:val="single" w:color="auto" w:sz="4" w:space="0"/>
            </w:tcBorders>
          </w:tcPr>
          <w:p w14:paraId="28101E0A">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0,93</w:t>
            </w:r>
          </w:p>
        </w:tc>
        <w:tc>
          <w:tcPr>
            <w:tcW w:w="2975" w:type="dxa"/>
            <w:tcBorders>
              <w:top w:val="nil"/>
              <w:left w:val="nil"/>
              <w:bottom w:val="single" w:color="auto" w:sz="4" w:space="0"/>
              <w:right w:val="single" w:color="auto" w:sz="4" w:space="0"/>
            </w:tcBorders>
          </w:tcPr>
          <w:p w14:paraId="0D5D3296">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−0,04 – 1,90</w:t>
            </w:r>
          </w:p>
        </w:tc>
        <w:tc>
          <w:tcPr>
            <w:tcW w:w="1531" w:type="dxa"/>
            <w:tcBorders>
              <w:top w:val="nil"/>
              <w:left w:val="nil"/>
              <w:bottom w:val="single" w:color="auto" w:sz="4" w:space="0"/>
              <w:right w:val="single" w:color="auto" w:sz="4" w:space="0"/>
            </w:tcBorders>
          </w:tcPr>
          <w:p w14:paraId="4B6A6CDF">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0,055</w:t>
            </w:r>
          </w:p>
        </w:tc>
      </w:tr>
      <w:tr w14:paraId="68248AA1">
        <w:tblPrEx>
          <w:tblCellMar>
            <w:top w:w="0" w:type="dxa"/>
            <w:left w:w="108" w:type="dxa"/>
            <w:bottom w:w="0" w:type="dxa"/>
            <w:right w:w="108" w:type="dxa"/>
          </w:tblCellMar>
        </w:tblPrEx>
        <w:trPr>
          <w:trHeight w:val="315" w:hRule="atLeast"/>
        </w:trPr>
        <w:tc>
          <w:tcPr>
            <w:tcW w:w="3045" w:type="dxa"/>
            <w:tcBorders>
              <w:top w:val="nil"/>
              <w:left w:val="single" w:color="auto" w:sz="4" w:space="0"/>
              <w:bottom w:val="single" w:color="auto" w:sz="4" w:space="0"/>
              <w:right w:val="single" w:color="auto" w:sz="4" w:space="0"/>
            </w:tcBorders>
          </w:tcPr>
          <w:p w14:paraId="380B1E17">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Базовый тренд</w:t>
            </w:r>
          </w:p>
        </w:tc>
        <w:tc>
          <w:tcPr>
            <w:tcW w:w="1731" w:type="dxa"/>
            <w:tcBorders>
              <w:top w:val="nil"/>
              <w:left w:val="nil"/>
              <w:bottom w:val="single" w:color="auto" w:sz="4" w:space="0"/>
              <w:right w:val="single" w:color="auto" w:sz="4" w:space="0"/>
            </w:tcBorders>
          </w:tcPr>
          <w:p w14:paraId="1D8E1C05">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w:t>
            </w:r>
          </w:p>
        </w:tc>
        <w:tc>
          <w:tcPr>
            <w:tcW w:w="2975" w:type="dxa"/>
            <w:tcBorders>
              <w:top w:val="nil"/>
              <w:left w:val="nil"/>
              <w:bottom w:val="single" w:color="auto" w:sz="4" w:space="0"/>
              <w:right w:val="single" w:color="auto" w:sz="4" w:space="0"/>
            </w:tcBorders>
          </w:tcPr>
          <w:p w14:paraId="6FD5A01D">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−0,75 – +0,75</w:t>
            </w:r>
          </w:p>
        </w:tc>
        <w:tc>
          <w:tcPr>
            <w:tcW w:w="1531" w:type="dxa"/>
            <w:tcBorders>
              <w:top w:val="nil"/>
              <w:left w:val="nil"/>
              <w:bottom w:val="single" w:color="auto" w:sz="4" w:space="0"/>
              <w:right w:val="single" w:color="auto" w:sz="4" w:space="0"/>
            </w:tcBorders>
          </w:tcPr>
          <w:p w14:paraId="716C707E">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r>
      <w:tr w14:paraId="23D1EBFD">
        <w:tblPrEx>
          <w:tblCellMar>
            <w:top w:w="0" w:type="dxa"/>
            <w:left w:w="108" w:type="dxa"/>
            <w:bottom w:w="0" w:type="dxa"/>
            <w:right w:w="108" w:type="dxa"/>
          </w:tblCellMar>
        </w:tblPrEx>
        <w:trPr>
          <w:trHeight w:val="315" w:hRule="atLeast"/>
        </w:trPr>
        <w:tc>
          <w:tcPr>
            <w:tcW w:w="3045" w:type="dxa"/>
            <w:tcBorders>
              <w:top w:val="nil"/>
              <w:left w:val="single" w:color="auto" w:sz="4" w:space="0"/>
              <w:bottom w:val="single" w:color="auto" w:sz="4" w:space="0"/>
              <w:right w:val="single" w:color="auto" w:sz="4" w:space="0"/>
            </w:tcBorders>
          </w:tcPr>
          <w:p w14:paraId="5CE7423D">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Сдвиг (пандемия)</w:t>
            </w:r>
          </w:p>
        </w:tc>
        <w:tc>
          <w:tcPr>
            <w:tcW w:w="1731" w:type="dxa"/>
            <w:tcBorders>
              <w:top w:val="nil"/>
              <w:left w:val="nil"/>
              <w:bottom w:val="single" w:color="auto" w:sz="4" w:space="0"/>
              <w:right w:val="single" w:color="auto" w:sz="4" w:space="0"/>
            </w:tcBorders>
          </w:tcPr>
          <w:p w14:paraId="2EE512C0">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0,7</w:t>
            </w:r>
          </w:p>
        </w:tc>
        <w:tc>
          <w:tcPr>
            <w:tcW w:w="2975" w:type="dxa"/>
            <w:tcBorders>
              <w:top w:val="nil"/>
              <w:left w:val="nil"/>
              <w:bottom w:val="single" w:color="auto" w:sz="4" w:space="0"/>
              <w:right w:val="single" w:color="auto" w:sz="4" w:space="0"/>
            </w:tcBorders>
          </w:tcPr>
          <w:p w14:paraId="250D1B81">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−1,19 – +2,59</w:t>
            </w:r>
          </w:p>
        </w:tc>
        <w:tc>
          <w:tcPr>
            <w:tcW w:w="1531" w:type="dxa"/>
            <w:tcBorders>
              <w:top w:val="nil"/>
              <w:left w:val="nil"/>
              <w:bottom w:val="single" w:color="auto" w:sz="4" w:space="0"/>
              <w:right w:val="single" w:color="auto" w:sz="4" w:space="0"/>
            </w:tcBorders>
          </w:tcPr>
          <w:p w14:paraId="02E4EFD8">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0,323</w:t>
            </w:r>
          </w:p>
        </w:tc>
      </w:tr>
      <w:tr w14:paraId="435E405F">
        <w:tblPrEx>
          <w:tblCellMar>
            <w:top w:w="0" w:type="dxa"/>
            <w:left w:w="108" w:type="dxa"/>
            <w:bottom w:w="0" w:type="dxa"/>
            <w:right w:w="108" w:type="dxa"/>
          </w:tblCellMar>
        </w:tblPrEx>
        <w:trPr>
          <w:trHeight w:val="315" w:hRule="atLeast"/>
        </w:trPr>
        <w:tc>
          <w:tcPr>
            <w:tcW w:w="3045" w:type="dxa"/>
            <w:tcBorders>
              <w:top w:val="nil"/>
              <w:left w:val="single" w:color="auto" w:sz="4" w:space="0"/>
              <w:bottom w:val="single" w:color="auto" w:sz="4" w:space="0"/>
              <w:right w:val="single" w:color="auto" w:sz="4" w:space="0"/>
            </w:tcBorders>
          </w:tcPr>
          <w:p w14:paraId="47571D6E">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Сдвиг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сле)</w:t>
            </w:r>
          </w:p>
        </w:tc>
        <w:tc>
          <w:tcPr>
            <w:tcW w:w="1731" w:type="dxa"/>
            <w:tcBorders>
              <w:top w:val="nil"/>
              <w:left w:val="nil"/>
              <w:bottom w:val="single" w:color="auto" w:sz="4" w:space="0"/>
              <w:right w:val="single" w:color="auto" w:sz="4" w:space="0"/>
            </w:tcBorders>
          </w:tcPr>
          <w:p w14:paraId="7410F19B">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0,47</w:t>
            </w:r>
          </w:p>
        </w:tc>
        <w:tc>
          <w:tcPr>
            <w:tcW w:w="2975" w:type="dxa"/>
            <w:tcBorders>
              <w:top w:val="nil"/>
              <w:left w:val="nil"/>
              <w:bottom w:val="single" w:color="auto" w:sz="4" w:space="0"/>
              <w:right w:val="single" w:color="auto" w:sz="4" w:space="0"/>
            </w:tcBorders>
          </w:tcPr>
          <w:p w14:paraId="4911AFAF">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−2,47 – +3,40</w:t>
            </w:r>
          </w:p>
        </w:tc>
        <w:tc>
          <w:tcPr>
            <w:tcW w:w="1531" w:type="dxa"/>
            <w:tcBorders>
              <w:top w:val="nil"/>
              <w:left w:val="nil"/>
              <w:bottom w:val="single" w:color="auto" w:sz="4" w:space="0"/>
              <w:right w:val="single" w:color="auto" w:sz="4" w:space="0"/>
            </w:tcBorders>
          </w:tcPr>
          <w:p w14:paraId="468DA776">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0,648</w:t>
            </w:r>
          </w:p>
        </w:tc>
      </w:tr>
      <w:tr w14:paraId="4F12EAC2">
        <w:tblPrEx>
          <w:tblCellMar>
            <w:top w:w="0" w:type="dxa"/>
            <w:left w:w="108" w:type="dxa"/>
            <w:bottom w:w="0" w:type="dxa"/>
            <w:right w:w="108" w:type="dxa"/>
          </w:tblCellMar>
        </w:tblPrEx>
        <w:trPr>
          <w:trHeight w:val="315" w:hRule="atLeast"/>
        </w:trPr>
        <w:tc>
          <w:tcPr>
            <w:tcW w:w="3045" w:type="dxa"/>
            <w:tcBorders>
              <w:top w:val="nil"/>
              <w:left w:val="single" w:color="auto" w:sz="4" w:space="0"/>
              <w:bottom w:val="single" w:color="auto" w:sz="4" w:space="0"/>
              <w:right w:val="single" w:color="auto" w:sz="4" w:space="0"/>
            </w:tcBorders>
          </w:tcPr>
          <w:p w14:paraId="11D84293">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Изменение тренда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сле 2020</w:t>
            </w:r>
          </w:p>
        </w:tc>
        <w:tc>
          <w:tcPr>
            <w:tcW w:w="1731" w:type="dxa"/>
            <w:tcBorders>
              <w:top w:val="nil"/>
              <w:left w:val="nil"/>
              <w:bottom w:val="single" w:color="auto" w:sz="4" w:space="0"/>
              <w:right w:val="single" w:color="auto" w:sz="4" w:space="0"/>
            </w:tcBorders>
          </w:tcPr>
          <w:p w14:paraId="307EAE83">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−0,20</w:t>
            </w:r>
          </w:p>
        </w:tc>
        <w:tc>
          <w:tcPr>
            <w:tcW w:w="2975" w:type="dxa"/>
            <w:tcBorders>
              <w:top w:val="nil"/>
              <w:left w:val="nil"/>
              <w:bottom w:val="single" w:color="auto" w:sz="4" w:space="0"/>
              <w:right w:val="single" w:color="auto" w:sz="4" w:space="0"/>
            </w:tcBorders>
          </w:tcPr>
          <w:p w14:paraId="06F99868">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−1,26 – +0,86</w:t>
            </w:r>
          </w:p>
        </w:tc>
        <w:tc>
          <w:tcPr>
            <w:tcW w:w="1531" w:type="dxa"/>
            <w:tcBorders>
              <w:top w:val="nil"/>
              <w:left w:val="nil"/>
              <w:bottom w:val="single" w:color="auto" w:sz="4" w:space="0"/>
              <w:right w:val="single" w:color="auto" w:sz="4" w:space="0"/>
            </w:tcBorders>
          </w:tcPr>
          <w:p w14:paraId="305885D4">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0,591</w:t>
            </w:r>
          </w:p>
        </w:tc>
      </w:tr>
      <w:tr w14:paraId="60B9111C">
        <w:tblPrEx>
          <w:tblCellMar>
            <w:top w:w="0" w:type="dxa"/>
            <w:left w:w="108" w:type="dxa"/>
            <w:bottom w:w="0" w:type="dxa"/>
            <w:right w:w="108" w:type="dxa"/>
          </w:tblCellMar>
        </w:tblPrEx>
        <w:trPr>
          <w:trHeight w:val="315" w:hRule="atLeast"/>
        </w:trPr>
        <w:tc>
          <w:tcPr>
            <w:tcW w:w="3045" w:type="dxa"/>
            <w:tcBorders>
              <w:top w:val="nil"/>
              <w:left w:val="single" w:color="auto" w:sz="4" w:space="0"/>
              <w:bottom w:val="single" w:color="auto" w:sz="4" w:space="0"/>
              <w:right w:val="single" w:color="auto" w:sz="4" w:space="0"/>
            </w:tcBorders>
          </w:tcPr>
          <w:p w14:paraId="23C4FF07">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Изменение тренда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eastAsia="Times New Roman" w:cs="Times New Roman"/>
                <w:color w:val="000000"/>
                <w:sz w:val="28"/>
                <w:szCs w:val="28"/>
              </w:rPr>
              <w:t>сле 2023</w:t>
            </w:r>
          </w:p>
        </w:tc>
        <w:tc>
          <w:tcPr>
            <w:tcW w:w="1731" w:type="dxa"/>
            <w:tcBorders>
              <w:top w:val="nil"/>
              <w:left w:val="nil"/>
              <w:bottom w:val="single" w:color="auto" w:sz="4" w:space="0"/>
              <w:right w:val="single" w:color="auto" w:sz="4" w:space="0"/>
            </w:tcBorders>
          </w:tcPr>
          <w:p w14:paraId="57786E42">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0,2</w:t>
            </w:r>
          </w:p>
        </w:tc>
        <w:tc>
          <w:tcPr>
            <w:tcW w:w="2975" w:type="dxa"/>
            <w:tcBorders>
              <w:top w:val="nil"/>
              <w:left w:val="nil"/>
              <w:bottom w:val="single" w:color="auto" w:sz="4" w:space="0"/>
              <w:right w:val="single" w:color="auto" w:sz="4" w:space="0"/>
            </w:tcBorders>
          </w:tcPr>
          <w:p w14:paraId="422AB517">
            <w:pPr>
              <w:spacing w:after="0" w:line="240" w:lineRule="auto"/>
              <w:ind w:firstLine="4"/>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−0,86 – +1,26</w:t>
            </w:r>
          </w:p>
        </w:tc>
        <w:tc>
          <w:tcPr>
            <w:tcW w:w="1531" w:type="dxa"/>
            <w:tcBorders>
              <w:top w:val="nil"/>
              <w:left w:val="nil"/>
              <w:bottom w:val="single" w:color="auto" w:sz="4" w:space="0"/>
              <w:right w:val="single" w:color="auto" w:sz="4" w:space="0"/>
            </w:tcBorders>
          </w:tcPr>
          <w:p w14:paraId="7B720865">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0,591</w:t>
            </w:r>
          </w:p>
        </w:tc>
      </w:tr>
    </w:tbl>
    <w:p w14:paraId="33BE36E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Сегментированный анализ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казал, что для числа госпитализаций ещё в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пандемийный период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блюдалась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раженная тенденция к росту: базовый тренд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оставил β = +62 899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лучаев в год при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граничной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татистической значимости (p = 0,054). Это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казывает на то, что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величение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ъёмов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чалось ещё до пандемии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ероятно, было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вязано с более широкими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истемными факторами — ростом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требности в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расширением коечного фонда, изменением маршрутизации пациентов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вышением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ступности госпитализации. При этом ни изменение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в пандемийный период, ни изменение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период не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стигли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татистической значимости. Аналогично, не были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значимые изменения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клона тренда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2020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2023 года. Иными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ловами, пандемия не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звала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стоверного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труктурного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рыва» тренда по числу госпитализаций, 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корее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силила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же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уществовавшую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осходящую динамику.</w:t>
      </w:r>
    </w:p>
    <w:p w14:paraId="234CA07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Аналогичный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был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менён 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редней длительности пребывания. Несмотря на то что в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щей линейной регрессии этот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казатель демонстрировал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значимое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егментированный анализ не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явил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стоверных изменений ни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ни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клона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вязи с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ступлением пандемийного или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стпандемийного этапа. Это означает,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окращение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редней длительности пребывания,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ероятнее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сего,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исходило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степенно и не было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вязано с единовременным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ломным моментом. Такая динамика может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ражать более длительный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цесс оптимизации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ключающий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овершенствование клинических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токолов, более раннюю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писку,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витие амбулаторных технологий и более эффективное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 ресурсов.</w:t>
      </w:r>
    </w:p>
    <w:p w14:paraId="4DB5EF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ношении летальности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егментированный анализ также не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явил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значимых изменений ни по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ровню, ни по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клону. Хотя в пандемийный период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блюдалось фактическое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величение летальности, эти колебания не были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стойчивыми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татистическом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мысле.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ероятнее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сего, это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вязано с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очетанием двух факторов: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о-первых, с реальной нестабильностью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казателя в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ные годы, 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торых, с ограниченным числом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блюдений в анализе.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скольку в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ключено только девять годовых точек,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татистическая мощность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егментированной модели остаётся ограниченной, особенно при оценке нескольких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следовательных изменений тренда.</w:t>
      </w:r>
    </w:p>
    <w:p w14:paraId="57B3854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овокупности результаты ANOVA, линейной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егментированной регрессии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зволяют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делать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ажный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 пандемия COVID-19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ступила не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только первопричиной новых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цессов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колько катализатором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скорителем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же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уществовавших изменений.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иболее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стойчивыми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тверждёнными эффектами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тали рост числа госпитализаций,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редней длительности пребывания,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величение коечного фонда,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распределение коек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торону инфекционного и хирургического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филя, а также рост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 плановых госпитализаций по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правлению из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ликлиник. Одновременно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блюдалось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лучшение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дельных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качества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 частоты осложнений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вторных госпитализаций.</w:t>
      </w:r>
    </w:p>
    <w:p w14:paraId="1D0DEB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Таким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разом,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татистический анализ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тверждает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истемной трансформации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следуемый период. Несмотря на кратковременные дестабилизирующие эффекты пандемии, 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этап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истема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демонстрировала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знаки адаптации: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осстановление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нятости коек,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табилизацию летальности,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охранение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вышенного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госпитальной активности и дальнейшее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окращение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редней длительности пребывания.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сё это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видетельствует о формировании более интенсивной,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труктурно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строенной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ероятно, более эффективной модели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w:t>
      </w:r>
    </w:p>
    <w:p w14:paraId="3D9D948D">
      <w:pPr>
        <w:spacing w:after="0" w:line="240" w:lineRule="auto"/>
        <w:ind w:firstLine="567"/>
        <w:jc w:val="both"/>
        <w:rPr>
          <w:rFonts w:ascii="Times New Roman" w:hAnsi="Times New Roman" w:cs="Times New Roman"/>
          <w:sz w:val="28"/>
          <w:szCs w:val="28"/>
        </w:rPr>
      </w:pPr>
      <w:r>
        <w:rPr>
          <w:rFonts w:ascii="Times New Roman" w:hAnsi="Times New Roman" w:cs="Times New Roman"/>
          <w:i/>
          <w:iCs/>
          <w:sz w:val="28"/>
          <w:szCs w:val="28"/>
        </w:rPr>
        <w:t>Обсуждение</w:t>
      </w:r>
      <w:r>
        <w:rPr>
          <w:rFonts w:ascii="Times New Roman" w:hAnsi="Times New Roman" w:cs="Times New Roman"/>
          <w:sz w:val="28"/>
          <w:szCs w:val="28"/>
        </w:rPr>
        <w:t>.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стоящее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следование демонстрирует значительное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лияние пандемии COVID-19 на трансформацию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 Казахстане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следующее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осстановление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 Число госпитализаций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величилось более чем на 30% 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стпандемийный период,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оответствует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циональным данным 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пользования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чале пандемии с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следующим компенсаторным ростом, а также международным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блюдениям [133,134].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явлена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раженная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труктурная трансформация коечного фонда.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величение инфекционных коек в 2020–2021 гг. с их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следующим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охранением на более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соком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ражает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лгосрочную адаптацию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[135]. Аналогичные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цессы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мечались в Италии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[136-138].С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редней длительности пребывания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видетельствует 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вышении эффективности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огласуется с результатами реформ здравоохранения и международными тенденциями [139-141].Динамика летальности носила нелинейный характер: рост в период пандемии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менился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нижением,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оответствует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циональным данным [88,142].Изменения маршрутизации пациентов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казывают на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к более плановой модели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с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силением роли первичного звена и тенденцией к оптимизации госпитализаций,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меченной также на международном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 [143-147].Рост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грузки 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опровождался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вышением эффективности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лучшением качества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что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тверждается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нижением частоты осложнений. Кадровые изменения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ражают как мобилизацию ресурсов в пандемию, так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стпандемийные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блемы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держания персонала [143,144,149].</w:t>
      </w:r>
    </w:p>
    <w:p w14:paraId="6158B7B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Ограничения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вязаны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агрегированных данных, небольшим числом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блюдений и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сутствием региональной детализации.</w:t>
      </w:r>
    </w:p>
    <w:p w14:paraId="238CE7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целом пандемия COVID-19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ступила катализатором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же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уществующих изменений,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пособствуя формированию более эффективной и адаптивной модели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[150].</w:t>
      </w:r>
    </w:p>
    <w:p w14:paraId="0D118362">
      <w:pPr>
        <w:spacing w:after="0" w:line="240" w:lineRule="auto"/>
        <w:ind w:right="-284"/>
        <w:jc w:val="both"/>
        <w:rPr>
          <w:rFonts w:ascii="Times New Roman" w:hAnsi="Times New Roman" w:cs="Times New Roman"/>
          <w:sz w:val="28"/>
          <w:szCs w:val="28"/>
        </w:rPr>
      </w:pPr>
    </w:p>
    <w:p w14:paraId="7155412E">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3.2 Экономическое бремя госпитализаций COVID-19 и его в</w:t>
      </w:r>
      <w:r>
        <w:rPr>
          <w:rFonts w:ascii="Segoe UI Historic" w:hAnsi="Segoe UI Historic" w:eastAsia="MS Gothic" w:cs="Segoe UI Historic"/>
          <w:b/>
          <w:bCs/>
          <w:color w:val="A6A6A6" w:themeColor="background1" w:themeShade="A6"/>
          <w:spacing w:val="-25"/>
          <w:sz w:val="20"/>
          <w:szCs w:val="28"/>
        </w:rPr>
        <w:t>܁</w:t>
      </w:r>
      <w:r>
        <w:rPr>
          <w:rFonts w:ascii="Times New Roman" w:hAnsi="Times New Roman" w:cs="Times New Roman"/>
          <w:b/>
          <w:bCs/>
          <w:sz w:val="28"/>
          <w:szCs w:val="28"/>
        </w:rPr>
        <w:t>лияние на с</w:t>
      </w:r>
      <w:r>
        <w:rPr>
          <w:rFonts w:ascii="Segoe UI Historic" w:hAnsi="Segoe UI Historic" w:eastAsia="MS Gothic" w:cs="Segoe UI Historic"/>
          <w:b/>
          <w:bCs/>
          <w:color w:val="A6A6A6" w:themeColor="background1" w:themeShade="A6"/>
          <w:spacing w:val="-25"/>
          <w:sz w:val="20"/>
          <w:szCs w:val="28"/>
        </w:rPr>
        <w:t>܁</w:t>
      </w:r>
      <w:r>
        <w:rPr>
          <w:rFonts w:ascii="Times New Roman" w:hAnsi="Times New Roman" w:cs="Times New Roman"/>
          <w:b/>
          <w:bCs/>
          <w:sz w:val="28"/>
          <w:szCs w:val="28"/>
        </w:rPr>
        <w:t>истему здравоохранения</w:t>
      </w:r>
    </w:p>
    <w:p w14:paraId="6EB2718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следние два десятилетия мир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толкнулся с рядом крупных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ирусных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спышек, которые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оздали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ерьёзные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зовы для глобальных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щественного здравоохранения. COVID-19,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явленный в 2019 году,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тал одним из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иболее значимых кризисов здравоохранения.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мимо клинического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действия, пандемия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вела к значительному экономическому бремени, особенно из-за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соких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на госпитализацию и интенсивную терапию,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ущественно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личающихся между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транами [170-177]. Для оценки таких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следствий в экономике здравоохранения широко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пользуется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тоимости болезни» (cost-of-illness, COI), который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читывает, как прямые медицинские расходы, так и косвенные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еспечивает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ажную основу для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нятия решений и распределения ресурсов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чрезвычайных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итуаций в здравоохранении. </w:t>
      </w:r>
    </w:p>
    <w:p w14:paraId="4EB93C0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Казахстане пандемия COVID-19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явила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труктурные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лабости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более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казатели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отвратимой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мертности и недостаточную готовность к чрезвычайным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итуациям [178]. Несмотря на растущий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ъём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следований по COVID-19, данные об экономическом бремени госпитализаций остаются ограниченными.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вязи с этим данное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следование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правлено на оценку прямых и косвенных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вязанных с госпитализациями по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воду COVID-19 в Алматы в 2020–2022 годах, с целью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явления ключевых факторов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вышения эффективности планирования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 и готовности к будущим пандемиям.</w:t>
      </w:r>
    </w:p>
    <w:p w14:paraId="333FB9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2020 и 2021 годах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жилые люди (особенно в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тарше 65 лет)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оставляли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ибольшую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лю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лучаев, госпитализаций в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деления интенсивной терапии (ОИТ) и летальных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ходов, что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чёркивает их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язвимость. Госпитализации в ОИТ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мертность были особенно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сокими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мужчин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тарше 56 лет.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мечательно, что к 2022 году,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мимо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жилых,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блюдалось значительное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величение числа пациентов более молодого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раста (особенно 0–17 лет), при этом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ровень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мертности в этой группе оставался низким (таблица 12).</w:t>
      </w:r>
    </w:p>
    <w:p w14:paraId="2EC0D8A3">
      <w:pPr>
        <w:spacing w:after="0" w:line="240" w:lineRule="auto"/>
        <w:ind w:firstLine="567"/>
        <w:jc w:val="both"/>
        <w:rPr>
          <w:rFonts w:ascii="Times New Roman" w:hAnsi="Times New Roman" w:cs="Times New Roman"/>
          <w:sz w:val="28"/>
          <w:szCs w:val="28"/>
        </w:rPr>
        <w:sectPr>
          <w:footerReference r:id="rId10" w:type="default"/>
          <w:pgSz w:w="11906" w:h="16838"/>
          <w:pgMar w:top="1134" w:right="707" w:bottom="1134" w:left="1701" w:header="708" w:footer="708" w:gutter="0"/>
          <w:cols w:space="708" w:num="1"/>
          <w:docGrid w:linePitch="360" w:charSpace="0"/>
        </w:sectPr>
      </w:pPr>
      <w:r>
        <w:rPr>
          <w:rFonts w:ascii="Times New Roman" w:hAnsi="Times New Roman" w:cs="Times New Roman"/>
          <w:sz w:val="28"/>
          <w:szCs w:val="28"/>
        </w:rPr>
        <w:t>Число госпитализированных пациентов резко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величилось в 2021 году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низилось в 2022 году. Прямые медицинские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на одного пациента также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стигли максимума в 2021 году, главным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разом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следствие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величения расходов на лекарственные препараты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тационарные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слуги. Пациенты,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ходившиеся в ОИТ, а также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мершие пациенты, были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тарше по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равнению с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щей госпитализированной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пуляцией.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должительность пребывания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тационаре и ОИТ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стигла пика в 2021 году и несколько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низилась в 2022 году, что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ражает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ибольшую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грузку 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истему здравоохранения в этот период (таблица 13).</w:t>
      </w:r>
    </w:p>
    <w:p w14:paraId="3743B0D1">
      <w:pPr>
        <w:tabs>
          <w:tab w:val="left" w:pos="1701"/>
        </w:tabs>
        <w:spacing w:after="0" w:line="240" w:lineRule="auto"/>
        <w:ind w:right="-1135"/>
        <w:jc w:val="both"/>
        <w:rPr>
          <w:rFonts w:ascii="Times New Roman" w:hAnsi="Times New Roman" w:cs="Times New Roman"/>
          <w:sz w:val="28"/>
          <w:szCs w:val="28"/>
          <w:lang w:val="kk-KZ"/>
        </w:rPr>
      </w:pPr>
      <w:r>
        <w:rPr>
          <w:rFonts w:ascii="Times New Roman" w:hAnsi="Times New Roman" w:cs="Times New Roman"/>
          <w:sz w:val="28"/>
          <w:szCs w:val="28"/>
        </w:rPr>
        <w:t>Таблица 12 - Демографические характеристики пациентов с COVID-19, изученных в 2020–2022 гг.</w:t>
      </w:r>
    </w:p>
    <w:tbl>
      <w:tblPr>
        <w:tblStyle w:val="96"/>
        <w:tblW w:w="1524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758"/>
        <w:gridCol w:w="909"/>
        <w:gridCol w:w="784"/>
        <w:gridCol w:w="918"/>
        <w:gridCol w:w="666"/>
        <w:gridCol w:w="716"/>
        <w:gridCol w:w="666"/>
        <w:gridCol w:w="20"/>
        <w:gridCol w:w="894"/>
        <w:gridCol w:w="666"/>
        <w:gridCol w:w="918"/>
        <w:gridCol w:w="666"/>
        <w:gridCol w:w="709"/>
        <w:gridCol w:w="666"/>
        <w:gridCol w:w="31"/>
        <w:gridCol w:w="1051"/>
        <w:gridCol w:w="666"/>
        <w:gridCol w:w="1094"/>
        <w:gridCol w:w="666"/>
        <w:gridCol w:w="709"/>
        <w:gridCol w:w="666"/>
      </w:tblGrid>
      <w:tr w14:paraId="2D8B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10" w:type="dxa"/>
            <w:vMerge w:val="restart"/>
          </w:tcPr>
          <w:p w14:paraId="3AE32655">
            <w:pPr>
              <w:spacing w:after="0" w:line="240" w:lineRule="auto"/>
              <w:jc w:val="center"/>
              <w:rPr>
                <w:rFonts w:ascii="Times New Roman" w:hAnsi="Times New Roman" w:eastAsia="Times New Roman" w:cs="Times New Roman"/>
                <w:color w:val="000000"/>
                <w:sz w:val="16"/>
                <w:szCs w:val="16"/>
                <w:lang w:val="kk-KZ" w:eastAsia="ru-RU"/>
              </w:rPr>
            </w:pPr>
            <w:r>
              <w:rPr>
                <w:rFonts w:ascii="Times New Roman" w:hAnsi="Times New Roman" w:eastAsia="Times New Roman" w:cs="Times New Roman"/>
                <w:color w:val="000000"/>
                <w:sz w:val="16"/>
                <w:szCs w:val="16"/>
                <w:lang w:val="kk-KZ" w:eastAsia="ru-RU"/>
              </w:rPr>
              <w:t>Год</w:t>
            </w:r>
          </w:p>
        </w:tc>
        <w:tc>
          <w:tcPr>
            <w:tcW w:w="758" w:type="dxa"/>
            <w:vMerge w:val="restart"/>
          </w:tcPr>
          <w:p w14:paraId="37424DA4">
            <w:pPr>
              <w:spacing w:after="0" w:line="240" w:lineRule="auto"/>
              <w:jc w:val="center"/>
              <w:rPr>
                <w:rFonts w:ascii="Times New Roman" w:hAnsi="Times New Roman" w:eastAsia="Times New Roman" w:cs="Times New Roman"/>
                <w:color w:val="000000"/>
                <w:sz w:val="16"/>
                <w:szCs w:val="16"/>
                <w:lang w:val="kk-KZ" w:eastAsia="ru-RU"/>
              </w:rPr>
            </w:pPr>
            <w:r>
              <w:rPr>
                <w:rFonts w:ascii="Times New Roman" w:hAnsi="Times New Roman" w:eastAsia="Times New Roman" w:cs="Times New Roman"/>
                <w:color w:val="000000"/>
                <w:sz w:val="16"/>
                <w:szCs w:val="16"/>
                <w:lang w:val="kk-KZ" w:eastAsia="ru-RU"/>
              </w:rPr>
              <w:t>Возраст</w:t>
            </w:r>
          </w:p>
        </w:tc>
        <w:tc>
          <w:tcPr>
            <w:tcW w:w="4679" w:type="dxa"/>
            <w:gridSpan w:val="7"/>
            <w:noWrap/>
          </w:tcPr>
          <w:p w14:paraId="05A9605A">
            <w:pPr>
              <w:spacing w:after="0" w:line="240" w:lineRule="auto"/>
              <w:jc w:val="center"/>
              <w:rPr>
                <w:rFonts w:ascii="Times New Roman" w:hAnsi="Times New Roman" w:eastAsia="Times New Roman" w:cs="Times New Roman"/>
                <w:color w:val="000000"/>
                <w:sz w:val="16"/>
                <w:szCs w:val="16"/>
                <w:lang w:val="kk-KZ" w:eastAsia="ru-RU"/>
              </w:rPr>
            </w:pPr>
            <w:r>
              <w:rPr>
                <w:rFonts w:ascii="Times New Roman" w:hAnsi="Times New Roman" w:eastAsia="Times New Roman" w:cs="Times New Roman"/>
                <w:color w:val="000000"/>
                <w:sz w:val="16"/>
                <w:szCs w:val="16"/>
                <w:lang w:val="en-US" w:eastAsia="ru-RU"/>
              </w:rPr>
              <w:t xml:space="preserve">N </w:t>
            </w:r>
            <w:r>
              <w:rPr>
                <w:rFonts w:ascii="Times New Roman" w:hAnsi="Times New Roman" w:eastAsia="Times New Roman" w:cs="Times New Roman"/>
                <w:color w:val="000000"/>
                <w:sz w:val="16"/>
                <w:szCs w:val="16"/>
                <w:lang w:val="kk-KZ" w:eastAsia="ru-RU"/>
              </w:rPr>
              <w:t>паицентов</w:t>
            </w:r>
          </w:p>
        </w:tc>
        <w:tc>
          <w:tcPr>
            <w:tcW w:w="4550" w:type="dxa"/>
            <w:gridSpan w:val="7"/>
            <w:noWrap/>
          </w:tcPr>
          <w:p w14:paraId="4DE21305">
            <w:pPr>
              <w:spacing w:after="0" w:line="240" w:lineRule="auto"/>
              <w:jc w:val="center"/>
              <w:rPr>
                <w:rFonts w:ascii="Times New Roman" w:hAnsi="Times New Roman" w:eastAsia="Times New Roman" w:cs="Times New Roman"/>
                <w:color w:val="000000"/>
                <w:sz w:val="16"/>
                <w:szCs w:val="16"/>
                <w:lang w:val="kk-KZ" w:eastAsia="ru-RU"/>
              </w:rPr>
            </w:pPr>
            <w:r>
              <w:rPr>
                <w:rFonts w:ascii="Times New Roman" w:hAnsi="Times New Roman" w:eastAsia="Times New Roman" w:cs="Times New Roman"/>
                <w:color w:val="000000"/>
                <w:sz w:val="16"/>
                <w:szCs w:val="16"/>
                <w:lang w:val="kk-KZ" w:eastAsia="ru-RU"/>
              </w:rPr>
              <w:t xml:space="preserve">Пациенты ОИТ </w:t>
            </w:r>
          </w:p>
        </w:tc>
        <w:tc>
          <w:tcPr>
            <w:tcW w:w="4852" w:type="dxa"/>
            <w:gridSpan w:val="6"/>
            <w:noWrap/>
          </w:tcPr>
          <w:p w14:paraId="750074BD">
            <w:pPr>
              <w:spacing w:after="0" w:line="240" w:lineRule="auto"/>
              <w:jc w:val="center"/>
              <w:rPr>
                <w:rFonts w:ascii="Times New Roman" w:hAnsi="Times New Roman" w:eastAsia="Times New Roman" w:cs="Times New Roman"/>
                <w:color w:val="000000"/>
                <w:sz w:val="16"/>
                <w:szCs w:val="16"/>
                <w:lang w:val="kk-KZ" w:eastAsia="ru-RU"/>
              </w:rPr>
            </w:pPr>
            <w:r>
              <w:rPr>
                <w:rFonts w:ascii="Times New Roman" w:hAnsi="Times New Roman" w:eastAsia="Times New Roman" w:cs="Times New Roman"/>
                <w:color w:val="000000"/>
                <w:sz w:val="16"/>
                <w:szCs w:val="16"/>
                <w:lang w:val="kk-KZ" w:eastAsia="ru-RU"/>
              </w:rPr>
              <w:t>Смертность от</w:t>
            </w:r>
            <w:r>
              <w:rPr>
                <w:rFonts w:ascii="Times New Roman" w:hAnsi="Times New Roman" w:eastAsia="Times New Roman" w:cs="Times New Roman"/>
                <w:color w:val="000000"/>
                <w:sz w:val="16"/>
                <w:szCs w:val="16"/>
                <w:lang w:val="en-US" w:eastAsia="ru-RU"/>
              </w:rPr>
              <w:t xml:space="preserve"> COVID-19</w:t>
            </w:r>
          </w:p>
        </w:tc>
      </w:tr>
      <w:tr w14:paraId="2C95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410" w:type="dxa"/>
            <w:vMerge w:val="continue"/>
          </w:tcPr>
          <w:p w14:paraId="59D1D43D">
            <w:pPr>
              <w:spacing w:after="0" w:line="240" w:lineRule="auto"/>
              <w:jc w:val="center"/>
              <w:rPr>
                <w:rFonts w:ascii="Times New Roman" w:hAnsi="Times New Roman" w:eastAsia="Times New Roman" w:cs="Times New Roman"/>
                <w:color w:val="000000"/>
                <w:sz w:val="16"/>
                <w:szCs w:val="16"/>
                <w:lang w:eastAsia="ru-RU"/>
              </w:rPr>
            </w:pPr>
          </w:p>
        </w:tc>
        <w:tc>
          <w:tcPr>
            <w:tcW w:w="758" w:type="dxa"/>
            <w:vMerge w:val="continue"/>
          </w:tcPr>
          <w:p w14:paraId="61C80E83">
            <w:pPr>
              <w:spacing w:after="0" w:line="240" w:lineRule="auto"/>
              <w:rPr>
                <w:rFonts w:ascii="Times New Roman" w:hAnsi="Times New Roman" w:eastAsia="Times New Roman" w:cs="Times New Roman"/>
                <w:color w:val="000000"/>
                <w:sz w:val="16"/>
                <w:szCs w:val="16"/>
                <w:lang w:eastAsia="ru-RU"/>
              </w:rPr>
            </w:pPr>
          </w:p>
        </w:tc>
        <w:tc>
          <w:tcPr>
            <w:tcW w:w="909" w:type="dxa"/>
            <w:noWrap/>
          </w:tcPr>
          <w:p w14:paraId="52E19613">
            <w:pPr>
              <w:spacing w:after="0" w:line="240" w:lineRule="auto"/>
              <w:jc w:val="center"/>
              <w:rPr>
                <w:rFonts w:ascii="Times New Roman" w:hAnsi="Times New Roman" w:eastAsia="Times New Roman" w:cs="Times New Roman"/>
                <w:color w:val="000000"/>
                <w:sz w:val="16"/>
                <w:szCs w:val="16"/>
                <w:lang w:val="kk-KZ" w:eastAsia="ru-RU"/>
              </w:rPr>
            </w:pPr>
            <w:r>
              <w:rPr>
                <w:rFonts w:ascii="Times New Roman" w:hAnsi="Times New Roman" w:eastAsia="Times New Roman" w:cs="Times New Roman"/>
                <w:color w:val="000000"/>
                <w:sz w:val="16"/>
                <w:szCs w:val="16"/>
                <w:lang w:val="kk-KZ" w:eastAsia="ru-RU"/>
              </w:rPr>
              <w:t xml:space="preserve">Мужчины </w:t>
            </w:r>
          </w:p>
        </w:tc>
        <w:tc>
          <w:tcPr>
            <w:tcW w:w="784" w:type="dxa"/>
            <w:noWrap/>
          </w:tcPr>
          <w:p w14:paraId="3347329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w:t>
            </w:r>
          </w:p>
        </w:tc>
        <w:tc>
          <w:tcPr>
            <w:tcW w:w="918" w:type="dxa"/>
            <w:noWrap/>
          </w:tcPr>
          <w:p w14:paraId="4D6D9776">
            <w:pPr>
              <w:spacing w:after="0" w:line="240" w:lineRule="auto"/>
              <w:jc w:val="center"/>
              <w:rPr>
                <w:rFonts w:ascii="Times New Roman" w:hAnsi="Times New Roman" w:eastAsia="Times New Roman" w:cs="Times New Roman"/>
                <w:color w:val="000000"/>
                <w:sz w:val="16"/>
                <w:szCs w:val="16"/>
                <w:lang w:val="kk-KZ" w:eastAsia="ru-RU"/>
              </w:rPr>
            </w:pPr>
            <w:r>
              <w:rPr>
                <w:rFonts w:ascii="Times New Roman" w:hAnsi="Times New Roman" w:eastAsia="Times New Roman" w:cs="Times New Roman"/>
                <w:color w:val="000000"/>
                <w:sz w:val="16"/>
                <w:szCs w:val="16"/>
                <w:lang w:val="kk-KZ" w:eastAsia="ru-RU"/>
              </w:rPr>
              <w:t>Женщины</w:t>
            </w:r>
          </w:p>
        </w:tc>
        <w:tc>
          <w:tcPr>
            <w:tcW w:w="666" w:type="dxa"/>
            <w:noWrap/>
          </w:tcPr>
          <w:p w14:paraId="00586F5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w:t>
            </w:r>
          </w:p>
        </w:tc>
        <w:tc>
          <w:tcPr>
            <w:tcW w:w="716" w:type="dxa"/>
            <w:noWrap/>
          </w:tcPr>
          <w:p w14:paraId="5BB37461">
            <w:pPr>
              <w:spacing w:after="0" w:line="240" w:lineRule="auto"/>
              <w:jc w:val="center"/>
              <w:rPr>
                <w:rFonts w:ascii="Times New Roman" w:hAnsi="Times New Roman" w:eastAsia="Times New Roman" w:cs="Times New Roman"/>
                <w:color w:val="000000"/>
                <w:sz w:val="16"/>
                <w:szCs w:val="16"/>
                <w:lang w:val="kk-KZ" w:eastAsia="ru-RU"/>
              </w:rPr>
            </w:pPr>
            <w:r>
              <w:rPr>
                <w:rFonts w:ascii="Times New Roman" w:hAnsi="Times New Roman" w:eastAsia="Times New Roman" w:cs="Times New Roman"/>
                <w:color w:val="000000"/>
                <w:sz w:val="16"/>
                <w:szCs w:val="16"/>
                <w:lang w:val="kk-KZ" w:eastAsia="ru-RU"/>
              </w:rPr>
              <w:t>Всего</w:t>
            </w:r>
          </w:p>
        </w:tc>
        <w:tc>
          <w:tcPr>
            <w:tcW w:w="666" w:type="dxa"/>
            <w:noWrap/>
          </w:tcPr>
          <w:p w14:paraId="0E84940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w:t>
            </w:r>
          </w:p>
        </w:tc>
        <w:tc>
          <w:tcPr>
            <w:tcW w:w="914" w:type="dxa"/>
            <w:gridSpan w:val="2"/>
            <w:noWrap/>
          </w:tcPr>
          <w:p w14:paraId="0F3033F4">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val="kk-KZ" w:eastAsia="ru-RU"/>
              </w:rPr>
              <w:t xml:space="preserve">Мужчины </w:t>
            </w:r>
          </w:p>
        </w:tc>
        <w:tc>
          <w:tcPr>
            <w:tcW w:w="666" w:type="dxa"/>
            <w:noWrap/>
          </w:tcPr>
          <w:p w14:paraId="4745D5D5">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w:t>
            </w:r>
          </w:p>
        </w:tc>
        <w:tc>
          <w:tcPr>
            <w:tcW w:w="918" w:type="dxa"/>
            <w:noWrap/>
          </w:tcPr>
          <w:p w14:paraId="5D291D13">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val="kk-KZ" w:eastAsia="ru-RU"/>
              </w:rPr>
              <w:t>Женщины</w:t>
            </w:r>
          </w:p>
        </w:tc>
        <w:tc>
          <w:tcPr>
            <w:tcW w:w="666" w:type="dxa"/>
            <w:noWrap/>
          </w:tcPr>
          <w:p w14:paraId="0D4D53CC">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w:t>
            </w:r>
          </w:p>
        </w:tc>
        <w:tc>
          <w:tcPr>
            <w:tcW w:w="709" w:type="dxa"/>
            <w:noWrap/>
          </w:tcPr>
          <w:p w14:paraId="6A94702E">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val="kk-KZ" w:eastAsia="ru-RU"/>
              </w:rPr>
              <w:t>Всего</w:t>
            </w:r>
          </w:p>
        </w:tc>
        <w:tc>
          <w:tcPr>
            <w:tcW w:w="666" w:type="dxa"/>
            <w:noWrap/>
          </w:tcPr>
          <w:p w14:paraId="5BA081F4">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w:t>
            </w:r>
          </w:p>
        </w:tc>
        <w:tc>
          <w:tcPr>
            <w:tcW w:w="1082" w:type="dxa"/>
            <w:gridSpan w:val="2"/>
            <w:noWrap/>
          </w:tcPr>
          <w:p w14:paraId="37A66766">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val="kk-KZ" w:eastAsia="ru-RU"/>
              </w:rPr>
              <w:t xml:space="preserve">Мужчины </w:t>
            </w:r>
          </w:p>
        </w:tc>
        <w:tc>
          <w:tcPr>
            <w:tcW w:w="666" w:type="dxa"/>
            <w:noWrap/>
          </w:tcPr>
          <w:p w14:paraId="05D99444">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w:t>
            </w:r>
          </w:p>
        </w:tc>
        <w:tc>
          <w:tcPr>
            <w:tcW w:w="1094" w:type="dxa"/>
            <w:noWrap/>
          </w:tcPr>
          <w:p w14:paraId="0719B0E0">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val="kk-KZ" w:eastAsia="ru-RU"/>
              </w:rPr>
              <w:t>Женщины</w:t>
            </w:r>
          </w:p>
        </w:tc>
        <w:tc>
          <w:tcPr>
            <w:tcW w:w="666" w:type="dxa"/>
            <w:noWrap/>
          </w:tcPr>
          <w:p w14:paraId="7FA32F61">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w:t>
            </w:r>
          </w:p>
        </w:tc>
        <w:tc>
          <w:tcPr>
            <w:tcW w:w="709" w:type="dxa"/>
            <w:noWrap/>
          </w:tcPr>
          <w:p w14:paraId="325D8A4F">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val="kk-KZ" w:eastAsia="ru-RU"/>
              </w:rPr>
              <w:t>Всего</w:t>
            </w:r>
          </w:p>
        </w:tc>
        <w:tc>
          <w:tcPr>
            <w:tcW w:w="666" w:type="dxa"/>
            <w:noWrap/>
          </w:tcPr>
          <w:p w14:paraId="498FCC18">
            <w:pPr>
              <w:spacing w:after="0" w:line="240" w:lineRule="auto"/>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w:t>
            </w:r>
          </w:p>
        </w:tc>
      </w:tr>
      <w:tr w14:paraId="4E95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restart"/>
            <w:noWrap/>
          </w:tcPr>
          <w:p w14:paraId="017F2AA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2020</w:t>
            </w:r>
          </w:p>
          <w:p w14:paraId="069336DD">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58AC5DA1">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0-17</w:t>
            </w:r>
          </w:p>
        </w:tc>
        <w:tc>
          <w:tcPr>
            <w:tcW w:w="909" w:type="dxa"/>
            <w:noWrap/>
          </w:tcPr>
          <w:p w14:paraId="6790C84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297</w:t>
            </w:r>
          </w:p>
        </w:tc>
        <w:tc>
          <w:tcPr>
            <w:tcW w:w="784" w:type="dxa"/>
            <w:noWrap/>
          </w:tcPr>
          <w:p w14:paraId="3861389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4,3</w:t>
            </w:r>
          </w:p>
        </w:tc>
        <w:tc>
          <w:tcPr>
            <w:tcW w:w="918" w:type="dxa"/>
            <w:noWrap/>
          </w:tcPr>
          <w:p w14:paraId="04C5EEE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269</w:t>
            </w:r>
          </w:p>
        </w:tc>
        <w:tc>
          <w:tcPr>
            <w:tcW w:w="666" w:type="dxa"/>
            <w:noWrap/>
          </w:tcPr>
          <w:p w14:paraId="386ABDC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3,4</w:t>
            </w:r>
          </w:p>
        </w:tc>
        <w:tc>
          <w:tcPr>
            <w:tcW w:w="716" w:type="dxa"/>
            <w:noWrap/>
          </w:tcPr>
          <w:p w14:paraId="72004FE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566</w:t>
            </w:r>
          </w:p>
        </w:tc>
        <w:tc>
          <w:tcPr>
            <w:tcW w:w="666" w:type="dxa"/>
            <w:noWrap/>
          </w:tcPr>
          <w:p w14:paraId="1106BA2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3,8</w:t>
            </w:r>
          </w:p>
        </w:tc>
        <w:tc>
          <w:tcPr>
            <w:tcW w:w="914" w:type="dxa"/>
            <w:gridSpan w:val="2"/>
            <w:noWrap/>
          </w:tcPr>
          <w:p w14:paraId="4A20EEB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w:t>
            </w:r>
          </w:p>
        </w:tc>
        <w:tc>
          <w:tcPr>
            <w:tcW w:w="666" w:type="dxa"/>
            <w:noWrap/>
          </w:tcPr>
          <w:p w14:paraId="6C71EBC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w:t>
            </w:r>
          </w:p>
        </w:tc>
        <w:tc>
          <w:tcPr>
            <w:tcW w:w="918" w:type="dxa"/>
            <w:noWrap/>
          </w:tcPr>
          <w:p w14:paraId="696FAF5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15</w:t>
            </w:r>
          </w:p>
        </w:tc>
        <w:tc>
          <w:tcPr>
            <w:tcW w:w="666" w:type="dxa"/>
            <w:noWrap/>
          </w:tcPr>
          <w:p w14:paraId="7CA7CD9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w:t>
            </w:r>
          </w:p>
        </w:tc>
        <w:tc>
          <w:tcPr>
            <w:tcW w:w="709" w:type="dxa"/>
            <w:noWrap/>
          </w:tcPr>
          <w:p w14:paraId="4C87F4C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27</w:t>
            </w:r>
          </w:p>
        </w:tc>
        <w:tc>
          <w:tcPr>
            <w:tcW w:w="666" w:type="dxa"/>
            <w:noWrap/>
          </w:tcPr>
          <w:p w14:paraId="16C629C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w:t>
            </w:r>
          </w:p>
        </w:tc>
        <w:tc>
          <w:tcPr>
            <w:tcW w:w="1082" w:type="dxa"/>
            <w:gridSpan w:val="2"/>
            <w:noWrap/>
          </w:tcPr>
          <w:p w14:paraId="4B3D3C3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w:t>
            </w:r>
          </w:p>
        </w:tc>
        <w:tc>
          <w:tcPr>
            <w:tcW w:w="666" w:type="dxa"/>
            <w:noWrap/>
          </w:tcPr>
          <w:p w14:paraId="073CC98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0,0</w:t>
            </w:r>
          </w:p>
        </w:tc>
        <w:tc>
          <w:tcPr>
            <w:tcW w:w="1094" w:type="dxa"/>
            <w:noWrap/>
          </w:tcPr>
          <w:p w14:paraId="420CF47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w:t>
            </w:r>
          </w:p>
        </w:tc>
        <w:tc>
          <w:tcPr>
            <w:tcW w:w="666" w:type="dxa"/>
            <w:noWrap/>
          </w:tcPr>
          <w:p w14:paraId="060AAB8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0,0</w:t>
            </w:r>
          </w:p>
        </w:tc>
        <w:tc>
          <w:tcPr>
            <w:tcW w:w="709" w:type="dxa"/>
            <w:noWrap/>
          </w:tcPr>
          <w:p w14:paraId="62634C6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w:t>
            </w:r>
          </w:p>
        </w:tc>
        <w:tc>
          <w:tcPr>
            <w:tcW w:w="666" w:type="dxa"/>
            <w:noWrap/>
          </w:tcPr>
          <w:p w14:paraId="16762C7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0,0</w:t>
            </w:r>
          </w:p>
        </w:tc>
      </w:tr>
      <w:tr w14:paraId="2998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54664151">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71E4B1D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18-25</w:t>
            </w:r>
          </w:p>
        </w:tc>
        <w:tc>
          <w:tcPr>
            <w:tcW w:w="909" w:type="dxa"/>
            <w:noWrap/>
          </w:tcPr>
          <w:p w14:paraId="6D886BA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1115</w:t>
            </w:r>
          </w:p>
        </w:tc>
        <w:tc>
          <w:tcPr>
            <w:tcW w:w="784" w:type="dxa"/>
            <w:noWrap/>
          </w:tcPr>
          <w:p w14:paraId="25962BE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16,2</w:t>
            </w:r>
          </w:p>
        </w:tc>
        <w:tc>
          <w:tcPr>
            <w:tcW w:w="918" w:type="dxa"/>
            <w:noWrap/>
          </w:tcPr>
          <w:p w14:paraId="0D1EEEC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696</w:t>
            </w:r>
          </w:p>
        </w:tc>
        <w:tc>
          <w:tcPr>
            <w:tcW w:w="666" w:type="dxa"/>
            <w:noWrap/>
          </w:tcPr>
          <w:p w14:paraId="76B9E73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8,8</w:t>
            </w:r>
          </w:p>
        </w:tc>
        <w:tc>
          <w:tcPr>
            <w:tcW w:w="716" w:type="dxa"/>
            <w:noWrap/>
          </w:tcPr>
          <w:p w14:paraId="54E7C39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1811</w:t>
            </w:r>
          </w:p>
        </w:tc>
        <w:tc>
          <w:tcPr>
            <w:tcW w:w="666" w:type="dxa"/>
            <w:noWrap/>
          </w:tcPr>
          <w:p w14:paraId="5A46F13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12,2</w:t>
            </w:r>
          </w:p>
        </w:tc>
        <w:tc>
          <w:tcPr>
            <w:tcW w:w="914" w:type="dxa"/>
            <w:gridSpan w:val="2"/>
            <w:noWrap/>
          </w:tcPr>
          <w:p w14:paraId="6E9F91E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w:t>
            </w:r>
          </w:p>
        </w:tc>
        <w:tc>
          <w:tcPr>
            <w:tcW w:w="666" w:type="dxa"/>
            <w:noWrap/>
          </w:tcPr>
          <w:p w14:paraId="7AAD587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0,6</w:t>
            </w:r>
          </w:p>
        </w:tc>
        <w:tc>
          <w:tcPr>
            <w:tcW w:w="918" w:type="dxa"/>
            <w:noWrap/>
          </w:tcPr>
          <w:p w14:paraId="67275EF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65</w:t>
            </w:r>
          </w:p>
        </w:tc>
        <w:tc>
          <w:tcPr>
            <w:tcW w:w="666" w:type="dxa"/>
            <w:noWrap/>
          </w:tcPr>
          <w:p w14:paraId="6C73EBB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9,6</w:t>
            </w:r>
          </w:p>
        </w:tc>
        <w:tc>
          <w:tcPr>
            <w:tcW w:w="709" w:type="dxa"/>
            <w:noWrap/>
          </w:tcPr>
          <w:p w14:paraId="3625F90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68</w:t>
            </w:r>
          </w:p>
        </w:tc>
        <w:tc>
          <w:tcPr>
            <w:tcW w:w="666" w:type="dxa"/>
            <w:noWrap/>
          </w:tcPr>
          <w:p w14:paraId="69D095C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5,6</w:t>
            </w:r>
          </w:p>
        </w:tc>
        <w:tc>
          <w:tcPr>
            <w:tcW w:w="1082" w:type="dxa"/>
            <w:gridSpan w:val="2"/>
            <w:noWrap/>
          </w:tcPr>
          <w:p w14:paraId="020EF1A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w:t>
            </w:r>
          </w:p>
        </w:tc>
        <w:tc>
          <w:tcPr>
            <w:tcW w:w="666" w:type="dxa"/>
            <w:noWrap/>
          </w:tcPr>
          <w:p w14:paraId="1258440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0,0</w:t>
            </w:r>
          </w:p>
        </w:tc>
        <w:tc>
          <w:tcPr>
            <w:tcW w:w="1094" w:type="dxa"/>
            <w:noWrap/>
          </w:tcPr>
          <w:p w14:paraId="5F37275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w:t>
            </w:r>
          </w:p>
        </w:tc>
        <w:tc>
          <w:tcPr>
            <w:tcW w:w="666" w:type="dxa"/>
            <w:noWrap/>
          </w:tcPr>
          <w:p w14:paraId="61EC770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0,0</w:t>
            </w:r>
          </w:p>
        </w:tc>
        <w:tc>
          <w:tcPr>
            <w:tcW w:w="709" w:type="dxa"/>
            <w:noWrap/>
          </w:tcPr>
          <w:p w14:paraId="479EA27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w:t>
            </w:r>
          </w:p>
        </w:tc>
        <w:tc>
          <w:tcPr>
            <w:tcW w:w="666" w:type="dxa"/>
            <w:noWrap/>
          </w:tcPr>
          <w:p w14:paraId="2BCB195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0,0</w:t>
            </w:r>
          </w:p>
        </w:tc>
      </w:tr>
      <w:tr w14:paraId="4D54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5728BB07">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509BDAA0">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26-35</w:t>
            </w:r>
          </w:p>
        </w:tc>
        <w:tc>
          <w:tcPr>
            <w:tcW w:w="909" w:type="dxa"/>
            <w:noWrap/>
          </w:tcPr>
          <w:p w14:paraId="061F193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993</w:t>
            </w:r>
          </w:p>
        </w:tc>
        <w:tc>
          <w:tcPr>
            <w:tcW w:w="784" w:type="dxa"/>
            <w:noWrap/>
          </w:tcPr>
          <w:p w14:paraId="7217652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14,5</w:t>
            </w:r>
          </w:p>
        </w:tc>
        <w:tc>
          <w:tcPr>
            <w:tcW w:w="918" w:type="dxa"/>
            <w:noWrap/>
          </w:tcPr>
          <w:p w14:paraId="0690E4B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1249</w:t>
            </w:r>
          </w:p>
        </w:tc>
        <w:tc>
          <w:tcPr>
            <w:tcW w:w="666" w:type="dxa"/>
            <w:noWrap/>
          </w:tcPr>
          <w:p w14:paraId="7FA2D5A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15,7</w:t>
            </w:r>
          </w:p>
        </w:tc>
        <w:tc>
          <w:tcPr>
            <w:tcW w:w="716" w:type="dxa"/>
            <w:noWrap/>
          </w:tcPr>
          <w:p w14:paraId="24EC83E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2242</w:t>
            </w:r>
          </w:p>
        </w:tc>
        <w:tc>
          <w:tcPr>
            <w:tcW w:w="666" w:type="dxa"/>
            <w:noWrap/>
          </w:tcPr>
          <w:p w14:paraId="208DDD9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15,1</w:t>
            </w:r>
          </w:p>
        </w:tc>
        <w:tc>
          <w:tcPr>
            <w:tcW w:w="914" w:type="dxa"/>
            <w:gridSpan w:val="2"/>
            <w:noWrap/>
          </w:tcPr>
          <w:p w14:paraId="7D79953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w:t>
            </w:r>
          </w:p>
        </w:tc>
        <w:tc>
          <w:tcPr>
            <w:tcW w:w="666" w:type="dxa"/>
            <w:noWrap/>
          </w:tcPr>
          <w:p w14:paraId="3C5DFF6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2,6</w:t>
            </w:r>
          </w:p>
        </w:tc>
        <w:tc>
          <w:tcPr>
            <w:tcW w:w="918" w:type="dxa"/>
            <w:noWrap/>
          </w:tcPr>
          <w:p w14:paraId="7D1CC51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138</w:t>
            </w:r>
          </w:p>
        </w:tc>
        <w:tc>
          <w:tcPr>
            <w:tcW w:w="666" w:type="dxa"/>
            <w:noWrap/>
          </w:tcPr>
          <w:p w14:paraId="53C23B6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20,4</w:t>
            </w:r>
          </w:p>
        </w:tc>
        <w:tc>
          <w:tcPr>
            <w:tcW w:w="709" w:type="dxa"/>
            <w:noWrap/>
          </w:tcPr>
          <w:p w14:paraId="5D6CD64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152</w:t>
            </w:r>
          </w:p>
        </w:tc>
        <w:tc>
          <w:tcPr>
            <w:tcW w:w="666" w:type="dxa"/>
            <w:noWrap/>
          </w:tcPr>
          <w:p w14:paraId="336513B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12,6</w:t>
            </w:r>
          </w:p>
        </w:tc>
        <w:tc>
          <w:tcPr>
            <w:tcW w:w="1082" w:type="dxa"/>
            <w:gridSpan w:val="2"/>
            <w:noWrap/>
          </w:tcPr>
          <w:p w14:paraId="47B16C7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w:t>
            </w:r>
          </w:p>
        </w:tc>
        <w:tc>
          <w:tcPr>
            <w:tcW w:w="666" w:type="dxa"/>
            <w:noWrap/>
          </w:tcPr>
          <w:p w14:paraId="7C9A815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w:t>
            </w:r>
          </w:p>
        </w:tc>
        <w:tc>
          <w:tcPr>
            <w:tcW w:w="1094" w:type="dxa"/>
            <w:noWrap/>
          </w:tcPr>
          <w:p w14:paraId="4E60F9B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w:t>
            </w:r>
          </w:p>
        </w:tc>
        <w:tc>
          <w:tcPr>
            <w:tcW w:w="666" w:type="dxa"/>
            <w:noWrap/>
          </w:tcPr>
          <w:p w14:paraId="7957C45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w:t>
            </w:r>
          </w:p>
        </w:tc>
        <w:tc>
          <w:tcPr>
            <w:tcW w:w="709" w:type="dxa"/>
            <w:noWrap/>
          </w:tcPr>
          <w:p w14:paraId="3714B4B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w:t>
            </w:r>
          </w:p>
        </w:tc>
        <w:tc>
          <w:tcPr>
            <w:tcW w:w="666" w:type="dxa"/>
            <w:noWrap/>
          </w:tcPr>
          <w:p w14:paraId="3065D2C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w:t>
            </w:r>
          </w:p>
        </w:tc>
      </w:tr>
      <w:tr w14:paraId="187D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2E1B2E37">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63C8CCB2">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36-45</w:t>
            </w:r>
          </w:p>
        </w:tc>
        <w:tc>
          <w:tcPr>
            <w:tcW w:w="909" w:type="dxa"/>
            <w:noWrap/>
          </w:tcPr>
          <w:p w14:paraId="2961A4E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828</w:t>
            </w:r>
          </w:p>
        </w:tc>
        <w:tc>
          <w:tcPr>
            <w:tcW w:w="784" w:type="dxa"/>
            <w:noWrap/>
          </w:tcPr>
          <w:p w14:paraId="21FFFC6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12,1</w:t>
            </w:r>
          </w:p>
        </w:tc>
        <w:tc>
          <w:tcPr>
            <w:tcW w:w="918" w:type="dxa"/>
            <w:noWrap/>
          </w:tcPr>
          <w:p w14:paraId="74829DA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1004</w:t>
            </w:r>
          </w:p>
        </w:tc>
        <w:tc>
          <w:tcPr>
            <w:tcW w:w="666" w:type="dxa"/>
            <w:noWrap/>
          </w:tcPr>
          <w:p w14:paraId="51E7369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12,6</w:t>
            </w:r>
          </w:p>
        </w:tc>
        <w:tc>
          <w:tcPr>
            <w:tcW w:w="716" w:type="dxa"/>
            <w:noWrap/>
          </w:tcPr>
          <w:p w14:paraId="2E26CCD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1832</w:t>
            </w:r>
          </w:p>
        </w:tc>
        <w:tc>
          <w:tcPr>
            <w:tcW w:w="666" w:type="dxa"/>
            <w:noWrap/>
          </w:tcPr>
          <w:p w14:paraId="218C7F7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12,4</w:t>
            </w:r>
          </w:p>
        </w:tc>
        <w:tc>
          <w:tcPr>
            <w:tcW w:w="914" w:type="dxa"/>
            <w:gridSpan w:val="2"/>
            <w:noWrap/>
          </w:tcPr>
          <w:p w14:paraId="2601BBC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47</w:t>
            </w:r>
          </w:p>
        </w:tc>
        <w:tc>
          <w:tcPr>
            <w:tcW w:w="666" w:type="dxa"/>
            <w:noWrap/>
          </w:tcPr>
          <w:p w14:paraId="2B8DEE8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8,8</w:t>
            </w:r>
          </w:p>
        </w:tc>
        <w:tc>
          <w:tcPr>
            <w:tcW w:w="918" w:type="dxa"/>
            <w:noWrap/>
          </w:tcPr>
          <w:p w14:paraId="7F04891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60</w:t>
            </w:r>
          </w:p>
        </w:tc>
        <w:tc>
          <w:tcPr>
            <w:tcW w:w="666" w:type="dxa"/>
            <w:noWrap/>
          </w:tcPr>
          <w:p w14:paraId="6C0BD4E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8,9</w:t>
            </w:r>
          </w:p>
        </w:tc>
        <w:tc>
          <w:tcPr>
            <w:tcW w:w="709" w:type="dxa"/>
            <w:noWrap/>
          </w:tcPr>
          <w:p w14:paraId="1CF2851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107</w:t>
            </w:r>
          </w:p>
        </w:tc>
        <w:tc>
          <w:tcPr>
            <w:tcW w:w="666" w:type="dxa"/>
            <w:noWrap/>
          </w:tcPr>
          <w:p w14:paraId="1EE8BCF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8,9</w:t>
            </w:r>
          </w:p>
        </w:tc>
        <w:tc>
          <w:tcPr>
            <w:tcW w:w="1082" w:type="dxa"/>
            <w:gridSpan w:val="2"/>
            <w:noWrap/>
          </w:tcPr>
          <w:p w14:paraId="61A6220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w:t>
            </w:r>
          </w:p>
        </w:tc>
        <w:tc>
          <w:tcPr>
            <w:tcW w:w="666" w:type="dxa"/>
            <w:noWrap/>
          </w:tcPr>
          <w:p w14:paraId="3D7344C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4,5</w:t>
            </w:r>
          </w:p>
        </w:tc>
        <w:tc>
          <w:tcPr>
            <w:tcW w:w="1094" w:type="dxa"/>
            <w:noWrap/>
          </w:tcPr>
          <w:p w14:paraId="0A22338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w:t>
            </w:r>
          </w:p>
        </w:tc>
        <w:tc>
          <w:tcPr>
            <w:tcW w:w="666" w:type="dxa"/>
            <w:noWrap/>
          </w:tcPr>
          <w:p w14:paraId="5D2076F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w:t>
            </w:r>
          </w:p>
        </w:tc>
        <w:tc>
          <w:tcPr>
            <w:tcW w:w="709" w:type="dxa"/>
            <w:noWrap/>
          </w:tcPr>
          <w:p w14:paraId="418104A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w:t>
            </w:r>
          </w:p>
        </w:tc>
        <w:tc>
          <w:tcPr>
            <w:tcW w:w="666" w:type="dxa"/>
            <w:noWrap/>
          </w:tcPr>
          <w:p w14:paraId="0D9B439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3,4</w:t>
            </w:r>
          </w:p>
        </w:tc>
      </w:tr>
      <w:tr w14:paraId="2513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31366B26">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0FB96FAB">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46-55</w:t>
            </w:r>
          </w:p>
        </w:tc>
        <w:tc>
          <w:tcPr>
            <w:tcW w:w="909" w:type="dxa"/>
            <w:noWrap/>
          </w:tcPr>
          <w:p w14:paraId="57FDA4F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908</w:t>
            </w:r>
          </w:p>
        </w:tc>
        <w:tc>
          <w:tcPr>
            <w:tcW w:w="784" w:type="dxa"/>
            <w:noWrap/>
          </w:tcPr>
          <w:p w14:paraId="38ADD01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13,2</w:t>
            </w:r>
          </w:p>
        </w:tc>
        <w:tc>
          <w:tcPr>
            <w:tcW w:w="918" w:type="dxa"/>
            <w:noWrap/>
          </w:tcPr>
          <w:p w14:paraId="7F15366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1269</w:t>
            </w:r>
          </w:p>
        </w:tc>
        <w:tc>
          <w:tcPr>
            <w:tcW w:w="666" w:type="dxa"/>
            <w:noWrap/>
          </w:tcPr>
          <w:p w14:paraId="6BD5202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16,0</w:t>
            </w:r>
          </w:p>
        </w:tc>
        <w:tc>
          <w:tcPr>
            <w:tcW w:w="716" w:type="dxa"/>
            <w:noWrap/>
          </w:tcPr>
          <w:p w14:paraId="6A3E5EA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2177</w:t>
            </w:r>
          </w:p>
        </w:tc>
        <w:tc>
          <w:tcPr>
            <w:tcW w:w="666" w:type="dxa"/>
            <w:noWrap/>
          </w:tcPr>
          <w:p w14:paraId="75C18C8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14,7</w:t>
            </w:r>
          </w:p>
        </w:tc>
        <w:tc>
          <w:tcPr>
            <w:tcW w:w="914" w:type="dxa"/>
            <w:gridSpan w:val="2"/>
            <w:noWrap/>
          </w:tcPr>
          <w:p w14:paraId="1D38CD7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66</w:t>
            </w:r>
          </w:p>
        </w:tc>
        <w:tc>
          <w:tcPr>
            <w:tcW w:w="666" w:type="dxa"/>
            <w:noWrap/>
          </w:tcPr>
          <w:p w14:paraId="272E3D1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12,4</w:t>
            </w:r>
          </w:p>
        </w:tc>
        <w:tc>
          <w:tcPr>
            <w:tcW w:w="918" w:type="dxa"/>
            <w:noWrap/>
          </w:tcPr>
          <w:p w14:paraId="33EAA1C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37</w:t>
            </w:r>
          </w:p>
        </w:tc>
        <w:tc>
          <w:tcPr>
            <w:tcW w:w="666" w:type="dxa"/>
            <w:noWrap/>
          </w:tcPr>
          <w:p w14:paraId="4B4D23E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5,5</w:t>
            </w:r>
          </w:p>
        </w:tc>
        <w:tc>
          <w:tcPr>
            <w:tcW w:w="709" w:type="dxa"/>
            <w:noWrap/>
          </w:tcPr>
          <w:p w14:paraId="6966981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103</w:t>
            </w:r>
          </w:p>
        </w:tc>
        <w:tc>
          <w:tcPr>
            <w:tcW w:w="666" w:type="dxa"/>
            <w:noWrap/>
          </w:tcPr>
          <w:p w14:paraId="1FE4FE3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8,5</w:t>
            </w:r>
          </w:p>
        </w:tc>
        <w:tc>
          <w:tcPr>
            <w:tcW w:w="1082" w:type="dxa"/>
            <w:gridSpan w:val="2"/>
            <w:noWrap/>
          </w:tcPr>
          <w:p w14:paraId="2EF9AB1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34</w:t>
            </w:r>
          </w:p>
        </w:tc>
        <w:tc>
          <w:tcPr>
            <w:tcW w:w="666" w:type="dxa"/>
            <w:noWrap/>
          </w:tcPr>
          <w:p w14:paraId="3B24ADA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11,0</w:t>
            </w:r>
          </w:p>
        </w:tc>
        <w:tc>
          <w:tcPr>
            <w:tcW w:w="1094" w:type="dxa"/>
            <w:noWrap/>
          </w:tcPr>
          <w:p w14:paraId="0925B60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w:t>
            </w:r>
          </w:p>
        </w:tc>
        <w:tc>
          <w:tcPr>
            <w:tcW w:w="666" w:type="dxa"/>
            <w:noWrap/>
          </w:tcPr>
          <w:p w14:paraId="06C521C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5,8</w:t>
            </w:r>
          </w:p>
        </w:tc>
        <w:tc>
          <w:tcPr>
            <w:tcW w:w="709" w:type="dxa"/>
            <w:noWrap/>
          </w:tcPr>
          <w:p w14:paraId="53ACC29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47</w:t>
            </w:r>
          </w:p>
        </w:tc>
        <w:tc>
          <w:tcPr>
            <w:tcW w:w="666" w:type="dxa"/>
            <w:noWrap/>
          </w:tcPr>
          <w:p w14:paraId="25B17CF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8,8</w:t>
            </w:r>
          </w:p>
        </w:tc>
      </w:tr>
      <w:tr w14:paraId="5287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7F7A1959">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0A2B6F0F">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56-65</w:t>
            </w:r>
          </w:p>
        </w:tc>
        <w:tc>
          <w:tcPr>
            <w:tcW w:w="909" w:type="dxa"/>
            <w:noWrap/>
          </w:tcPr>
          <w:p w14:paraId="3F50528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1279</w:t>
            </w:r>
          </w:p>
        </w:tc>
        <w:tc>
          <w:tcPr>
            <w:tcW w:w="784" w:type="dxa"/>
            <w:noWrap/>
          </w:tcPr>
          <w:p w14:paraId="077A510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18,6</w:t>
            </w:r>
          </w:p>
        </w:tc>
        <w:tc>
          <w:tcPr>
            <w:tcW w:w="918" w:type="dxa"/>
            <w:noWrap/>
          </w:tcPr>
          <w:p w14:paraId="7A83EA9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1630</w:t>
            </w:r>
          </w:p>
        </w:tc>
        <w:tc>
          <w:tcPr>
            <w:tcW w:w="666" w:type="dxa"/>
            <w:noWrap/>
          </w:tcPr>
          <w:p w14:paraId="31CB634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20,5</w:t>
            </w:r>
          </w:p>
        </w:tc>
        <w:tc>
          <w:tcPr>
            <w:tcW w:w="716" w:type="dxa"/>
            <w:noWrap/>
          </w:tcPr>
          <w:p w14:paraId="62AD162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2909</w:t>
            </w:r>
          </w:p>
        </w:tc>
        <w:tc>
          <w:tcPr>
            <w:tcW w:w="666" w:type="dxa"/>
            <w:noWrap/>
          </w:tcPr>
          <w:p w14:paraId="2538A5B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19,7</w:t>
            </w:r>
          </w:p>
        </w:tc>
        <w:tc>
          <w:tcPr>
            <w:tcW w:w="914" w:type="dxa"/>
            <w:gridSpan w:val="2"/>
            <w:noWrap/>
          </w:tcPr>
          <w:p w14:paraId="0939865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121</w:t>
            </w:r>
          </w:p>
        </w:tc>
        <w:tc>
          <w:tcPr>
            <w:tcW w:w="666" w:type="dxa"/>
            <w:noWrap/>
          </w:tcPr>
          <w:p w14:paraId="7EE387E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22,7</w:t>
            </w:r>
          </w:p>
        </w:tc>
        <w:tc>
          <w:tcPr>
            <w:tcW w:w="918" w:type="dxa"/>
            <w:noWrap/>
          </w:tcPr>
          <w:p w14:paraId="79E2848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102</w:t>
            </w:r>
          </w:p>
        </w:tc>
        <w:tc>
          <w:tcPr>
            <w:tcW w:w="666" w:type="dxa"/>
            <w:noWrap/>
          </w:tcPr>
          <w:p w14:paraId="0202615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15,1</w:t>
            </w:r>
          </w:p>
        </w:tc>
        <w:tc>
          <w:tcPr>
            <w:tcW w:w="709" w:type="dxa"/>
            <w:noWrap/>
          </w:tcPr>
          <w:p w14:paraId="305D390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223</w:t>
            </w:r>
          </w:p>
        </w:tc>
        <w:tc>
          <w:tcPr>
            <w:tcW w:w="666" w:type="dxa"/>
            <w:noWrap/>
          </w:tcPr>
          <w:p w14:paraId="03615CA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18,4</w:t>
            </w:r>
          </w:p>
        </w:tc>
        <w:tc>
          <w:tcPr>
            <w:tcW w:w="1082" w:type="dxa"/>
            <w:gridSpan w:val="2"/>
            <w:noWrap/>
          </w:tcPr>
          <w:p w14:paraId="492CF38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61</w:t>
            </w:r>
          </w:p>
        </w:tc>
        <w:tc>
          <w:tcPr>
            <w:tcW w:w="666" w:type="dxa"/>
            <w:noWrap/>
          </w:tcPr>
          <w:p w14:paraId="5C8728A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19,7</w:t>
            </w:r>
          </w:p>
        </w:tc>
        <w:tc>
          <w:tcPr>
            <w:tcW w:w="1094" w:type="dxa"/>
            <w:noWrap/>
          </w:tcPr>
          <w:p w14:paraId="482E973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44</w:t>
            </w:r>
          </w:p>
        </w:tc>
        <w:tc>
          <w:tcPr>
            <w:tcW w:w="666" w:type="dxa"/>
            <w:noWrap/>
          </w:tcPr>
          <w:p w14:paraId="3E6C9E1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19,5</w:t>
            </w:r>
          </w:p>
        </w:tc>
        <w:tc>
          <w:tcPr>
            <w:tcW w:w="709" w:type="dxa"/>
            <w:noWrap/>
          </w:tcPr>
          <w:p w14:paraId="67FA4C5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105</w:t>
            </w:r>
          </w:p>
        </w:tc>
        <w:tc>
          <w:tcPr>
            <w:tcW w:w="666" w:type="dxa"/>
            <w:noWrap/>
          </w:tcPr>
          <w:p w14:paraId="084ECFD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19,6</w:t>
            </w:r>
          </w:p>
        </w:tc>
      </w:tr>
      <w:tr w14:paraId="30F5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28AB37AB">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4B836D8B">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&gt;65</w:t>
            </w:r>
          </w:p>
        </w:tc>
        <w:tc>
          <w:tcPr>
            <w:tcW w:w="909" w:type="dxa"/>
            <w:noWrap/>
          </w:tcPr>
          <w:p w14:paraId="0C0E3FD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1445</w:t>
            </w:r>
          </w:p>
        </w:tc>
        <w:tc>
          <w:tcPr>
            <w:tcW w:w="784" w:type="dxa"/>
            <w:noWrap/>
          </w:tcPr>
          <w:p w14:paraId="19B40CD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21,0</w:t>
            </w:r>
          </w:p>
        </w:tc>
        <w:tc>
          <w:tcPr>
            <w:tcW w:w="918" w:type="dxa"/>
            <w:noWrap/>
          </w:tcPr>
          <w:p w14:paraId="2B5DB05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1821</w:t>
            </w:r>
          </w:p>
        </w:tc>
        <w:tc>
          <w:tcPr>
            <w:tcW w:w="666" w:type="dxa"/>
            <w:noWrap/>
          </w:tcPr>
          <w:p w14:paraId="44427C0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22,9</w:t>
            </w:r>
          </w:p>
        </w:tc>
        <w:tc>
          <w:tcPr>
            <w:tcW w:w="716" w:type="dxa"/>
            <w:noWrap/>
          </w:tcPr>
          <w:p w14:paraId="459C050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3266</w:t>
            </w:r>
          </w:p>
        </w:tc>
        <w:tc>
          <w:tcPr>
            <w:tcW w:w="666" w:type="dxa"/>
            <w:noWrap/>
          </w:tcPr>
          <w:p w14:paraId="0D7904F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22,1</w:t>
            </w:r>
          </w:p>
        </w:tc>
        <w:tc>
          <w:tcPr>
            <w:tcW w:w="914" w:type="dxa"/>
            <w:gridSpan w:val="2"/>
            <w:noWrap/>
          </w:tcPr>
          <w:p w14:paraId="76C0D03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271</w:t>
            </w:r>
          </w:p>
        </w:tc>
        <w:tc>
          <w:tcPr>
            <w:tcW w:w="666" w:type="dxa"/>
            <w:noWrap/>
          </w:tcPr>
          <w:p w14:paraId="5E00052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50,7</w:t>
            </w:r>
          </w:p>
        </w:tc>
        <w:tc>
          <w:tcPr>
            <w:tcW w:w="918" w:type="dxa"/>
            <w:noWrap/>
          </w:tcPr>
          <w:p w14:paraId="41D26DB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258</w:t>
            </w:r>
          </w:p>
        </w:tc>
        <w:tc>
          <w:tcPr>
            <w:tcW w:w="666" w:type="dxa"/>
            <w:noWrap/>
          </w:tcPr>
          <w:p w14:paraId="40C85A2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38,2</w:t>
            </w:r>
          </w:p>
        </w:tc>
        <w:tc>
          <w:tcPr>
            <w:tcW w:w="709" w:type="dxa"/>
            <w:noWrap/>
          </w:tcPr>
          <w:p w14:paraId="61366A7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529</w:t>
            </w:r>
          </w:p>
        </w:tc>
        <w:tc>
          <w:tcPr>
            <w:tcW w:w="666" w:type="dxa"/>
            <w:noWrap/>
          </w:tcPr>
          <w:p w14:paraId="7FA0610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43,8</w:t>
            </w:r>
          </w:p>
        </w:tc>
        <w:tc>
          <w:tcPr>
            <w:tcW w:w="1082" w:type="dxa"/>
            <w:gridSpan w:val="2"/>
            <w:noWrap/>
          </w:tcPr>
          <w:p w14:paraId="46B8248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197</w:t>
            </w:r>
          </w:p>
        </w:tc>
        <w:tc>
          <w:tcPr>
            <w:tcW w:w="666" w:type="dxa"/>
            <w:noWrap/>
          </w:tcPr>
          <w:p w14:paraId="215E7C8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63,5</w:t>
            </w:r>
          </w:p>
        </w:tc>
        <w:tc>
          <w:tcPr>
            <w:tcW w:w="1094" w:type="dxa"/>
            <w:noWrap/>
          </w:tcPr>
          <w:p w14:paraId="40DB277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162</w:t>
            </w:r>
          </w:p>
        </w:tc>
        <w:tc>
          <w:tcPr>
            <w:tcW w:w="666" w:type="dxa"/>
            <w:noWrap/>
          </w:tcPr>
          <w:p w14:paraId="32851E4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71,7</w:t>
            </w:r>
          </w:p>
        </w:tc>
        <w:tc>
          <w:tcPr>
            <w:tcW w:w="709" w:type="dxa"/>
            <w:noWrap/>
          </w:tcPr>
          <w:p w14:paraId="37E83A4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359</w:t>
            </w:r>
          </w:p>
        </w:tc>
        <w:tc>
          <w:tcPr>
            <w:tcW w:w="666" w:type="dxa"/>
            <w:noWrap/>
          </w:tcPr>
          <w:p w14:paraId="63117D0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67,0</w:t>
            </w:r>
          </w:p>
        </w:tc>
      </w:tr>
      <w:tr w14:paraId="5690D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68" w:type="dxa"/>
            <w:gridSpan w:val="2"/>
            <w:noWrap/>
          </w:tcPr>
          <w:p w14:paraId="531C52B0">
            <w:pPr>
              <w:spacing w:after="0" w:line="240" w:lineRule="auto"/>
              <w:jc w:val="center"/>
              <w:rPr>
                <w:rFonts w:ascii="Times New Roman" w:hAnsi="Times New Roman" w:eastAsia="Times New Roman" w:cs="Times New Roman"/>
                <w:color w:val="1B1B1B"/>
                <w:sz w:val="16"/>
                <w:szCs w:val="16"/>
                <w:lang w:val="en-US" w:eastAsia="ru-RU"/>
              </w:rPr>
            </w:pPr>
            <w:r>
              <w:rPr>
                <w:rFonts w:ascii="Times New Roman" w:hAnsi="Times New Roman" w:eastAsia="Times New Roman" w:cs="Times New Roman"/>
                <w:color w:val="1B1B1B"/>
                <w:sz w:val="16"/>
                <w:szCs w:val="16"/>
                <w:lang w:eastAsia="ru-RU"/>
              </w:rPr>
              <w:t>Всего</w:t>
            </w:r>
          </w:p>
        </w:tc>
        <w:tc>
          <w:tcPr>
            <w:tcW w:w="909" w:type="dxa"/>
            <w:noWrap/>
          </w:tcPr>
          <w:p w14:paraId="009D1C2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6865</w:t>
            </w:r>
          </w:p>
        </w:tc>
        <w:tc>
          <w:tcPr>
            <w:tcW w:w="784" w:type="dxa"/>
            <w:noWrap/>
          </w:tcPr>
          <w:p w14:paraId="264CF0F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918" w:type="dxa"/>
            <w:noWrap/>
          </w:tcPr>
          <w:p w14:paraId="70C3DD9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7938</w:t>
            </w:r>
          </w:p>
        </w:tc>
        <w:tc>
          <w:tcPr>
            <w:tcW w:w="666" w:type="dxa"/>
            <w:noWrap/>
          </w:tcPr>
          <w:p w14:paraId="2518A3E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716" w:type="dxa"/>
            <w:noWrap/>
          </w:tcPr>
          <w:p w14:paraId="3D541C5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14803</w:t>
            </w:r>
          </w:p>
        </w:tc>
        <w:tc>
          <w:tcPr>
            <w:tcW w:w="666" w:type="dxa"/>
            <w:noWrap/>
          </w:tcPr>
          <w:p w14:paraId="5ED056D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914" w:type="dxa"/>
            <w:gridSpan w:val="2"/>
            <w:noWrap/>
          </w:tcPr>
          <w:p w14:paraId="79A0BED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534</w:t>
            </w:r>
          </w:p>
        </w:tc>
        <w:tc>
          <w:tcPr>
            <w:tcW w:w="666" w:type="dxa"/>
            <w:noWrap/>
          </w:tcPr>
          <w:p w14:paraId="26C6092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918" w:type="dxa"/>
            <w:noWrap/>
          </w:tcPr>
          <w:p w14:paraId="165B2A3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675</w:t>
            </w:r>
          </w:p>
        </w:tc>
        <w:tc>
          <w:tcPr>
            <w:tcW w:w="666" w:type="dxa"/>
            <w:noWrap/>
          </w:tcPr>
          <w:p w14:paraId="426F472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709" w:type="dxa"/>
            <w:noWrap/>
          </w:tcPr>
          <w:p w14:paraId="4209DF2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1209</w:t>
            </w:r>
          </w:p>
        </w:tc>
        <w:tc>
          <w:tcPr>
            <w:tcW w:w="666" w:type="dxa"/>
            <w:noWrap/>
          </w:tcPr>
          <w:p w14:paraId="0FC31DF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1082" w:type="dxa"/>
            <w:gridSpan w:val="2"/>
            <w:noWrap/>
          </w:tcPr>
          <w:p w14:paraId="4B620A3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310</w:t>
            </w:r>
          </w:p>
        </w:tc>
        <w:tc>
          <w:tcPr>
            <w:tcW w:w="666" w:type="dxa"/>
            <w:noWrap/>
          </w:tcPr>
          <w:p w14:paraId="0B2EA64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1094" w:type="dxa"/>
            <w:noWrap/>
          </w:tcPr>
          <w:p w14:paraId="17AD40B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226</w:t>
            </w:r>
          </w:p>
        </w:tc>
        <w:tc>
          <w:tcPr>
            <w:tcW w:w="666" w:type="dxa"/>
            <w:noWrap/>
          </w:tcPr>
          <w:p w14:paraId="6C98874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709" w:type="dxa"/>
            <w:noWrap/>
          </w:tcPr>
          <w:p w14:paraId="328B27C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536</w:t>
            </w:r>
          </w:p>
        </w:tc>
        <w:tc>
          <w:tcPr>
            <w:tcW w:w="666" w:type="dxa"/>
            <w:noWrap/>
          </w:tcPr>
          <w:p w14:paraId="1F81EDE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r>
      <w:tr w14:paraId="7086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restart"/>
            <w:noWrap/>
          </w:tcPr>
          <w:p w14:paraId="0E964F5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2021</w:t>
            </w:r>
          </w:p>
          <w:p w14:paraId="376E3CE8">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1B235FA2">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0-17</w:t>
            </w:r>
          </w:p>
        </w:tc>
        <w:tc>
          <w:tcPr>
            <w:tcW w:w="909" w:type="dxa"/>
            <w:noWrap/>
          </w:tcPr>
          <w:p w14:paraId="37188B0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2057</w:t>
            </w:r>
          </w:p>
        </w:tc>
        <w:tc>
          <w:tcPr>
            <w:tcW w:w="784" w:type="dxa"/>
            <w:noWrap/>
          </w:tcPr>
          <w:p w14:paraId="439AD98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7,7</w:t>
            </w:r>
          </w:p>
        </w:tc>
        <w:tc>
          <w:tcPr>
            <w:tcW w:w="918" w:type="dxa"/>
            <w:noWrap/>
          </w:tcPr>
          <w:p w14:paraId="2697A9D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1887</w:t>
            </w:r>
          </w:p>
        </w:tc>
        <w:tc>
          <w:tcPr>
            <w:tcW w:w="666" w:type="dxa"/>
            <w:noWrap/>
          </w:tcPr>
          <w:p w14:paraId="235AA35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4,5</w:t>
            </w:r>
          </w:p>
        </w:tc>
        <w:tc>
          <w:tcPr>
            <w:tcW w:w="716" w:type="dxa"/>
            <w:noWrap/>
          </w:tcPr>
          <w:p w14:paraId="673960C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3944</w:t>
            </w:r>
          </w:p>
        </w:tc>
        <w:tc>
          <w:tcPr>
            <w:tcW w:w="666" w:type="dxa"/>
            <w:noWrap/>
          </w:tcPr>
          <w:p w14:paraId="1F437FA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5,8</w:t>
            </w:r>
          </w:p>
        </w:tc>
        <w:tc>
          <w:tcPr>
            <w:tcW w:w="914" w:type="dxa"/>
            <w:gridSpan w:val="2"/>
            <w:noWrap/>
          </w:tcPr>
          <w:p w14:paraId="7B84E1B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32</w:t>
            </w:r>
          </w:p>
        </w:tc>
        <w:tc>
          <w:tcPr>
            <w:tcW w:w="666" w:type="dxa"/>
            <w:noWrap/>
          </w:tcPr>
          <w:p w14:paraId="33D3FE3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w:t>
            </w:r>
          </w:p>
        </w:tc>
        <w:tc>
          <w:tcPr>
            <w:tcW w:w="918" w:type="dxa"/>
            <w:noWrap/>
          </w:tcPr>
          <w:p w14:paraId="66CCBB5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25</w:t>
            </w:r>
          </w:p>
        </w:tc>
        <w:tc>
          <w:tcPr>
            <w:tcW w:w="666" w:type="dxa"/>
            <w:noWrap/>
          </w:tcPr>
          <w:p w14:paraId="573B719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0,6</w:t>
            </w:r>
          </w:p>
        </w:tc>
        <w:tc>
          <w:tcPr>
            <w:tcW w:w="709" w:type="dxa"/>
            <w:noWrap/>
          </w:tcPr>
          <w:p w14:paraId="1E80784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57</w:t>
            </w:r>
          </w:p>
        </w:tc>
        <w:tc>
          <w:tcPr>
            <w:tcW w:w="666" w:type="dxa"/>
            <w:noWrap/>
          </w:tcPr>
          <w:p w14:paraId="41941DC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0,8</w:t>
            </w:r>
          </w:p>
        </w:tc>
        <w:tc>
          <w:tcPr>
            <w:tcW w:w="1082" w:type="dxa"/>
            <w:gridSpan w:val="2"/>
            <w:noWrap/>
          </w:tcPr>
          <w:p w14:paraId="6A4651A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w:t>
            </w:r>
          </w:p>
        </w:tc>
        <w:tc>
          <w:tcPr>
            <w:tcW w:w="666" w:type="dxa"/>
            <w:noWrap/>
          </w:tcPr>
          <w:p w14:paraId="26B733A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0,1</w:t>
            </w:r>
          </w:p>
        </w:tc>
        <w:tc>
          <w:tcPr>
            <w:tcW w:w="1094" w:type="dxa"/>
            <w:noWrap/>
          </w:tcPr>
          <w:p w14:paraId="5D45928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w:t>
            </w:r>
          </w:p>
        </w:tc>
        <w:tc>
          <w:tcPr>
            <w:tcW w:w="666" w:type="dxa"/>
            <w:noWrap/>
          </w:tcPr>
          <w:p w14:paraId="5112ADA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0,0</w:t>
            </w:r>
          </w:p>
        </w:tc>
        <w:tc>
          <w:tcPr>
            <w:tcW w:w="709" w:type="dxa"/>
            <w:noWrap/>
          </w:tcPr>
          <w:p w14:paraId="549D392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w:t>
            </w:r>
          </w:p>
        </w:tc>
        <w:tc>
          <w:tcPr>
            <w:tcW w:w="666" w:type="dxa"/>
            <w:noWrap/>
          </w:tcPr>
          <w:p w14:paraId="2EA7A58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0,1</w:t>
            </w:r>
          </w:p>
        </w:tc>
      </w:tr>
      <w:tr w14:paraId="2C5C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604644A7">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02C49C9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18-25</w:t>
            </w:r>
          </w:p>
        </w:tc>
        <w:tc>
          <w:tcPr>
            <w:tcW w:w="909" w:type="dxa"/>
            <w:noWrap/>
          </w:tcPr>
          <w:p w14:paraId="4BB882E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882</w:t>
            </w:r>
          </w:p>
        </w:tc>
        <w:tc>
          <w:tcPr>
            <w:tcW w:w="784" w:type="dxa"/>
            <w:noWrap/>
          </w:tcPr>
          <w:p w14:paraId="0083CD2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3,3</w:t>
            </w:r>
          </w:p>
        </w:tc>
        <w:tc>
          <w:tcPr>
            <w:tcW w:w="918" w:type="dxa"/>
            <w:noWrap/>
          </w:tcPr>
          <w:p w14:paraId="5B619F0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1839</w:t>
            </w:r>
          </w:p>
        </w:tc>
        <w:tc>
          <w:tcPr>
            <w:tcW w:w="666" w:type="dxa"/>
            <w:noWrap/>
          </w:tcPr>
          <w:p w14:paraId="4B1F2EF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4,4</w:t>
            </w:r>
          </w:p>
        </w:tc>
        <w:tc>
          <w:tcPr>
            <w:tcW w:w="716" w:type="dxa"/>
            <w:noWrap/>
          </w:tcPr>
          <w:p w14:paraId="065A2B2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2721</w:t>
            </w:r>
          </w:p>
        </w:tc>
        <w:tc>
          <w:tcPr>
            <w:tcW w:w="666" w:type="dxa"/>
            <w:noWrap/>
          </w:tcPr>
          <w:p w14:paraId="4C36341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4,0</w:t>
            </w:r>
          </w:p>
        </w:tc>
        <w:tc>
          <w:tcPr>
            <w:tcW w:w="914" w:type="dxa"/>
            <w:gridSpan w:val="2"/>
            <w:noWrap/>
          </w:tcPr>
          <w:p w14:paraId="5678FD5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w:t>
            </w:r>
          </w:p>
        </w:tc>
        <w:tc>
          <w:tcPr>
            <w:tcW w:w="666" w:type="dxa"/>
            <w:noWrap/>
          </w:tcPr>
          <w:p w14:paraId="7A9AF7A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0,3</w:t>
            </w:r>
          </w:p>
        </w:tc>
        <w:tc>
          <w:tcPr>
            <w:tcW w:w="918" w:type="dxa"/>
            <w:noWrap/>
          </w:tcPr>
          <w:p w14:paraId="261B726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170</w:t>
            </w:r>
          </w:p>
        </w:tc>
        <w:tc>
          <w:tcPr>
            <w:tcW w:w="666" w:type="dxa"/>
            <w:noWrap/>
          </w:tcPr>
          <w:p w14:paraId="05FF830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4,1</w:t>
            </w:r>
          </w:p>
        </w:tc>
        <w:tc>
          <w:tcPr>
            <w:tcW w:w="709" w:type="dxa"/>
            <w:noWrap/>
          </w:tcPr>
          <w:p w14:paraId="365349B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180</w:t>
            </w:r>
          </w:p>
        </w:tc>
        <w:tc>
          <w:tcPr>
            <w:tcW w:w="666" w:type="dxa"/>
            <w:noWrap/>
          </w:tcPr>
          <w:p w14:paraId="343FA99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2,5</w:t>
            </w:r>
          </w:p>
        </w:tc>
        <w:tc>
          <w:tcPr>
            <w:tcW w:w="1082" w:type="dxa"/>
            <w:gridSpan w:val="2"/>
            <w:noWrap/>
          </w:tcPr>
          <w:p w14:paraId="095A54A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w:t>
            </w:r>
          </w:p>
        </w:tc>
        <w:tc>
          <w:tcPr>
            <w:tcW w:w="666" w:type="dxa"/>
            <w:noWrap/>
          </w:tcPr>
          <w:p w14:paraId="696E977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0,3</w:t>
            </w:r>
          </w:p>
        </w:tc>
        <w:tc>
          <w:tcPr>
            <w:tcW w:w="1094" w:type="dxa"/>
            <w:noWrap/>
          </w:tcPr>
          <w:p w14:paraId="52B548F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w:t>
            </w:r>
          </w:p>
        </w:tc>
        <w:tc>
          <w:tcPr>
            <w:tcW w:w="666" w:type="dxa"/>
            <w:noWrap/>
          </w:tcPr>
          <w:p w14:paraId="0FBCB69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0,1</w:t>
            </w:r>
          </w:p>
        </w:tc>
        <w:tc>
          <w:tcPr>
            <w:tcW w:w="709" w:type="dxa"/>
            <w:noWrap/>
          </w:tcPr>
          <w:p w14:paraId="55B5CC0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w:t>
            </w:r>
          </w:p>
        </w:tc>
        <w:tc>
          <w:tcPr>
            <w:tcW w:w="666" w:type="dxa"/>
            <w:noWrap/>
          </w:tcPr>
          <w:p w14:paraId="3A60BDC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0,2</w:t>
            </w:r>
          </w:p>
        </w:tc>
      </w:tr>
      <w:tr w14:paraId="5044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67ECE1F8">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05A5DDC9">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26-35</w:t>
            </w:r>
          </w:p>
        </w:tc>
        <w:tc>
          <w:tcPr>
            <w:tcW w:w="909" w:type="dxa"/>
            <w:noWrap/>
          </w:tcPr>
          <w:p w14:paraId="473A10B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2973</w:t>
            </w:r>
          </w:p>
        </w:tc>
        <w:tc>
          <w:tcPr>
            <w:tcW w:w="784" w:type="dxa"/>
            <w:noWrap/>
          </w:tcPr>
          <w:p w14:paraId="199FBB6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11,2</w:t>
            </w:r>
          </w:p>
        </w:tc>
        <w:tc>
          <w:tcPr>
            <w:tcW w:w="918" w:type="dxa"/>
            <w:noWrap/>
          </w:tcPr>
          <w:p w14:paraId="1FE6565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5132</w:t>
            </w:r>
          </w:p>
        </w:tc>
        <w:tc>
          <w:tcPr>
            <w:tcW w:w="666" w:type="dxa"/>
            <w:noWrap/>
          </w:tcPr>
          <w:p w14:paraId="628ADFE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12,2</w:t>
            </w:r>
          </w:p>
        </w:tc>
        <w:tc>
          <w:tcPr>
            <w:tcW w:w="716" w:type="dxa"/>
            <w:noWrap/>
          </w:tcPr>
          <w:p w14:paraId="04BBB54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8105</w:t>
            </w:r>
          </w:p>
        </w:tc>
        <w:tc>
          <w:tcPr>
            <w:tcW w:w="666" w:type="dxa"/>
            <w:noWrap/>
          </w:tcPr>
          <w:p w14:paraId="30250B0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11,8</w:t>
            </w:r>
          </w:p>
        </w:tc>
        <w:tc>
          <w:tcPr>
            <w:tcW w:w="914" w:type="dxa"/>
            <w:gridSpan w:val="2"/>
            <w:noWrap/>
          </w:tcPr>
          <w:p w14:paraId="1825D16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76</w:t>
            </w:r>
          </w:p>
        </w:tc>
        <w:tc>
          <w:tcPr>
            <w:tcW w:w="666" w:type="dxa"/>
            <w:noWrap/>
          </w:tcPr>
          <w:p w14:paraId="7DDF5AE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2,6</w:t>
            </w:r>
          </w:p>
        </w:tc>
        <w:tc>
          <w:tcPr>
            <w:tcW w:w="918" w:type="dxa"/>
            <w:noWrap/>
          </w:tcPr>
          <w:p w14:paraId="7CAEF46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409</w:t>
            </w:r>
          </w:p>
        </w:tc>
        <w:tc>
          <w:tcPr>
            <w:tcW w:w="666" w:type="dxa"/>
            <w:noWrap/>
          </w:tcPr>
          <w:p w14:paraId="5EE3254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9,8</w:t>
            </w:r>
          </w:p>
        </w:tc>
        <w:tc>
          <w:tcPr>
            <w:tcW w:w="709" w:type="dxa"/>
            <w:noWrap/>
          </w:tcPr>
          <w:p w14:paraId="4B1AEDF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485</w:t>
            </w:r>
          </w:p>
        </w:tc>
        <w:tc>
          <w:tcPr>
            <w:tcW w:w="666" w:type="dxa"/>
            <w:noWrap/>
          </w:tcPr>
          <w:p w14:paraId="6328D5C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6,8</w:t>
            </w:r>
          </w:p>
        </w:tc>
        <w:tc>
          <w:tcPr>
            <w:tcW w:w="1082" w:type="dxa"/>
            <w:gridSpan w:val="2"/>
            <w:noWrap/>
          </w:tcPr>
          <w:p w14:paraId="309E2F7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23</w:t>
            </w:r>
          </w:p>
        </w:tc>
        <w:tc>
          <w:tcPr>
            <w:tcW w:w="666" w:type="dxa"/>
            <w:noWrap/>
          </w:tcPr>
          <w:p w14:paraId="3F8F27C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1,5</w:t>
            </w:r>
          </w:p>
        </w:tc>
        <w:tc>
          <w:tcPr>
            <w:tcW w:w="1094" w:type="dxa"/>
            <w:noWrap/>
          </w:tcPr>
          <w:p w14:paraId="71F6687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w:t>
            </w:r>
          </w:p>
        </w:tc>
        <w:tc>
          <w:tcPr>
            <w:tcW w:w="666" w:type="dxa"/>
            <w:noWrap/>
          </w:tcPr>
          <w:p w14:paraId="15138A2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0,8</w:t>
            </w:r>
          </w:p>
        </w:tc>
        <w:tc>
          <w:tcPr>
            <w:tcW w:w="709" w:type="dxa"/>
            <w:noWrap/>
          </w:tcPr>
          <w:p w14:paraId="29A7049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36</w:t>
            </w:r>
          </w:p>
        </w:tc>
        <w:tc>
          <w:tcPr>
            <w:tcW w:w="666" w:type="dxa"/>
            <w:noWrap/>
          </w:tcPr>
          <w:p w14:paraId="0768886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w:t>
            </w:r>
          </w:p>
        </w:tc>
      </w:tr>
      <w:tr w14:paraId="2BA4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7098BE61">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2ECC84F4">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36-45</w:t>
            </w:r>
          </w:p>
        </w:tc>
        <w:tc>
          <w:tcPr>
            <w:tcW w:w="909" w:type="dxa"/>
            <w:noWrap/>
          </w:tcPr>
          <w:p w14:paraId="771545E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3883</w:t>
            </w:r>
          </w:p>
        </w:tc>
        <w:tc>
          <w:tcPr>
            <w:tcW w:w="784" w:type="dxa"/>
            <w:noWrap/>
          </w:tcPr>
          <w:p w14:paraId="062790C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14,6</w:t>
            </w:r>
          </w:p>
        </w:tc>
        <w:tc>
          <w:tcPr>
            <w:tcW w:w="918" w:type="dxa"/>
            <w:noWrap/>
          </w:tcPr>
          <w:p w14:paraId="36E9DE7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4685</w:t>
            </w:r>
          </w:p>
        </w:tc>
        <w:tc>
          <w:tcPr>
            <w:tcW w:w="666" w:type="dxa"/>
            <w:noWrap/>
          </w:tcPr>
          <w:p w14:paraId="4508293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11,2</w:t>
            </w:r>
          </w:p>
        </w:tc>
        <w:tc>
          <w:tcPr>
            <w:tcW w:w="716" w:type="dxa"/>
            <w:noWrap/>
          </w:tcPr>
          <w:p w14:paraId="6522D0D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8568</w:t>
            </w:r>
          </w:p>
        </w:tc>
        <w:tc>
          <w:tcPr>
            <w:tcW w:w="666" w:type="dxa"/>
            <w:noWrap/>
          </w:tcPr>
          <w:p w14:paraId="03B3A7F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12,5</w:t>
            </w:r>
          </w:p>
        </w:tc>
        <w:tc>
          <w:tcPr>
            <w:tcW w:w="914" w:type="dxa"/>
            <w:gridSpan w:val="2"/>
            <w:noWrap/>
          </w:tcPr>
          <w:p w14:paraId="1E3FAE5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217</w:t>
            </w:r>
          </w:p>
        </w:tc>
        <w:tc>
          <w:tcPr>
            <w:tcW w:w="666" w:type="dxa"/>
            <w:noWrap/>
          </w:tcPr>
          <w:p w14:paraId="0C0FD98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7,5</w:t>
            </w:r>
          </w:p>
        </w:tc>
        <w:tc>
          <w:tcPr>
            <w:tcW w:w="918" w:type="dxa"/>
            <w:noWrap/>
          </w:tcPr>
          <w:p w14:paraId="57190A6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244</w:t>
            </w:r>
          </w:p>
        </w:tc>
        <w:tc>
          <w:tcPr>
            <w:tcW w:w="666" w:type="dxa"/>
            <w:noWrap/>
          </w:tcPr>
          <w:p w14:paraId="76B0DCA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5,8</w:t>
            </w:r>
          </w:p>
        </w:tc>
        <w:tc>
          <w:tcPr>
            <w:tcW w:w="709" w:type="dxa"/>
            <w:noWrap/>
          </w:tcPr>
          <w:p w14:paraId="7A0D8DD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461</w:t>
            </w:r>
          </w:p>
        </w:tc>
        <w:tc>
          <w:tcPr>
            <w:tcW w:w="666" w:type="dxa"/>
            <w:noWrap/>
          </w:tcPr>
          <w:p w14:paraId="7508551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6,5</w:t>
            </w:r>
          </w:p>
        </w:tc>
        <w:tc>
          <w:tcPr>
            <w:tcW w:w="1082" w:type="dxa"/>
            <w:gridSpan w:val="2"/>
            <w:noWrap/>
          </w:tcPr>
          <w:p w14:paraId="5BB52C4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70</w:t>
            </w:r>
          </w:p>
        </w:tc>
        <w:tc>
          <w:tcPr>
            <w:tcW w:w="666" w:type="dxa"/>
            <w:noWrap/>
          </w:tcPr>
          <w:p w14:paraId="50712A7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4,7</w:t>
            </w:r>
          </w:p>
        </w:tc>
        <w:tc>
          <w:tcPr>
            <w:tcW w:w="1094" w:type="dxa"/>
            <w:noWrap/>
          </w:tcPr>
          <w:p w14:paraId="2076DC5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31</w:t>
            </w:r>
          </w:p>
        </w:tc>
        <w:tc>
          <w:tcPr>
            <w:tcW w:w="666" w:type="dxa"/>
            <w:noWrap/>
          </w:tcPr>
          <w:p w14:paraId="0AEED50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1,9</w:t>
            </w:r>
          </w:p>
        </w:tc>
        <w:tc>
          <w:tcPr>
            <w:tcW w:w="709" w:type="dxa"/>
            <w:noWrap/>
          </w:tcPr>
          <w:p w14:paraId="076F8A4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101</w:t>
            </w:r>
          </w:p>
        </w:tc>
        <w:tc>
          <w:tcPr>
            <w:tcW w:w="666" w:type="dxa"/>
            <w:noWrap/>
          </w:tcPr>
          <w:p w14:paraId="5D1938C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3,2</w:t>
            </w:r>
          </w:p>
        </w:tc>
      </w:tr>
      <w:tr w14:paraId="663E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5A17F595">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64354838">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46-55</w:t>
            </w:r>
          </w:p>
        </w:tc>
        <w:tc>
          <w:tcPr>
            <w:tcW w:w="909" w:type="dxa"/>
            <w:noWrap/>
          </w:tcPr>
          <w:p w14:paraId="6B20662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4039</w:t>
            </w:r>
          </w:p>
        </w:tc>
        <w:tc>
          <w:tcPr>
            <w:tcW w:w="784" w:type="dxa"/>
            <w:noWrap/>
          </w:tcPr>
          <w:p w14:paraId="54FCEAB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15,2</w:t>
            </w:r>
          </w:p>
        </w:tc>
        <w:tc>
          <w:tcPr>
            <w:tcW w:w="918" w:type="dxa"/>
            <w:noWrap/>
          </w:tcPr>
          <w:p w14:paraId="05C67AE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5760</w:t>
            </w:r>
          </w:p>
        </w:tc>
        <w:tc>
          <w:tcPr>
            <w:tcW w:w="666" w:type="dxa"/>
            <w:noWrap/>
          </w:tcPr>
          <w:p w14:paraId="2A66B24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13,7</w:t>
            </w:r>
          </w:p>
        </w:tc>
        <w:tc>
          <w:tcPr>
            <w:tcW w:w="716" w:type="dxa"/>
            <w:noWrap/>
          </w:tcPr>
          <w:p w14:paraId="40D177D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9799</w:t>
            </w:r>
          </w:p>
        </w:tc>
        <w:tc>
          <w:tcPr>
            <w:tcW w:w="666" w:type="dxa"/>
            <w:noWrap/>
          </w:tcPr>
          <w:p w14:paraId="3EEFB2E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14,3</w:t>
            </w:r>
          </w:p>
        </w:tc>
        <w:tc>
          <w:tcPr>
            <w:tcW w:w="914" w:type="dxa"/>
            <w:gridSpan w:val="2"/>
            <w:noWrap/>
          </w:tcPr>
          <w:p w14:paraId="0CAFE19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330</w:t>
            </w:r>
          </w:p>
        </w:tc>
        <w:tc>
          <w:tcPr>
            <w:tcW w:w="666" w:type="dxa"/>
            <w:noWrap/>
          </w:tcPr>
          <w:p w14:paraId="526D961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11,3</w:t>
            </w:r>
          </w:p>
        </w:tc>
        <w:tc>
          <w:tcPr>
            <w:tcW w:w="918" w:type="dxa"/>
            <w:noWrap/>
          </w:tcPr>
          <w:p w14:paraId="5123304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314</w:t>
            </w:r>
          </w:p>
        </w:tc>
        <w:tc>
          <w:tcPr>
            <w:tcW w:w="666" w:type="dxa"/>
            <w:noWrap/>
          </w:tcPr>
          <w:p w14:paraId="4E007B7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7,5</w:t>
            </w:r>
          </w:p>
        </w:tc>
        <w:tc>
          <w:tcPr>
            <w:tcW w:w="709" w:type="dxa"/>
            <w:noWrap/>
          </w:tcPr>
          <w:p w14:paraId="038D9CB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644</w:t>
            </w:r>
          </w:p>
        </w:tc>
        <w:tc>
          <w:tcPr>
            <w:tcW w:w="666" w:type="dxa"/>
            <w:noWrap/>
          </w:tcPr>
          <w:p w14:paraId="6AC1BE1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9,1</w:t>
            </w:r>
          </w:p>
        </w:tc>
        <w:tc>
          <w:tcPr>
            <w:tcW w:w="1082" w:type="dxa"/>
            <w:gridSpan w:val="2"/>
            <w:noWrap/>
          </w:tcPr>
          <w:p w14:paraId="25A67F9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138</w:t>
            </w:r>
          </w:p>
        </w:tc>
        <w:tc>
          <w:tcPr>
            <w:tcW w:w="666" w:type="dxa"/>
            <w:noWrap/>
          </w:tcPr>
          <w:p w14:paraId="7F7A0B7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9,2</w:t>
            </w:r>
          </w:p>
        </w:tc>
        <w:tc>
          <w:tcPr>
            <w:tcW w:w="1094" w:type="dxa"/>
            <w:noWrap/>
          </w:tcPr>
          <w:p w14:paraId="0816A9E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105</w:t>
            </w:r>
          </w:p>
        </w:tc>
        <w:tc>
          <w:tcPr>
            <w:tcW w:w="666" w:type="dxa"/>
            <w:noWrap/>
          </w:tcPr>
          <w:p w14:paraId="687FC18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6,4</w:t>
            </w:r>
          </w:p>
        </w:tc>
        <w:tc>
          <w:tcPr>
            <w:tcW w:w="709" w:type="dxa"/>
            <w:noWrap/>
          </w:tcPr>
          <w:p w14:paraId="0830390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243</w:t>
            </w:r>
          </w:p>
        </w:tc>
        <w:tc>
          <w:tcPr>
            <w:tcW w:w="666" w:type="dxa"/>
            <w:noWrap/>
          </w:tcPr>
          <w:p w14:paraId="3D07907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7,7</w:t>
            </w:r>
          </w:p>
        </w:tc>
      </w:tr>
      <w:tr w14:paraId="511F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14AE8848">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06AEE244">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56-65</w:t>
            </w:r>
          </w:p>
        </w:tc>
        <w:tc>
          <w:tcPr>
            <w:tcW w:w="909" w:type="dxa"/>
            <w:noWrap/>
          </w:tcPr>
          <w:p w14:paraId="7E2AEF5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5559</w:t>
            </w:r>
          </w:p>
        </w:tc>
        <w:tc>
          <w:tcPr>
            <w:tcW w:w="784" w:type="dxa"/>
            <w:noWrap/>
          </w:tcPr>
          <w:p w14:paraId="502CD5F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20,9</w:t>
            </w:r>
          </w:p>
        </w:tc>
        <w:tc>
          <w:tcPr>
            <w:tcW w:w="918" w:type="dxa"/>
            <w:noWrap/>
          </w:tcPr>
          <w:p w14:paraId="631A2EA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9233</w:t>
            </w:r>
          </w:p>
        </w:tc>
        <w:tc>
          <w:tcPr>
            <w:tcW w:w="666" w:type="dxa"/>
            <w:noWrap/>
          </w:tcPr>
          <w:p w14:paraId="7E7C1A5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22,0</w:t>
            </w:r>
          </w:p>
        </w:tc>
        <w:tc>
          <w:tcPr>
            <w:tcW w:w="716" w:type="dxa"/>
            <w:noWrap/>
          </w:tcPr>
          <w:p w14:paraId="7A0BC13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14792</w:t>
            </w:r>
          </w:p>
        </w:tc>
        <w:tc>
          <w:tcPr>
            <w:tcW w:w="666" w:type="dxa"/>
            <w:noWrap/>
          </w:tcPr>
          <w:p w14:paraId="2FFF4E3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21,6</w:t>
            </w:r>
          </w:p>
        </w:tc>
        <w:tc>
          <w:tcPr>
            <w:tcW w:w="914" w:type="dxa"/>
            <w:gridSpan w:val="2"/>
            <w:noWrap/>
          </w:tcPr>
          <w:p w14:paraId="70677C1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652</w:t>
            </w:r>
          </w:p>
        </w:tc>
        <w:tc>
          <w:tcPr>
            <w:tcW w:w="666" w:type="dxa"/>
            <w:noWrap/>
          </w:tcPr>
          <w:p w14:paraId="4D10C42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22,4</w:t>
            </w:r>
          </w:p>
        </w:tc>
        <w:tc>
          <w:tcPr>
            <w:tcW w:w="918" w:type="dxa"/>
            <w:noWrap/>
          </w:tcPr>
          <w:p w14:paraId="17426D7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763</w:t>
            </w:r>
          </w:p>
        </w:tc>
        <w:tc>
          <w:tcPr>
            <w:tcW w:w="666" w:type="dxa"/>
            <w:noWrap/>
          </w:tcPr>
          <w:p w14:paraId="6A6EC29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18,2</w:t>
            </w:r>
          </w:p>
        </w:tc>
        <w:tc>
          <w:tcPr>
            <w:tcW w:w="709" w:type="dxa"/>
            <w:noWrap/>
          </w:tcPr>
          <w:p w14:paraId="362B78C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1415</w:t>
            </w:r>
          </w:p>
        </w:tc>
        <w:tc>
          <w:tcPr>
            <w:tcW w:w="666" w:type="dxa"/>
            <w:noWrap/>
          </w:tcPr>
          <w:p w14:paraId="3CC4B83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19,9</w:t>
            </w:r>
          </w:p>
        </w:tc>
        <w:tc>
          <w:tcPr>
            <w:tcW w:w="1082" w:type="dxa"/>
            <w:gridSpan w:val="2"/>
            <w:noWrap/>
          </w:tcPr>
          <w:p w14:paraId="61DCEF7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324</w:t>
            </w:r>
          </w:p>
        </w:tc>
        <w:tc>
          <w:tcPr>
            <w:tcW w:w="666" w:type="dxa"/>
            <w:noWrap/>
          </w:tcPr>
          <w:p w14:paraId="73DBE3B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21,6</w:t>
            </w:r>
          </w:p>
        </w:tc>
        <w:tc>
          <w:tcPr>
            <w:tcW w:w="1094" w:type="dxa"/>
            <w:noWrap/>
          </w:tcPr>
          <w:p w14:paraId="55BB35B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303</w:t>
            </w:r>
          </w:p>
        </w:tc>
        <w:tc>
          <w:tcPr>
            <w:tcW w:w="666" w:type="dxa"/>
            <w:noWrap/>
          </w:tcPr>
          <w:p w14:paraId="0A07EE9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18,4</w:t>
            </w:r>
          </w:p>
        </w:tc>
        <w:tc>
          <w:tcPr>
            <w:tcW w:w="709" w:type="dxa"/>
            <w:noWrap/>
          </w:tcPr>
          <w:p w14:paraId="6D59EE0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627</w:t>
            </w:r>
          </w:p>
        </w:tc>
        <w:tc>
          <w:tcPr>
            <w:tcW w:w="666" w:type="dxa"/>
            <w:noWrap/>
          </w:tcPr>
          <w:p w14:paraId="2E0D591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19,9</w:t>
            </w:r>
          </w:p>
        </w:tc>
      </w:tr>
      <w:tr w14:paraId="5BE7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3E8D1C80">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468B3A7C">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&gt;65</w:t>
            </w:r>
          </w:p>
        </w:tc>
        <w:tc>
          <w:tcPr>
            <w:tcW w:w="909" w:type="dxa"/>
            <w:noWrap/>
          </w:tcPr>
          <w:p w14:paraId="664F74A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7261</w:t>
            </w:r>
          </w:p>
        </w:tc>
        <w:tc>
          <w:tcPr>
            <w:tcW w:w="784" w:type="dxa"/>
            <w:noWrap/>
          </w:tcPr>
          <w:p w14:paraId="113BCB3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27,2</w:t>
            </w:r>
          </w:p>
        </w:tc>
        <w:tc>
          <w:tcPr>
            <w:tcW w:w="918" w:type="dxa"/>
            <w:noWrap/>
          </w:tcPr>
          <w:p w14:paraId="3DEFE9E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13363</w:t>
            </w:r>
          </w:p>
        </w:tc>
        <w:tc>
          <w:tcPr>
            <w:tcW w:w="666" w:type="dxa"/>
            <w:noWrap/>
          </w:tcPr>
          <w:p w14:paraId="37EE06F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31,9</w:t>
            </w:r>
          </w:p>
        </w:tc>
        <w:tc>
          <w:tcPr>
            <w:tcW w:w="716" w:type="dxa"/>
            <w:noWrap/>
          </w:tcPr>
          <w:p w14:paraId="418EBBE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20624</w:t>
            </w:r>
          </w:p>
        </w:tc>
        <w:tc>
          <w:tcPr>
            <w:tcW w:w="666" w:type="dxa"/>
            <w:noWrap/>
          </w:tcPr>
          <w:p w14:paraId="1BCA616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30,1</w:t>
            </w:r>
          </w:p>
        </w:tc>
        <w:tc>
          <w:tcPr>
            <w:tcW w:w="914" w:type="dxa"/>
            <w:gridSpan w:val="2"/>
            <w:noWrap/>
          </w:tcPr>
          <w:p w14:paraId="3E07B53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1594</w:t>
            </w:r>
          </w:p>
        </w:tc>
        <w:tc>
          <w:tcPr>
            <w:tcW w:w="666" w:type="dxa"/>
            <w:noWrap/>
          </w:tcPr>
          <w:p w14:paraId="48C0B29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54,8</w:t>
            </w:r>
          </w:p>
        </w:tc>
        <w:tc>
          <w:tcPr>
            <w:tcW w:w="918" w:type="dxa"/>
            <w:noWrap/>
          </w:tcPr>
          <w:p w14:paraId="238F0A2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2264</w:t>
            </w:r>
          </w:p>
        </w:tc>
        <w:tc>
          <w:tcPr>
            <w:tcW w:w="666" w:type="dxa"/>
            <w:noWrap/>
          </w:tcPr>
          <w:p w14:paraId="4184DA0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54,0</w:t>
            </w:r>
          </w:p>
        </w:tc>
        <w:tc>
          <w:tcPr>
            <w:tcW w:w="709" w:type="dxa"/>
            <w:noWrap/>
          </w:tcPr>
          <w:p w14:paraId="20ACF4F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3858</w:t>
            </w:r>
          </w:p>
        </w:tc>
        <w:tc>
          <w:tcPr>
            <w:tcW w:w="666" w:type="dxa"/>
            <w:noWrap/>
          </w:tcPr>
          <w:p w14:paraId="263D967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54,3</w:t>
            </w:r>
          </w:p>
        </w:tc>
        <w:tc>
          <w:tcPr>
            <w:tcW w:w="1082" w:type="dxa"/>
            <w:gridSpan w:val="2"/>
            <w:noWrap/>
          </w:tcPr>
          <w:p w14:paraId="23C1658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937</w:t>
            </w:r>
          </w:p>
        </w:tc>
        <w:tc>
          <w:tcPr>
            <w:tcW w:w="666" w:type="dxa"/>
            <w:noWrap/>
          </w:tcPr>
          <w:p w14:paraId="4D61159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62,6</w:t>
            </w:r>
          </w:p>
        </w:tc>
        <w:tc>
          <w:tcPr>
            <w:tcW w:w="1094" w:type="dxa"/>
            <w:noWrap/>
          </w:tcPr>
          <w:p w14:paraId="2086B72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1192</w:t>
            </w:r>
          </w:p>
        </w:tc>
        <w:tc>
          <w:tcPr>
            <w:tcW w:w="666" w:type="dxa"/>
            <w:noWrap/>
          </w:tcPr>
          <w:p w14:paraId="6B2DE0F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72,4</w:t>
            </w:r>
          </w:p>
        </w:tc>
        <w:tc>
          <w:tcPr>
            <w:tcW w:w="709" w:type="dxa"/>
            <w:noWrap/>
          </w:tcPr>
          <w:p w14:paraId="5A1D00C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2129</w:t>
            </w:r>
          </w:p>
        </w:tc>
        <w:tc>
          <w:tcPr>
            <w:tcW w:w="666" w:type="dxa"/>
            <w:noWrap/>
          </w:tcPr>
          <w:p w14:paraId="25B2EAD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67,7</w:t>
            </w:r>
          </w:p>
        </w:tc>
      </w:tr>
      <w:tr w14:paraId="167B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68" w:type="dxa"/>
            <w:gridSpan w:val="2"/>
            <w:noWrap/>
          </w:tcPr>
          <w:p w14:paraId="4FB69FA8">
            <w:pPr>
              <w:spacing w:after="0" w:line="240" w:lineRule="auto"/>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Всего</w:t>
            </w:r>
          </w:p>
        </w:tc>
        <w:tc>
          <w:tcPr>
            <w:tcW w:w="909" w:type="dxa"/>
            <w:noWrap/>
          </w:tcPr>
          <w:p w14:paraId="2C17DD2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26654</w:t>
            </w:r>
          </w:p>
        </w:tc>
        <w:tc>
          <w:tcPr>
            <w:tcW w:w="784" w:type="dxa"/>
            <w:noWrap/>
          </w:tcPr>
          <w:p w14:paraId="2A8B007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918" w:type="dxa"/>
            <w:noWrap/>
          </w:tcPr>
          <w:p w14:paraId="319CFDD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41899</w:t>
            </w:r>
          </w:p>
        </w:tc>
        <w:tc>
          <w:tcPr>
            <w:tcW w:w="666" w:type="dxa"/>
            <w:noWrap/>
          </w:tcPr>
          <w:p w14:paraId="6EC3E91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716" w:type="dxa"/>
            <w:noWrap/>
          </w:tcPr>
          <w:p w14:paraId="6CD10C9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68553</w:t>
            </w:r>
          </w:p>
        </w:tc>
        <w:tc>
          <w:tcPr>
            <w:tcW w:w="666" w:type="dxa"/>
            <w:noWrap/>
          </w:tcPr>
          <w:p w14:paraId="2ADCC76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914" w:type="dxa"/>
            <w:gridSpan w:val="2"/>
            <w:noWrap/>
          </w:tcPr>
          <w:p w14:paraId="72DAD6C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2911</w:t>
            </w:r>
          </w:p>
        </w:tc>
        <w:tc>
          <w:tcPr>
            <w:tcW w:w="666" w:type="dxa"/>
            <w:noWrap/>
          </w:tcPr>
          <w:p w14:paraId="506F06C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918" w:type="dxa"/>
            <w:noWrap/>
          </w:tcPr>
          <w:p w14:paraId="4E64FDC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4189</w:t>
            </w:r>
          </w:p>
        </w:tc>
        <w:tc>
          <w:tcPr>
            <w:tcW w:w="666" w:type="dxa"/>
            <w:noWrap/>
          </w:tcPr>
          <w:p w14:paraId="1367A4B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709" w:type="dxa"/>
            <w:noWrap/>
          </w:tcPr>
          <w:p w14:paraId="0A25CA0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7100</w:t>
            </w:r>
          </w:p>
        </w:tc>
        <w:tc>
          <w:tcPr>
            <w:tcW w:w="666" w:type="dxa"/>
            <w:noWrap/>
          </w:tcPr>
          <w:p w14:paraId="66C4636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1082" w:type="dxa"/>
            <w:gridSpan w:val="2"/>
            <w:noWrap/>
          </w:tcPr>
          <w:p w14:paraId="17275A9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1498</w:t>
            </w:r>
          </w:p>
        </w:tc>
        <w:tc>
          <w:tcPr>
            <w:tcW w:w="666" w:type="dxa"/>
            <w:noWrap/>
          </w:tcPr>
          <w:p w14:paraId="5BCB0E5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1094" w:type="dxa"/>
            <w:noWrap/>
          </w:tcPr>
          <w:p w14:paraId="17F24EB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1646</w:t>
            </w:r>
          </w:p>
        </w:tc>
        <w:tc>
          <w:tcPr>
            <w:tcW w:w="666" w:type="dxa"/>
            <w:noWrap/>
          </w:tcPr>
          <w:p w14:paraId="45C288E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709" w:type="dxa"/>
            <w:noWrap/>
          </w:tcPr>
          <w:p w14:paraId="530B48F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3144</w:t>
            </w:r>
          </w:p>
        </w:tc>
        <w:tc>
          <w:tcPr>
            <w:tcW w:w="666" w:type="dxa"/>
            <w:noWrap/>
          </w:tcPr>
          <w:p w14:paraId="72FAB19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r>
      <w:tr w14:paraId="5195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restart"/>
            <w:noWrap/>
          </w:tcPr>
          <w:p w14:paraId="0FA1072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2022</w:t>
            </w:r>
          </w:p>
          <w:p w14:paraId="2F9C1406">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11B8EE25">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0-17</w:t>
            </w:r>
          </w:p>
        </w:tc>
        <w:tc>
          <w:tcPr>
            <w:tcW w:w="909" w:type="dxa"/>
            <w:noWrap/>
          </w:tcPr>
          <w:p w14:paraId="7E94AB3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1329</w:t>
            </w:r>
          </w:p>
        </w:tc>
        <w:tc>
          <w:tcPr>
            <w:tcW w:w="784" w:type="dxa"/>
            <w:noWrap/>
          </w:tcPr>
          <w:p w14:paraId="287A9DB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38,2</w:t>
            </w:r>
          </w:p>
        </w:tc>
        <w:tc>
          <w:tcPr>
            <w:tcW w:w="918" w:type="dxa"/>
            <w:noWrap/>
          </w:tcPr>
          <w:p w14:paraId="0301BC9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1040</w:t>
            </w:r>
          </w:p>
        </w:tc>
        <w:tc>
          <w:tcPr>
            <w:tcW w:w="666" w:type="dxa"/>
            <w:noWrap/>
          </w:tcPr>
          <w:p w14:paraId="74ABD1E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18,1</w:t>
            </w:r>
          </w:p>
        </w:tc>
        <w:tc>
          <w:tcPr>
            <w:tcW w:w="716" w:type="dxa"/>
            <w:noWrap/>
          </w:tcPr>
          <w:p w14:paraId="7EA072D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2369</w:t>
            </w:r>
          </w:p>
        </w:tc>
        <w:tc>
          <w:tcPr>
            <w:tcW w:w="666" w:type="dxa"/>
            <w:noWrap/>
          </w:tcPr>
          <w:p w14:paraId="6C62B6D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25,7</w:t>
            </w:r>
          </w:p>
        </w:tc>
        <w:tc>
          <w:tcPr>
            <w:tcW w:w="914" w:type="dxa"/>
            <w:gridSpan w:val="2"/>
            <w:noWrap/>
          </w:tcPr>
          <w:p w14:paraId="220D1F0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38</w:t>
            </w:r>
          </w:p>
        </w:tc>
        <w:tc>
          <w:tcPr>
            <w:tcW w:w="666" w:type="dxa"/>
            <w:noWrap/>
          </w:tcPr>
          <w:p w14:paraId="6C6B85E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9,8</w:t>
            </w:r>
          </w:p>
        </w:tc>
        <w:tc>
          <w:tcPr>
            <w:tcW w:w="918" w:type="dxa"/>
            <w:noWrap/>
          </w:tcPr>
          <w:p w14:paraId="73FC407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25</w:t>
            </w:r>
          </w:p>
        </w:tc>
        <w:tc>
          <w:tcPr>
            <w:tcW w:w="666" w:type="dxa"/>
            <w:noWrap/>
          </w:tcPr>
          <w:p w14:paraId="2F41D76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6,3</w:t>
            </w:r>
          </w:p>
        </w:tc>
        <w:tc>
          <w:tcPr>
            <w:tcW w:w="709" w:type="dxa"/>
            <w:noWrap/>
          </w:tcPr>
          <w:p w14:paraId="0BF1002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63</w:t>
            </w:r>
          </w:p>
        </w:tc>
        <w:tc>
          <w:tcPr>
            <w:tcW w:w="666" w:type="dxa"/>
            <w:noWrap/>
          </w:tcPr>
          <w:p w14:paraId="379FB66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8,0</w:t>
            </w:r>
          </w:p>
        </w:tc>
        <w:tc>
          <w:tcPr>
            <w:tcW w:w="1082" w:type="dxa"/>
            <w:gridSpan w:val="2"/>
            <w:noWrap/>
          </w:tcPr>
          <w:p w14:paraId="052660C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w:t>
            </w:r>
          </w:p>
        </w:tc>
        <w:tc>
          <w:tcPr>
            <w:tcW w:w="666" w:type="dxa"/>
            <w:noWrap/>
          </w:tcPr>
          <w:p w14:paraId="2C5B31F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0,8</w:t>
            </w:r>
          </w:p>
        </w:tc>
        <w:tc>
          <w:tcPr>
            <w:tcW w:w="1094" w:type="dxa"/>
            <w:noWrap/>
          </w:tcPr>
          <w:p w14:paraId="4199C19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w:t>
            </w:r>
          </w:p>
        </w:tc>
        <w:tc>
          <w:tcPr>
            <w:tcW w:w="666" w:type="dxa"/>
            <w:noWrap/>
          </w:tcPr>
          <w:p w14:paraId="42A5131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0,0</w:t>
            </w:r>
          </w:p>
        </w:tc>
        <w:tc>
          <w:tcPr>
            <w:tcW w:w="709" w:type="dxa"/>
            <w:noWrap/>
          </w:tcPr>
          <w:p w14:paraId="51DAA45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w:t>
            </w:r>
          </w:p>
        </w:tc>
        <w:tc>
          <w:tcPr>
            <w:tcW w:w="666" w:type="dxa"/>
            <w:noWrap/>
          </w:tcPr>
          <w:p w14:paraId="4BDF538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0,4</w:t>
            </w:r>
          </w:p>
        </w:tc>
      </w:tr>
      <w:tr w14:paraId="5B5D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65C65DC1">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06078FB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18-25</w:t>
            </w:r>
          </w:p>
        </w:tc>
        <w:tc>
          <w:tcPr>
            <w:tcW w:w="909" w:type="dxa"/>
            <w:noWrap/>
          </w:tcPr>
          <w:p w14:paraId="6B20B70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78</w:t>
            </w:r>
          </w:p>
        </w:tc>
        <w:tc>
          <w:tcPr>
            <w:tcW w:w="784" w:type="dxa"/>
            <w:noWrap/>
          </w:tcPr>
          <w:p w14:paraId="611A115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w:t>
            </w:r>
          </w:p>
        </w:tc>
        <w:tc>
          <w:tcPr>
            <w:tcW w:w="918" w:type="dxa"/>
            <w:noWrap/>
          </w:tcPr>
          <w:p w14:paraId="4018C87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641</w:t>
            </w:r>
          </w:p>
        </w:tc>
        <w:tc>
          <w:tcPr>
            <w:tcW w:w="666" w:type="dxa"/>
            <w:noWrap/>
          </w:tcPr>
          <w:p w14:paraId="11CF797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11,1</w:t>
            </w:r>
          </w:p>
        </w:tc>
        <w:tc>
          <w:tcPr>
            <w:tcW w:w="716" w:type="dxa"/>
            <w:noWrap/>
          </w:tcPr>
          <w:p w14:paraId="5F7383D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719</w:t>
            </w:r>
          </w:p>
        </w:tc>
        <w:tc>
          <w:tcPr>
            <w:tcW w:w="666" w:type="dxa"/>
            <w:noWrap/>
          </w:tcPr>
          <w:p w14:paraId="6D960FD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7,8</w:t>
            </w:r>
          </w:p>
        </w:tc>
        <w:tc>
          <w:tcPr>
            <w:tcW w:w="914" w:type="dxa"/>
            <w:gridSpan w:val="2"/>
            <w:noWrap/>
          </w:tcPr>
          <w:p w14:paraId="30E9CC0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w:t>
            </w:r>
          </w:p>
        </w:tc>
        <w:tc>
          <w:tcPr>
            <w:tcW w:w="666" w:type="dxa"/>
            <w:noWrap/>
          </w:tcPr>
          <w:p w14:paraId="1444C8D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0,5</w:t>
            </w:r>
          </w:p>
        </w:tc>
        <w:tc>
          <w:tcPr>
            <w:tcW w:w="918" w:type="dxa"/>
            <w:noWrap/>
          </w:tcPr>
          <w:p w14:paraId="2DD99E9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w:t>
            </w:r>
          </w:p>
        </w:tc>
        <w:tc>
          <w:tcPr>
            <w:tcW w:w="666" w:type="dxa"/>
            <w:noWrap/>
          </w:tcPr>
          <w:p w14:paraId="10A619C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0,0</w:t>
            </w:r>
          </w:p>
        </w:tc>
        <w:tc>
          <w:tcPr>
            <w:tcW w:w="709" w:type="dxa"/>
            <w:noWrap/>
          </w:tcPr>
          <w:p w14:paraId="4F383BC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w:t>
            </w:r>
          </w:p>
        </w:tc>
        <w:tc>
          <w:tcPr>
            <w:tcW w:w="666" w:type="dxa"/>
            <w:noWrap/>
          </w:tcPr>
          <w:p w14:paraId="3B5A935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0,3</w:t>
            </w:r>
          </w:p>
        </w:tc>
        <w:tc>
          <w:tcPr>
            <w:tcW w:w="1082" w:type="dxa"/>
            <w:gridSpan w:val="2"/>
            <w:noWrap/>
          </w:tcPr>
          <w:p w14:paraId="1CD2699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w:t>
            </w:r>
          </w:p>
        </w:tc>
        <w:tc>
          <w:tcPr>
            <w:tcW w:w="666" w:type="dxa"/>
            <w:noWrap/>
          </w:tcPr>
          <w:p w14:paraId="4F296D3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0,8</w:t>
            </w:r>
          </w:p>
        </w:tc>
        <w:tc>
          <w:tcPr>
            <w:tcW w:w="1094" w:type="dxa"/>
            <w:noWrap/>
          </w:tcPr>
          <w:p w14:paraId="034ED88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w:t>
            </w:r>
          </w:p>
        </w:tc>
        <w:tc>
          <w:tcPr>
            <w:tcW w:w="666" w:type="dxa"/>
            <w:noWrap/>
          </w:tcPr>
          <w:p w14:paraId="02D48F5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0,0</w:t>
            </w:r>
          </w:p>
        </w:tc>
        <w:tc>
          <w:tcPr>
            <w:tcW w:w="709" w:type="dxa"/>
            <w:noWrap/>
          </w:tcPr>
          <w:p w14:paraId="2F8B416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w:t>
            </w:r>
          </w:p>
        </w:tc>
        <w:tc>
          <w:tcPr>
            <w:tcW w:w="666" w:type="dxa"/>
            <w:noWrap/>
          </w:tcPr>
          <w:p w14:paraId="0C595D5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0,4</w:t>
            </w:r>
          </w:p>
        </w:tc>
      </w:tr>
      <w:tr w14:paraId="3030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3308645D">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63FF2437">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26-35</w:t>
            </w:r>
          </w:p>
        </w:tc>
        <w:tc>
          <w:tcPr>
            <w:tcW w:w="909" w:type="dxa"/>
            <w:noWrap/>
          </w:tcPr>
          <w:p w14:paraId="4E1D496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124</w:t>
            </w:r>
          </w:p>
        </w:tc>
        <w:tc>
          <w:tcPr>
            <w:tcW w:w="784" w:type="dxa"/>
            <w:noWrap/>
          </w:tcPr>
          <w:p w14:paraId="549655E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3,6</w:t>
            </w:r>
          </w:p>
        </w:tc>
        <w:tc>
          <w:tcPr>
            <w:tcW w:w="918" w:type="dxa"/>
            <w:noWrap/>
          </w:tcPr>
          <w:p w14:paraId="2669619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1125</w:t>
            </w:r>
          </w:p>
        </w:tc>
        <w:tc>
          <w:tcPr>
            <w:tcW w:w="666" w:type="dxa"/>
            <w:noWrap/>
          </w:tcPr>
          <w:p w14:paraId="33D0E6C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19,6</w:t>
            </w:r>
          </w:p>
        </w:tc>
        <w:tc>
          <w:tcPr>
            <w:tcW w:w="716" w:type="dxa"/>
            <w:noWrap/>
          </w:tcPr>
          <w:p w14:paraId="7032E1E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1249</w:t>
            </w:r>
          </w:p>
        </w:tc>
        <w:tc>
          <w:tcPr>
            <w:tcW w:w="666" w:type="dxa"/>
            <w:noWrap/>
          </w:tcPr>
          <w:p w14:paraId="6B10FA7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13,5</w:t>
            </w:r>
          </w:p>
        </w:tc>
        <w:tc>
          <w:tcPr>
            <w:tcW w:w="914" w:type="dxa"/>
            <w:gridSpan w:val="2"/>
            <w:noWrap/>
          </w:tcPr>
          <w:p w14:paraId="05656CD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w:t>
            </w:r>
          </w:p>
        </w:tc>
        <w:tc>
          <w:tcPr>
            <w:tcW w:w="666" w:type="dxa"/>
            <w:noWrap/>
          </w:tcPr>
          <w:p w14:paraId="1F0D443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1,6</w:t>
            </w:r>
          </w:p>
        </w:tc>
        <w:tc>
          <w:tcPr>
            <w:tcW w:w="918" w:type="dxa"/>
            <w:noWrap/>
          </w:tcPr>
          <w:p w14:paraId="5AFE5F6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17</w:t>
            </w:r>
          </w:p>
        </w:tc>
        <w:tc>
          <w:tcPr>
            <w:tcW w:w="666" w:type="dxa"/>
            <w:noWrap/>
          </w:tcPr>
          <w:p w14:paraId="6B9EA41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4,3</w:t>
            </w:r>
          </w:p>
        </w:tc>
        <w:tc>
          <w:tcPr>
            <w:tcW w:w="709" w:type="dxa"/>
            <w:noWrap/>
          </w:tcPr>
          <w:p w14:paraId="400A16F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23</w:t>
            </w:r>
          </w:p>
        </w:tc>
        <w:tc>
          <w:tcPr>
            <w:tcW w:w="666" w:type="dxa"/>
            <w:noWrap/>
          </w:tcPr>
          <w:p w14:paraId="5E1FF17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2,9</w:t>
            </w:r>
          </w:p>
        </w:tc>
        <w:tc>
          <w:tcPr>
            <w:tcW w:w="1082" w:type="dxa"/>
            <w:gridSpan w:val="2"/>
            <w:noWrap/>
          </w:tcPr>
          <w:p w14:paraId="0A7E9BF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w:t>
            </w:r>
          </w:p>
        </w:tc>
        <w:tc>
          <w:tcPr>
            <w:tcW w:w="666" w:type="dxa"/>
            <w:noWrap/>
          </w:tcPr>
          <w:p w14:paraId="3631849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0,8</w:t>
            </w:r>
          </w:p>
        </w:tc>
        <w:tc>
          <w:tcPr>
            <w:tcW w:w="1094" w:type="dxa"/>
            <w:noWrap/>
          </w:tcPr>
          <w:p w14:paraId="24B810A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w:t>
            </w:r>
          </w:p>
        </w:tc>
        <w:tc>
          <w:tcPr>
            <w:tcW w:w="666" w:type="dxa"/>
            <w:noWrap/>
          </w:tcPr>
          <w:p w14:paraId="4463F6A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2,7</w:t>
            </w:r>
          </w:p>
        </w:tc>
        <w:tc>
          <w:tcPr>
            <w:tcW w:w="709" w:type="dxa"/>
            <w:noWrap/>
          </w:tcPr>
          <w:p w14:paraId="49F9C3D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w:t>
            </w:r>
          </w:p>
        </w:tc>
        <w:tc>
          <w:tcPr>
            <w:tcW w:w="666" w:type="dxa"/>
            <w:noWrap/>
          </w:tcPr>
          <w:p w14:paraId="0DDB469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1,7</w:t>
            </w:r>
          </w:p>
        </w:tc>
      </w:tr>
      <w:tr w14:paraId="4A8D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4F0F2836">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138675CA">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36-45</w:t>
            </w:r>
          </w:p>
        </w:tc>
        <w:tc>
          <w:tcPr>
            <w:tcW w:w="909" w:type="dxa"/>
            <w:noWrap/>
          </w:tcPr>
          <w:p w14:paraId="2861758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168</w:t>
            </w:r>
          </w:p>
        </w:tc>
        <w:tc>
          <w:tcPr>
            <w:tcW w:w="784" w:type="dxa"/>
            <w:noWrap/>
          </w:tcPr>
          <w:p w14:paraId="3DE6061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4,8</w:t>
            </w:r>
          </w:p>
        </w:tc>
        <w:tc>
          <w:tcPr>
            <w:tcW w:w="918" w:type="dxa"/>
            <w:noWrap/>
          </w:tcPr>
          <w:p w14:paraId="3C84A8F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429</w:t>
            </w:r>
          </w:p>
        </w:tc>
        <w:tc>
          <w:tcPr>
            <w:tcW w:w="666" w:type="dxa"/>
            <w:noWrap/>
          </w:tcPr>
          <w:p w14:paraId="4852512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7,5</w:t>
            </w:r>
          </w:p>
        </w:tc>
        <w:tc>
          <w:tcPr>
            <w:tcW w:w="716" w:type="dxa"/>
            <w:noWrap/>
          </w:tcPr>
          <w:p w14:paraId="18FF83E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597</w:t>
            </w:r>
          </w:p>
        </w:tc>
        <w:tc>
          <w:tcPr>
            <w:tcW w:w="666" w:type="dxa"/>
            <w:noWrap/>
          </w:tcPr>
          <w:p w14:paraId="1D742D1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6,5</w:t>
            </w:r>
          </w:p>
        </w:tc>
        <w:tc>
          <w:tcPr>
            <w:tcW w:w="914" w:type="dxa"/>
            <w:gridSpan w:val="2"/>
            <w:noWrap/>
          </w:tcPr>
          <w:p w14:paraId="0CF325C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w:t>
            </w:r>
          </w:p>
        </w:tc>
        <w:tc>
          <w:tcPr>
            <w:tcW w:w="666" w:type="dxa"/>
            <w:noWrap/>
          </w:tcPr>
          <w:p w14:paraId="66FCE2E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3,6</w:t>
            </w:r>
          </w:p>
        </w:tc>
        <w:tc>
          <w:tcPr>
            <w:tcW w:w="918" w:type="dxa"/>
            <w:noWrap/>
          </w:tcPr>
          <w:p w14:paraId="0E99F78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w:t>
            </w:r>
          </w:p>
        </w:tc>
        <w:tc>
          <w:tcPr>
            <w:tcW w:w="666" w:type="dxa"/>
            <w:noWrap/>
          </w:tcPr>
          <w:p w14:paraId="43B9218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3,5</w:t>
            </w:r>
          </w:p>
        </w:tc>
        <w:tc>
          <w:tcPr>
            <w:tcW w:w="709" w:type="dxa"/>
            <w:noWrap/>
          </w:tcPr>
          <w:p w14:paraId="3047EFB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28</w:t>
            </w:r>
          </w:p>
        </w:tc>
        <w:tc>
          <w:tcPr>
            <w:tcW w:w="666" w:type="dxa"/>
            <w:noWrap/>
          </w:tcPr>
          <w:p w14:paraId="52C417B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3,6</w:t>
            </w:r>
          </w:p>
        </w:tc>
        <w:tc>
          <w:tcPr>
            <w:tcW w:w="1082" w:type="dxa"/>
            <w:gridSpan w:val="2"/>
            <w:noWrap/>
          </w:tcPr>
          <w:p w14:paraId="47CFD32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w:t>
            </w:r>
          </w:p>
        </w:tc>
        <w:tc>
          <w:tcPr>
            <w:tcW w:w="666" w:type="dxa"/>
            <w:noWrap/>
          </w:tcPr>
          <w:p w14:paraId="0AE5488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2,3</w:t>
            </w:r>
          </w:p>
        </w:tc>
        <w:tc>
          <w:tcPr>
            <w:tcW w:w="1094" w:type="dxa"/>
            <w:noWrap/>
          </w:tcPr>
          <w:p w14:paraId="191D35F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w:t>
            </w:r>
          </w:p>
        </w:tc>
        <w:tc>
          <w:tcPr>
            <w:tcW w:w="666" w:type="dxa"/>
            <w:noWrap/>
          </w:tcPr>
          <w:p w14:paraId="10AB4DE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2,7</w:t>
            </w:r>
          </w:p>
        </w:tc>
        <w:tc>
          <w:tcPr>
            <w:tcW w:w="709" w:type="dxa"/>
            <w:noWrap/>
          </w:tcPr>
          <w:p w14:paraId="16D820E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w:t>
            </w:r>
          </w:p>
        </w:tc>
        <w:tc>
          <w:tcPr>
            <w:tcW w:w="666" w:type="dxa"/>
            <w:noWrap/>
          </w:tcPr>
          <w:p w14:paraId="7C725E0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2,5</w:t>
            </w:r>
          </w:p>
        </w:tc>
      </w:tr>
      <w:tr w14:paraId="012B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2C9F0751">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6BE87B99">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46-55</w:t>
            </w:r>
          </w:p>
        </w:tc>
        <w:tc>
          <w:tcPr>
            <w:tcW w:w="909" w:type="dxa"/>
            <w:noWrap/>
          </w:tcPr>
          <w:p w14:paraId="50DAA03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235</w:t>
            </w:r>
          </w:p>
        </w:tc>
        <w:tc>
          <w:tcPr>
            <w:tcW w:w="784" w:type="dxa"/>
            <w:noWrap/>
          </w:tcPr>
          <w:p w14:paraId="6E41D6D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6,8</w:t>
            </w:r>
          </w:p>
        </w:tc>
        <w:tc>
          <w:tcPr>
            <w:tcW w:w="918" w:type="dxa"/>
            <w:noWrap/>
          </w:tcPr>
          <w:p w14:paraId="6EDAF28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279</w:t>
            </w:r>
          </w:p>
        </w:tc>
        <w:tc>
          <w:tcPr>
            <w:tcW w:w="666" w:type="dxa"/>
            <w:noWrap/>
          </w:tcPr>
          <w:p w14:paraId="609726B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4,9</w:t>
            </w:r>
          </w:p>
        </w:tc>
        <w:tc>
          <w:tcPr>
            <w:tcW w:w="716" w:type="dxa"/>
            <w:noWrap/>
          </w:tcPr>
          <w:p w14:paraId="21B6310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514</w:t>
            </w:r>
          </w:p>
        </w:tc>
        <w:tc>
          <w:tcPr>
            <w:tcW w:w="666" w:type="dxa"/>
            <w:noWrap/>
          </w:tcPr>
          <w:p w14:paraId="6584740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5,6</w:t>
            </w:r>
          </w:p>
        </w:tc>
        <w:tc>
          <w:tcPr>
            <w:tcW w:w="914" w:type="dxa"/>
            <w:gridSpan w:val="2"/>
            <w:noWrap/>
          </w:tcPr>
          <w:p w14:paraId="2563DBC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35</w:t>
            </w:r>
          </w:p>
        </w:tc>
        <w:tc>
          <w:tcPr>
            <w:tcW w:w="666" w:type="dxa"/>
            <w:noWrap/>
          </w:tcPr>
          <w:p w14:paraId="02F333B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9,1</w:t>
            </w:r>
          </w:p>
        </w:tc>
        <w:tc>
          <w:tcPr>
            <w:tcW w:w="918" w:type="dxa"/>
            <w:noWrap/>
          </w:tcPr>
          <w:p w14:paraId="4713C5D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w:t>
            </w:r>
          </w:p>
        </w:tc>
        <w:tc>
          <w:tcPr>
            <w:tcW w:w="666" w:type="dxa"/>
            <w:noWrap/>
          </w:tcPr>
          <w:p w14:paraId="5C99216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5,5</w:t>
            </w:r>
          </w:p>
        </w:tc>
        <w:tc>
          <w:tcPr>
            <w:tcW w:w="709" w:type="dxa"/>
            <w:noWrap/>
          </w:tcPr>
          <w:p w14:paraId="79A3063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57</w:t>
            </w:r>
          </w:p>
        </w:tc>
        <w:tc>
          <w:tcPr>
            <w:tcW w:w="666" w:type="dxa"/>
            <w:noWrap/>
          </w:tcPr>
          <w:p w14:paraId="7E31723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7,3</w:t>
            </w:r>
          </w:p>
        </w:tc>
        <w:tc>
          <w:tcPr>
            <w:tcW w:w="1082" w:type="dxa"/>
            <w:gridSpan w:val="2"/>
            <w:noWrap/>
          </w:tcPr>
          <w:p w14:paraId="49F7C84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13</w:t>
            </w:r>
          </w:p>
        </w:tc>
        <w:tc>
          <w:tcPr>
            <w:tcW w:w="666" w:type="dxa"/>
            <w:noWrap/>
          </w:tcPr>
          <w:p w14:paraId="41CA2D7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10,1</w:t>
            </w:r>
          </w:p>
        </w:tc>
        <w:tc>
          <w:tcPr>
            <w:tcW w:w="1094" w:type="dxa"/>
            <w:noWrap/>
          </w:tcPr>
          <w:p w14:paraId="043F35D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w:t>
            </w:r>
          </w:p>
        </w:tc>
        <w:tc>
          <w:tcPr>
            <w:tcW w:w="666" w:type="dxa"/>
            <w:noWrap/>
          </w:tcPr>
          <w:p w14:paraId="0801BD3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7,1</w:t>
            </w:r>
          </w:p>
        </w:tc>
        <w:tc>
          <w:tcPr>
            <w:tcW w:w="709" w:type="dxa"/>
            <w:noWrap/>
          </w:tcPr>
          <w:p w14:paraId="45C3E83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21</w:t>
            </w:r>
          </w:p>
        </w:tc>
        <w:tc>
          <w:tcPr>
            <w:tcW w:w="666" w:type="dxa"/>
            <w:noWrap/>
          </w:tcPr>
          <w:p w14:paraId="07AFDFD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8,7</w:t>
            </w:r>
          </w:p>
        </w:tc>
      </w:tr>
      <w:tr w14:paraId="7ABB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6FF15580">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186A1061">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56-65</w:t>
            </w:r>
          </w:p>
        </w:tc>
        <w:tc>
          <w:tcPr>
            <w:tcW w:w="909" w:type="dxa"/>
            <w:noWrap/>
          </w:tcPr>
          <w:p w14:paraId="3803287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437</w:t>
            </w:r>
          </w:p>
        </w:tc>
        <w:tc>
          <w:tcPr>
            <w:tcW w:w="784" w:type="dxa"/>
            <w:noWrap/>
          </w:tcPr>
          <w:p w14:paraId="6C332A4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12,6</w:t>
            </w:r>
          </w:p>
        </w:tc>
        <w:tc>
          <w:tcPr>
            <w:tcW w:w="918" w:type="dxa"/>
            <w:noWrap/>
          </w:tcPr>
          <w:p w14:paraId="01EAAF1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593</w:t>
            </w:r>
          </w:p>
        </w:tc>
        <w:tc>
          <w:tcPr>
            <w:tcW w:w="666" w:type="dxa"/>
            <w:noWrap/>
          </w:tcPr>
          <w:p w14:paraId="234C5E4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10,3</w:t>
            </w:r>
          </w:p>
        </w:tc>
        <w:tc>
          <w:tcPr>
            <w:tcW w:w="716" w:type="dxa"/>
            <w:noWrap/>
          </w:tcPr>
          <w:p w14:paraId="43C9778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1030</w:t>
            </w:r>
          </w:p>
        </w:tc>
        <w:tc>
          <w:tcPr>
            <w:tcW w:w="666" w:type="dxa"/>
            <w:noWrap/>
          </w:tcPr>
          <w:p w14:paraId="22FA52B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11,2</w:t>
            </w:r>
          </w:p>
        </w:tc>
        <w:tc>
          <w:tcPr>
            <w:tcW w:w="914" w:type="dxa"/>
            <w:gridSpan w:val="2"/>
            <w:noWrap/>
          </w:tcPr>
          <w:p w14:paraId="784377C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66</w:t>
            </w:r>
          </w:p>
        </w:tc>
        <w:tc>
          <w:tcPr>
            <w:tcW w:w="666" w:type="dxa"/>
            <w:noWrap/>
          </w:tcPr>
          <w:p w14:paraId="4F5672C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17,1</w:t>
            </w:r>
          </w:p>
        </w:tc>
        <w:tc>
          <w:tcPr>
            <w:tcW w:w="918" w:type="dxa"/>
            <w:noWrap/>
          </w:tcPr>
          <w:p w14:paraId="427DBE0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63</w:t>
            </w:r>
          </w:p>
        </w:tc>
        <w:tc>
          <w:tcPr>
            <w:tcW w:w="666" w:type="dxa"/>
            <w:noWrap/>
          </w:tcPr>
          <w:p w14:paraId="6CEF801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15,9</w:t>
            </w:r>
          </w:p>
        </w:tc>
        <w:tc>
          <w:tcPr>
            <w:tcW w:w="709" w:type="dxa"/>
            <w:noWrap/>
          </w:tcPr>
          <w:p w14:paraId="3B129826">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129</w:t>
            </w:r>
          </w:p>
        </w:tc>
        <w:tc>
          <w:tcPr>
            <w:tcW w:w="666" w:type="dxa"/>
            <w:noWrap/>
          </w:tcPr>
          <w:p w14:paraId="5363CBE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16,5</w:t>
            </w:r>
          </w:p>
        </w:tc>
        <w:tc>
          <w:tcPr>
            <w:tcW w:w="1082" w:type="dxa"/>
            <w:gridSpan w:val="2"/>
            <w:noWrap/>
          </w:tcPr>
          <w:p w14:paraId="3691946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23</w:t>
            </w:r>
          </w:p>
        </w:tc>
        <w:tc>
          <w:tcPr>
            <w:tcW w:w="666" w:type="dxa"/>
            <w:noWrap/>
          </w:tcPr>
          <w:p w14:paraId="09F67A6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17,8</w:t>
            </w:r>
          </w:p>
        </w:tc>
        <w:tc>
          <w:tcPr>
            <w:tcW w:w="1094" w:type="dxa"/>
            <w:noWrap/>
          </w:tcPr>
          <w:p w14:paraId="4FC26C2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16</w:t>
            </w:r>
          </w:p>
        </w:tc>
        <w:tc>
          <w:tcPr>
            <w:tcW w:w="666" w:type="dxa"/>
            <w:noWrap/>
          </w:tcPr>
          <w:p w14:paraId="70BAF5F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14,2</w:t>
            </w:r>
          </w:p>
        </w:tc>
        <w:tc>
          <w:tcPr>
            <w:tcW w:w="709" w:type="dxa"/>
            <w:noWrap/>
          </w:tcPr>
          <w:p w14:paraId="4F7C0077">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39</w:t>
            </w:r>
          </w:p>
        </w:tc>
        <w:tc>
          <w:tcPr>
            <w:tcW w:w="666" w:type="dxa"/>
            <w:noWrap/>
          </w:tcPr>
          <w:p w14:paraId="632AC45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16,1</w:t>
            </w:r>
          </w:p>
        </w:tc>
      </w:tr>
      <w:tr w14:paraId="3814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10" w:type="dxa"/>
            <w:vMerge w:val="continue"/>
            <w:noWrap/>
          </w:tcPr>
          <w:p w14:paraId="0423C4F5">
            <w:pPr>
              <w:spacing w:after="0" w:line="240" w:lineRule="auto"/>
              <w:jc w:val="center"/>
              <w:rPr>
                <w:rFonts w:ascii="Times New Roman" w:hAnsi="Times New Roman" w:eastAsia="Times New Roman" w:cs="Times New Roman"/>
                <w:color w:val="000000"/>
                <w:sz w:val="16"/>
                <w:szCs w:val="16"/>
                <w:lang w:eastAsia="ru-RU"/>
              </w:rPr>
            </w:pPr>
          </w:p>
        </w:tc>
        <w:tc>
          <w:tcPr>
            <w:tcW w:w="758" w:type="dxa"/>
            <w:noWrap/>
          </w:tcPr>
          <w:p w14:paraId="6B47B09C">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&gt;65</w:t>
            </w:r>
          </w:p>
        </w:tc>
        <w:tc>
          <w:tcPr>
            <w:tcW w:w="909" w:type="dxa"/>
            <w:noWrap/>
          </w:tcPr>
          <w:p w14:paraId="384F470F">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1108</w:t>
            </w:r>
          </w:p>
        </w:tc>
        <w:tc>
          <w:tcPr>
            <w:tcW w:w="784" w:type="dxa"/>
            <w:noWrap/>
          </w:tcPr>
          <w:p w14:paraId="5465E3F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31,8</w:t>
            </w:r>
          </w:p>
        </w:tc>
        <w:tc>
          <w:tcPr>
            <w:tcW w:w="918" w:type="dxa"/>
            <w:noWrap/>
          </w:tcPr>
          <w:p w14:paraId="63E83D1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1643</w:t>
            </w:r>
          </w:p>
        </w:tc>
        <w:tc>
          <w:tcPr>
            <w:tcW w:w="666" w:type="dxa"/>
            <w:noWrap/>
          </w:tcPr>
          <w:p w14:paraId="5F7BC56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28,6</w:t>
            </w:r>
          </w:p>
        </w:tc>
        <w:tc>
          <w:tcPr>
            <w:tcW w:w="716" w:type="dxa"/>
            <w:noWrap/>
          </w:tcPr>
          <w:p w14:paraId="2A51403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2751</w:t>
            </w:r>
          </w:p>
        </w:tc>
        <w:tc>
          <w:tcPr>
            <w:tcW w:w="666" w:type="dxa"/>
            <w:noWrap/>
          </w:tcPr>
          <w:p w14:paraId="0A1A17A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29,8</w:t>
            </w:r>
          </w:p>
        </w:tc>
        <w:tc>
          <w:tcPr>
            <w:tcW w:w="914" w:type="dxa"/>
            <w:gridSpan w:val="2"/>
            <w:noWrap/>
          </w:tcPr>
          <w:p w14:paraId="260999E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225</w:t>
            </w:r>
          </w:p>
        </w:tc>
        <w:tc>
          <w:tcPr>
            <w:tcW w:w="666" w:type="dxa"/>
            <w:noWrap/>
          </w:tcPr>
          <w:p w14:paraId="596172D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58,3</w:t>
            </w:r>
          </w:p>
        </w:tc>
        <w:tc>
          <w:tcPr>
            <w:tcW w:w="918" w:type="dxa"/>
            <w:noWrap/>
          </w:tcPr>
          <w:p w14:paraId="0A8009C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256</w:t>
            </w:r>
          </w:p>
        </w:tc>
        <w:tc>
          <w:tcPr>
            <w:tcW w:w="666" w:type="dxa"/>
            <w:noWrap/>
          </w:tcPr>
          <w:p w14:paraId="6D042FC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64,5</w:t>
            </w:r>
          </w:p>
        </w:tc>
        <w:tc>
          <w:tcPr>
            <w:tcW w:w="709" w:type="dxa"/>
            <w:noWrap/>
          </w:tcPr>
          <w:p w14:paraId="54A98AE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481</w:t>
            </w:r>
          </w:p>
        </w:tc>
        <w:tc>
          <w:tcPr>
            <w:tcW w:w="666" w:type="dxa"/>
            <w:noWrap/>
          </w:tcPr>
          <w:p w14:paraId="0742C751">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61,4</w:t>
            </w:r>
          </w:p>
        </w:tc>
        <w:tc>
          <w:tcPr>
            <w:tcW w:w="1082" w:type="dxa"/>
            <w:gridSpan w:val="2"/>
            <w:noWrap/>
          </w:tcPr>
          <w:p w14:paraId="27E52A8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87</w:t>
            </w:r>
          </w:p>
        </w:tc>
        <w:tc>
          <w:tcPr>
            <w:tcW w:w="666" w:type="dxa"/>
            <w:noWrap/>
          </w:tcPr>
          <w:p w14:paraId="1D9CFDB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67,4</w:t>
            </w:r>
          </w:p>
        </w:tc>
        <w:tc>
          <w:tcPr>
            <w:tcW w:w="1094" w:type="dxa"/>
            <w:noWrap/>
          </w:tcPr>
          <w:p w14:paraId="2ABE47A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83</w:t>
            </w:r>
          </w:p>
        </w:tc>
        <w:tc>
          <w:tcPr>
            <w:tcW w:w="666" w:type="dxa"/>
            <w:noWrap/>
          </w:tcPr>
          <w:p w14:paraId="60D0646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73,5</w:t>
            </w:r>
          </w:p>
        </w:tc>
        <w:tc>
          <w:tcPr>
            <w:tcW w:w="709" w:type="dxa"/>
            <w:noWrap/>
          </w:tcPr>
          <w:p w14:paraId="35A9ACB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170</w:t>
            </w:r>
          </w:p>
        </w:tc>
        <w:tc>
          <w:tcPr>
            <w:tcW w:w="666" w:type="dxa"/>
            <w:noWrap/>
          </w:tcPr>
          <w:p w14:paraId="49540A1A">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70,2</w:t>
            </w:r>
          </w:p>
        </w:tc>
      </w:tr>
      <w:tr w14:paraId="6E28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68" w:type="dxa"/>
            <w:gridSpan w:val="2"/>
            <w:noWrap/>
          </w:tcPr>
          <w:p w14:paraId="7FBCEC82">
            <w:pPr>
              <w:spacing w:after="0" w:line="240" w:lineRule="auto"/>
              <w:jc w:val="center"/>
              <w:rPr>
                <w:rFonts w:ascii="Times New Roman" w:hAnsi="Times New Roman" w:eastAsia="Times New Roman" w:cs="Times New Roman"/>
                <w:color w:val="1B1B1B"/>
                <w:sz w:val="16"/>
                <w:szCs w:val="16"/>
                <w:lang w:eastAsia="ru-RU"/>
              </w:rPr>
            </w:pPr>
            <w:r>
              <w:rPr>
                <w:rFonts w:ascii="Times New Roman" w:hAnsi="Times New Roman" w:eastAsia="Times New Roman" w:cs="Times New Roman"/>
                <w:color w:val="1B1B1B"/>
                <w:sz w:val="16"/>
                <w:szCs w:val="16"/>
                <w:lang w:eastAsia="ru-RU"/>
              </w:rPr>
              <w:t>Всего</w:t>
            </w:r>
          </w:p>
        </w:tc>
        <w:tc>
          <w:tcPr>
            <w:tcW w:w="909" w:type="dxa"/>
            <w:noWrap/>
          </w:tcPr>
          <w:p w14:paraId="0DCA397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3479</w:t>
            </w:r>
          </w:p>
        </w:tc>
        <w:tc>
          <w:tcPr>
            <w:tcW w:w="784" w:type="dxa"/>
            <w:noWrap/>
          </w:tcPr>
          <w:p w14:paraId="220AE54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918" w:type="dxa"/>
            <w:noWrap/>
          </w:tcPr>
          <w:p w14:paraId="170B330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5750</w:t>
            </w:r>
          </w:p>
        </w:tc>
        <w:tc>
          <w:tcPr>
            <w:tcW w:w="666" w:type="dxa"/>
            <w:noWrap/>
          </w:tcPr>
          <w:p w14:paraId="23B18A02">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716" w:type="dxa"/>
            <w:noWrap/>
          </w:tcPr>
          <w:p w14:paraId="6D0828DE">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9229</w:t>
            </w:r>
          </w:p>
        </w:tc>
        <w:tc>
          <w:tcPr>
            <w:tcW w:w="666" w:type="dxa"/>
            <w:noWrap/>
          </w:tcPr>
          <w:p w14:paraId="6D14CB0D">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914" w:type="dxa"/>
            <w:gridSpan w:val="2"/>
            <w:noWrap/>
          </w:tcPr>
          <w:p w14:paraId="51BE9C0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386</w:t>
            </w:r>
          </w:p>
        </w:tc>
        <w:tc>
          <w:tcPr>
            <w:tcW w:w="666" w:type="dxa"/>
            <w:noWrap/>
          </w:tcPr>
          <w:p w14:paraId="1875489C">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918" w:type="dxa"/>
            <w:noWrap/>
          </w:tcPr>
          <w:p w14:paraId="666F50C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397</w:t>
            </w:r>
          </w:p>
        </w:tc>
        <w:tc>
          <w:tcPr>
            <w:tcW w:w="666" w:type="dxa"/>
            <w:noWrap/>
          </w:tcPr>
          <w:p w14:paraId="5779CBE9">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709" w:type="dxa"/>
            <w:noWrap/>
          </w:tcPr>
          <w:p w14:paraId="769094A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783</w:t>
            </w:r>
          </w:p>
        </w:tc>
        <w:tc>
          <w:tcPr>
            <w:tcW w:w="666" w:type="dxa"/>
            <w:noWrap/>
          </w:tcPr>
          <w:p w14:paraId="23A3401B">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1082" w:type="dxa"/>
            <w:gridSpan w:val="2"/>
            <w:noWrap/>
          </w:tcPr>
          <w:p w14:paraId="48DF0E45">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129</w:t>
            </w:r>
          </w:p>
        </w:tc>
        <w:tc>
          <w:tcPr>
            <w:tcW w:w="666" w:type="dxa"/>
            <w:noWrap/>
          </w:tcPr>
          <w:p w14:paraId="30334B5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1094" w:type="dxa"/>
            <w:noWrap/>
          </w:tcPr>
          <w:p w14:paraId="3ADD9C53">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113</w:t>
            </w:r>
          </w:p>
        </w:tc>
        <w:tc>
          <w:tcPr>
            <w:tcW w:w="666" w:type="dxa"/>
            <w:noWrap/>
          </w:tcPr>
          <w:p w14:paraId="62C2E894">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c>
          <w:tcPr>
            <w:tcW w:w="709" w:type="dxa"/>
            <w:noWrap/>
          </w:tcPr>
          <w:p w14:paraId="6A615A18">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242</w:t>
            </w:r>
          </w:p>
        </w:tc>
        <w:tc>
          <w:tcPr>
            <w:tcW w:w="666" w:type="dxa"/>
            <w:noWrap/>
          </w:tcPr>
          <w:p w14:paraId="33CA2CE0">
            <w:pPr>
              <w:spacing w:after="0" w:line="240" w:lineRule="auto"/>
              <w:jc w:val="center"/>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16"/>
                <w:szCs w:val="16"/>
                <w:lang w:eastAsia="ru-RU"/>
              </w:rPr>
              <w:t>100,0</w:t>
            </w:r>
          </w:p>
        </w:tc>
      </w:tr>
    </w:tbl>
    <w:p w14:paraId="1EC1BE04">
      <w:pPr>
        <w:tabs>
          <w:tab w:val="left" w:pos="1701"/>
        </w:tabs>
        <w:spacing w:after="0" w:line="240" w:lineRule="auto"/>
        <w:ind w:left="1701" w:right="-1135" w:firstLine="567"/>
        <w:jc w:val="both"/>
        <w:rPr>
          <w:rFonts w:ascii="Times New Roman" w:hAnsi="Times New Roman" w:cs="Times New Roman"/>
          <w:sz w:val="28"/>
          <w:szCs w:val="28"/>
        </w:rPr>
        <w:sectPr>
          <w:pgSz w:w="16838" w:h="11906" w:orient="landscape"/>
          <w:pgMar w:top="1135" w:right="566" w:bottom="0" w:left="1134" w:header="708" w:footer="708" w:gutter="0"/>
          <w:cols w:space="708" w:num="1"/>
          <w:docGrid w:linePitch="360" w:charSpace="0"/>
        </w:sectPr>
      </w:pPr>
    </w:p>
    <w:p w14:paraId="588557C2">
      <w:pPr>
        <w:tabs>
          <w:tab w:val="left" w:pos="184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13 - Госпитализация при COVID-19 и прямые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w:t>
      </w:r>
    </w:p>
    <w:tbl>
      <w:tblPr>
        <w:tblStyle w:val="96"/>
        <w:tblpPr w:leftFromText="180" w:rightFromText="180" w:vertAnchor="text" w:tblpX="205" w:tblpY="1"/>
        <w:tblOverlap w:val="never"/>
        <w:tblW w:w="9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0"/>
        <w:gridCol w:w="1843"/>
        <w:gridCol w:w="1843"/>
        <w:gridCol w:w="1701"/>
      </w:tblGrid>
      <w:tr w14:paraId="5E39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4EE1D401">
            <w:pPr>
              <w:spacing w:after="0" w:line="240" w:lineRule="auto"/>
              <w:jc w:val="center"/>
              <w:rPr>
                <w:rFonts w:ascii="Times New Roman" w:hAnsi="Times New Roman" w:eastAsia="Times New Roman" w:cs="Times New Roman"/>
                <w:sz w:val="28"/>
                <w:szCs w:val="28"/>
                <w:lang w:eastAsia="ru-RU"/>
              </w:rPr>
            </w:pPr>
            <w:r>
              <w:rPr>
                <w:rFonts w:ascii="Times New Roman" w:hAnsi="Times New Roman" w:cs="Times New Roman"/>
                <w:sz w:val="28"/>
                <w:szCs w:val="28"/>
              </w:rPr>
              <w:t>Год</w:t>
            </w:r>
          </w:p>
        </w:tc>
        <w:tc>
          <w:tcPr>
            <w:tcW w:w="1843" w:type="dxa"/>
            <w:noWrap/>
          </w:tcPr>
          <w:p w14:paraId="488F1B5B">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2020</w:t>
            </w:r>
          </w:p>
        </w:tc>
        <w:tc>
          <w:tcPr>
            <w:tcW w:w="1843" w:type="dxa"/>
            <w:noWrap/>
          </w:tcPr>
          <w:p w14:paraId="3519489A">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2021</w:t>
            </w:r>
          </w:p>
        </w:tc>
        <w:tc>
          <w:tcPr>
            <w:tcW w:w="1701" w:type="dxa"/>
            <w:noWrap/>
          </w:tcPr>
          <w:p w14:paraId="26030DEB">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2022</w:t>
            </w:r>
          </w:p>
        </w:tc>
      </w:tr>
      <w:tr w14:paraId="65BD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686B9E2B">
            <w:pPr>
              <w:spacing w:after="0" w:line="240" w:lineRule="auto"/>
              <w:jc w:val="center"/>
              <w:rPr>
                <w:rFonts w:ascii="Times New Roman" w:hAnsi="Times New Roman" w:eastAsia="Times New Roman" w:cs="Times New Roman"/>
                <w:sz w:val="28"/>
                <w:szCs w:val="28"/>
                <w:lang w:eastAsia="ru-RU"/>
              </w:rPr>
            </w:pPr>
            <w:r>
              <w:rPr>
                <w:rFonts w:ascii="Times New Roman" w:hAnsi="Times New Roman" w:cs="Times New Roman"/>
                <w:sz w:val="28"/>
                <w:szCs w:val="28"/>
              </w:rPr>
              <w:t>Число пациентов</w:t>
            </w:r>
          </w:p>
        </w:tc>
        <w:tc>
          <w:tcPr>
            <w:tcW w:w="1843" w:type="dxa"/>
            <w:noWrap/>
            <w:vAlign w:val="bottom"/>
          </w:tcPr>
          <w:p w14:paraId="039FCB3D">
            <w:pPr>
              <w:spacing w:after="0" w:line="240" w:lineRule="auto"/>
              <w:jc w:val="center"/>
              <w:rPr>
                <w:rFonts w:ascii="Times New Roman" w:hAnsi="Times New Roman" w:eastAsia="Times New Roman" w:cs="Times New Roman"/>
                <w:sz w:val="28"/>
                <w:szCs w:val="28"/>
                <w:lang w:eastAsia="ru-RU"/>
              </w:rPr>
            </w:pPr>
            <w:r>
              <w:rPr>
                <w:rFonts w:ascii="Times New Roman" w:hAnsi="Times New Roman" w:cs="Times New Roman"/>
                <w:sz w:val="28"/>
                <w:szCs w:val="28"/>
              </w:rPr>
              <w:t>14</w:t>
            </w:r>
            <w:r>
              <w:rPr>
                <w:rFonts w:ascii="Times New Roman" w:hAnsi="Times New Roman" w:cs="Times New Roman"/>
                <w:sz w:val="28"/>
                <w:szCs w:val="28"/>
                <w:lang w:val="en-US"/>
              </w:rPr>
              <w:t xml:space="preserve"> </w:t>
            </w:r>
            <w:r>
              <w:rPr>
                <w:rFonts w:ascii="Times New Roman" w:hAnsi="Times New Roman" w:cs="Times New Roman"/>
                <w:sz w:val="28"/>
                <w:szCs w:val="28"/>
              </w:rPr>
              <w:t>803</w:t>
            </w:r>
          </w:p>
        </w:tc>
        <w:tc>
          <w:tcPr>
            <w:tcW w:w="1843" w:type="dxa"/>
            <w:noWrap/>
            <w:vAlign w:val="bottom"/>
          </w:tcPr>
          <w:p w14:paraId="2444A10E">
            <w:pPr>
              <w:spacing w:after="0" w:line="240" w:lineRule="auto"/>
              <w:jc w:val="center"/>
              <w:rPr>
                <w:rFonts w:ascii="Times New Roman" w:hAnsi="Times New Roman" w:eastAsia="Times New Roman" w:cs="Times New Roman"/>
                <w:sz w:val="28"/>
                <w:szCs w:val="28"/>
                <w:lang w:eastAsia="ru-RU"/>
              </w:rPr>
            </w:pPr>
            <w:r>
              <w:rPr>
                <w:rFonts w:ascii="Times New Roman" w:hAnsi="Times New Roman" w:cs="Times New Roman"/>
                <w:sz w:val="28"/>
                <w:szCs w:val="28"/>
              </w:rPr>
              <w:t>68</w:t>
            </w:r>
            <w:r>
              <w:rPr>
                <w:rFonts w:ascii="Times New Roman" w:hAnsi="Times New Roman" w:cs="Times New Roman"/>
                <w:sz w:val="28"/>
                <w:szCs w:val="28"/>
                <w:lang w:val="en-US"/>
              </w:rPr>
              <w:t xml:space="preserve"> </w:t>
            </w:r>
            <w:r>
              <w:rPr>
                <w:rFonts w:ascii="Times New Roman" w:hAnsi="Times New Roman" w:cs="Times New Roman"/>
                <w:sz w:val="28"/>
                <w:szCs w:val="28"/>
              </w:rPr>
              <w:t>553</w:t>
            </w:r>
          </w:p>
        </w:tc>
        <w:tc>
          <w:tcPr>
            <w:tcW w:w="1701" w:type="dxa"/>
            <w:noWrap/>
            <w:vAlign w:val="bottom"/>
          </w:tcPr>
          <w:p w14:paraId="77E34AE8">
            <w:pPr>
              <w:spacing w:after="0" w:line="240" w:lineRule="auto"/>
              <w:jc w:val="center"/>
              <w:rPr>
                <w:rFonts w:ascii="Times New Roman" w:hAnsi="Times New Roman" w:eastAsia="Times New Roman" w:cs="Times New Roman"/>
                <w:sz w:val="28"/>
                <w:szCs w:val="28"/>
                <w:lang w:eastAsia="ru-RU"/>
              </w:rPr>
            </w:pPr>
            <w:r>
              <w:rPr>
                <w:rFonts w:ascii="Times New Roman" w:hAnsi="Times New Roman" w:cs="Times New Roman"/>
                <w:sz w:val="28"/>
                <w:szCs w:val="28"/>
              </w:rPr>
              <w:t>9</w:t>
            </w:r>
            <w:r>
              <w:rPr>
                <w:rFonts w:ascii="Times New Roman" w:hAnsi="Times New Roman" w:cs="Times New Roman"/>
                <w:sz w:val="28"/>
                <w:szCs w:val="28"/>
                <w:lang w:val="en-US"/>
              </w:rPr>
              <w:t xml:space="preserve"> </w:t>
            </w:r>
            <w:r>
              <w:rPr>
                <w:rFonts w:ascii="Times New Roman" w:hAnsi="Times New Roman" w:cs="Times New Roman"/>
                <w:sz w:val="28"/>
                <w:szCs w:val="28"/>
              </w:rPr>
              <w:t>229</w:t>
            </w:r>
          </w:p>
        </w:tc>
      </w:tr>
      <w:tr w14:paraId="2C0F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37FC10F8">
            <w:pPr>
              <w:spacing w:after="0" w:line="240" w:lineRule="auto"/>
              <w:rPr>
                <w:rFonts w:ascii="Times New Roman" w:hAnsi="Times New Roman" w:eastAsia="Times New Roman" w:cs="Times New Roman"/>
                <w:sz w:val="28"/>
                <w:szCs w:val="28"/>
                <w:lang w:eastAsia="ru-RU"/>
              </w:rPr>
            </w:pPr>
            <w:r>
              <w:rPr>
                <w:rFonts w:ascii="Times New Roman" w:hAnsi="Times New Roman" w:cs="Times New Roman"/>
                <w:sz w:val="28"/>
                <w:szCs w:val="28"/>
              </w:rPr>
              <w:t>Прямые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на одного пациента,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w:t>
            </w:r>
          </w:p>
        </w:tc>
        <w:tc>
          <w:tcPr>
            <w:tcW w:w="1843" w:type="dxa"/>
            <w:noWrap/>
          </w:tcPr>
          <w:p w14:paraId="5C23CF10">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767,1</w:t>
            </w:r>
          </w:p>
        </w:tc>
        <w:tc>
          <w:tcPr>
            <w:tcW w:w="1843" w:type="dxa"/>
            <w:noWrap/>
          </w:tcPr>
          <w:p w14:paraId="64CB71E6">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2656,4</w:t>
            </w:r>
          </w:p>
        </w:tc>
        <w:tc>
          <w:tcPr>
            <w:tcW w:w="1701" w:type="dxa"/>
            <w:noWrap/>
          </w:tcPr>
          <w:p w14:paraId="6BDD83A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896,6</w:t>
            </w:r>
          </w:p>
        </w:tc>
      </w:tr>
      <w:tr w14:paraId="6E13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7262CEE8">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лекарственные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 xml:space="preserve">редства </w:t>
            </w:r>
          </w:p>
        </w:tc>
        <w:tc>
          <w:tcPr>
            <w:tcW w:w="1843" w:type="dxa"/>
            <w:noWrap/>
          </w:tcPr>
          <w:p w14:paraId="53A89038">
            <w:pPr>
              <w:spacing w:after="0" w:line="240"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368,2</w:t>
            </w:r>
          </w:p>
        </w:tc>
        <w:tc>
          <w:tcPr>
            <w:tcW w:w="1843" w:type="dxa"/>
            <w:noWrap/>
          </w:tcPr>
          <w:p w14:paraId="04B18A97">
            <w:pPr>
              <w:spacing w:after="0" w:line="240"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1275,1</w:t>
            </w:r>
          </w:p>
        </w:tc>
        <w:tc>
          <w:tcPr>
            <w:tcW w:w="1701" w:type="dxa"/>
            <w:noWrap/>
          </w:tcPr>
          <w:p w14:paraId="2A1E78F5">
            <w:pPr>
              <w:spacing w:after="0" w:line="240"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430,4</w:t>
            </w:r>
          </w:p>
        </w:tc>
      </w:tr>
      <w:tr w14:paraId="013A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6B27B0C8">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отделение интенсивной терапии (ОИТ) </w:t>
            </w:r>
          </w:p>
        </w:tc>
        <w:tc>
          <w:tcPr>
            <w:tcW w:w="1843" w:type="dxa"/>
            <w:noWrap/>
          </w:tcPr>
          <w:p w14:paraId="6CB5EA5B">
            <w:pPr>
              <w:spacing w:after="0" w:line="240"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76,7</w:t>
            </w:r>
          </w:p>
        </w:tc>
        <w:tc>
          <w:tcPr>
            <w:tcW w:w="1843" w:type="dxa"/>
            <w:noWrap/>
          </w:tcPr>
          <w:p w14:paraId="19EC8F16">
            <w:pPr>
              <w:spacing w:after="0" w:line="240"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265,6</w:t>
            </w:r>
          </w:p>
        </w:tc>
        <w:tc>
          <w:tcPr>
            <w:tcW w:w="1701" w:type="dxa"/>
            <w:noWrap/>
          </w:tcPr>
          <w:p w14:paraId="2339F35F">
            <w:pPr>
              <w:spacing w:after="0" w:line="240"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89,7</w:t>
            </w:r>
          </w:p>
        </w:tc>
      </w:tr>
      <w:tr w14:paraId="2E0B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312B7BC8">
            <w:pPr>
              <w:spacing w:after="0" w:line="240" w:lineRule="auto"/>
              <w:rPr>
                <w:rFonts w:ascii="Times New Roman" w:hAnsi="Times New Roman" w:cs="Times New Roman"/>
                <w:sz w:val="28"/>
                <w:szCs w:val="28"/>
              </w:rPr>
            </w:pPr>
            <w:r>
              <w:rPr>
                <w:rFonts w:ascii="Times New Roman" w:hAnsi="Times New Roman" w:cs="Times New Roman"/>
                <w:sz w:val="28"/>
                <w:szCs w:val="28"/>
              </w:rPr>
              <w:t>прочие расходы</w:t>
            </w:r>
          </w:p>
        </w:tc>
        <w:tc>
          <w:tcPr>
            <w:tcW w:w="1843" w:type="dxa"/>
            <w:noWrap/>
          </w:tcPr>
          <w:p w14:paraId="6C387A60">
            <w:pPr>
              <w:spacing w:after="0" w:line="240"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322,2</w:t>
            </w:r>
          </w:p>
        </w:tc>
        <w:tc>
          <w:tcPr>
            <w:tcW w:w="1843" w:type="dxa"/>
            <w:noWrap/>
          </w:tcPr>
          <w:p w14:paraId="4DBBAE98">
            <w:pPr>
              <w:spacing w:after="0" w:line="240"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1115,7</w:t>
            </w:r>
          </w:p>
        </w:tc>
        <w:tc>
          <w:tcPr>
            <w:tcW w:w="1701" w:type="dxa"/>
            <w:noWrap/>
          </w:tcPr>
          <w:p w14:paraId="3425ED3D">
            <w:pPr>
              <w:spacing w:after="0" w:line="240"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376,6</w:t>
            </w:r>
          </w:p>
        </w:tc>
      </w:tr>
      <w:tr w14:paraId="010A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77EBEA49">
            <w:pPr>
              <w:spacing w:after="0" w:line="240" w:lineRule="auto"/>
              <w:rPr>
                <w:rFonts w:ascii="Times New Roman" w:hAnsi="Times New Roman" w:eastAsia="Times New Roman" w:cs="Times New Roman"/>
                <w:b/>
                <w:bCs/>
                <w:sz w:val="28"/>
                <w:szCs w:val="28"/>
                <w:lang w:eastAsia="ru-RU"/>
              </w:rPr>
            </w:pPr>
            <w:r>
              <w:rPr>
                <w:rStyle w:val="18"/>
                <w:rFonts w:ascii="Times New Roman" w:hAnsi="Times New Roman" w:cs="Times New Roman"/>
                <w:b w:val="0"/>
                <w:bCs w:val="0"/>
                <w:sz w:val="28"/>
                <w:szCs w:val="28"/>
              </w:rPr>
              <w:t>Средний воз</w:t>
            </w:r>
            <w:r>
              <w:rPr>
                <w:rStyle w:val="18"/>
                <w:rFonts w:ascii="Segoe UI Historic" w:hAnsi="Segoe UI Historic" w:eastAsia="MS Gothic" w:cs="Segoe UI Historic"/>
                <w:b w:val="0"/>
                <w:bCs w:val="0"/>
                <w:color w:val="A6A6A6" w:themeColor="background1" w:themeShade="A6"/>
                <w:spacing w:val="-25"/>
                <w:sz w:val="20"/>
                <w:szCs w:val="28"/>
              </w:rPr>
              <w:t>܁</w:t>
            </w:r>
            <w:r>
              <w:rPr>
                <w:rStyle w:val="18"/>
                <w:rFonts w:ascii="Times New Roman" w:hAnsi="Times New Roman" w:cs="Times New Roman"/>
                <w:b w:val="0"/>
                <w:bCs w:val="0"/>
                <w:sz w:val="28"/>
                <w:szCs w:val="28"/>
              </w:rPr>
              <w:t>раст госпитализированных пациентов</w:t>
            </w:r>
            <w:r>
              <w:rPr>
                <w:rFonts w:ascii="Times New Roman" w:hAnsi="Times New Roman" w:cs="Times New Roman"/>
                <w:b/>
                <w:bCs/>
                <w:sz w:val="28"/>
                <w:szCs w:val="28"/>
              </w:rPr>
              <w:t xml:space="preserve"> </w:t>
            </w:r>
          </w:p>
        </w:tc>
        <w:tc>
          <w:tcPr>
            <w:tcW w:w="1843" w:type="dxa"/>
            <w:noWrap/>
          </w:tcPr>
          <w:p w14:paraId="3087E2EA">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48,1</w:t>
            </w:r>
          </w:p>
        </w:tc>
        <w:tc>
          <w:tcPr>
            <w:tcW w:w="1843" w:type="dxa"/>
            <w:noWrap/>
          </w:tcPr>
          <w:p w14:paraId="6818F02A">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56,8</w:t>
            </w:r>
          </w:p>
        </w:tc>
        <w:tc>
          <w:tcPr>
            <w:tcW w:w="1701" w:type="dxa"/>
            <w:noWrap/>
          </w:tcPr>
          <w:p w14:paraId="1FC26E33">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40,2</w:t>
            </w:r>
          </w:p>
        </w:tc>
      </w:tr>
      <w:tr w14:paraId="7C4D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070863E1">
            <w:pPr>
              <w:spacing w:after="0" w:line="240" w:lineRule="auto"/>
              <w:rPr>
                <w:rFonts w:ascii="Times New Roman" w:hAnsi="Times New Roman" w:eastAsia="Times New Roman" w:cs="Times New Roman"/>
                <w:b/>
                <w:bCs/>
                <w:sz w:val="28"/>
                <w:szCs w:val="28"/>
                <w:lang w:eastAsia="ru-RU"/>
              </w:rPr>
            </w:pPr>
            <w:r>
              <w:rPr>
                <w:rStyle w:val="18"/>
                <w:rFonts w:ascii="Times New Roman" w:hAnsi="Times New Roman" w:cs="Times New Roman"/>
                <w:b w:val="0"/>
                <w:bCs w:val="0"/>
                <w:sz w:val="28"/>
                <w:szCs w:val="28"/>
              </w:rPr>
              <w:t>Средний воз</w:t>
            </w:r>
            <w:r>
              <w:rPr>
                <w:rStyle w:val="18"/>
                <w:rFonts w:ascii="Segoe UI Historic" w:hAnsi="Segoe UI Historic" w:eastAsia="MS Gothic" w:cs="Segoe UI Historic"/>
                <w:b w:val="0"/>
                <w:bCs w:val="0"/>
                <w:color w:val="A6A6A6" w:themeColor="background1" w:themeShade="A6"/>
                <w:spacing w:val="-25"/>
                <w:sz w:val="20"/>
                <w:szCs w:val="28"/>
              </w:rPr>
              <w:t>܁</w:t>
            </w:r>
            <w:r>
              <w:rPr>
                <w:rStyle w:val="18"/>
                <w:rFonts w:ascii="Times New Roman" w:hAnsi="Times New Roman" w:cs="Times New Roman"/>
                <w:b w:val="0"/>
                <w:bCs w:val="0"/>
                <w:sz w:val="28"/>
                <w:szCs w:val="28"/>
              </w:rPr>
              <w:t>раст пациентов в ОИТ</w:t>
            </w:r>
            <w:r>
              <w:rPr>
                <w:rFonts w:ascii="Times New Roman" w:hAnsi="Times New Roman" w:cs="Times New Roman"/>
                <w:b/>
                <w:bCs/>
                <w:sz w:val="28"/>
                <w:szCs w:val="28"/>
              </w:rPr>
              <w:t xml:space="preserve"> </w:t>
            </w:r>
          </w:p>
        </w:tc>
        <w:tc>
          <w:tcPr>
            <w:tcW w:w="1843" w:type="dxa"/>
            <w:noWrap/>
          </w:tcPr>
          <w:p w14:paraId="67EC6104">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57,3</w:t>
            </w:r>
          </w:p>
        </w:tc>
        <w:tc>
          <w:tcPr>
            <w:tcW w:w="1843" w:type="dxa"/>
            <w:noWrap/>
          </w:tcPr>
          <w:p w14:paraId="7252B738">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63,2</w:t>
            </w:r>
          </w:p>
        </w:tc>
        <w:tc>
          <w:tcPr>
            <w:tcW w:w="1701" w:type="dxa"/>
            <w:noWrap/>
          </w:tcPr>
          <w:p w14:paraId="6A4BE2EA">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63,4</w:t>
            </w:r>
          </w:p>
        </w:tc>
      </w:tr>
      <w:tr w14:paraId="0FD8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37460AE0">
            <w:pPr>
              <w:spacing w:after="0" w:line="240" w:lineRule="auto"/>
              <w:rPr>
                <w:rFonts w:ascii="Times New Roman" w:hAnsi="Times New Roman" w:eastAsia="Times New Roman" w:cs="Times New Roman"/>
                <w:b/>
                <w:bCs/>
                <w:sz w:val="28"/>
                <w:szCs w:val="28"/>
                <w:lang w:eastAsia="ru-RU"/>
              </w:rPr>
            </w:pPr>
            <w:r>
              <w:rPr>
                <w:rStyle w:val="18"/>
                <w:rFonts w:ascii="Times New Roman" w:hAnsi="Times New Roman" w:cs="Times New Roman"/>
                <w:b w:val="0"/>
                <w:bCs w:val="0"/>
                <w:sz w:val="28"/>
                <w:szCs w:val="28"/>
              </w:rPr>
              <w:t>Средний воз</w:t>
            </w:r>
            <w:r>
              <w:rPr>
                <w:rStyle w:val="18"/>
                <w:rFonts w:ascii="Segoe UI Historic" w:hAnsi="Segoe UI Historic" w:eastAsia="MS Gothic" w:cs="Segoe UI Historic"/>
                <w:b w:val="0"/>
                <w:bCs w:val="0"/>
                <w:color w:val="A6A6A6" w:themeColor="background1" w:themeShade="A6"/>
                <w:spacing w:val="-25"/>
                <w:sz w:val="20"/>
                <w:szCs w:val="28"/>
              </w:rPr>
              <w:t>܁</w:t>
            </w:r>
            <w:r>
              <w:rPr>
                <w:rStyle w:val="18"/>
                <w:rFonts w:ascii="Times New Roman" w:hAnsi="Times New Roman" w:cs="Times New Roman"/>
                <w:b w:val="0"/>
                <w:bCs w:val="0"/>
                <w:sz w:val="28"/>
                <w:szCs w:val="28"/>
              </w:rPr>
              <w:t>раст у</w:t>
            </w:r>
            <w:r>
              <w:rPr>
                <w:rStyle w:val="18"/>
                <w:rFonts w:ascii="Segoe UI Historic" w:hAnsi="Segoe UI Historic" w:eastAsia="MS Gothic" w:cs="Segoe UI Historic"/>
                <w:b w:val="0"/>
                <w:bCs w:val="0"/>
                <w:color w:val="A6A6A6" w:themeColor="background1" w:themeShade="A6"/>
                <w:spacing w:val="-25"/>
                <w:sz w:val="20"/>
                <w:szCs w:val="28"/>
              </w:rPr>
              <w:t>܁</w:t>
            </w:r>
            <w:r>
              <w:rPr>
                <w:rStyle w:val="18"/>
                <w:rFonts w:ascii="Times New Roman" w:hAnsi="Times New Roman" w:cs="Times New Roman"/>
                <w:b w:val="0"/>
                <w:bCs w:val="0"/>
                <w:sz w:val="28"/>
                <w:szCs w:val="28"/>
              </w:rPr>
              <w:t>мерших пациентов</w:t>
            </w:r>
            <w:r>
              <w:rPr>
                <w:rFonts w:ascii="Times New Roman" w:hAnsi="Times New Roman" w:cs="Times New Roman"/>
                <w:b/>
                <w:bCs/>
                <w:sz w:val="28"/>
                <w:szCs w:val="28"/>
              </w:rPr>
              <w:t xml:space="preserve"> </w:t>
            </w:r>
          </w:p>
        </w:tc>
        <w:tc>
          <w:tcPr>
            <w:tcW w:w="1843" w:type="dxa"/>
            <w:noWrap/>
          </w:tcPr>
          <w:p w14:paraId="151C129D">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69,7</w:t>
            </w:r>
          </w:p>
        </w:tc>
        <w:tc>
          <w:tcPr>
            <w:tcW w:w="1843" w:type="dxa"/>
            <w:noWrap/>
          </w:tcPr>
          <w:p w14:paraId="7102BF5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69,8</w:t>
            </w:r>
          </w:p>
        </w:tc>
        <w:tc>
          <w:tcPr>
            <w:tcW w:w="1701" w:type="dxa"/>
            <w:noWrap/>
          </w:tcPr>
          <w:p w14:paraId="11735030">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70,8</w:t>
            </w:r>
          </w:p>
        </w:tc>
      </w:tr>
      <w:tr w14:paraId="31C1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6D2BAC09">
            <w:pPr>
              <w:spacing w:after="0" w:line="240" w:lineRule="auto"/>
              <w:rPr>
                <w:rFonts w:ascii="Times New Roman" w:hAnsi="Times New Roman" w:eastAsia="Times New Roman" w:cs="Times New Roman"/>
                <w:b/>
                <w:bCs/>
                <w:sz w:val="28"/>
                <w:szCs w:val="28"/>
                <w:lang w:eastAsia="ru-RU"/>
              </w:rPr>
            </w:pPr>
            <w:r>
              <w:rPr>
                <w:rStyle w:val="18"/>
                <w:rFonts w:ascii="Times New Roman" w:hAnsi="Times New Roman" w:cs="Times New Roman"/>
                <w:b w:val="0"/>
                <w:bCs w:val="0"/>
                <w:sz w:val="28"/>
                <w:szCs w:val="28"/>
              </w:rPr>
              <w:t>Средняя про</w:t>
            </w:r>
            <w:r>
              <w:rPr>
                <w:rStyle w:val="18"/>
                <w:rFonts w:ascii="Segoe UI Historic" w:hAnsi="Segoe UI Historic" w:eastAsia="MS Gothic" w:cs="Segoe UI Historic"/>
                <w:b w:val="0"/>
                <w:bCs w:val="0"/>
                <w:color w:val="A6A6A6" w:themeColor="background1" w:themeShade="A6"/>
                <w:spacing w:val="-25"/>
                <w:sz w:val="20"/>
                <w:szCs w:val="28"/>
              </w:rPr>
              <w:t>܁</w:t>
            </w:r>
            <w:r>
              <w:rPr>
                <w:rStyle w:val="18"/>
                <w:rFonts w:ascii="Times New Roman" w:hAnsi="Times New Roman" w:cs="Times New Roman"/>
                <w:b w:val="0"/>
                <w:bCs w:val="0"/>
                <w:sz w:val="28"/>
                <w:szCs w:val="28"/>
              </w:rPr>
              <w:t>должительность пребывания в с</w:t>
            </w:r>
            <w:r>
              <w:rPr>
                <w:rStyle w:val="18"/>
                <w:rFonts w:ascii="Segoe UI Historic" w:hAnsi="Segoe UI Historic" w:eastAsia="MS Gothic" w:cs="Segoe UI Historic"/>
                <w:b w:val="0"/>
                <w:bCs w:val="0"/>
                <w:color w:val="A6A6A6" w:themeColor="background1" w:themeShade="A6"/>
                <w:spacing w:val="-25"/>
                <w:sz w:val="20"/>
                <w:szCs w:val="28"/>
              </w:rPr>
              <w:t>܁</w:t>
            </w:r>
            <w:r>
              <w:rPr>
                <w:rStyle w:val="18"/>
                <w:rFonts w:ascii="Times New Roman" w:hAnsi="Times New Roman" w:cs="Times New Roman"/>
                <w:b w:val="0"/>
                <w:bCs w:val="0"/>
                <w:sz w:val="28"/>
                <w:szCs w:val="28"/>
              </w:rPr>
              <w:t>тационаре</w:t>
            </w:r>
            <w:r>
              <w:rPr>
                <w:rFonts w:ascii="Times New Roman" w:hAnsi="Times New Roman" w:cs="Times New Roman"/>
                <w:b/>
                <w:bCs/>
                <w:sz w:val="28"/>
                <w:szCs w:val="28"/>
              </w:rPr>
              <w:t xml:space="preserve"> </w:t>
            </w:r>
          </w:p>
        </w:tc>
        <w:tc>
          <w:tcPr>
            <w:tcW w:w="1843" w:type="dxa"/>
            <w:noWrap/>
          </w:tcPr>
          <w:p w14:paraId="3F73D014">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8,2</w:t>
            </w:r>
          </w:p>
        </w:tc>
        <w:tc>
          <w:tcPr>
            <w:tcW w:w="1843" w:type="dxa"/>
            <w:noWrap/>
          </w:tcPr>
          <w:p w14:paraId="59025E04">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9,8</w:t>
            </w:r>
          </w:p>
        </w:tc>
        <w:tc>
          <w:tcPr>
            <w:tcW w:w="1701" w:type="dxa"/>
            <w:noWrap/>
          </w:tcPr>
          <w:p w14:paraId="4ADD959F">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7,6</w:t>
            </w:r>
          </w:p>
        </w:tc>
      </w:tr>
      <w:tr w14:paraId="4F48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7279031E">
            <w:pPr>
              <w:spacing w:after="0" w:line="240" w:lineRule="auto"/>
              <w:rPr>
                <w:rFonts w:ascii="Times New Roman" w:hAnsi="Times New Roman" w:eastAsia="Times New Roman" w:cs="Times New Roman"/>
                <w:b/>
                <w:bCs/>
                <w:sz w:val="28"/>
                <w:szCs w:val="28"/>
                <w:lang w:eastAsia="ru-RU"/>
              </w:rPr>
            </w:pPr>
            <w:r>
              <w:rPr>
                <w:rStyle w:val="18"/>
                <w:rFonts w:ascii="Times New Roman" w:hAnsi="Times New Roman" w:cs="Times New Roman"/>
                <w:b w:val="0"/>
                <w:bCs w:val="0"/>
                <w:sz w:val="28"/>
                <w:szCs w:val="28"/>
              </w:rPr>
              <w:t>Средняя про</w:t>
            </w:r>
            <w:r>
              <w:rPr>
                <w:rStyle w:val="18"/>
                <w:rFonts w:ascii="Segoe UI Historic" w:hAnsi="Segoe UI Historic" w:eastAsia="MS Gothic" w:cs="Segoe UI Historic"/>
                <w:b w:val="0"/>
                <w:bCs w:val="0"/>
                <w:color w:val="A6A6A6" w:themeColor="background1" w:themeShade="A6"/>
                <w:spacing w:val="-25"/>
                <w:sz w:val="20"/>
                <w:szCs w:val="28"/>
              </w:rPr>
              <w:t>܁</w:t>
            </w:r>
            <w:r>
              <w:rPr>
                <w:rStyle w:val="18"/>
                <w:rFonts w:ascii="Times New Roman" w:hAnsi="Times New Roman" w:cs="Times New Roman"/>
                <w:b w:val="0"/>
                <w:bCs w:val="0"/>
                <w:sz w:val="28"/>
                <w:szCs w:val="28"/>
              </w:rPr>
              <w:t>должительность пребывания в ОИТ</w:t>
            </w:r>
            <w:r>
              <w:rPr>
                <w:rFonts w:ascii="Times New Roman" w:hAnsi="Times New Roman" w:cs="Times New Roman"/>
                <w:b/>
                <w:bCs/>
                <w:sz w:val="28"/>
                <w:szCs w:val="28"/>
              </w:rPr>
              <w:t xml:space="preserve"> </w:t>
            </w:r>
          </w:p>
        </w:tc>
        <w:tc>
          <w:tcPr>
            <w:tcW w:w="1843" w:type="dxa"/>
            <w:noWrap/>
          </w:tcPr>
          <w:p w14:paraId="2779782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4,4</w:t>
            </w:r>
          </w:p>
        </w:tc>
        <w:tc>
          <w:tcPr>
            <w:tcW w:w="1843" w:type="dxa"/>
            <w:noWrap/>
          </w:tcPr>
          <w:p w14:paraId="7A0268EB">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6,6</w:t>
            </w:r>
          </w:p>
        </w:tc>
        <w:tc>
          <w:tcPr>
            <w:tcW w:w="1701" w:type="dxa"/>
            <w:noWrap/>
          </w:tcPr>
          <w:p w14:paraId="498004E5">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6,7</w:t>
            </w:r>
          </w:p>
        </w:tc>
      </w:tr>
      <w:tr w14:paraId="77E7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70" w:type="dxa"/>
            <w:noWrap/>
          </w:tcPr>
          <w:p w14:paraId="2E3DDC46">
            <w:pPr>
              <w:spacing w:after="0" w:line="240" w:lineRule="auto"/>
              <w:rPr>
                <w:rFonts w:ascii="Times New Roman" w:hAnsi="Times New Roman" w:eastAsia="Times New Roman" w:cs="Times New Roman"/>
                <w:b/>
                <w:bCs/>
                <w:sz w:val="28"/>
                <w:szCs w:val="28"/>
                <w:lang w:eastAsia="ru-RU"/>
              </w:rPr>
            </w:pPr>
            <w:r>
              <w:rPr>
                <w:rStyle w:val="18"/>
                <w:rFonts w:ascii="Times New Roman" w:hAnsi="Times New Roman" w:cs="Times New Roman"/>
                <w:b w:val="0"/>
                <w:bCs w:val="0"/>
                <w:sz w:val="28"/>
                <w:szCs w:val="28"/>
              </w:rPr>
              <w:t>Средняя про</w:t>
            </w:r>
            <w:r>
              <w:rPr>
                <w:rStyle w:val="18"/>
                <w:rFonts w:ascii="Segoe UI Historic" w:hAnsi="Segoe UI Historic" w:eastAsia="MS Gothic" w:cs="Segoe UI Historic"/>
                <w:b w:val="0"/>
                <w:bCs w:val="0"/>
                <w:color w:val="A6A6A6" w:themeColor="background1" w:themeShade="A6"/>
                <w:spacing w:val="-25"/>
                <w:sz w:val="20"/>
                <w:szCs w:val="28"/>
              </w:rPr>
              <w:t>܁</w:t>
            </w:r>
            <w:r>
              <w:rPr>
                <w:rStyle w:val="18"/>
                <w:rFonts w:ascii="Times New Roman" w:hAnsi="Times New Roman" w:cs="Times New Roman"/>
                <w:b w:val="0"/>
                <w:bCs w:val="0"/>
                <w:sz w:val="28"/>
                <w:szCs w:val="28"/>
              </w:rPr>
              <w:t>должительность пребывания у</w:t>
            </w:r>
            <w:r>
              <w:rPr>
                <w:rStyle w:val="18"/>
                <w:rFonts w:ascii="Segoe UI Historic" w:hAnsi="Segoe UI Historic" w:eastAsia="MS Gothic" w:cs="Segoe UI Historic"/>
                <w:b w:val="0"/>
                <w:bCs w:val="0"/>
                <w:color w:val="A6A6A6" w:themeColor="background1" w:themeShade="A6"/>
                <w:spacing w:val="-25"/>
                <w:sz w:val="20"/>
                <w:szCs w:val="28"/>
              </w:rPr>
              <w:t>܁</w:t>
            </w:r>
            <w:r>
              <w:rPr>
                <w:rStyle w:val="18"/>
                <w:rFonts w:ascii="Times New Roman" w:hAnsi="Times New Roman" w:cs="Times New Roman"/>
                <w:b w:val="0"/>
                <w:bCs w:val="0"/>
                <w:sz w:val="28"/>
                <w:szCs w:val="28"/>
              </w:rPr>
              <w:t>мерших пациентов</w:t>
            </w:r>
          </w:p>
        </w:tc>
        <w:tc>
          <w:tcPr>
            <w:tcW w:w="1843" w:type="dxa"/>
            <w:noWrap/>
          </w:tcPr>
          <w:p w14:paraId="163823A7">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7,5</w:t>
            </w:r>
          </w:p>
        </w:tc>
        <w:tc>
          <w:tcPr>
            <w:tcW w:w="1843" w:type="dxa"/>
            <w:noWrap/>
          </w:tcPr>
          <w:p w14:paraId="02BC765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10,8</w:t>
            </w:r>
          </w:p>
        </w:tc>
        <w:tc>
          <w:tcPr>
            <w:tcW w:w="1701" w:type="dxa"/>
            <w:noWrap/>
          </w:tcPr>
          <w:p w14:paraId="1313C13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8,8</w:t>
            </w:r>
          </w:p>
        </w:tc>
      </w:tr>
      <w:tr w14:paraId="299F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57" w:type="dxa"/>
            <w:gridSpan w:val="4"/>
            <w:noWrap/>
          </w:tcPr>
          <w:p w14:paraId="7D510E50">
            <w:pPr>
              <w:spacing w:after="0" w:line="240" w:lineRule="auto"/>
              <w:rPr>
                <w:rFonts w:ascii="Times New Roman" w:hAnsi="Times New Roman" w:eastAsia="Times New Roman" w:cs="Times New Roman"/>
                <w:sz w:val="28"/>
                <w:szCs w:val="28"/>
                <w:lang w:eastAsia="ru-RU"/>
              </w:rPr>
            </w:pPr>
            <w:r>
              <w:rPr>
                <w:rFonts w:ascii="Times New Roman" w:hAnsi="Times New Roman" w:cs="Times New Roman"/>
                <w:sz w:val="28"/>
                <w:szCs w:val="28"/>
              </w:rPr>
              <w:t>2020 г.: 1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 414 тенге; 2021 г.: 1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 427 тенге; 2022 г.: 1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 462 тенге.</w:t>
            </w:r>
          </w:p>
        </w:tc>
      </w:tr>
    </w:tbl>
    <w:p w14:paraId="270C3DAC">
      <w:pPr>
        <w:spacing w:after="0" w:line="240" w:lineRule="auto"/>
        <w:jc w:val="both"/>
        <w:rPr>
          <w:rFonts w:ascii="Times New Roman" w:hAnsi="Times New Roman" w:cs="Times New Roman"/>
          <w:i/>
          <w:iCs/>
          <w:sz w:val="28"/>
          <w:szCs w:val="28"/>
        </w:rPr>
      </w:pPr>
    </w:p>
    <w:p w14:paraId="717FFDA2">
      <w:pPr>
        <w:spacing w:after="0" w:line="240" w:lineRule="auto"/>
        <w:ind w:firstLine="567"/>
        <w:jc w:val="both"/>
        <w:rPr>
          <w:rFonts w:ascii="Times New Roman" w:hAnsi="Times New Roman" w:cs="Times New Roman"/>
          <w:sz w:val="28"/>
          <w:szCs w:val="28"/>
        </w:rPr>
      </w:pPr>
      <w:r>
        <w:rPr>
          <w:rFonts w:ascii="Times New Roman" w:hAnsi="Times New Roman" w:cs="Times New Roman"/>
          <w:i/>
          <w:iCs/>
          <w:sz w:val="28"/>
          <w:szCs w:val="28"/>
        </w:rPr>
        <w:t>Косвенные за</w:t>
      </w:r>
      <w:r>
        <w:rPr>
          <w:rFonts w:ascii="Segoe UI Historic" w:hAnsi="Segoe UI Historic" w:eastAsia="MS Gothic" w:cs="Segoe UI Historic"/>
          <w:i/>
          <w:iCs/>
          <w:color w:val="A6A6A6" w:themeColor="background1" w:themeShade="A6"/>
          <w:spacing w:val="-25"/>
          <w:sz w:val="20"/>
          <w:szCs w:val="28"/>
        </w:rPr>
        <w:t>܁</w:t>
      </w:r>
      <w:r>
        <w:rPr>
          <w:rFonts w:ascii="Times New Roman" w:hAnsi="Times New Roman" w:cs="Times New Roman"/>
          <w:i/>
          <w:iCs/>
          <w:sz w:val="28"/>
          <w:szCs w:val="28"/>
        </w:rPr>
        <w:t>траты.</w:t>
      </w:r>
      <w:r>
        <w:rPr>
          <w:rFonts w:ascii="Times New Roman" w:hAnsi="Times New Roman" w:cs="Times New Roman"/>
          <w:sz w:val="28"/>
          <w:szCs w:val="28"/>
        </w:rPr>
        <w:t xml:space="preserve"> Косвенные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на одного пациента,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вязанные с госпитализацией,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арьировали от 429,2 до 578,0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стигая максимума в 2021 году.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овокупные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вязанные с госпитализацией, значительно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величились — с 4,71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2020 году до 25,42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2021 году,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чего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низились до 1,95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2022 году, что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ражает изменения в численности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тронутого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селения трудоспособного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раста (таблица 13).</w:t>
      </w:r>
    </w:p>
    <w:p w14:paraId="56322C4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в период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осстановления на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му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величились с 379,64 до 510,68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на пациента за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следуемый период.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оответственно,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в период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осстановления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оставили 7,91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2020 году, 35,48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2021 году и 3,54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2022 году,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оответствует 10 971, 42 972 и 4 038 пациентам трудоспособного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оответственно (таблица 13).</w:t>
      </w:r>
    </w:p>
    <w:p w14:paraId="7CF816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Выявленные тенденции, вероятно, отражают эпидемиологические особенности различных этапов пандемии COVID-19. Резкий рост числа госпитализаций и прямых медицинских затрат в 2021 году, по всей вероятности, связан с распространением более тяжелого варианта Delta, сопровождавшегося увеличением числа тяжелых случаев, потребности в интенсивной терапии и продолжительности лечения. Увеличение средней длительности пребывания в стационаре и ОИТ также может свидетельствовать о более высокой тяжести состояния пациентов и повышенной нагрузке на систему здравоохранения в данный период. Снижение показателей в 2022 году, вероятно, обусловлено расширением охвата вакцинацией, накоплением клинического опыта ведения пациентов с COVID-19, а также распространением менее тяжелых вариантов SARS-CoV-2. Более высокий средний возраст пациентов в ОИТ и среди умерших подтверждает более тяжелое течение заболевания у лиц старших возрастных групп.</w:t>
      </w:r>
    </w:p>
    <w:p w14:paraId="5DDAA14C">
      <w:pPr>
        <w:spacing w:after="0" w:line="240" w:lineRule="auto"/>
        <w:ind w:firstLine="567"/>
        <w:jc w:val="both"/>
        <w:rPr>
          <w:rFonts w:ascii="Times New Roman" w:hAnsi="Times New Roman" w:cs="Times New Roman"/>
          <w:sz w:val="28"/>
          <w:szCs w:val="28"/>
        </w:rPr>
        <w:sectPr>
          <w:pgSz w:w="11906" w:h="16838"/>
          <w:pgMar w:top="1134" w:right="709" w:bottom="1134" w:left="1701" w:header="709" w:footer="709" w:gutter="0"/>
          <w:cols w:space="708" w:num="1"/>
          <w:docGrid w:linePitch="360" w:charSpace="0"/>
        </w:sectPr>
      </w:pPr>
      <w:r>
        <w:rPr>
          <w:rFonts w:ascii="Times New Roman" w:hAnsi="Times New Roman" w:cs="Times New Roman"/>
          <w:sz w:val="28"/>
          <w:szCs w:val="28"/>
        </w:rPr>
        <w:t>Экономическое бремя преждевременной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мертности также в значительной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тепени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пособствовало формированию косвенных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овокупные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следствие преждевременной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величились с 2,70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2020 году (177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лучаев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мерти) до 14,96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2021 году (1 013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лучаев), а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низились до 1,37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2022 году (71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лучай). Эти результаты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чёркивают значительное, но изменяющееся экономическое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действие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терь трудового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тенциала в период пандемии (таблица 14).</w:t>
      </w:r>
    </w:p>
    <w:p w14:paraId="276ACF35">
      <w:pPr>
        <w:spacing w:after="0"/>
        <w:jc w:val="both"/>
        <w:rPr>
          <w:rFonts w:ascii="Times New Roman" w:hAnsi="Times New Roman" w:cs="Times New Roman"/>
          <w:sz w:val="28"/>
          <w:szCs w:val="28"/>
        </w:rPr>
      </w:pPr>
      <w:r>
        <w:rPr>
          <w:rFonts w:ascii="Times New Roman" w:hAnsi="Times New Roman" w:cs="Times New Roman"/>
          <w:sz w:val="28"/>
          <w:szCs w:val="28"/>
        </w:rPr>
        <w:t>Таблица 14 - Косвенные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вязанные с COVID-19 в 2020–2022 гг.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w:t>
      </w:r>
    </w:p>
    <w:tbl>
      <w:tblPr>
        <w:tblStyle w:val="12"/>
        <w:tblW w:w="15208" w:type="dxa"/>
        <w:jc w:val="center"/>
        <w:tblLayout w:type="autofit"/>
        <w:tblCellMar>
          <w:top w:w="0" w:type="dxa"/>
          <w:left w:w="108" w:type="dxa"/>
          <w:bottom w:w="0" w:type="dxa"/>
          <w:right w:w="108" w:type="dxa"/>
        </w:tblCellMar>
      </w:tblPr>
      <w:tblGrid>
        <w:gridCol w:w="778"/>
        <w:gridCol w:w="1165"/>
        <w:gridCol w:w="993"/>
        <w:gridCol w:w="627"/>
        <w:gridCol w:w="1748"/>
        <w:gridCol w:w="1654"/>
        <w:gridCol w:w="1606"/>
        <w:gridCol w:w="1879"/>
        <w:gridCol w:w="1546"/>
        <w:gridCol w:w="1853"/>
        <w:gridCol w:w="1359"/>
      </w:tblGrid>
      <w:tr w14:paraId="61007490">
        <w:tblPrEx>
          <w:tblCellMar>
            <w:top w:w="0" w:type="dxa"/>
            <w:left w:w="108" w:type="dxa"/>
            <w:bottom w:w="0" w:type="dxa"/>
            <w:right w:w="108" w:type="dxa"/>
          </w:tblCellMar>
        </w:tblPrEx>
        <w:trPr>
          <w:trHeight w:val="288" w:hRule="atLeast"/>
          <w:jc w:val="center"/>
        </w:trPr>
        <w:tc>
          <w:tcPr>
            <w:tcW w:w="778" w:type="dxa"/>
            <w:vMerge w:val="restart"/>
            <w:tcBorders>
              <w:top w:val="single" w:color="auto" w:sz="4" w:space="0"/>
              <w:left w:val="single" w:color="auto" w:sz="4" w:space="0"/>
              <w:right w:val="single" w:color="auto" w:sz="4" w:space="0"/>
            </w:tcBorders>
            <w:shd w:val="clear" w:color="000000" w:fill="FFFFFF"/>
            <w:noWrap/>
            <w:vAlign w:val="bottom"/>
          </w:tcPr>
          <w:p w14:paraId="479BDBA0">
            <w:pPr>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Годы</w:t>
            </w:r>
          </w:p>
        </w:tc>
        <w:tc>
          <w:tcPr>
            <w:tcW w:w="1165" w:type="dxa"/>
            <w:vMerge w:val="restart"/>
            <w:tcBorders>
              <w:top w:val="single" w:color="auto" w:sz="4" w:space="0"/>
              <w:left w:val="nil"/>
              <w:right w:val="single" w:color="auto" w:sz="4" w:space="0"/>
            </w:tcBorders>
            <w:shd w:val="clear" w:color="000000" w:fill="FFFFFF"/>
            <w:noWrap/>
            <w:vAlign w:val="bottom"/>
          </w:tcPr>
          <w:p w14:paraId="41456BE1">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Возраст</w:t>
            </w:r>
          </w:p>
        </w:tc>
        <w:tc>
          <w:tcPr>
            <w:tcW w:w="3368" w:type="dxa"/>
            <w:gridSpan w:val="3"/>
            <w:tcBorders>
              <w:top w:val="single" w:color="auto" w:sz="4" w:space="0"/>
              <w:left w:val="nil"/>
              <w:bottom w:val="single" w:color="auto" w:sz="4" w:space="0"/>
              <w:right w:val="single" w:color="auto" w:sz="4" w:space="0"/>
            </w:tcBorders>
            <w:shd w:val="clear" w:color="000000" w:fill="FFFFFF"/>
          </w:tcPr>
          <w:p w14:paraId="1F488004">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Потери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хода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следствие госпитализации</w:t>
            </w:r>
          </w:p>
        </w:tc>
        <w:tc>
          <w:tcPr>
            <w:tcW w:w="3260" w:type="dxa"/>
            <w:gridSpan w:val="2"/>
            <w:tcBorders>
              <w:top w:val="single" w:color="auto" w:sz="4" w:space="0"/>
              <w:left w:val="nil"/>
              <w:bottom w:val="single" w:color="auto" w:sz="4" w:space="0"/>
              <w:right w:val="single" w:color="auto" w:sz="4" w:space="0"/>
            </w:tcBorders>
            <w:shd w:val="clear" w:color="000000" w:fill="FFFFFF"/>
          </w:tcPr>
          <w:p w14:paraId="3B63D4CC">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Потери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изводительности в период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осстановления на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му</w:t>
            </w:r>
          </w:p>
        </w:tc>
        <w:tc>
          <w:tcPr>
            <w:tcW w:w="3425" w:type="dxa"/>
            <w:gridSpan w:val="2"/>
            <w:tcBorders>
              <w:top w:val="single" w:color="auto" w:sz="4" w:space="0"/>
              <w:left w:val="nil"/>
              <w:bottom w:val="single" w:color="auto" w:sz="4" w:space="0"/>
              <w:right w:val="single" w:color="auto" w:sz="4" w:space="0"/>
            </w:tcBorders>
            <w:shd w:val="clear" w:color="000000" w:fill="FFFFFF"/>
          </w:tcPr>
          <w:p w14:paraId="7FE76A8D">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Потери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хода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следствие преждевременной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мерти</w:t>
            </w:r>
          </w:p>
        </w:tc>
        <w:tc>
          <w:tcPr>
            <w:tcW w:w="3212" w:type="dxa"/>
            <w:gridSpan w:val="2"/>
            <w:tcBorders>
              <w:top w:val="single" w:color="auto" w:sz="4" w:space="0"/>
              <w:left w:val="nil"/>
              <w:bottom w:val="single" w:color="auto" w:sz="4" w:space="0"/>
              <w:right w:val="single" w:color="auto" w:sz="4" w:space="0"/>
            </w:tcBorders>
            <w:shd w:val="clear" w:color="000000" w:fill="FFFFFF"/>
          </w:tcPr>
          <w:p w14:paraId="6BEF9842">
            <w:pPr>
              <w:spacing w:after="0"/>
              <w:ind w:left="720"/>
              <w:rPr>
                <w:rFonts w:ascii="Times New Roman" w:hAnsi="Times New Roman" w:cs="Times New Roman"/>
                <w:sz w:val="24"/>
                <w:szCs w:val="24"/>
              </w:rPr>
            </w:pPr>
            <w:r>
              <w:rPr>
                <w:rFonts w:ascii="Times New Roman" w:hAnsi="Times New Roman" w:cs="Times New Roman"/>
                <w:sz w:val="24"/>
                <w:szCs w:val="24"/>
              </w:rPr>
              <w:t>Общие косвенные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траты </w:t>
            </w:r>
          </w:p>
          <w:p w14:paraId="61B111B0">
            <w:pPr>
              <w:spacing w:after="0"/>
              <w:jc w:val="center"/>
              <w:rPr>
                <w:rFonts w:ascii="Times New Roman" w:hAnsi="Times New Roman" w:eastAsia="Times New Roman" w:cs="Times New Roman"/>
                <w:sz w:val="24"/>
                <w:szCs w:val="24"/>
                <w:lang w:val="en-US" w:eastAsia="ru-RU"/>
              </w:rPr>
            </w:pPr>
          </w:p>
        </w:tc>
      </w:tr>
      <w:tr w14:paraId="007135A6">
        <w:tblPrEx>
          <w:tblCellMar>
            <w:top w:w="0" w:type="dxa"/>
            <w:left w:w="108" w:type="dxa"/>
            <w:bottom w:w="0" w:type="dxa"/>
            <w:right w:w="108" w:type="dxa"/>
          </w:tblCellMar>
        </w:tblPrEx>
        <w:trPr>
          <w:trHeight w:val="289" w:hRule="atLeast"/>
          <w:jc w:val="center"/>
        </w:trPr>
        <w:tc>
          <w:tcPr>
            <w:tcW w:w="778" w:type="dxa"/>
            <w:vMerge w:val="continue"/>
            <w:tcBorders>
              <w:left w:val="single" w:color="auto" w:sz="4" w:space="0"/>
              <w:bottom w:val="single" w:color="auto" w:sz="4" w:space="0"/>
              <w:right w:val="single" w:color="auto" w:sz="4" w:space="0"/>
            </w:tcBorders>
            <w:shd w:val="clear" w:color="000000" w:fill="FFFFFF"/>
            <w:noWrap/>
            <w:vAlign w:val="bottom"/>
          </w:tcPr>
          <w:p w14:paraId="69849A2B">
            <w:pPr>
              <w:spacing w:after="0"/>
              <w:rPr>
                <w:rFonts w:ascii="Times New Roman" w:hAnsi="Times New Roman" w:eastAsia="Times New Roman" w:cs="Times New Roman"/>
                <w:sz w:val="24"/>
                <w:szCs w:val="24"/>
                <w:lang w:eastAsia="ru-RU"/>
              </w:rPr>
            </w:pPr>
          </w:p>
        </w:tc>
        <w:tc>
          <w:tcPr>
            <w:tcW w:w="1165" w:type="dxa"/>
            <w:vMerge w:val="continue"/>
            <w:tcBorders>
              <w:left w:val="nil"/>
              <w:right w:val="single" w:color="auto" w:sz="4" w:space="0"/>
            </w:tcBorders>
            <w:noWrap/>
            <w:vAlign w:val="bottom"/>
          </w:tcPr>
          <w:p w14:paraId="1F1B4601">
            <w:pPr>
              <w:spacing w:after="0"/>
              <w:jc w:val="center"/>
              <w:rPr>
                <w:rFonts w:ascii="Times New Roman" w:hAnsi="Times New Roman" w:eastAsia="Times New Roman" w:cs="Times New Roman"/>
                <w:sz w:val="24"/>
                <w:szCs w:val="24"/>
                <w:lang w:eastAsia="ru-RU"/>
              </w:rPr>
            </w:pPr>
          </w:p>
        </w:tc>
        <w:tc>
          <w:tcPr>
            <w:tcW w:w="1620" w:type="dxa"/>
            <w:gridSpan w:val="2"/>
            <w:tcBorders>
              <w:top w:val="nil"/>
              <w:left w:val="single" w:color="auto" w:sz="4" w:space="0"/>
              <w:bottom w:val="single" w:color="auto" w:sz="4" w:space="0"/>
              <w:right w:val="single" w:color="auto" w:sz="4" w:space="0"/>
            </w:tcBorders>
            <w:shd w:val="clear" w:color="000000" w:fill="FFFFFF"/>
          </w:tcPr>
          <w:p w14:paraId="74595ACB">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Затраты на одного пациента</w:t>
            </w:r>
          </w:p>
        </w:tc>
        <w:tc>
          <w:tcPr>
            <w:tcW w:w="1748" w:type="dxa"/>
            <w:tcBorders>
              <w:top w:val="nil"/>
              <w:left w:val="nil"/>
              <w:bottom w:val="single" w:color="auto" w:sz="4" w:space="0"/>
              <w:right w:val="single" w:color="auto" w:sz="4" w:space="0"/>
            </w:tcBorders>
            <w:shd w:val="clear" w:color="000000" w:fill="FFFFFF"/>
          </w:tcPr>
          <w:p w14:paraId="22FD140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Всего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траты</w:t>
            </w:r>
          </w:p>
        </w:tc>
        <w:tc>
          <w:tcPr>
            <w:tcW w:w="1654" w:type="dxa"/>
            <w:tcBorders>
              <w:top w:val="nil"/>
              <w:left w:val="nil"/>
              <w:bottom w:val="single" w:color="auto" w:sz="4" w:space="0"/>
              <w:right w:val="single" w:color="auto" w:sz="4" w:space="0"/>
            </w:tcBorders>
            <w:shd w:val="clear" w:color="000000" w:fill="FFFFFF"/>
          </w:tcPr>
          <w:p w14:paraId="61F75618">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Затраты на одного пациента</w:t>
            </w:r>
          </w:p>
        </w:tc>
        <w:tc>
          <w:tcPr>
            <w:tcW w:w="1606" w:type="dxa"/>
            <w:tcBorders>
              <w:top w:val="nil"/>
              <w:left w:val="nil"/>
              <w:bottom w:val="single" w:color="auto" w:sz="4" w:space="0"/>
              <w:right w:val="single" w:color="auto" w:sz="4" w:space="0"/>
            </w:tcBorders>
            <w:shd w:val="clear" w:color="000000" w:fill="FFFFFF"/>
          </w:tcPr>
          <w:p w14:paraId="68AEBDF8">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Всего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траты</w:t>
            </w:r>
          </w:p>
        </w:tc>
        <w:tc>
          <w:tcPr>
            <w:tcW w:w="1879" w:type="dxa"/>
            <w:tcBorders>
              <w:top w:val="nil"/>
              <w:left w:val="nil"/>
              <w:bottom w:val="single" w:color="auto" w:sz="4" w:space="0"/>
              <w:right w:val="single" w:color="auto" w:sz="4" w:space="0"/>
            </w:tcBorders>
            <w:shd w:val="clear" w:color="000000" w:fill="FFFFFF"/>
          </w:tcPr>
          <w:p w14:paraId="12BAB87A">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Затраты на одного пациента</w:t>
            </w:r>
          </w:p>
        </w:tc>
        <w:tc>
          <w:tcPr>
            <w:tcW w:w="1546" w:type="dxa"/>
            <w:tcBorders>
              <w:top w:val="nil"/>
              <w:left w:val="nil"/>
              <w:bottom w:val="single" w:color="auto" w:sz="4" w:space="0"/>
              <w:right w:val="single" w:color="auto" w:sz="4" w:space="0"/>
            </w:tcBorders>
            <w:shd w:val="clear" w:color="000000" w:fill="FFFFFF"/>
          </w:tcPr>
          <w:p w14:paraId="2043CA95">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Всего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траты</w:t>
            </w:r>
          </w:p>
        </w:tc>
        <w:tc>
          <w:tcPr>
            <w:tcW w:w="1853" w:type="dxa"/>
            <w:tcBorders>
              <w:top w:val="nil"/>
              <w:left w:val="nil"/>
              <w:bottom w:val="single" w:color="auto" w:sz="4" w:space="0"/>
              <w:right w:val="single" w:color="auto" w:sz="4" w:space="0"/>
            </w:tcBorders>
            <w:shd w:val="clear" w:color="000000" w:fill="FFFFFF"/>
          </w:tcPr>
          <w:p w14:paraId="63BF7AB0">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Затраты на одного пациента</w:t>
            </w:r>
          </w:p>
        </w:tc>
        <w:tc>
          <w:tcPr>
            <w:tcW w:w="1359" w:type="dxa"/>
            <w:tcBorders>
              <w:top w:val="nil"/>
              <w:left w:val="nil"/>
              <w:bottom w:val="single" w:color="auto" w:sz="4" w:space="0"/>
              <w:right w:val="single" w:color="auto" w:sz="4" w:space="0"/>
            </w:tcBorders>
            <w:shd w:val="clear" w:color="000000" w:fill="FFFFFF"/>
          </w:tcPr>
          <w:p w14:paraId="43D2937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Всего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траты</w:t>
            </w:r>
          </w:p>
        </w:tc>
      </w:tr>
      <w:tr w14:paraId="1E48B2F0">
        <w:tblPrEx>
          <w:tblCellMar>
            <w:top w:w="0" w:type="dxa"/>
            <w:left w:w="108" w:type="dxa"/>
            <w:bottom w:w="0" w:type="dxa"/>
            <w:right w:w="108" w:type="dxa"/>
          </w:tblCellMar>
        </w:tblPrEx>
        <w:trPr>
          <w:trHeight w:val="288" w:hRule="atLeast"/>
          <w:jc w:val="center"/>
        </w:trPr>
        <w:tc>
          <w:tcPr>
            <w:tcW w:w="778" w:type="dxa"/>
            <w:vMerge w:val="restart"/>
            <w:tcBorders>
              <w:top w:val="single" w:color="auto" w:sz="4" w:space="0"/>
              <w:left w:val="single" w:color="auto" w:sz="4" w:space="0"/>
              <w:bottom w:val="single" w:color="auto" w:sz="4" w:space="0"/>
              <w:right w:val="single" w:color="auto" w:sz="4" w:space="0"/>
            </w:tcBorders>
            <w:shd w:val="clear" w:color="000000" w:fill="FFFFFF"/>
            <w:noWrap/>
            <w:vAlign w:val="bottom"/>
          </w:tcPr>
          <w:p w14:paraId="1223D1DD">
            <w:pPr>
              <w:spacing w:after="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2020</w:t>
            </w:r>
          </w:p>
        </w:tc>
        <w:tc>
          <w:tcPr>
            <w:tcW w:w="1165" w:type="dxa"/>
            <w:tcBorders>
              <w:top w:val="single" w:color="auto" w:sz="4" w:space="0"/>
              <w:left w:val="nil"/>
              <w:bottom w:val="single" w:color="auto" w:sz="4" w:space="0"/>
              <w:right w:val="single" w:color="auto" w:sz="4" w:space="0"/>
            </w:tcBorders>
            <w:shd w:val="clear" w:color="000000" w:fill="FFFFFF"/>
            <w:noWrap/>
            <w:vAlign w:val="bottom"/>
          </w:tcPr>
          <w:p w14:paraId="0336B361">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0-17</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648C2FAB">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710DA7BF">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33E943C6">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16D9C04C">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3AB2F462">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7E562618">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4A006665">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359" w:type="dxa"/>
            <w:tcBorders>
              <w:top w:val="single" w:color="auto" w:sz="4" w:space="0"/>
              <w:left w:val="nil"/>
              <w:bottom w:val="single" w:color="auto" w:sz="4" w:space="0"/>
              <w:right w:val="single" w:color="auto" w:sz="4" w:space="0"/>
            </w:tcBorders>
            <w:shd w:val="clear" w:color="000000" w:fill="FFFFFF"/>
            <w:noWrap/>
            <w:vAlign w:val="bottom"/>
          </w:tcPr>
          <w:p w14:paraId="0C651E51">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r>
      <w:tr w14:paraId="28C60377">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66056CCA">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792B65C9">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18-25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10ECB926">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429,2</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64879449">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777196,3</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4050982D">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732,7</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6EEAC026">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1326920,6</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3EDA6EC9">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31042.1</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5CD8EDF5">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0.0</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092DC126">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32204.0</w:t>
            </w:r>
          </w:p>
        </w:tc>
        <w:tc>
          <w:tcPr>
            <w:tcW w:w="1359" w:type="dxa"/>
            <w:tcBorders>
              <w:top w:val="single" w:color="auto" w:sz="4" w:space="0"/>
              <w:left w:val="nil"/>
              <w:bottom w:val="single" w:color="auto" w:sz="4" w:space="0"/>
              <w:right w:val="single" w:color="auto" w:sz="4" w:space="0"/>
            </w:tcBorders>
            <w:shd w:val="clear" w:color="000000" w:fill="FFFFFF"/>
            <w:noWrap/>
            <w:vAlign w:val="bottom"/>
          </w:tcPr>
          <w:p w14:paraId="3B578CEC">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2104116,9</w:t>
            </w:r>
          </w:p>
        </w:tc>
      </w:tr>
      <w:tr w14:paraId="381FA2B7">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4F7FBBE1">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725783CC">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26-35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226819E1">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429,2</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0EB58E74">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962161,3</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6626B714">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732,7</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764A6A48">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1637585,6</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1FDC3B34">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27361.2</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5ED7F4DC">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191528.2</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1DD973E4">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28523.0</w:t>
            </w:r>
          </w:p>
        </w:tc>
        <w:tc>
          <w:tcPr>
            <w:tcW w:w="1359" w:type="dxa"/>
            <w:tcBorders>
              <w:top w:val="single" w:color="auto" w:sz="4" w:space="0"/>
              <w:left w:val="nil"/>
              <w:bottom w:val="single" w:color="auto" w:sz="4" w:space="0"/>
              <w:right w:val="single" w:color="auto" w:sz="4" w:space="0"/>
            </w:tcBorders>
            <w:shd w:val="clear" w:color="000000" w:fill="FFFFFF"/>
            <w:noWrap/>
            <w:vAlign w:val="bottom"/>
          </w:tcPr>
          <w:p w14:paraId="3A3FAEB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2791275,1</w:t>
            </w:r>
          </w:p>
        </w:tc>
      </w:tr>
      <w:tr w14:paraId="58E71FC0">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30B20B57">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3969DFAC">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36-45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2DB6A5D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429,2</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5306346D">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786208,6</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3016205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732,7</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5BE2EB1D">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1329118,7</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2B62A502">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21985.2</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0260FFAB">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395734.1</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5E3CF09A">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23147.1</w:t>
            </w:r>
          </w:p>
        </w:tc>
        <w:tc>
          <w:tcPr>
            <w:tcW w:w="1359" w:type="dxa"/>
            <w:tcBorders>
              <w:top w:val="single" w:color="auto" w:sz="4" w:space="0"/>
              <w:left w:val="nil"/>
              <w:bottom w:val="single" w:color="auto" w:sz="4" w:space="0"/>
              <w:right w:val="single" w:color="auto" w:sz="4" w:space="0"/>
            </w:tcBorders>
            <w:shd w:val="clear" w:color="000000" w:fill="FFFFFF"/>
            <w:noWrap/>
            <w:vAlign w:val="bottom"/>
          </w:tcPr>
          <w:p w14:paraId="62E7279A">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2511061,3</w:t>
            </w:r>
          </w:p>
        </w:tc>
      </w:tr>
      <w:tr w14:paraId="64D1D0D0">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35B9FCAA">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3B1EDF86">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46-55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2A71E26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429,2</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6E06A71C">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934266,4</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1045D164">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732,7</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617E9250">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1560652,0</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4FBFEE9D">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14821.5</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1131D7ED">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696608.8</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40355F3D">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15983.3</w:t>
            </w:r>
          </w:p>
        </w:tc>
        <w:tc>
          <w:tcPr>
            <w:tcW w:w="1359" w:type="dxa"/>
            <w:tcBorders>
              <w:top w:val="single" w:color="auto" w:sz="4" w:space="0"/>
              <w:left w:val="nil"/>
              <w:bottom w:val="single" w:color="auto" w:sz="4" w:space="0"/>
              <w:right w:val="single" w:color="auto" w:sz="4" w:space="0"/>
            </w:tcBorders>
            <w:shd w:val="clear" w:color="000000" w:fill="FFFFFF"/>
            <w:noWrap/>
            <w:vAlign w:val="bottom"/>
          </w:tcPr>
          <w:p w14:paraId="5A936D38">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3191527,2</w:t>
            </w:r>
          </w:p>
        </w:tc>
      </w:tr>
      <w:tr w14:paraId="0A713A2E">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6044A2BD">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44240B12">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56-65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35C98649">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429,2</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0F3162B5">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1248406,5</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74A4787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732,7</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64AE6EB4">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2054492,2</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12D9EACD">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5275.3</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4D11742B">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553909.2</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31A26A3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6437.2</w:t>
            </w:r>
          </w:p>
        </w:tc>
        <w:tc>
          <w:tcPr>
            <w:tcW w:w="1359" w:type="dxa"/>
            <w:tcBorders>
              <w:top w:val="single" w:color="auto" w:sz="4" w:space="0"/>
              <w:left w:val="nil"/>
              <w:bottom w:val="single" w:color="auto" w:sz="4" w:space="0"/>
              <w:right w:val="single" w:color="auto" w:sz="4" w:space="0"/>
            </w:tcBorders>
            <w:shd w:val="clear" w:color="000000" w:fill="FFFFFF"/>
            <w:noWrap/>
            <w:vAlign w:val="bottom"/>
          </w:tcPr>
          <w:p w14:paraId="3ED19C98">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3856807,9</w:t>
            </w:r>
          </w:p>
        </w:tc>
      </w:tr>
      <w:tr w14:paraId="7A151790">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34D1AAB6">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6A8EE434">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&gt;65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06D581CD">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47E13FF5">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275F7378">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13DD97CA">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79" w:type="dxa"/>
            <w:tcBorders>
              <w:top w:val="single" w:color="auto" w:sz="4" w:space="0"/>
              <w:left w:val="nil"/>
              <w:bottom w:val="single" w:color="auto" w:sz="4" w:space="0"/>
              <w:right w:val="single" w:color="auto" w:sz="4" w:space="0"/>
            </w:tcBorders>
            <w:shd w:val="clear" w:color="000000" w:fill="FFFFFF"/>
            <w:noWrap/>
          </w:tcPr>
          <w:p w14:paraId="3714E804">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546" w:type="dxa"/>
            <w:tcBorders>
              <w:top w:val="single" w:color="auto" w:sz="4" w:space="0"/>
              <w:left w:val="nil"/>
              <w:bottom w:val="single" w:color="auto" w:sz="4" w:space="0"/>
              <w:right w:val="single" w:color="auto" w:sz="4" w:space="0"/>
            </w:tcBorders>
            <w:shd w:val="clear" w:color="000000" w:fill="FFFFFF"/>
            <w:noWrap/>
          </w:tcPr>
          <w:p w14:paraId="3815ADC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53" w:type="dxa"/>
            <w:tcBorders>
              <w:top w:val="single" w:color="auto" w:sz="4" w:space="0"/>
              <w:left w:val="nil"/>
              <w:bottom w:val="single" w:color="auto" w:sz="4" w:space="0"/>
              <w:right w:val="single" w:color="auto" w:sz="4" w:space="0"/>
            </w:tcBorders>
            <w:shd w:val="clear" w:color="000000" w:fill="FFFFFF"/>
            <w:noWrap/>
          </w:tcPr>
          <w:p w14:paraId="32B99533">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359" w:type="dxa"/>
            <w:tcBorders>
              <w:top w:val="single" w:color="auto" w:sz="4" w:space="0"/>
              <w:left w:val="nil"/>
              <w:bottom w:val="single" w:color="auto" w:sz="4" w:space="0"/>
              <w:right w:val="single" w:color="auto" w:sz="4" w:space="0"/>
            </w:tcBorders>
            <w:shd w:val="clear" w:color="000000" w:fill="FFFFFF"/>
            <w:noWrap/>
            <w:vAlign w:val="bottom"/>
          </w:tcPr>
          <w:p w14:paraId="149D8572">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r>
      <w:tr w14:paraId="27FD115A">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1635F583">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2F18625B">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558206A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429,2</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7845834A">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4708239,1</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1DCA9330">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732,7</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7F7D621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7908769,0</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0828FB6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15230.6</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2741596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2695813.3</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110F02E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16392.4</w:t>
            </w:r>
          </w:p>
        </w:tc>
        <w:tc>
          <w:tcPr>
            <w:tcW w:w="1359" w:type="dxa"/>
            <w:tcBorders>
              <w:top w:val="single" w:color="auto" w:sz="4" w:space="0"/>
              <w:left w:val="nil"/>
              <w:bottom w:val="single" w:color="auto" w:sz="4" w:space="0"/>
              <w:right w:val="single" w:color="auto" w:sz="4" w:space="0"/>
            </w:tcBorders>
            <w:shd w:val="clear" w:color="000000" w:fill="FFFFFF"/>
            <w:noWrap/>
            <w:vAlign w:val="bottom"/>
          </w:tcPr>
          <w:p w14:paraId="07F047B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15312821,4</w:t>
            </w:r>
          </w:p>
        </w:tc>
      </w:tr>
      <w:tr w14:paraId="1A310587">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328F6E8E">
            <w:pPr>
              <w:spacing w:after="0"/>
              <w:jc w:val="right"/>
              <w:rPr>
                <w:rFonts w:ascii="Times New Roman" w:hAnsi="Times New Roman" w:eastAsia="Times New Roman" w:cs="Times New Roman"/>
                <w:sz w:val="24"/>
                <w:szCs w:val="24"/>
                <w:lang w:eastAsia="ru-RU"/>
              </w:rPr>
            </w:pPr>
          </w:p>
        </w:tc>
        <w:tc>
          <w:tcPr>
            <w:tcW w:w="2158" w:type="dxa"/>
            <w:gridSpan w:val="2"/>
            <w:tcBorders>
              <w:top w:val="nil"/>
              <w:left w:val="nil"/>
              <w:bottom w:val="single" w:color="auto" w:sz="4" w:space="0"/>
              <w:right w:val="single" w:color="auto" w:sz="4" w:space="0"/>
            </w:tcBorders>
            <w:shd w:val="clear" w:color="000000" w:fill="FFFFFF"/>
            <w:noWrap/>
            <w:vAlign w:val="bottom"/>
          </w:tcPr>
          <w:p w14:paraId="439114A7">
            <w:pPr>
              <w:spacing w:after="0"/>
              <w:jc w:val="center"/>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 xml:space="preserve">N </w:t>
            </w:r>
            <w:r>
              <w:rPr>
                <w:rFonts w:ascii="Times New Roman" w:hAnsi="Times New Roman" w:eastAsia="Times New Roman" w:cs="Times New Roman"/>
                <w:sz w:val="24"/>
                <w:szCs w:val="24"/>
                <w:lang w:eastAsia="ru-RU"/>
              </w:rPr>
              <w:t>пациентов</w:t>
            </w:r>
            <w:r>
              <w:rPr>
                <w:rFonts w:ascii="Times New Roman" w:hAnsi="Times New Roman" w:eastAsia="Times New Roman" w:cs="Times New Roman"/>
                <w:sz w:val="24"/>
                <w:szCs w:val="24"/>
                <w:lang w:val="en-US" w:eastAsia="ru-RU"/>
              </w:rPr>
              <w:t xml:space="preserve"> (18-65)</w:t>
            </w:r>
          </w:p>
        </w:tc>
        <w:tc>
          <w:tcPr>
            <w:tcW w:w="2375" w:type="dxa"/>
            <w:gridSpan w:val="2"/>
            <w:tcBorders>
              <w:top w:val="single" w:color="auto" w:sz="4" w:space="0"/>
              <w:left w:val="nil"/>
              <w:bottom w:val="single" w:color="auto" w:sz="4" w:space="0"/>
              <w:right w:val="single" w:color="auto" w:sz="4" w:space="0"/>
            </w:tcBorders>
            <w:shd w:val="clear" w:color="000000" w:fill="FFFFFF"/>
            <w:noWrap/>
          </w:tcPr>
          <w:p w14:paraId="2FD2270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971</w:t>
            </w:r>
          </w:p>
        </w:tc>
        <w:tc>
          <w:tcPr>
            <w:tcW w:w="3260" w:type="dxa"/>
            <w:gridSpan w:val="2"/>
            <w:tcBorders>
              <w:top w:val="single" w:color="auto" w:sz="4" w:space="0"/>
              <w:left w:val="nil"/>
              <w:bottom w:val="single" w:color="auto" w:sz="4" w:space="0"/>
              <w:right w:val="single" w:color="auto" w:sz="4" w:space="0"/>
            </w:tcBorders>
            <w:shd w:val="clear" w:color="000000" w:fill="FFFFFF"/>
            <w:noWrap/>
          </w:tcPr>
          <w:p w14:paraId="2C311C81">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653</w:t>
            </w:r>
          </w:p>
        </w:tc>
        <w:tc>
          <w:tcPr>
            <w:tcW w:w="3425" w:type="dxa"/>
            <w:gridSpan w:val="2"/>
            <w:tcBorders>
              <w:top w:val="single" w:color="auto" w:sz="4" w:space="0"/>
              <w:left w:val="nil"/>
              <w:bottom w:val="single" w:color="auto" w:sz="4" w:space="0"/>
              <w:right w:val="single" w:color="auto" w:sz="4" w:space="0"/>
            </w:tcBorders>
            <w:shd w:val="clear" w:color="000000" w:fill="FFFFFF"/>
            <w:noWrap/>
          </w:tcPr>
          <w:p w14:paraId="731F4139">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177</w:t>
            </w:r>
          </w:p>
        </w:tc>
        <w:tc>
          <w:tcPr>
            <w:tcW w:w="3212" w:type="dxa"/>
            <w:gridSpan w:val="2"/>
            <w:tcBorders>
              <w:top w:val="single" w:color="auto" w:sz="4" w:space="0"/>
              <w:left w:val="nil"/>
              <w:bottom w:val="single" w:color="auto" w:sz="4" w:space="0"/>
              <w:right w:val="single" w:color="auto" w:sz="4" w:space="0"/>
            </w:tcBorders>
            <w:shd w:val="clear" w:color="000000" w:fill="FFFFFF"/>
            <w:noWrap/>
          </w:tcPr>
          <w:p w14:paraId="11162909">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803</w:t>
            </w:r>
          </w:p>
        </w:tc>
      </w:tr>
      <w:tr w14:paraId="3EF8267A">
        <w:tblPrEx>
          <w:tblCellMar>
            <w:top w:w="0" w:type="dxa"/>
            <w:left w:w="108" w:type="dxa"/>
            <w:bottom w:w="0" w:type="dxa"/>
            <w:right w:w="108" w:type="dxa"/>
          </w:tblCellMar>
        </w:tblPrEx>
        <w:trPr>
          <w:trHeight w:val="288" w:hRule="atLeast"/>
          <w:jc w:val="center"/>
        </w:trPr>
        <w:tc>
          <w:tcPr>
            <w:tcW w:w="778" w:type="dxa"/>
            <w:vMerge w:val="restart"/>
            <w:tcBorders>
              <w:top w:val="single" w:color="auto" w:sz="4" w:space="0"/>
              <w:left w:val="single" w:color="auto" w:sz="4" w:space="0"/>
              <w:bottom w:val="single" w:color="auto" w:sz="4" w:space="0"/>
              <w:right w:val="single" w:color="auto" w:sz="4" w:space="0"/>
            </w:tcBorders>
            <w:shd w:val="clear" w:color="000000" w:fill="FFFFFF"/>
            <w:noWrap/>
            <w:vAlign w:val="bottom"/>
          </w:tcPr>
          <w:p w14:paraId="65ADDBEA">
            <w:pPr>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2021</w:t>
            </w:r>
          </w:p>
        </w:tc>
        <w:tc>
          <w:tcPr>
            <w:tcW w:w="1165" w:type="dxa"/>
            <w:tcBorders>
              <w:top w:val="nil"/>
              <w:left w:val="nil"/>
              <w:bottom w:val="single" w:color="auto" w:sz="4" w:space="0"/>
              <w:right w:val="single" w:color="auto" w:sz="4" w:space="0"/>
            </w:tcBorders>
            <w:shd w:val="clear" w:color="000000" w:fill="FFFFFF"/>
            <w:noWrap/>
            <w:vAlign w:val="bottom"/>
          </w:tcPr>
          <w:p w14:paraId="59DA91F9">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0-17</w:t>
            </w:r>
          </w:p>
        </w:tc>
        <w:tc>
          <w:tcPr>
            <w:tcW w:w="1620" w:type="dxa"/>
            <w:gridSpan w:val="2"/>
            <w:tcBorders>
              <w:top w:val="nil"/>
              <w:left w:val="nil"/>
              <w:bottom w:val="single" w:color="auto" w:sz="4" w:space="0"/>
              <w:right w:val="single" w:color="auto" w:sz="4" w:space="0"/>
            </w:tcBorders>
            <w:shd w:val="clear" w:color="000000" w:fill="FFFFFF"/>
            <w:noWrap/>
            <w:vAlign w:val="bottom"/>
          </w:tcPr>
          <w:p w14:paraId="311EE1DD">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748" w:type="dxa"/>
            <w:tcBorders>
              <w:top w:val="nil"/>
              <w:left w:val="nil"/>
              <w:bottom w:val="single" w:color="auto" w:sz="4" w:space="0"/>
              <w:right w:val="single" w:color="auto" w:sz="4" w:space="0"/>
            </w:tcBorders>
            <w:shd w:val="clear" w:color="000000" w:fill="FFFFFF"/>
            <w:noWrap/>
            <w:vAlign w:val="bottom"/>
          </w:tcPr>
          <w:p w14:paraId="08CB9E0D">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54" w:type="dxa"/>
            <w:tcBorders>
              <w:top w:val="nil"/>
              <w:left w:val="nil"/>
              <w:bottom w:val="single" w:color="auto" w:sz="4" w:space="0"/>
              <w:right w:val="single" w:color="auto" w:sz="4" w:space="0"/>
            </w:tcBorders>
            <w:shd w:val="clear" w:color="000000" w:fill="FFFFFF"/>
            <w:noWrap/>
            <w:vAlign w:val="bottom"/>
          </w:tcPr>
          <w:p w14:paraId="067B0622">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06" w:type="dxa"/>
            <w:tcBorders>
              <w:top w:val="nil"/>
              <w:left w:val="nil"/>
              <w:bottom w:val="single" w:color="auto" w:sz="4" w:space="0"/>
              <w:right w:val="single" w:color="auto" w:sz="4" w:space="0"/>
            </w:tcBorders>
            <w:shd w:val="clear" w:color="000000" w:fill="FFFFFF"/>
            <w:noWrap/>
            <w:vAlign w:val="bottom"/>
          </w:tcPr>
          <w:p w14:paraId="38A6FCAD">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79" w:type="dxa"/>
            <w:tcBorders>
              <w:top w:val="nil"/>
              <w:left w:val="nil"/>
              <w:bottom w:val="single" w:color="auto" w:sz="4" w:space="0"/>
              <w:right w:val="single" w:color="auto" w:sz="4" w:space="0"/>
            </w:tcBorders>
            <w:shd w:val="clear" w:color="000000" w:fill="FFFFFF"/>
            <w:noWrap/>
            <w:vAlign w:val="bottom"/>
          </w:tcPr>
          <w:p w14:paraId="793846C5">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546" w:type="dxa"/>
            <w:tcBorders>
              <w:top w:val="nil"/>
              <w:left w:val="nil"/>
              <w:bottom w:val="single" w:color="auto" w:sz="4" w:space="0"/>
              <w:right w:val="single" w:color="auto" w:sz="4" w:space="0"/>
            </w:tcBorders>
            <w:shd w:val="clear" w:color="000000" w:fill="FFFFFF"/>
            <w:noWrap/>
            <w:vAlign w:val="bottom"/>
          </w:tcPr>
          <w:p w14:paraId="7EFFF02B">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53" w:type="dxa"/>
            <w:tcBorders>
              <w:top w:val="nil"/>
              <w:left w:val="nil"/>
              <w:bottom w:val="single" w:color="auto" w:sz="4" w:space="0"/>
              <w:right w:val="single" w:color="auto" w:sz="4" w:space="0"/>
            </w:tcBorders>
            <w:shd w:val="clear" w:color="000000" w:fill="FFFFFF"/>
            <w:noWrap/>
            <w:vAlign w:val="bottom"/>
          </w:tcPr>
          <w:p w14:paraId="3BADA485">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359" w:type="dxa"/>
            <w:tcBorders>
              <w:top w:val="nil"/>
              <w:left w:val="nil"/>
              <w:bottom w:val="single" w:color="auto" w:sz="4" w:space="0"/>
              <w:right w:val="single" w:color="auto" w:sz="4" w:space="0"/>
            </w:tcBorders>
            <w:shd w:val="clear" w:color="000000" w:fill="FFFFFF"/>
            <w:noWrap/>
            <w:vAlign w:val="bottom"/>
          </w:tcPr>
          <w:p w14:paraId="0F8D68BF">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r>
      <w:tr w14:paraId="7AC498BE">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50E8EDE9">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12FBEA73">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18-25</w:t>
            </w:r>
          </w:p>
        </w:tc>
        <w:tc>
          <w:tcPr>
            <w:tcW w:w="1620" w:type="dxa"/>
            <w:gridSpan w:val="2"/>
            <w:tcBorders>
              <w:top w:val="nil"/>
              <w:left w:val="nil"/>
              <w:bottom w:val="single" w:color="auto" w:sz="4" w:space="0"/>
              <w:right w:val="single" w:color="auto" w:sz="4" w:space="0"/>
            </w:tcBorders>
            <w:shd w:val="clear" w:color="000000" w:fill="FFFFFF"/>
            <w:noWrap/>
            <w:vAlign w:val="bottom"/>
          </w:tcPr>
          <w:p w14:paraId="655DF958">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578,0</w:t>
            </w:r>
          </w:p>
        </w:tc>
        <w:tc>
          <w:tcPr>
            <w:tcW w:w="1748" w:type="dxa"/>
            <w:tcBorders>
              <w:top w:val="nil"/>
              <w:left w:val="nil"/>
              <w:bottom w:val="single" w:color="auto" w:sz="4" w:space="0"/>
              <w:right w:val="single" w:color="auto" w:sz="4" w:space="0"/>
            </w:tcBorders>
            <w:shd w:val="clear" w:color="000000" w:fill="FFFFFF"/>
            <w:noWrap/>
            <w:vAlign w:val="bottom"/>
          </w:tcPr>
          <w:p w14:paraId="61338E51">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1572631,7</w:t>
            </w:r>
          </w:p>
        </w:tc>
        <w:tc>
          <w:tcPr>
            <w:tcW w:w="1654" w:type="dxa"/>
            <w:tcBorders>
              <w:top w:val="nil"/>
              <w:left w:val="nil"/>
              <w:bottom w:val="single" w:color="auto" w:sz="4" w:space="0"/>
              <w:right w:val="single" w:color="auto" w:sz="4" w:space="0"/>
            </w:tcBorders>
            <w:shd w:val="clear" w:color="000000" w:fill="FFFFFF"/>
            <w:noWrap/>
            <w:vAlign w:val="bottom"/>
          </w:tcPr>
          <w:p w14:paraId="11E7A21B">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825,7</w:t>
            </w:r>
          </w:p>
        </w:tc>
        <w:tc>
          <w:tcPr>
            <w:tcW w:w="1606" w:type="dxa"/>
            <w:tcBorders>
              <w:top w:val="nil"/>
              <w:left w:val="nil"/>
              <w:bottom w:val="single" w:color="auto" w:sz="4" w:space="0"/>
              <w:right w:val="single" w:color="auto" w:sz="4" w:space="0"/>
            </w:tcBorders>
            <w:shd w:val="clear" w:color="000000" w:fill="FFFFFF"/>
            <w:noWrap/>
            <w:vAlign w:val="bottom"/>
          </w:tcPr>
          <w:p w14:paraId="7E428FC4">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2241662,7</w:t>
            </w:r>
          </w:p>
        </w:tc>
        <w:tc>
          <w:tcPr>
            <w:tcW w:w="1879" w:type="dxa"/>
            <w:tcBorders>
              <w:top w:val="nil"/>
              <w:left w:val="nil"/>
              <w:bottom w:val="single" w:color="auto" w:sz="4" w:space="0"/>
              <w:right w:val="single" w:color="auto" w:sz="4" w:space="0"/>
            </w:tcBorders>
            <w:shd w:val="clear" w:color="000000" w:fill="FFFFFF"/>
            <w:noWrap/>
            <w:vAlign w:val="bottom"/>
          </w:tcPr>
          <w:p w14:paraId="5A92479D">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30097,1</w:t>
            </w:r>
          </w:p>
        </w:tc>
        <w:tc>
          <w:tcPr>
            <w:tcW w:w="1546" w:type="dxa"/>
            <w:tcBorders>
              <w:top w:val="nil"/>
              <w:left w:val="nil"/>
              <w:bottom w:val="single" w:color="auto" w:sz="4" w:space="0"/>
              <w:right w:val="single" w:color="auto" w:sz="4" w:space="0"/>
            </w:tcBorders>
            <w:shd w:val="clear" w:color="000000" w:fill="FFFFFF"/>
            <w:noWrap/>
            <w:vAlign w:val="bottom"/>
          </w:tcPr>
          <w:p w14:paraId="38D2442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180582,4</w:t>
            </w:r>
          </w:p>
        </w:tc>
        <w:tc>
          <w:tcPr>
            <w:tcW w:w="1853" w:type="dxa"/>
            <w:tcBorders>
              <w:top w:val="nil"/>
              <w:left w:val="nil"/>
              <w:bottom w:val="single" w:color="auto" w:sz="4" w:space="0"/>
              <w:right w:val="single" w:color="auto" w:sz="4" w:space="0"/>
            </w:tcBorders>
            <w:shd w:val="clear" w:color="000000" w:fill="FFFFFF"/>
            <w:noWrap/>
            <w:vAlign w:val="bottom"/>
          </w:tcPr>
          <w:p w14:paraId="758D5824">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31500,7</w:t>
            </w:r>
          </w:p>
        </w:tc>
        <w:tc>
          <w:tcPr>
            <w:tcW w:w="1359" w:type="dxa"/>
            <w:tcBorders>
              <w:top w:val="nil"/>
              <w:left w:val="nil"/>
              <w:bottom w:val="single" w:color="auto" w:sz="4" w:space="0"/>
              <w:right w:val="single" w:color="auto" w:sz="4" w:space="0"/>
            </w:tcBorders>
            <w:shd w:val="clear" w:color="000000" w:fill="FFFFFF"/>
            <w:noWrap/>
            <w:vAlign w:val="bottom"/>
          </w:tcPr>
          <w:p w14:paraId="4A7B645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3994876,8</w:t>
            </w:r>
          </w:p>
        </w:tc>
      </w:tr>
      <w:tr w14:paraId="3C66BE39">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6324B3FF">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121A2AF6">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26-35</w:t>
            </w:r>
          </w:p>
        </w:tc>
        <w:tc>
          <w:tcPr>
            <w:tcW w:w="1620" w:type="dxa"/>
            <w:gridSpan w:val="2"/>
            <w:tcBorders>
              <w:top w:val="nil"/>
              <w:left w:val="nil"/>
              <w:bottom w:val="single" w:color="auto" w:sz="4" w:space="0"/>
              <w:right w:val="single" w:color="auto" w:sz="4" w:space="0"/>
            </w:tcBorders>
            <w:shd w:val="clear" w:color="000000" w:fill="FFFFFF"/>
            <w:noWrap/>
            <w:vAlign w:val="bottom"/>
          </w:tcPr>
          <w:p w14:paraId="10EED35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578,0</w:t>
            </w:r>
          </w:p>
        </w:tc>
        <w:tc>
          <w:tcPr>
            <w:tcW w:w="1748" w:type="dxa"/>
            <w:tcBorders>
              <w:top w:val="nil"/>
              <w:left w:val="nil"/>
              <w:bottom w:val="single" w:color="auto" w:sz="4" w:space="0"/>
              <w:right w:val="single" w:color="auto" w:sz="4" w:space="0"/>
            </w:tcBorders>
            <w:shd w:val="clear" w:color="000000" w:fill="FFFFFF"/>
            <w:noWrap/>
            <w:vAlign w:val="bottom"/>
          </w:tcPr>
          <w:p w14:paraId="352F993C">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4684373,3</w:t>
            </w:r>
          </w:p>
        </w:tc>
        <w:tc>
          <w:tcPr>
            <w:tcW w:w="1654" w:type="dxa"/>
            <w:tcBorders>
              <w:top w:val="nil"/>
              <w:left w:val="nil"/>
              <w:bottom w:val="single" w:color="auto" w:sz="4" w:space="0"/>
              <w:right w:val="single" w:color="auto" w:sz="4" w:space="0"/>
            </w:tcBorders>
            <w:shd w:val="clear" w:color="000000" w:fill="FFFFFF"/>
            <w:noWrap/>
            <w:vAlign w:val="bottom"/>
          </w:tcPr>
          <w:p w14:paraId="7E1675B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825,7</w:t>
            </w:r>
          </w:p>
        </w:tc>
        <w:tc>
          <w:tcPr>
            <w:tcW w:w="1606" w:type="dxa"/>
            <w:tcBorders>
              <w:top w:val="nil"/>
              <w:left w:val="nil"/>
              <w:bottom w:val="single" w:color="auto" w:sz="4" w:space="0"/>
              <w:right w:val="single" w:color="auto" w:sz="4" w:space="0"/>
            </w:tcBorders>
            <w:shd w:val="clear" w:color="000000" w:fill="FFFFFF"/>
            <w:noWrap/>
            <w:vAlign w:val="bottom"/>
          </w:tcPr>
          <w:p w14:paraId="3EAE4B3D">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6662238,2</w:t>
            </w:r>
          </w:p>
        </w:tc>
        <w:tc>
          <w:tcPr>
            <w:tcW w:w="1879" w:type="dxa"/>
            <w:tcBorders>
              <w:top w:val="nil"/>
              <w:left w:val="nil"/>
              <w:bottom w:val="single" w:color="auto" w:sz="4" w:space="0"/>
              <w:right w:val="single" w:color="auto" w:sz="4" w:space="0"/>
            </w:tcBorders>
            <w:shd w:val="clear" w:color="000000" w:fill="FFFFFF"/>
            <w:noWrap/>
            <w:vAlign w:val="bottom"/>
          </w:tcPr>
          <w:p w14:paraId="3F893CB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26528,2</w:t>
            </w:r>
          </w:p>
        </w:tc>
        <w:tc>
          <w:tcPr>
            <w:tcW w:w="1546" w:type="dxa"/>
            <w:tcBorders>
              <w:top w:val="nil"/>
              <w:left w:val="nil"/>
              <w:bottom w:val="single" w:color="auto" w:sz="4" w:space="0"/>
              <w:right w:val="single" w:color="auto" w:sz="4" w:space="0"/>
            </w:tcBorders>
            <w:shd w:val="clear" w:color="000000" w:fill="FFFFFF"/>
            <w:noWrap/>
            <w:vAlign w:val="bottom"/>
          </w:tcPr>
          <w:p w14:paraId="0EEA7B31">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955013,9</w:t>
            </w:r>
          </w:p>
        </w:tc>
        <w:tc>
          <w:tcPr>
            <w:tcW w:w="1853" w:type="dxa"/>
            <w:tcBorders>
              <w:top w:val="nil"/>
              <w:left w:val="nil"/>
              <w:bottom w:val="single" w:color="auto" w:sz="4" w:space="0"/>
              <w:right w:val="single" w:color="auto" w:sz="4" w:space="0"/>
            </w:tcBorders>
            <w:shd w:val="clear" w:color="000000" w:fill="FFFFFF"/>
            <w:noWrap/>
            <w:vAlign w:val="bottom"/>
          </w:tcPr>
          <w:p w14:paraId="5484CA4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27931,8</w:t>
            </w:r>
          </w:p>
        </w:tc>
        <w:tc>
          <w:tcPr>
            <w:tcW w:w="1359" w:type="dxa"/>
            <w:tcBorders>
              <w:top w:val="nil"/>
              <w:left w:val="nil"/>
              <w:bottom w:val="single" w:color="auto" w:sz="4" w:space="0"/>
              <w:right w:val="single" w:color="auto" w:sz="4" w:space="0"/>
            </w:tcBorders>
            <w:shd w:val="clear" w:color="000000" w:fill="FFFFFF"/>
            <w:noWrap/>
            <w:vAlign w:val="bottom"/>
          </w:tcPr>
          <w:p w14:paraId="05522BCB">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12301625,4</w:t>
            </w:r>
          </w:p>
        </w:tc>
      </w:tr>
      <w:tr w14:paraId="5B1342DF">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4C9C6261">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2676FCA1">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36-45</w:t>
            </w:r>
          </w:p>
        </w:tc>
        <w:tc>
          <w:tcPr>
            <w:tcW w:w="1620" w:type="dxa"/>
            <w:gridSpan w:val="2"/>
            <w:tcBorders>
              <w:top w:val="nil"/>
              <w:left w:val="nil"/>
              <w:bottom w:val="single" w:color="auto" w:sz="4" w:space="0"/>
              <w:right w:val="single" w:color="auto" w:sz="4" w:space="0"/>
            </w:tcBorders>
            <w:shd w:val="clear" w:color="000000" w:fill="FFFFFF"/>
            <w:noWrap/>
            <w:vAlign w:val="bottom"/>
          </w:tcPr>
          <w:p w14:paraId="3DC67AB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578,0</w:t>
            </w:r>
          </w:p>
        </w:tc>
        <w:tc>
          <w:tcPr>
            <w:tcW w:w="1748" w:type="dxa"/>
            <w:tcBorders>
              <w:top w:val="nil"/>
              <w:left w:val="nil"/>
              <w:bottom w:val="single" w:color="auto" w:sz="4" w:space="0"/>
              <w:right w:val="single" w:color="auto" w:sz="4" w:space="0"/>
            </w:tcBorders>
            <w:shd w:val="clear" w:color="000000" w:fill="FFFFFF"/>
            <w:noWrap/>
            <w:vAlign w:val="bottom"/>
          </w:tcPr>
          <w:p w14:paraId="025E8A3D">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4951969,2</w:t>
            </w:r>
          </w:p>
        </w:tc>
        <w:tc>
          <w:tcPr>
            <w:tcW w:w="1654" w:type="dxa"/>
            <w:tcBorders>
              <w:top w:val="nil"/>
              <w:left w:val="nil"/>
              <w:bottom w:val="single" w:color="auto" w:sz="4" w:space="0"/>
              <w:right w:val="single" w:color="auto" w:sz="4" w:space="0"/>
            </w:tcBorders>
            <w:shd w:val="clear" w:color="000000" w:fill="FFFFFF"/>
            <w:noWrap/>
            <w:vAlign w:val="bottom"/>
          </w:tcPr>
          <w:p w14:paraId="7FE9EBC5">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825,7</w:t>
            </w:r>
          </w:p>
        </w:tc>
        <w:tc>
          <w:tcPr>
            <w:tcW w:w="1606" w:type="dxa"/>
            <w:tcBorders>
              <w:top w:val="nil"/>
              <w:left w:val="nil"/>
              <w:bottom w:val="single" w:color="auto" w:sz="4" w:space="0"/>
              <w:right w:val="single" w:color="auto" w:sz="4" w:space="0"/>
            </w:tcBorders>
            <w:shd w:val="clear" w:color="000000" w:fill="FFFFFF"/>
            <w:noWrap/>
            <w:vAlign w:val="bottom"/>
          </w:tcPr>
          <w:p w14:paraId="4C06EBD0">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6990850,3</w:t>
            </w:r>
          </w:p>
        </w:tc>
        <w:tc>
          <w:tcPr>
            <w:tcW w:w="1879" w:type="dxa"/>
            <w:tcBorders>
              <w:top w:val="nil"/>
              <w:left w:val="nil"/>
              <w:bottom w:val="single" w:color="auto" w:sz="4" w:space="0"/>
              <w:right w:val="single" w:color="auto" w:sz="4" w:space="0"/>
            </w:tcBorders>
            <w:shd w:val="clear" w:color="000000" w:fill="FFFFFF"/>
            <w:noWrap/>
            <w:vAlign w:val="bottom"/>
          </w:tcPr>
          <w:p w14:paraId="40917616">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21315,9</w:t>
            </w:r>
          </w:p>
        </w:tc>
        <w:tc>
          <w:tcPr>
            <w:tcW w:w="1546" w:type="dxa"/>
            <w:tcBorders>
              <w:top w:val="nil"/>
              <w:left w:val="nil"/>
              <w:bottom w:val="single" w:color="auto" w:sz="4" w:space="0"/>
              <w:right w:val="single" w:color="auto" w:sz="4" w:space="0"/>
            </w:tcBorders>
            <w:shd w:val="clear" w:color="000000" w:fill="FFFFFF"/>
            <w:noWrap/>
            <w:vAlign w:val="bottom"/>
          </w:tcPr>
          <w:p w14:paraId="276BF692">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2152904,8</w:t>
            </w:r>
          </w:p>
        </w:tc>
        <w:tc>
          <w:tcPr>
            <w:tcW w:w="1853" w:type="dxa"/>
            <w:tcBorders>
              <w:top w:val="nil"/>
              <w:left w:val="nil"/>
              <w:bottom w:val="single" w:color="auto" w:sz="4" w:space="0"/>
              <w:right w:val="single" w:color="auto" w:sz="4" w:space="0"/>
            </w:tcBorders>
            <w:shd w:val="clear" w:color="000000" w:fill="FFFFFF"/>
            <w:noWrap/>
            <w:vAlign w:val="bottom"/>
          </w:tcPr>
          <w:p w14:paraId="73DF0AF0">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22719,5</w:t>
            </w:r>
          </w:p>
        </w:tc>
        <w:tc>
          <w:tcPr>
            <w:tcW w:w="1359" w:type="dxa"/>
            <w:tcBorders>
              <w:top w:val="nil"/>
              <w:left w:val="nil"/>
              <w:bottom w:val="single" w:color="auto" w:sz="4" w:space="0"/>
              <w:right w:val="single" w:color="auto" w:sz="4" w:space="0"/>
            </w:tcBorders>
            <w:shd w:val="clear" w:color="000000" w:fill="FFFFFF"/>
            <w:noWrap/>
            <w:vAlign w:val="bottom"/>
          </w:tcPr>
          <w:p w14:paraId="4EB3997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14095724,3</w:t>
            </w:r>
          </w:p>
        </w:tc>
      </w:tr>
      <w:tr w14:paraId="040134C5">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0CF93A49">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503DAAC1">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46-55</w:t>
            </w:r>
          </w:p>
        </w:tc>
        <w:tc>
          <w:tcPr>
            <w:tcW w:w="1620" w:type="dxa"/>
            <w:gridSpan w:val="2"/>
            <w:tcBorders>
              <w:top w:val="nil"/>
              <w:left w:val="nil"/>
              <w:bottom w:val="single" w:color="auto" w:sz="4" w:space="0"/>
              <w:right w:val="single" w:color="auto" w:sz="4" w:space="0"/>
            </w:tcBorders>
            <w:shd w:val="clear" w:color="000000" w:fill="FFFFFF"/>
            <w:noWrap/>
            <w:vAlign w:val="bottom"/>
          </w:tcPr>
          <w:p w14:paraId="68CC9CB5">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578,0</w:t>
            </w:r>
          </w:p>
        </w:tc>
        <w:tc>
          <w:tcPr>
            <w:tcW w:w="1748" w:type="dxa"/>
            <w:tcBorders>
              <w:top w:val="nil"/>
              <w:left w:val="nil"/>
              <w:bottom w:val="single" w:color="auto" w:sz="4" w:space="0"/>
              <w:right w:val="single" w:color="auto" w:sz="4" w:space="0"/>
            </w:tcBorders>
            <w:shd w:val="clear" w:color="000000" w:fill="FFFFFF"/>
            <w:noWrap/>
            <w:vAlign w:val="bottom"/>
          </w:tcPr>
          <w:p w14:paraId="0CA4A97E">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5663439,1</w:t>
            </w:r>
          </w:p>
        </w:tc>
        <w:tc>
          <w:tcPr>
            <w:tcW w:w="1654" w:type="dxa"/>
            <w:tcBorders>
              <w:top w:val="nil"/>
              <w:left w:val="nil"/>
              <w:bottom w:val="single" w:color="auto" w:sz="4" w:space="0"/>
              <w:right w:val="single" w:color="auto" w:sz="4" w:space="0"/>
            </w:tcBorders>
            <w:shd w:val="clear" w:color="000000" w:fill="FFFFFF"/>
            <w:noWrap/>
            <w:vAlign w:val="bottom"/>
          </w:tcPr>
          <w:p w14:paraId="2407032B">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825,7</w:t>
            </w:r>
          </w:p>
        </w:tc>
        <w:tc>
          <w:tcPr>
            <w:tcW w:w="1606" w:type="dxa"/>
            <w:tcBorders>
              <w:top w:val="nil"/>
              <w:left w:val="nil"/>
              <w:bottom w:val="single" w:color="auto" w:sz="4" w:space="0"/>
              <w:right w:val="single" w:color="auto" w:sz="4" w:space="0"/>
            </w:tcBorders>
            <w:shd w:val="clear" w:color="000000" w:fill="FFFFFF"/>
            <w:noWrap/>
            <w:vAlign w:val="bottom"/>
          </w:tcPr>
          <w:p w14:paraId="3C114B88">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7889992,3</w:t>
            </w:r>
          </w:p>
        </w:tc>
        <w:tc>
          <w:tcPr>
            <w:tcW w:w="1879" w:type="dxa"/>
            <w:tcBorders>
              <w:top w:val="nil"/>
              <w:left w:val="nil"/>
              <w:bottom w:val="single" w:color="auto" w:sz="4" w:space="0"/>
              <w:right w:val="single" w:color="auto" w:sz="4" w:space="0"/>
            </w:tcBorders>
            <w:shd w:val="clear" w:color="000000" w:fill="FFFFFF"/>
            <w:noWrap/>
            <w:vAlign w:val="bottom"/>
          </w:tcPr>
          <w:p w14:paraId="7E8B821C">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14370,2</w:t>
            </w:r>
          </w:p>
        </w:tc>
        <w:tc>
          <w:tcPr>
            <w:tcW w:w="1546" w:type="dxa"/>
            <w:tcBorders>
              <w:top w:val="nil"/>
              <w:left w:val="nil"/>
              <w:bottom w:val="single" w:color="auto" w:sz="4" w:space="0"/>
              <w:right w:val="single" w:color="auto" w:sz="4" w:space="0"/>
            </w:tcBorders>
            <w:shd w:val="clear" w:color="000000" w:fill="FFFFFF"/>
            <w:noWrap/>
            <w:vAlign w:val="bottom"/>
          </w:tcPr>
          <w:p w14:paraId="490B66FB">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3491964,7</w:t>
            </w:r>
          </w:p>
        </w:tc>
        <w:tc>
          <w:tcPr>
            <w:tcW w:w="1853" w:type="dxa"/>
            <w:tcBorders>
              <w:top w:val="nil"/>
              <w:left w:val="nil"/>
              <w:bottom w:val="single" w:color="auto" w:sz="4" w:space="0"/>
              <w:right w:val="single" w:color="auto" w:sz="4" w:space="0"/>
            </w:tcBorders>
            <w:shd w:val="clear" w:color="000000" w:fill="FFFFFF"/>
            <w:noWrap/>
            <w:vAlign w:val="bottom"/>
          </w:tcPr>
          <w:p w14:paraId="557A79E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15773,8</w:t>
            </w:r>
          </w:p>
        </w:tc>
        <w:tc>
          <w:tcPr>
            <w:tcW w:w="1359" w:type="dxa"/>
            <w:tcBorders>
              <w:top w:val="nil"/>
              <w:left w:val="nil"/>
              <w:bottom w:val="single" w:color="auto" w:sz="4" w:space="0"/>
              <w:right w:val="single" w:color="auto" w:sz="4" w:space="0"/>
            </w:tcBorders>
            <w:shd w:val="clear" w:color="000000" w:fill="FFFFFF"/>
            <w:noWrap/>
            <w:vAlign w:val="bottom"/>
          </w:tcPr>
          <w:p w14:paraId="56A49BFE">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17045396,1</w:t>
            </w:r>
          </w:p>
        </w:tc>
      </w:tr>
      <w:tr w14:paraId="57E31F9F">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3D5226B5">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13A3CFFD">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56-65</w:t>
            </w:r>
          </w:p>
        </w:tc>
        <w:tc>
          <w:tcPr>
            <w:tcW w:w="1620" w:type="dxa"/>
            <w:gridSpan w:val="2"/>
            <w:tcBorders>
              <w:top w:val="nil"/>
              <w:left w:val="nil"/>
              <w:bottom w:val="single" w:color="auto" w:sz="4" w:space="0"/>
              <w:right w:val="single" w:color="auto" w:sz="4" w:space="0"/>
            </w:tcBorders>
            <w:shd w:val="clear" w:color="000000" w:fill="FFFFFF"/>
            <w:noWrap/>
            <w:vAlign w:val="bottom"/>
          </w:tcPr>
          <w:p w14:paraId="0E6ED569">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578,0</w:t>
            </w:r>
          </w:p>
        </w:tc>
        <w:tc>
          <w:tcPr>
            <w:tcW w:w="1748" w:type="dxa"/>
            <w:tcBorders>
              <w:top w:val="nil"/>
              <w:left w:val="nil"/>
              <w:bottom w:val="single" w:color="auto" w:sz="4" w:space="0"/>
              <w:right w:val="single" w:color="auto" w:sz="4" w:space="0"/>
            </w:tcBorders>
            <w:shd w:val="clear" w:color="000000" w:fill="FFFFFF"/>
            <w:noWrap/>
            <w:vAlign w:val="bottom"/>
          </w:tcPr>
          <w:p w14:paraId="4CFDCEF9">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8549198,1</w:t>
            </w:r>
          </w:p>
        </w:tc>
        <w:tc>
          <w:tcPr>
            <w:tcW w:w="1654" w:type="dxa"/>
            <w:tcBorders>
              <w:top w:val="nil"/>
              <w:left w:val="nil"/>
              <w:bottom w:val="single" w:color="auto" w:sz="4" w:space="0"/>
              <w:right w:val="single" w:color="auto" w:sz="4" w:space="0"/>
            </w:tcBorders>
            <w:shd w:val="clear" w:color="000000" w:fill="FFFFFF"/>
            <w:noWrap/>
            <w:vAlign w:val="bottom"/>
          </w:tcPr>
          <w:p w14:paraId="3FF9F84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825,7</w:t>
            </w:r>
          </w:p>
        </w:tc>
        <w:tc>
          <w:tcPr>
            <w:tcW w:w="1606" w:type="dxa"/>
            <w:tcBorders>
              <w:top w:val="nil"/>
              <w:left w:val="nil"/>
              <w:bottom w:val="single" w:color="auto" w:sz="4" w:space="0"/>
              <w:right w:val="single" w:color="auto" w:sz="4" w:space="0"/>
            </w:tcBorders>
            <w:shd w:val="clear" w:color="000000" w:fill="FFFFFF"/>
            <w:noWrap/>
            <w:vAlign w:val="bottom"/>
          </w:tcPr>
          <w:p w14:paraId="73B6A31E">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11695452,2</w:t>
            </w:r>
          </w:p>
        </w:tc>
        <w:tc>
          <w:tcPr>
            <w:tcW w:w="1879" w:type="dxa"/>
            <w:tcBorders>
              <w:top w:val="nil"/>
              <w:left w:val="nil"/>
              <w:bottom w:val="single" w:color="auto" w:sz="4" w:space="0"/>
              <w:right w:val="single" w:color="auto" w:sz="4" w:space="0"/>
            </w:tcBorders>
            <w:shd w:val="clear" w:color="000000" w:fill="FFFFFF"/>
            <w:noWrap/>
            <w:vAlign w:val="bottom"/>
          </w:tcPr>
          <w:p w14:paraId="409CA23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5114,7</w:t>
            </w:r>
          </w:p>
        </w:tc>
        <w:tc>
          <w:tcPr>
            <w:tcW w:w="1546" w:type="dxa"/>
            <w:tcBorders>
              <w:top w:val="nil"/>
              <w:left w:val="nil"/>
              <w:bottom w:val="single" w:color="auto" w:sz="4" w:space="0"/>
              <w:right w:val="single" w:color="auto" w:sz="4" w:space="0"/>
            </w:tcBorders>
            <w:shd w:val="clear" w:color="000000" w:fill="FFFFFF"/>
            <w:noWrap/>
            <w:vAlign w:val="bottom"/>
          </w:tcPr>
          <w:p w14:paraId="5409178A">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3206928,8</w:t>
            </w:r>
          </w:p>
        </w:tc>
        <w:tc>
          <w:tcPr>
            <w:tcW w:w="1853" w:type="dxa"/>
            <w:tcBorders>
              <w:top w:val="nil"/>
              <w:left w:val="nil"/>
              <w:bottom w:val="single" w:color="auto" w:sz="4" w:space="0"/>
              <w:right w:val="single" w:color="auto" w:sz="4" w:space="0"/>
            </w:tcBorders>
            <w:shd w:val="clear" w:color="000000" w:fill="FFFFFF"/>
            <w:noWrap/>
            <w:vAlign w:val="bottom"/>
          </w:tcPr>
          <w:p w14:paraId="7BD8DC00">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6518,3</w:t>
            </w:r>
          </w:p>
        </w:tc>
        <w:tc>
          <w:tcPr>
            <w:tcW w:w="1359" w:type="dxa"/>
            <w:tcBorders>
              <w:top w:val="nil"/>
              <w:left w:val="nil"/>
              <w:bottom w:val="single" w:color="auto" w:sz="4" w:space="0"/>
              <w:right w:val="single" w:color="auto" w:sz="4" w:space="0"/>
            </w:tcBorders>
            <w:shd w:val="clear" w:color="000000" w:fill="FFFFFF"/>
            <w:noWrap/>
            <w:vAlign w:val="bottom"/>
          </w:tcPr>
          <w:p w14:paraId="497CE828">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23451579,1</w:t>
            </w:r>
          </w:p>
        </w:tc>
      </w:tr>
      <w:tr w14:paraId="23391B61">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3F40EF7A">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392FF78F">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&gt;65</w:t>
            </w:r>
          </w:p>
        </w:tc>
        <w:tc>
          <w:tcPr>
            <w:tcW w:w="1620" w:type="dxa"/>
            <w:gridSpan w:val="2"/>
            <w:tcBorders>
              <w:top w:val="nil"/>
              <w:left w:val="nil"/>
              <w:bottom w:val="single" w:color="auto" w:sz="4" w:space="0"/>
              <w:right w:val="single" w:color="auto" w:sz="4" w:space="0"/>
            </w:tcBorders>
            <w:shd w:val="clear" w:color="000000" w:fill="FFFFFF"/>
            <w:noWrap/>
            <w:vAlign w:val="bottom"/>
          </w:tcPr>
          <w:p w14:paraId="0038F36F">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748" w:type="dxa"/>
            <w:tcBorders>
              <w:top w:val="nil"/>
              <w:left w:val="nil"/>
              <w:bottom w:val="single" w:color="auto" w:sz="4" w:space="0"/>
              <w:right w:val="single" w:color="auto" w:sz="4" w:space="0"/>
            </w:tcBorders>
            <w:shd w:val="clear" w:color="000000" w:fill="FFFFFF"/>
            <w:noWrap/>
            <w:vAlign w:val="bottom"/>
          </w:tcPr>
          <w:p w14:paraId="23DF8B92">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54" w:type="dxa"/>
            <w:tcBorders>
              <w:top w:val="nil"/>
              <w:left w:val="nil"/>
              <w:bottom w:val="single" w:color="auto" w:sz="4" w:space="0"/>
              <w:right w:val="single" w:color="auto" w:sz="4" w:space="0"/>
            </w:tcBorders>
            <w:shd w:val="clear" w:color="000000" w:fill="FFFFFF"/>
            <w:noWrap/>
            <w:vAlign w:val="bottom"/>
          </w:tcPr>
          <w:p w14:paraId="51FA13E4">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06" w:type="dxa"/>
            <w:tcBorders>
              <w:top w:val="nil"/>
              <w:left w:val="nil"/>
              <w:bottom w:val="single" w:color="auto" w:sz="4" w:space="0"/>
              <w:right w:val="single" w:color="auto" w:sz="4" w:space="0"/>
            </w:tcBorders>
            <w:shd w:val="clear" w:color="000000" w:fill="FFFFFF"/>
            <w:noWrap/>
            <w:vAlign w:val="bottom"/>
          </w:tcPr>
          <w:p w14:paraId="01D9EE5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79" w:type="dxa"/>
            <w:tcBorders>
              <w:top w:val="nil"/>
              <w:left w:val="nil"/>
              <w:bottom w:val="single" w:color="auto" w:sz="4" w:space="0"/>
              <w:right w:val="single" w:color="auto" w:sz="4" w:space="0"/>
            </w:tcBorders>
            <w:shd w:val="clear" w:color="000000" w:fill="FFFFFF"/>
            <w:noWrap/>
          </w:tcPr>
          <w:p w14:paraId="209A4C24">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546" w:type="dxa"/>
            <w:tcBorders>
              <w:top w:val="nil"/>
              <w:left w:val="nil"/>
              <w:bottom w:val="single" w:color="auto" w:sz="4" w:space="0"/>
              <w:right w:val="single" w:color="auto" w:sz="4" w:space="0"/>
            </w:tcBorders>
            <w:shd w:val="clear" w:color="000000" w:fill="FFFFFF"/>
            <w:noWrap/>
          </w:tcPr>
          <w:p w14:paraId="5A67B933">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53" w:type="dxa"/>
            <w:tcBorders>
              <w:top w:val="nil"/>
              <w:left w:val="nil"/>
              <w:bottom w:val="single" w:color="auto" w:sz="4" w:space="0"/>
              <w:right w:val="single" w:color="auto" w:sz="4" w:space="0"/>
            </w:tcBorders>
            <w:shd w:val="clear" w:color="000000" w:fill="FFFFFF"/>
            <w:noWrap/>
          </w:tcPr>
          <w:p w14:paraId="5838CC3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359" w:type="dxa"/>
            <w:tcBorders>
              <w:top w:val="nil"/>
              <w:left w:val="nil"/>
              <w:bottom w:val="single" w:color="auto" w:sz="4" w:space="0"/>
              <w:right w:val="single" w:color="auto" w:sz="4" w:space="0"/>
            </w:tcBorders>
            <w:shd w:val="clear" w:color="000000" w:fill="FFFFFF"/>
            <w:noWrap/>
            <w:vAlign w:val="bottom"/>
          </w:tcPr>
          <w:p w14:paraId="160043E3">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r>
      <w:tr w14:paraId="794A236F">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60DC2FC1">
            <w:pPr>
              <w:spacing w:after="0"/>
              <w:jc w:val="right"/>
              <w:rPr>
                <w:rFonts w:ascii="Times New Roman" w:hAnsi="Times New Roman" w:eastAsia="Times New Roman" w:cs="Times New Roman"/>
                <w:sz w:val="24"/>
                <w:szCs w:val="24"/>
                <w:lang w:eastAsia="ru-RU"/>
              </w:rPr>
            </w:pPr>
          </w:p>
        </w:tc>
        <w:tc>
          <w:tcPr>
            <w:tcW w:w="1165" w:type="dxa"/>
            <w:tcBorders>
              <w:top w:val="nil"/>
              <w:left w:val="nil"/>
              <w:bottom w:val="single" w:color="auto" w:sz="4" w:space="0"/>
              <w:right w:val="single" w:color="auto" w:sz="4" w:space="0"/>
            </w:tcBorders>
            <w:shd w:val="clear" w:color="000000" w:fill="FFFFFF"/>
            <w:noWrap/>
            <w:vAlign w:val="bottom"/>
          </w:tcPr>
          <w:p w14:paraId="7A20DEF1">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tc>
        <w:tc>
          <w:tcPr>
            <w:tcW w:w="1620" w:type="dxa"/>
            <w:gridSpan w:val="2"/>
            <w:tcBorders>
              <w:top w:val="nil"/>
              <w:left w:val="nil"/>
              <w:bottom w:val="single" w:color="auto" w:sz="4" w:space="0"/>
              <w:right w:val="single" w:color="auto" w:sz="4" w:space="0"/>
            </w:tcBorders>
            <w:shd w:val="clear" w:color="000000" w:fill="FFFFFF"/>
            <w:noWrap/>
            <w:vAlign w:val="bottom"/>
          </w:tcPr>
          <w:p w14:paraId="5A15CFF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578,0</w:t>
            </w:r>
          </w:p>
        </w:tc>
        <w:tc>
          <w:tcPr>
            <w:tcW w:w="1748" w:type="dxa"/>
            <w:tcBorders>
              <w:top w:val="nil"/>
              <w:left w:val="nil"/>
              <w:bottom w:val="single" w:color="auto" w:sz="4" w:space="0"/>
              <w:right w:val="single" w:color="auto" w:sz="4" w:space="0"/>
            </w:tcBorders>
            <w:shd w:val="clear" w:color="000000" w:fill="FFFFFF"/>
            <w:noWrap/>
            <w:vAlign w:val="bottom"/>
          </w:tcPr>
          <w:p w14:paraId="11D81FDC">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25421611,5</w:t>
            </w:r>
          </w:p>
        </w:tc>
        <w:tc>
          <w:tcPr>
            <w:tcW w:w="1654" w:type="dxa"/>
            <w:tcBorders>
              <w:top w:val="nil"/>
              <w:left w:val="nil"/>
              <w:bottom w:val="single" w:color="auto" w:sz="4" w:space="0"/>
              <w:right w:val="single" w:color="auto" w:sz="4" w:space="0"/>
            </w:tcBorders>
            <w:shd w:val="clear" w:color="000000" w:fill="FFFFFF"/>
            <w:noWrap/>
            <w:vAlign w:val="bottom"/>
          </w:tcPr>
          <w:p w14:paraId="2B4AE854">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825,7</w:t>
            </w:r>
          </w:p>
        </w:tc>
        <w:tc>
          <w:tcPr>
            <w:tcW w:w="1606" w:type="dxa"/>
            <w:tcBorders>
              <w:top w:val="nil"/>
              <w:left w:val="nil"/>
              <w:bottom w:val="single" w:color="auto" w:sz="4" w:space="0"/>
              <w:right w:val="single" w:color="auto" w:sz="4" w:space="0"/>
            </w:tcBorders>
            <w:shd w:val="clear" w:color="000000" w:fill="FFFFFF"/>
            <w:noWrap/>
            <w:vAlign w:val="bottom"/>
          </w:tcPr>
          <w:p w14:paraId="73BFBB3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35480195,8</w:t>
            </w:r>
          </w:p>
        </w:tc>
        <w:tc>
          <w:tcPr>
            <w:tcW w:w="1879" w:type="dxa"/>
            <w:tcBorders>
              <w:top w:val="nil"/>
              <w:left w:val="nil"/>
              <w:bottom w:val="single" w:color="auto" w:sz="4" w:space="0"/>
              <w:right w:val="single" w:color="auto" w:sz="4" w:space="0"/>
            </w:tcBorders>
            <w:shd w:val="clear" w:color="000000" w:fill="FFFFFF"/>
            <w:noWrap/>
            <w:vAlign w:val="bottom"/>
          </w:tcPr>
          <w:p w14:paraId="1D7D87D2">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14766,9</w:t>
            </w:r>
          </w:p>
        </w:tc>
        <w:tc>
          <w:tcPr>
            <w:tcW w:w="1546" w:type="dxa"/>
            <w:tcBorders>
              <w:top w:val="nil"/>
              <w:left w:val="nil"/>
              <w:bottom w:val="single" w:color="auto" w:sz="4" w:space="0"/>
              <w:right w:val="single" w:color="auto" w:sz="4" w:space="0"/>
            </w:tcBorders>
            <w:shd w:val="clear" w:color="000000" w:fill="FFFFFF"/>
            <w:noWrap/>
            <w:vAlign w:val="bottom"/>
          </w:tcPr>
          <w:p w14:paraId="73D0332A">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14958858,7</w:t>
            </w:r>
          </w:p>
        </w:tc>
        <w:tc>
          <w:tcPr>
            <w:tcW w:w="1853" w:type="dxa"/>
            <w:tcBorders>
              <w:top w:val="nil"/>
              <w:left w:val="nil"/>
              <w:bottom w:val="single" w:color="auto" w:sz="4" w:space="0"/>
              <w:right w:val="single" w:color="auto" w:sz="4" w:space="0"/>
            </w:tcBorders>
            <w:shd w:val="clear" w:color="000000" w:fill="FFFFFF"/>
            <w:noWrap/>
            <w:vAlign w:val="bottom"/>
          </w:tcPr>
          <w:p w14:paraId="1547D516">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16170,5</w:t>
            </w:r>
          </w:p>
        </w:tc>
        <w:tc>
          <w:tcPr>
            <w:tcW w:w="1359" w:type="dxa"/>
            <w:tcBorders>
              <w:top w:val="nil"/>
              <w:left w:val="nil"/>
              <w:bottom w:val="single" w:color="auto" w:sz="4" w:space="0"/>
              <w:right w:val="single" w:color="auto" w:sz="4" w:space="0"/>
            </w:tcBorders>
            <w:shd w:val="clear" w:color="000000" w:fill="FFFFFF"/>
            <w:noWrap/>
            <w:vAlign w:val="bottom"/>
          </w:tcPr>
          <w:p w14:paraId="7FC66629">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75860665,9</w:t>
            </w:r>
          </w:p>
        </w:tc>
      </w:tr>
      <w:tr w14:paraId="3DA74C26">
        <w:tblPrEx>
          <w:tblCellMar>
            <w:top w:w="0" w:type="dxa"/>
            <w:left w:w="108" w:type="dxa"/>
            <w:bottom w:w="0" w:type="dxa"/>
            <w:right w:w="108" w:type="dxa"/>
          </w:tblCellMar>
        </w:tblPrEx>
        <w:trPr>
          <w:trHeight w:val="288" w:hRule="atLeast"/>
          <w:jc w:val="center"/>
        </w:trPr>
        <w:tc>
          <w:tcPr>
            <w:tcW w:w="778"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2C3E52EF">
            <w:pPr>
              <w:spacing w:after="0"/>
              <w:rPr>
                <w:rFonts w:ascii="Times New Roman" w:hAnsi="Times New Roman" w:eastAsia="Times New Roman" w:cs="Times New Roman"/>
                <w:sz w:val="24"/>
                <w:szCs w:val="24"/>
                <w:lang w:val="en-US" w:eastAsia="ru-RU"/>
              </w:rPr>
            </w:pPr>
          </w:p>
        </w:tc>
        <w:tc>
          <w:tcPr>
            <w:tcW w:w="2158" w:type="dxa"/>
            <w:gridSpan w:val="2"/>
            <w:tcBorders>
              <w:left w:val="single" w:color="auto" w:sz="4" w:space="0"/>
              <w:bottom w:val="single" w:color="auto" w:sz="4" w:space="0"/>
              <w:right w:val="single" w:color="auto" w:sz="4" w:space="0"/>
            </w:tcBorders>
            <w:shd w:val="clear" w:color="000000" w:fill="FFFFFF"/>
            <w:vAlign w:val="bottom"/>
          </w:tcPr>
          <w:p w14:paraId="6E006D2B">
            <w:pPr>
              <w:spacing w:after="0"/>
              <w:jc w:val="center"/>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 xml:space="preserve">N </w:t>
            </w:r>
            <w:r>
              <w:rPr>
                <w:rFonts w:ascii="Times New Roman" w:hAnsi="Times New Roman" w:eastAsia="Times New Roman" w:cs="Times New Roman"/>
                <w:sz w:val="24"/>
                <w:szCs w:val="24"/>
                <w:lang w:eastAsia="ru-RU"/>
              </w:rPr>
              <w:t>пациентов</w:t>
            </w:r>
            <w:r>
              <w:rPr>
                <w:rFonts w:ascii="Times New Roman" w:hAnsi="Times New Roman" w:eastAsia="Times New Roman" w:cs="Times New Roman"/>
                <w:sz w:val="24"/>
                <w:szCs w:val="24"/>
                <w:lang w:val="en-US" w:eastAsia="ru-RU"/>
              </w:rPr>
              <w:t xml:space="preserve"> (18-65</w:t>
            </w:r>
          </w:p>
        </w:tc>
        <w:tc>
          <w:tcPr>
            <w:tcW w:w="2375" w:type="dxa"/>
            <w:gridSpan w:val="2"/>
            <w:tcBorders>
              <w:top w:val="nil"/>
              <w:left w:val="nil"/>
              <w:bottom w:val="single" w:color="auto" w:sz="4" w:space="0"/>
              <w:right w:val="single" w:color="auto" w:sz="4" w:space="0"/>
            </w:tcBorders>
            <w:shd w:val="clear" w:color="000000" w:fill="FFFFFF"/>
            <w:noWrap/>
          </w:tcPr>
          <w:p w14:paraId="2168FC5D">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985</w:t>
            </w:r>
          </w:p>
        </w:tc>
        <w:tc>
          <w:tcPr>
            <w:tcW w:w="3260" w:type="dxa"/>
            <w:gridSpan w:val="2"/>
            <w:tcBorders>
              <w:top w:val="nil"/>
              <w:left w:val="nil"/>
              <w:bottom w:val="single" w:color="auto" w:sz="4" w:space="0"/>
              <w:right w:val="single" w:color="auto" w:sz="4" w:space="0"/>
            </w:tcBorders>
            <w:shd w:val="clear" w:color="000000" w:fill="FFFFFF"/>
            <w:noWrap/>
          </w:tcPr>
          <w:p w14:paraId="53A64B6F">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42 972</w:t>
            </w:r>
          </w:p>
        </w:tc>
        <w:tc>
          <w:tcPr>
            <w:tcW w:w="3425" w:type="dxa"/>
            <w:gridSpan w:val="2"/>
            <w:tcBorders>
              <w:top w:val="nil"/>
              <w:left w:val="nil"/>
              <w:bottom w:val="single" w:color="auto" w:sz="4" w:space="0"/>
              <w:right w:val="single" w:color="auto" w:sz="4" w:space="0"/>
            </w:tcBorders>
            <w:shd w:val="clear" w:color="000000" w:fill="FFFFFF"/>
            <w:noWrap/>
          </w:tcPr>
          <w:p w14:paraId="2DA8BE63">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013</w:t>
            </w:r>
          </w:p>
        </w:tc>
        <w:tc>
          <w:tcPr>
            <w:tcW w:w="3212" w:type="dxa"/>
            <w:gridSpan w:val="2"/>
            <w:tcBorders>
              <w:top w:val="nil"/>
              <w:left w:val="nil"/>
              <w:bottom w:val="single" w:color="auto" w:sz="4" w:space="0"/>
              <w:right w:val="single" w:color="auto" w:sz="4" w:space="0"/>
            </w:tcBorders>
            <w:shd w:val="clear" w:color="000000" w:fill="FFFFFF"/>
            <w:noWrap/>
          </w:tcPr>
          <w:p w14:paraId="3D9CA65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68</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553</w:t>
            </w:r>
          </w:p>
        </w:tc>
      </w:tr>
    </w:tbl>
    <w:p w14:paraId="56212C23"/>
    <w:p w14:paraId="51A72EDA"/>
    <w:p w14:paraId="15BD4FDE">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Продолжение таблицы 14</w:t>
      </w:r>
    </w:p>
    <w:tbl>
      <w:tblPr>
        <w:tblStyle w:val="12"/>
        <w:tblW w:w="15304" w:type="dxa"/>
        <w:jc w:val="center"/>
        <w:tblLayout w:type="autofit"/>
        <w:tblCellMar>
          <w:top w:w="0" w:type="dxa"/>
          <w:left w:w="108" w:type="dxa"/>
          <w:bottom w:w="0" w:type="dxa"/>
          <w:right w:w="108" w:type="dxa"/>
        </w:tblCellMar>
      </w:tblPr>
      <w:tblGrid>
        <w:gridCol w:w="849"/>
        <w:gridCol w:w="1165"/>
        <w:gridCol w:w="993"/>
        <w:gridCol w:w="627"/>
        <w:gridCol w:w="1748"/>
        <w:gridCol w:w="1654"/>
        <w:gridCol w:w="1606"/>
        <w:gridCol w:w="1879"/>
        <w:gridCol w:w="1546"/>
        <w:gridCol w:w="1853"/>
        <w:gridCol w:w="1384"/>
      </w:tblGrid>
      <w:tr w14:paraId="5F2C0364">
        <w:tblPrEx>
          <w:tblCellMar>
            <w:top w:w="0" w:type="dxa"/>
            <w:left w:w="108" w:type="dxa"/>
            <w:bottom w:w="0" w:type="dxa"/>
            <w:right w:w="108" w:type="dxa"/>
          </w:tblCellMar>
        </w:tblPrEx>
        <w:trPr>
          <w:trHeight w:val="288" w:hRule="atLeast"/>
          <w:jc w:val="center"/>
        </w:trPr>
        <w:tc>
          <w:tcPr>
            <w:tcW w:w="849" w:type="dxa"/>
            <w:vMerge w:val="restart"/>
            <w:tcBorders>
              <w:top w:val="single" w:color="auto" w:sz="4" w:space="0"/>
              <w:left w:val="single" w:color="auto" w:sz="4" w:space="0"/>
              <w:bottom w:val="single" w:color="auto" w:sz="4" w:space="0"/>
              <w:right w:val="single" w:color="auto" w:sz="4" w:space="0"/>
            </w:tcBorders>
            <w:shd w:val="clear" w:color="000000" w:fill="FFFFFF"/>
            <w:noWrap/>
            <w:vAlign w:val="bottom"/>
          </w:tcPr>
          <w:p w14:paraId="1AADB5FE">
            <w:pPr>
              <w:spacing w:after="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2022</w:t>
            </w:r>
          </w:p>
        </w:tc>
        <w:tc>
          <w:tcPr>
            <w:tcW w:w="1165" w:type="dxa"/>
            <w:tcBorders>
              <w:top w:val="single" w:color="auto" w:sz="4" w:space="0"/>
              <w:left w:val="nil"/>
              <w:bottom w:val="single" w:color="auto" w:sz="4" w:space="0"/>
              <w:right w:val="single" w:color="auto" w:sz="4" w:space="0"/>
            </w:tcBorders>
            <w:shd w:val="clear" w:color="000000" w:fill="FFFFFF"/>
            <w:noWrap/>
            <w:vAlign w:val="bottom"/>
          </w:tcPr>
          <w:p w14:paraId="152B898C">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0-17</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42488325">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72DC00A0">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7D10E053">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0B7AC711">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79" w:type="dxa"/>
            <w:tcBorders>
              <w:top w:val="single" w:color="auto" w:sz="4" w:space="0"/>
              <w:left w:val="nil"/>
              <w:bottom w:val="single" w:color="auto" w:sz="4" w:space="0"/>
              <w:right w:val="single" w:color="auto" w:sz="4" w:space="0"/>
            </w:tcBorders>
            <w:shd w:val="clear" w:color="000000" w:fill="FFFFFF"/>
            <w:noWrap/>
          </w:tcPr>
          <w:p w14:paraId="003394D9">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546" w:type="dxa"/>
            <w:tcBorders>
              <w:top w:val="single" w:color="auto" w:sz="4" w:space="0"/>
              <w:left w:val="nil"/>
              <w:bottom w:val="single" w:color="auto" w:sz="4" w:space="0"/>
              <w:right w:val="single" w:color="auto" w:sz="4" w:space="0"/>
            </w:tcBorders>
            <w:shd w:val="clear" w:color="000000" w:fill="FFFFFF"/>
            <w:noWrap/>
          </w:tcPr>
          <w:p w14:paraId="55E1E8C0">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53" w:type="dxa"/>
            <w:tcBorders>
              <w:top w:val="single" w:color="auto" w:sz="4" w:space="0"/>
              <w:left w:val="nil"/>
              <w:bottom w:val="single" w:color="auto" w:sz="4" w:space="0"/>
              <w:right w:val="single" w:color="auto" w:sz="4" w:space="0"/>
            </w:tcBorders>
            <w:shd w:val="clear" w:color="000000" w:fill="FFFFFF"/>
            <w:noWrap/>
          </w:tcPr>
          <w:p w14:paraId="56AAF620">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384" w:type="dxa"/>
            <w:tcBorders>
              <w:top w:val="single" w:color="auto" w:sz="4" w:space="0"/>
              <w:left w:val="nil"/>
              <w:bottom w:val="single" w:color="auto" w:sz="4" w:space="0"/>
              <w:right w:val="single" w:color="auto" w:sz="4" w:space="0"/>
            </w:tcBorders>
            <w:shd w:val="clear" w:color="000000" w:fill="FFFFFF"/>
            <w:noWrap/>
            <w:vAlign w:val="bottom"/>
          </w:tcPr>
          <w:p w14:paraId="77B112D2">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r>
      <w:tr w14:paraId="395D2294">
        <w:tblPrEx>
          <w:tblCellMar>
            <w:top w:w="0" w:type="dxa"/>
            <w:left w:w="108" w:type="dxa"/>
            <w:bottom w:w="0" w:type="dxa"/>
            <w:right w:w="108" w:type="dxa"/>
          </w:tblCellMar>
        </w:tblPrEx>
        <w:trPr>
          <w:trHeight w:val="288" w:hRule="atLeast"/>
          <w:jc w:val="center"/>
        </w:trPr>
        <w:tc>
          <w:tcPr>
            <w:tcW w:w="849"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368AEBF8">
            <w:pPr>
              <w:spacing w:after="0"/>
              <w:jc w:val="right"/>
              <w:rPr>
                <w:rFonts w:ascii="Times New Roman" w:hAnsi="Times New Roman" w:eastAsia="Times New Roman" w:cs="Times New Roman"/>
                <w:sz w:val="24"/>
                <w:szCs w:val="24"/>
                <w:lang w:eastAsia="ru-RU"/>
              </w:rPr>
            </w:pPr>
          </w:p>
        </w:tc>
        <w:tc>
          <w:tcPr>
            <w:tcW w:w="1165" w:type="dxa"/>
            <w:tcBorders>
              <w:top w:val="single" w:color="auto" w:sz="4" w:space="0"/>
              <w:left w:val="nil"/>
              <w:bottom w:val="single" w:color="auto" w:sz="4" w:space="0"/>
              <w:right w:val="single" w:color="auto" w:sz="4" w:space="0"/>
            </w:tcBorders>
            <w:shd w:val="clear" w:color="000000" w:fill="FFFFFF"/>
            <w:noWrap/>
            <w:vAlign w:val="bottom"/>
          </w:tcPr>
          <w:p w14:paraId="0A8B5E5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18-25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1FAFE46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475,6</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39D97232">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341939,0</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65FEC5E6">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876,1</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79FAEB4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629011,5</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2A221EFA">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39271,0</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7A0B183C">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39271,0</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16ADB79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40622,7</w:t>
            </w:r>
          </w:p>
        </w:tc>
        <w:tc>
          <w:tcPr>
            <w:tcW w:w="1384" w:type="dxa"/>
            <w:tcBorders>
              <w:top w:val="single" w:color="auto" w:sz="4" w:space="0"/>
              <w:left w:val="nil"/>
              <w:bottom w:val="single" w:color="auto" w:sz="4" w:space="0"/>
              <w:right w:val="single" w:color="auto" w:sz="4" w:space="0"/>
            </w:tcBorders>
            <w:shd w:val="clear" w:color="000000" w:fill="FFFFFF"/>
            <w:noWrap/>
            <w:vAlign w:val="bottom"/>
          </w:tcPr>
          <w:p w14:paraId="21684CF5">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1010221,5</w:t>
            </w:r>
          </w:p>
        </w:tc>
      </w:tr>
      <w:tr w14:paraId="6D16121A">
        <w:tblPrEx>
          <w:tblCellMar>
            <w:top w:w="0" w:type="dxa"/>
            <w:left w:w="108" w:type="dxa"/>
            <w:bottom w:w="0" w:type="dxa"/>
            <w:right w:w="108" w:type="dxa"/>
          </w:tblCellMar>
        </w:tblPrEx>
        <w:trPr>
          <w:trHeight w:val="288" w:hRule="atLeast"/>
          <w:jc w:val="center"/>
        </w:trPr>
        <w:tc>
          <w:tcPr>
            <w:tcW w:w="849"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45045DDC">
            <w:pPr>
              <w:spacing w:after="0"/>
              <w:jc w:val="right"/>
              <w:rPr>
                <w:rFonts w:ascii="Times New Roman" w:hAnsi="Times New Roman" w:eastAsia="Times New Roman" w:cs="Times New Roman"/>
                <w:sz w:val="24"/>
                <w:szCs w:val="24"/>
                <w:lang w:eastAsia="ru-RU"/>
              </w:rPr>
            </w:pPr>
          </w:p>
        </w:tc>
        <w:tc>
          <w:tcPr>
            <w:tcW w:w="1165" w:type="dxa"/>
            <w:tcBorders>
              <w:top w:val="single" w:color="auto" w:sz="4" w:space="0"/>
              <w:left w:val="nil"/>
              <w:bottom w:val="single" w:color="auto" w:sz="4" w:space="0"/>
              <w:right w:val="single" w:color="auto" w:sz="4" w:space="0"/>
            </w:tcBorders>
            <w:shd w:val="clear" w:color="000000" w:fill="FFFFFF"/>
            <w:noWrap/>
            <w:vAlign w:val="bottom"/>
          </w:tcPr>
          <w:p w14:paraId="53918F72">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26-35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1238F00B">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475,6</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2D5D917E">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593994,1</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79A34ACA">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876,1</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0879142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1090695,5</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2807F8A9">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34614,3</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54DB3DF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138457,2</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79E50D0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35965,9</w:t>
            </w:r>
          </w:p>
        </w:tc>
        <w:tc>
          <w:tcPr>
            <w:tcW w:w="1384" w:type="dxa"/>
            <w:tcBorders>
              <w:top w:val="single" w:color="auto" w:sz="4" w:space="0"/>
              <w:left w:val="nil"/>
              <w:bottom w:val="single" w:color="auto" w:sz="4" w:space="0"/>
              <w:right w:val="single" w:color="auto" w:sz="4" w:space="0"/>
            </w:tcBorders>
            <w:shd w:val="clear" w:color="000000" w:fill="FFFFFF"/>
            <w:noWrap/>
            <w:vAlign w:val="bottom"/>
          </w:tcPr>
          <w:p w14:paraId="63311596">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1823146,7</w:t>
            </w:r>
          </w:p>
        </w:tc>
      </w:tr>
      <w:tr w14:paraId="7A4DBC54">
        <w:tblPrEx>
          <w:tblCellMar>
            <w:top w:w="0" w:type="dxa"/>
            <w:left w:w="108" w:type="dxa"/>
            <w:bottom w:w="0" w:type="dxa"/>
            <w:right w:w="108" w:type="dxa"/>
          </w:tblCellMar>
        </w:tblPrEx>
        <w:trPr>
          <w:trHeight w:val="288" w:hRule="atLeast"/>
          <w:jc w:val="center"/>
        </w:trPr>
        <w:tc>
          <w:tcPr>
            <w:tcW w:w="849"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02C15DE5">
            <w:pPr>
              <w:spacing w:after="0"/>
              <w:jc w:val="right"/>
              <w:rPr>
                <w:rFonts w:ascii="Times New Roman" w:hAnsi="Times New Roman" w:eastAsia="Times New Roman" w:cs="Times New Roman"/>
                <w:sz w:val="24"/>
                <w:szCs w:val="24"/>
                <w:lang w:eastAsia="ru-RU"/>
              </w:rPr>
            </w:pPr>
          </w:p>
        </w:tc>
        <w:tc>
          <w:tcPr>
            <w:tcW w:w="1165" w:type="dxa"/>
            <w:tcBorders>
              <w:top w:val="single" w:color="auto" w:sz="4" w:space="0"/>
              <w:left w:val="nil"/>
              <w:bottom w:val="single" w:color="auto" w:sz="4" w:space="0"/>
              <w:right w:val="single" w:color="auto" w:sz="4" w:space="0"/>
            </w:tcBorders>
            <w:shd w:val="clear" w:color="000000" w:fill="FFFFFF"/>
            <w:noWrap/>
            <w:vAlign w:val="bottom"/>
          </w:tcPr>
          <w:p w14:paraId="4F3BC3C7">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36-45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42D27BDE">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475,6</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1FE6C49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283918,7</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730FF578">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876,1</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4648F408">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517751,8</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77C69F0F">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27813,2</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19D0FF95">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166879,5</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01E9B7CC">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29164,9</w:t>
            </w:r>
          </w:p>
        </w:tc>
        <w:tc>
          <w:tcPr>
            <w:tcW w:w="1384" w:type="dxa"/>
            <w:tcBorders>
              <w:top w:val="single" w:color="auto" w:sz="4" w:space="0"/>
              <w:left w:val="nil"/>
              <w:bottom w:val="single" w:color="auto" w:sz="4" w:space="0"/>
              <w:right w:val="single" w:color="auto" w:sz="4" w:space="0"/>
            </w:tcBorders>
            <w:shd w:val="clear" w:color="000000" w:fill="FFFFFF"/>
            <w:noWrap/>
            <w:vAlign w:val="bottom"/>
          </w:tcPr>
          <w:p w14:paraId="7E3CB73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968550,0</w:t>
            </w:r>
          </w:p>
        </w:tc>
      </w:tr>
      <w:tr w14:paraId="0B78DEAE">
        <w:tblPrEx>
          <w:tblCellMar>
            <w:top w:w="0" w:type="dxa"/>
            <w:left w:w="108" w:type="dxa"/>
            <w:bottom w:w="0" w:type="dxa"/>
            <w:right w:w="108" w:type="dxa"/>
          </w:tblCellMar>
        </w:tblPrEx>
        <w:trPr>
          <w:trHeight w:val="288" w:hRule="atLeast"/>
          <w:jc w:val="center"/>
        </w:trPr>
        <w:tc>
          <w:tcPr>
            <w:tcW w:w="849"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133EE352">
            <w:pPr>
              <w:spacing w:after="0"/>
              <w:jc w:val="right"/>
              <w:rPr>
                <w:rFonts w:ascii="Times New Roman" w:hAnsi="Times New Roman" w:eastAsia="Times New Roman" w:cs="Times New Roman"/>
                <w:sz w:val="24"/>
                <w:szCs w:val="24"/>
                <w:lang w:eastAsia="ru-RU"/>
              </w:rPr>
            </w:pPr>
          </w:p>
        </w:tc>
        <w:tc>
          <w:tcPr>
            <w:tcW w:w="1165" w:type="dxa"/>
            <w:tcBorders>
              <w:top w:val="single" w:color="auto" w:sz="4" w:space="0"/>
              <w:left w:val="nil"/>
              <w:bottom w:val="single" w:color="auto" w:sz="4" w:space="0"/>
              <w:right w:val="single" w:color="auto" w:sz="4" w:space="0"/>
            </w:tcBorders>
            <w:shd w:val="clear" w:color="000000" w:fill="FFFFFF"/>
            <w:noWrap/>
            <w:vAlign w:val="bottom"/>
          </w:tcPr>
          <w:p w14:paraId="6EA37D8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46-55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1114965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475,6</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5DD854DB">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244445,9</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4F3C39D0">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876,1</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5482BBC0">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431897,9</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366990C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18750,5</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0AE364C8">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393759,5</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509DFB4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20102,1</w:t>
            </w:r>
          </w:p>
        </w:tc>
        <w:tc>
          <w:tcPr>
            <w:tcW w:w="1384" w:type="dxa"/>
            <w:tcBorders>
              <w:top w:val="single" w:color="auto" w:sz="4" w:space="0"/>
              <w:left w:val="nil"/>
              <w:bottom w:val="single" w:color="auto" w:sz="4" w:space="0"/>
              <w:right w:val="single" w:color="auto" w:sz="4" w:space="0"/>
            </w:tcBorders>
            <w:shd w:val="clear" w:color="000000" w:fill="FFFFFF"/>
            <w:noWrap/>
            <w:vAlign w:val="bottom"/>
          </w:tcPr>
          <w:p w14:paraId="57BD126E">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1070103,4</w:t>
            </w:r>
          </w:p>
        </w:tc>
      </w:tr>
      <w:tr w14:paraId="5DB3C950">
        <w:tblPrEx>
          <w:tblCellMar>
            <w:top w:w="0" w:type="dxa"/>
            <w:left w:w="108" w:type="dxa"/>
            <w:bottom w:w="0" w:type="dxa"/>
            <w:right w:w="108" w:type="dxa"/>
          </w:tblCellMar>
        </w:tblPrEx>
        <w:trPr>
          <w:trHeight w:val="288" w:hRule="atLeast"/>
          <w:jc w:val="center"/>
        </w:trPr>
        <w:tc>
          <w:tcPr>
            <w:tcW w:w="849"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37036F16">
            <w:pPr>
              <w:spacing w:after="0"/>
              <w:jc w:val="right"/>
              <w:rPr>
                <w:rFonts w:ascii="Times New Roman" w:hAnsi="Times New Roman" w:eastAsia="Times New Roman" w:cs="Times New Roman"/>
                <w:sz w:val="24"/>
                <w:szCs w:val="24"/>
                <w:lang w:eastAsia="ru-RU"/>
              </w:rPr>
            </w:pPr>
          </w:p>
        </w:tc>
        <w:tc>
          <w:tcPr>
            <w:tcW w:w="1165" w:type="dxa"/>
            <w:tcBorders>
              <w:top w:val="single" w:color="auto" w:sz="4" w:space="0"/>
              <w:left w:val="nil"/>
              <w:bottom w:val="single" w:color="auto" w:sz="4" w:space="0"/>
              <w:right w:val="single" w:color="auto" w:sz="4" w:space="0"/>
            </w:tcBorders>
            <w:shd w:val="clear" w:color="000000" w:fill="FFFFFF"/>
            <w:noWrap/>
            <w:vAlign w:val="bottom"/>
          </w:tcPr>
          <w:p w14:paraId="19C96979">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56-65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5EE00F90">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475,6</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54C1E186">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489843,0</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2CF5C632">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876,1</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6BC130F2">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868176,1</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6D7FAA60">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6673,8</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55B80575">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260276,3</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0FB6389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8025,4</w:t>
            </w:r>
          </w:p>
        </w:tc>
        <w:tc>
          <w:tcPr>
            <w:tcW w:w="1384" w:type="dxa"/>
            <w:tcBorders>
              <w:top w:val="single" w:color="auto" w:sz="4" w:space="0"/>
              <w:left w:val="nil"/>
              <w:bottom w:val="single" w:color="auto" w:sz="4" w:space="0"/>
              <w:right w:val="single" w:color="auto" w:sz="4" w:space="0"/>
            </w:tcBorders>
            <w:shd w:val="clear" w:color="000000" w:fill="FFFFFF"/>
            <w:noWrap/>
            <w:vAlign w:val="bottom"/>
          </w:tcPr>
          <w:p w14:paraId="5CA5BF96">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1618295,4</w:t>
            </w:r>
          </w:p>
        </w:tc>
      </w:tr>
      <w:tr w14:paraId="0C6C8DC9">
        <w:tblPrEx>
          <w:tblCellMar>
            <w:top w:w="0" w:type="dxa"/>
            <w:left w:w="108" w:type="dxa"/>
            <w:bottom w:w="0" w:type="dxa"/>
            <w:right w:w="108" w:type="dxa"/>
          </w:tblCellMar>
        </w:tblPrEx>
        <w:trPr>
          <w:trHeight w:val="288" w:hRule="atLeast"/>
          <w:jc w:val="center"/>
        </w:trPr>
        <w:tc>
          <w:tcPr>
            <w:tcW w:w="849"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553EEA83">
            <w:pPr>
              <w:spacing w:after="0"/>
              <w:jc w:val="right"/>
              <w:rPr>
                <w:rFonts w:ascii="Times New Roman" w:hAnsi="Times New Roman" w:eastAsia="Times New Roman" w:cs="Times New Roman"/>
                <w:sz w:val="24"/>
                <w:szCs w:val="24"/>
                <w:lang w:eastAsia="ru-RU"/>
              </w:rPr>
            </w:pPr>
          </w:p>
        </w:tc>
        <w:tc>
          <w:tcPr>
            <w:tcW w:w="1165" w:type="dxa"/>
            <w:tcBorders>
              <w:top w:val="single" w:color="auto" w:sz="4" w:space="0"/>
              <w:left w:val="nil"/>
              <w:bottom w:val="single" w:color="auto" w:sz="4" w:space="0"/>
              <w:right w:val="single" w:color="auto" w:sz="4" w:space="0"/>
            </w:tcBorders>
            <w:shd w:val="clear" w:color="000000" w:fill="FFFFFF"/>
            <w:noWrap/>
            <w:vAlign w:val="bottom"/>
          </w:tcPr>
          <w:p w14:paraId="69B7855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&gt;65</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408468ED">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32BA16A7">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2803D43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35F2249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79" w:type="dxa"/>
            <w:tcBorders>
              <w:top w:val="single" w:color="auto" w:sz="4" w:space="0"/>
              <w:left w:val="nil"/>
              <w:bottom w:val="single" w:color="auto" w:sz="4" w:space="0"/>
              <w:right w:val="single" w:color="auto" w:sz="4" w:space="0"/>
            </w:tcBorders>
            <w:shd w:val="clear" w:color="000000" w:fill="FFFFFF"/>
            <w:noWrap/>
          </w:tcPr>
          <w:p w14:paraId="25738FED">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546" w:type="dxa"/>
            <w:tcBorders>
              <w:top w:val="single" w:color="auto" w:sz="4" w:space="0"/>
              <w:left w:val="nil"/>
              <w:bottom w:val="single" w:color="auto" w:sz="4" w:space="0"/>
              <w:right w:val="single" w:color="auto" w:sz="4" w:space="0"/>
            </w:tcBorders>
            <w:shd w:val="clear" w:color="000000" w:fill="FFFFFF"/>
            <w:noWrap/>
          </w:tcPr>
          <w:p w14:paraId="5D65385C">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853" w:type="dxa"/>
            <w:tcBorders>
              <w:top w:val="single" w:color="auto" w:sz="4" w:space="0"/>
              <w:left w:val="nil"/>
              <w:bottom w:val="single" w:color="auto" w:sz="4" w:space="0"/>
              <w:right w:val="single" w:color="auto" w:sz="4" w:space="0"/>
            </w:tcBorders>
            <w:shd w:val="clear" w:color="000000" w:fill="FFFFFF"/>
            <w:noWrap/>
          </w:tcPr>
          <w:p w14:paraId="0F300348">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c>
          <w:tcPr>
            <w:tcW w:w="1384" w:type="dxa"/>
            <w:tcBorders>
              <w:top w:val="single" w:color="auto" w:sz="4" w:space="0"/>
              <w:left w:val="nil"/>
              <w:bottom w:val="single" w:color="auto" w:sz="4" w:space="0"/>
              <w:right w:val="single" w:color="auto" w:sz="4" w:space="0"/>
            </w:tcBorders>
            <w:shd w:val="clear" w:color="000000" w:fill="FFFFFF"/>
            <w:noWrap/>
            <w:vAlign w:val="bottom"/>
          </w:tcPr>
          <w:p w14:paraId="3FFA9D2D">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0,00</w:t>
            </w:r>
          </w:p>
        </w:tc>
      </w:tr>
      <w:tr w14:paraId="0E399D79">
        <w:tblPrEx>
          <w:tblCellMar>
            <w:top w:w="0" w:type="dxa"/>
            <w:left w:w="108" w:type="dxa"/>
            <w:bottom w:w="0" w:type="dxa"/>
            <w:right w:w="108" w:type="dxa"/>
          </w:tblCellMar>
        </w:tblPrEx>
        <w:trPr>
          <w:trHeight w:val="288" w:hRule="atLeast"/>
          <w:jc w:val="center"/>
        </w:trPr>
        <w:tc>
          <w:tcPr>
            <w:tcW w:w="849"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3B88019B">
            <w:pPr>
              <w:spacing w:after="0"/>
              <w:jc w:val="right"/>
              <w:rPr>
                <w:rFonts w:ascii="Times New Roman" w:hAnsi="Times New Roman" w:eastAsia="Times New Roman" w:cs="Times New Roman"/>
                <w:sz w:val="24"/>
                <w:szCs w:val="24"/>
                <w:lang w:eastAsia="ru-RU"/>
              </w:rPr>
            </w:pPr>
          </w:p>
        </w:tc>
        <w:tc>
          <w:tcPr>
            <w:tcW w:w="1165" w:type="dxa"/>
            <w:tcBorders>
              <w:top w:val="single" w:color="auto" w:sz="4" w:space="0"/>
              <w:left w:val="nil"/>
              <w:bottom w:val="single" w:color="auto" w:sz="4" w:space="0"/>
              <w:right w:val="single" w:color="auto" w:sz="4" w:space="0"/>
            </w:tcBorders>
            <w:shd w:val="clear" w:color="000000" w:fill="FFFFFF"/>
            <w:noWrap/>
            <w:vAlign w:val="bottom"/>
          </w:tcPr>
          <w:p w14:paraId="6BB269E1">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tc>
        <w:tc>
          <w:tcPr>
            <w:tcW w:w="1620" w:type="dxa"/>
            <w:gridSpan w:val="2"/>
            <w:tcBorders>
              <w:top w:val="single" w:color="auto" w:sz="4" w:space="0"/>
              <w:left w:val="nil"/>
              <w:bottom w:val="single" w:color="auto" w:sz="4" w:space="0"/>
              <w:right w:val="single" w:color="auto" w:sz="4" w:space="0"/>
            </w:tcBorders>
            <w:shd w:val="clear" w:color="000000" w:fill="FFFFFF"/>
            <w:noWrap/>
            <w:vAlign w:val="bottom"/>
          </w:tcPr>
          <w:p w14:paraId="3694BD06">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475,6</w:t>
            </w:r>
          </w:p>
        </w:tc>
        <w:tc>
          <w:tcPr>
            <w:tcW w:w="1748" w:type="dxa"/>
            <w:tcBorders>
              <w:top w:val="single" w:color="auto" w:sz="4" w:space="0"/>
              <w:left w:val="nil"/>
              <w:bottom w:val="single" w:color="auto" w:sz="4" w:space="0"/>
              <w:right w:val="single" w:color="auto" w:sz="4" w:space="0"/>
            </w:tcBorders>
            <w:shd w:val="clear" w:color="000000" w:fill="FFFFFF"/>
            <w:noWrap/>
            <w:vAlign w:val="bottom"/>
          </w:tcPr>
          <w:p w14:paraId="03245265">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1954140,8</w:t>
            </w:r>
          </w:p>
        </w:tc>
        <w:tc>
          <w:tcPr>
            <w:tcW w:w="1654" w:type="dxa"/>
            <w:tcBorders>
              <w:top w:val="single" w:color="auto" w:sz="4" w:space="0"/>
              <w:left w:val="nil"/>
              <w:bottom w:val="single" w:color="auto" w:sz="4" w:space="0"/>
              <w:right w:val="single" w:color="auto" w:sz="4" w:space="0"/>
            </w:tcBorders>
            <w:shd w:val="clear" w:color="000000" w:fill="FFFFFF"/>
            <w:noWrap/>
            <w:vAlign w:val="bottom"/>
          </w:tcPr>
          <w:p w14:paraId="23799D8C">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876,1</w:t>
            </w:r>
          </w:p>
        </w:tc>
        <w:tc>
          <w:tcPr>
            <w:tcW w:w="1606" w:type="dxa"/>
            <w:tcBorders>
              <w:top w:val="single" w:color="auto" w:sz="4" w:space="0"/>
              <w:left w:val="nil"/>
              <w:bottom w:val="single" w:color="auto" w:sz="4" w:space="0"/>
              <w:right w:val="single" w:color="auto" w:sz="4" w:space="0"/>
            </w:tcBorders>
            <w:shd w:val="clear" w:color="000000" w:fill="FFFFFF"/>
            <w:noWrap/>
            <w:vAlign w:val="bottom"/>
          </w:tcPr>
          <w:p w14:paraId="0B9DC7D3">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3537532,7</w:t>
            </w:r>
          </w:p>
        </w:tc>
        <w:tc>
          <w:tcPr>
            <w:tcW w:w="1879" w:type="dxa"/>
            <w:tcBorders>
              <w:top w:val="single" w:color="auto" w:sz="4" w:space="0"/>
              <w:left w:val="nil"/>
              <w:bottom w:val="single" w:color="auto" w:sz="4" w:space="0"/>
              <w:right w:val="single" w:color="auto" w:sz="4" w:space="0"/>
            </w:tcBorders>
            <w:shd w:val="clear" w:color="000000" w:fill="FFFFFF"/>
            <w:noWrap/>
            <w:vAlign w:val="bottom"/>
          </w:tcPr>
          <w:p w14:paraId="3F07AA77">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19268,0</w:t>
            </w:r>
          </w:p>
        </w:tc>
        <w:tc>
          <w:tcPr>
            <w:tcW w:w="1546" w:type="dxa"/>
            <w:tcBorders>
              <w:top w:val="single" w:color="auto" w:sz="4" w:space="0"/>
              <w:left w:val="nil"/>
              <w:bottom w:val="single" w:color="auto" w:sz="4" w:space="0"/>
              <w:right w:val="single" w:color="auto" w:sz="4" w:space="0"/>
            </w:tcBorders>
            <w:shd w:val="clear" w:color="000000" w:fill="FFFFFF"/>
            <w:noWrap/>
            <w:vAlign w:val="bottom"/>
          </w:tcPr>
          <w:p w14:paraId="242375A4">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1368029,9</w:t>
            </w:r>
          </w:p>
        </w:tc>
        <w:tc>
          <w:tcPr>
            <w:tcW w:w="1853" w:type="dxa"/>
            <w:tcBorders>
              <w:top w:val="single" w:color="auto" w:sz="4" w:space="0"/>
              <w:left w:val="nil"/>
              <w:bottom w:val="single" w:color="auto" w:sz="4" w:space="0"/>
              <w:right w:val="single" w:color="auto" w:sz="4" w:space="0"/>
            </w:tcBorders>
            <w:shd w:val="clear" w:color="000000" w:fill="FFFFFF"/>
            <w:noWrap/>
            <w:vAlign w:val="bottom"/>
          </w:tcPr>
          <w:p w14:paraId="7F64E952">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20619,7</w:t>
            </w:r>
          </w:p>
        </w:tc>
        <w:tc>
          <w:tcPr>
            <w:tcW w:w="1384" w:type="dxa"/>
            <w:tcBorders>
              <w:top w:val="single" w:color="auto" w:sz="4" w:space="0"/>
              <w:left w:val="nil"/>
              <w:bottom w:val="single" w:color="auto" w:sz="4" w:space="0"/>
              <w:right w:val="single" w:color="auto" w:sz="4" w:space="0"/>
            </w:tcBorders>
            <w:shd w:val="clear" w:color="000000" w:fill="FFFFFF"/>
            <w:noWrap/>
            <w:vAlign w:val="bottom"/>
          </w:tcPr>
          <w:p w14:paraId="5D57D956">
            <w:pPr>
              <w:spacing w:after="0"/>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6859703,4</w:t>
            </w:r>
          </w:p>
        </w:tc>
      </w:tr>
      <w:tr w14:paraId="2FD2BA7B">
        <w:tblPrEx>
          <w:tblCellMar>
            <w:top w:w="0" w:type="dxa"/>
            <w:left w:w="108" w:type="dxa"/>
            <w:bottom w:w="0" w:type="dxa"/>
            <w:right w:w="108" w:type="dxa"/>
          </w:tblCellMar>
        </w:tblPrEx>
        <w:trPr>
          <w:trHeight w:val="288" w:hRule="atLeast"/>
          <w:jc w:val="center"/>
        </w:trPr>
        <w:tc>
          <w:tcPr>
            <w:tcW w:w="849" w:type="dxa"/>
            <w:vMerge w:val="continue"/>
            <w:tcBorders>
              <w:top w:val="single" w:color="auto" w:sz="4" w:space="0"/>
              <w:left w:val="single" w:color="auto" w:sz="4" w:space="0"/>
              <w:bottom w:val="single" w:color="auto" w:sz="4" w:space="0"/>
              <w:right w:val="single" w:color="auto" w:sz="4" w:space="0"/>
            </w:tcBorders>
            <w:shd w:val="clear" w:color="000000" w:fill="FFFFFF"/>
            <w:noWrap/>
            <w:vAlign w:val="bottom"/>
          </w:tcPr>
          <w:p w14:paraId="535AEDA4">
            <w:pPr>
              <w:spacing w:after="0"/>
              <w:rPr>
                <w:rFonts w:ascii="Times New Roman" w:hAnsi="Times New Roman" w:eastAsia="Times New Roman" w:cs="Times New Roman"/>
                <w:sz w:val="24"/>
                <w:szCs w:val="24"/>
                <w:lang w:val="en-US" w:eastAsia="ru-RU"/>
              </w:rPr>
            </w:pPr>
          </w:p>
        </w:tc>
        <w:tc>
          <w:tcPr>
            <w:tcW w:w="2158" w:type="dxa"/>
            <w:gridSpan w:val="2"/>
            <w:tcBorders>
              <w:top w:val="single" w:color="auto" w:sz="4" w:space="0"/>
              <w:left w:val="single" w:color="auto" w:sz="4" w:space="0"/>
              <w:bottom w:val="single" w:color="auto" w:sz="4" w:space="0"/>
              <w:right w:val="single" w:color="auto" w:sz="4" w:space="0"/>
            </w:tcBorders>
            <w:shd w:val="clear" w:color="000000" w:fill="FFFFFF"/>
            <w:vAlign w:val="bottom"/>
          </w:tcPr>
          <w:p w14:paraId="625B9FBE">
            <w:pPr>
              <w:spacing w:after="0"/>
              <w:jc w:val="center"/>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 xml:space="preserve">N </w:t>
            </w:r>
            <w:r>
              <w:rPr>
                <w:rFonts w:ascii="Times New Roman" w:hAnsi="Times New Roman" w:eastAsia="Times New Roman" w:cs="Times New Roman"/>
                <w:sz w:val="24"/>
                <w:szCs w:val="24"/>
                <w:lang w:eastAsia="ru-RU"/>
              </w:rPr>
              <w:t>пациентов</w:t>
            </w:r>
            <w:r>
              <w:rPr>
                <w:rFonts w:ascii="Times New Roman" w:hAnsi="Times New Roman" w:eastAsia="Times New Roman" w:cs="Times New Roman"/>
                <w:sz w:val="24"/>
                <w:szCs w:val="24"/>
                <w:lang w:val="en-US" w:eastAsia="ru-RU"/>
              </w:rPr>
              <w:t xml:space="preserve"> (18-65</w:t>
            </w:r>
          </w:p>
        </w:tc>
        <w:tc>
          <w:tcPr>
            <w:tcW w:w="2375" w:type="dxa"/>
            <w:gridSpan w:val="2"/>
            <w:tcBorders>
              <w:top w:val="single" w:color="auto" w:sz="4" w:space="0"/>
              <w:left w:val="nil"/>
              <w:bottom w:val="single" w:color="auto" w:sz="4" w:space="0"/>
              <w:right w:val="single" w:color="auto" w:sz="4" w:space="0"/>
            </w:tcBorders>
            <w:shd w:val="clear" w:color="000000" w:fill="FFFFFF"/>
            <w:noWrap/>
          </w:tcPr>
          <w:p w14:paraId="700C1CD4">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109</w:t>
            </w:r>
          </w:p>
        </w:tc>
        <w:tc>
          <w:tcPr>
            <w:tcW w:w="3260" w:type="dxa"/>
            <w:gridSpan w:val="2"/>
            <w:tcBorders>
              <w:top w:val="single" w:color="auto" w:sz="4" w:space="0"/>
              <w:left w:val="nil"/>
              <w:bottom w:val="single" w:color="auto" w:sz="4" w:space="0"/>
              <w:right w:val="single" w:color="auto" w:sz="4" w:space="0"/>
            </w:tcBorders>
            <w:shd w:val="clear" w:color="000000" w:fill="FFFFFF"/>
            <w:noWrap/>
          </w:tcPr>
          <w:p w14:paraId="1BBAE4EF">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4 038</w:t>
            </w:r>
          </w:p>
        </w:tc>
        <w:tc>
          <w:tcPr>
            <w:tcW w:w="3425" w:type="dxa"/>
            <w:gridSpan w:val="2"/>
            <w:tcBorders>
              <w:top w:val="single" w:color="auto" w:sz="4" w:space="0"/>
              <w:left w:val="nil"/>
              <w:bottom w:val="single" w:color="auto" w:sz="4" w:space="0"/>
              <w:right w:val="single" w:color="auto" w:sz="4" w:space="0"/>
            </w:tcBorders>
            <w:shd w:val="clear" w:color="000000" w:fill="FFFFFF"/>
            <w:noWrap/>
          </w:tcPr>
          <w:p w14:paraId="6BED584C">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71</w:t>
            </w:r>
          </w:p>
        </w:tc>
        <w:tc>
          <w:tcPr>
            <w:tcW w:w="3237" w:type="dxa"/>
            <w:gridSpan w:val="2"/>
            <w:tcBorders>
              <w:top w:val="single" w:color="auto" w:sz="4" w:space="0"/>
              <w:left w:val="nil"/>
              <w:bottom w:val="single" w:color="auto" w:sz="4" w:space="0"/>
              <w:right w:val="single" w:color="auto" w:sz="4" w:space="0"/>
            </w:tcBorders>
            <w:shd w:val="clear" w:color="000000" w:fill="FFFFFF"/>
            <w:noWrap/>
          </w:tcPr>
          <w:p w14:paraId="0B6153A6">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229</w:t>
            </w:r>
          </w:p>
        </w:tc>
      </w:tr>
      <w:tr w14:paraId="004D3459">
        <w:tblPrEx>
          <w:tblCellMar>
            <w:top w:w="0" w:type="dxa"/>
            <w:left w:w="108" w:type="dxa"/>
            <w:bottom w:w="0" w:type="dxa"/>
            <w:right w:w="108" w:type="dxa"/>
          </w:tblCellMar>
        </w:tblPrEx>
        <w:trPr>
          <w:trHeight w:val="288" w:hRule="atLeast"/>
          <w:jc w:val="center"/>
        </w:trPr>
        <w:tc>
          <w:tcPr>
            <w:tcW w:w="15304" w:type="dxa"/>
            <w:gridSpan w:val="11"/>
            <w:tcBorders>
              <w:top w:val="single" w:color="auto" w:sz="4" w:space="0"/>
              <w:left w:val="single" w:color="auto" w:sz="4" w:space="0"/>
              <w:bottom w:val="single" w:color="auto" w:sz="4" w:space="0"/>
              <w:right w:val="single" w:color="auto" w:sz="4" w:space="0"/>
            </w:tcBorders>
            <w:shd w:val="clear" w:color="000000" w:fill="FFFFFF"/>
            <w:noWrap/>
            <w:vAlign w:val="bottom"/>
          </w:tcPr>
          <w:p w14:paraId="4248DCD8">
            <w:pPr>
              <w:spacing w:after="0" w:line="360" w:lineRule="auto"/>
              <w:rPr>
                <w:rFonts w:ascii="Times New Roman" w:hAnsi="Times New Roman" w:cs="Times New Roman"/>
                <w:sz w:val="24"/>
                <w:szCs w:val="24"/>
                <w:highlight w:val="yellow"/>
              </w:rPr>
            </w:pPr>
            <w:r>
              <w:rPr>
                <w:rFonts w:ascii="Times New Roman" w:hAnsi="Times New Roman" w:cs="Times New Roman"/>
                <w:sz w:val="24"/>
                <w:szCs w:val="24"/>
              </w:rPr>
              <w:t>2020 г.: 1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ллар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ША = 414 тенге; 2021 г.: 1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ллар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ША = 427 тенге; 2022 г.: 1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ллар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ША = 462 тенге.</w:t>
            </w:r>
          </w:p>
        </w:tc>
      </w:tr>
    </w:tbl>
    <w:p w14:paraId="2CDDE0B2">
      <w:pPr>
        <w:tabs>
          <w:tab w:val="left" w:pos="1701"/>
        </w:tabs>
        <w:spacing w:after="0" w:line="240" w:lineRule="auto"/>
        <w:ind w:left="1701" w:right="-1135" w:firstLine="567"/>
        <w:jc w:val="both"/>
        <w:rPr>
          <w:rFonts w:ascii="Times New Roman" w:hAnsi="Times New Roman" w:cs="Times New Roman"/>
          <w:sz w:val="28"/>
          <w:szCs w:val="28"/>
        </w:rPr>
        <w:sectPr>
          <w:pgSz w:w="16838" w:h="11906" w:orient="landscape"/>
          <w:pgMar w:top="1134" w:right="566" w:bottom="0" w:left="1134" w:header="708" w:footer="708" w:gutter="0"/>
          <w:cols w:space="708" w:num="1"/>
          <w:docGrid w:linePitch="360" w:charSpace="0"/>
        </w:sectPr>
      </w:pPr>
    </w:p>
    <w:p w14:paraId="5701E681">
      <w:pPr>
        <w:tabs>
          <w:tab w:val="left" w:pos="184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Совокупные прямые и косвенные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вязанные с COVID-19 в Алматы,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оставили 26,7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2020 году, резко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росли до 258,0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2021 году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низились до 15,1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2022 году, что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ражает пик финансовой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грузки в период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ибольшей интенсивности пандемии (таблица 4).</w:t>
      </w:r>
    </w:p>
    <w:p w14:paraId="7EF4C2EB">
      <w:pPr>
        <w:tabs>
          <w:tab w:val="left" w:pos="1843"/>
        </w:tabs>
        <w:spacing w:after="0" w:line="240" w:lineRule="auto"/>
        <w:ind w:firstLine="567"/>
        <w:jc w:val="both"/>
        <w:rPr>
          <w:rFonts w:ascii="Times New Roman" w:hAnsi="Times New Roman" w:cs="Times New Roman"/>
          <w:sz w:val="28"/>
          <w:szCs w:val="28"/>
        </w:rPr>
      </w:pPr>
    </w:p>
    <w:p w14:paraId="426DEF34">
      <w:pPr>
        <w:tabs>
          <w:tab w:val="left" w:pos="184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15 - Анализ чувствительности косвенных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COVID-19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w:t>
      </w:r>
    </w:p>
    <w:tbl>
      <w:tblPr>
        <w:tblStyle w:val="96"/>
        <w:tblW w:w="949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1842"/>
        <w:gridCol w:w="1732"/>
        <w:gridCol w:w="1842"/>
        <w:gridCol w:w="1959"/>
      </w:tblGrid>
      <w:tr w14:paraId="16BA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64" w:type="dxa"/>
            <w:gridSpan w:val="2"/>
            <w:noWrap/>
          </w:tcPr>
          <w:p w14:paraId="0E7E6BD2">
            <w:pPr>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Год</w:t>
            </w:r>
          </w:p>
        </w:tc>
        <w:tc>
          <w:tcPr>
            <w:tcW w:w="1732" w:type="dxa"/>
            <w:noWrap/>
          </w:tcPr>
          <w:p w14:paraId="22FB072C">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2020</w:t>
            </w:r>
          </w:p>
        </w:tc>
        <w:tc>
          <w:tcPr>
            <w:tcW w:w="1842" w:type="dxa"/>
          </w:tcPr>
          <w:p w14:paraId="134ED916">
            <w:pPr>
              <w:spacing w:after="0" w:line="276" w:lineRule="auto"/>
              <w:jc w:val="center"/>
              <w:rPr>
                <w:rFonts w:ascii="Times New Roman" w:hAnsi="Times New Roman" w:eastAsia="Times New Roman" w:cs="Times New Roman"/>
                <w:color w:val="000000"/>
                <w:sz w:val="28"/>
                <w:szCs w:val="28"/>
                <w:lang w:val="en-US" w:eastAsia="ru-RU"/>
              </w:rPr>
            </w:pPr>
            <w:r>
              <w:rPr>
                <w:rFonts w:ascii="Times New Roman" w:hAnsi="Times New Roman" w:eastAsia="Times New Roman" w:cs="Times New Roman"/>
                <w:color w:val="000000"/>
                <w:sz w:val="28"/>
                <w:szCs w:val="28"/>
                <w:lang w:val="en-US" w:eastAsia="ru-RU"/>
              </w:rPr>
              <w:t>2021</w:t>
            </w:r>
          </w:p>
        </w:tc>
        <w:tc>
          <w:tcPr>
            <w:tcW w:w="1959" w:type="dxa"/>
          </w:tcPr>
          <w:p w14:paraId="52EADA03">
            <w:pPr>
              <w:spacing w:after="0" w:line="276" w:lineRule="auto"/>
              <w:jc w:val="center"/>
              <w:rPr>
                <w:rFonts w:ascii="Times New Roman" w:hAnsi="Times New Roman" w:eastAsia="Times New Roman" w:cs="Times New Roman"/>
                <w:color w:val="000000"/>
                <w:sz w:val="28"/>
                <w:szCs w:val="28"/>
                <w:lang w:val="en-US" w:eastAsia="ru-RU"/>
              </w:rPr>
            </w:pPr>
            <w:r>
              <w:rPr>
                <w:rFonts w:ascii="Times New Roman" w:hAnsi="Times New Roman" w:eastAsia="Times New Roman" w:cs="Times New Roman"/>
                <w:color w:val="000000"/>
                <w:sz w:val="28"/>
                <w:szCs w:val="28"/>
                <w:lang w:val="en-US" w:eastAsia="ru-RU"/>
              </w:rPr>
              <w:t>2022</w:t>
            </w:r>
          </w:p>
        </w:tc>
      </w:tr>
      <w:tr w14:paraId="27BA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64" w:type="dxa"/>
            <w:gridSpan w:val="2"/>
            <w:noWrap/>
          </w:tcPr>
          <w:p w14:paraId="0CF49301">
            <w:pPr>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Всего прямые и косвенные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траты</w:t>
            </w:r>
          </w:p>
        </w:tc>
        <w:tc>
          <w:tcPr>
            <w:tcW w:w="1732" w:type="dxa"/>
            <w:noWrap/>
            <w:vAlign w:val="bottom"/>
          </w:tcPr>
          <w:p w14:paraId="1DB850F3">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26 667 640,7</w:t>
            </w:r>
          </w:p>
        </w:tc>
        <w:tc>
          <w:tcPr>
            <w:tcW w:w="1842" w:type="dxa"/>
            <w:vAlign w:val="bottom"/>
          </w:tcPr>
          <w:p w14:paraId="43064DF9">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257 964 151,7</w:t>
            </w:r>
          </w:p>
        </w:tc>
        <w:tc>
          <w:tcPr>
            <w:tcW w:w="1959" w:type="dxa"/>
            <w:vAlign w:val="bottom"/>
          </w:tcPr>
          <w:p w14:paraId="63EA1F2C">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15 134 799,8</w:t>
            </w:r>
          </w:p>
        </w:tc>
      </w:tr>
      <w:tr w14:paraId="2792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497" w:type="dxa"/>
            <w:gridSpan w:val="5"/>
            <w:noWrap/>
          </w:tcPr>
          <w:p w14:paraId="454C9F8F">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eastAsia="ru-RU"/>
              </w:rPr>
              <w:t>Сценарий экономического бремени</w:t>
            </w:r>
          </w:p>
        </w:tc>
      </w:tr>
      <w:tr w14:paraId="3171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2" w:type="dxa"/>
            <w:vMerge w:val="restart"/>
            <w:noWrap/>
          </w:tcPr>
          <w:p w14:paraId="29A06E74">
            <w:pPr>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Наилучший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ценарий (при низком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ровне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работной платы)</w:t>
            </w:r>
          </w:p>
        </w:tc>
        <w:tc>
          <w:tcPr>
            <w:tcW w:w="1842" w:type="dxa"/>
          </w:tcPr>
          <w:p w14:paraId="0ABA1283">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G=3%, r=6%</w:t>
            </w:r>
          </w:p>
        </w:tc>
        <w:tc>
          <w:tcPr>
            <w:tcW w:w="1732" w:type="dxa"/>
            <w:noWrap/>
            <w:vAlign w:val="bottom"/>
          </w:tcPr>
          <w:p w14:paraId="1F64F22D">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26 667 640,7</w:t>
            </w:r>
          </w:p>
        </w:tc>
        <w:tc>
          <w:tcPr>
            <w:tcW w:w="1842" w:type="dxa"/>
            <w:vAlign w:val="bottom"/>
          </w:tcPr>
          <w:p w14:paraId="7EAB5FDE">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257 964 151,7</w:t>
            </w:r>
          </w:p>
        </w:tc>
        <w:tc>
          <w:tcPr>
            <w:tcW w:w="1959" w:type="dxa"/>
            <w:vAlign w:val="bottom"/>
          </w:tcPr>
          <w:p w14:paraId="0F89B858">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14 735 791,1</w:t>
            </w:r>
          </w:p>
        </w:tc>
      </w:tr>
      <w:tr w14:paraId="4D89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2" w:type="dxa"/>
            <w:vMerge w:val="continue"/>
            <w:noWrap/>
          </w:tcPr>
          <w:p w14:paraId="7444C9AB">
            <w:pPr>
              <w:spacing w:after="0" w:line="276" w:lineRule="auto"/>
              <w:jc w:val="center"/>
              <w:rPr>
                <w:rFonts w:ascii="Times New Roman" w:hAnsi="Times New Roman" w:eastAsia="Times New Roman" w:cs="Times New Roman"/>
                <w:sz w:val="28"/>
                <w:szCs w:val="28"/>
                <w:lang w:val="en-US" w:eastAsia="ru-RU"/>
              </w:rPr>
            </w:pPr>
          </w:p>
        </w:tc>
        <w:tc>
          <w:tcPr>
            <w:tcW w:w="1842" w:type="dxa"/>
          </w:tcPr>
          <w:p w14:paraId="0DF998E4">
            <w:pPr>
              <w:spacing w:after="0" w:line="276" w:lineRule="auto"/>
              <w:ind w:right="-86"/>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G=3%, r=4,8%</w:t>
            </w:r>
          </w:p>
        </w:tc>
        <w:tc>
          <w:tcPr>
            <w:tcW w:w="1732" w:type="dxa"/>
            <w:noWrap/>
            <w:vAlign w:val="bottom"/>
          </w:tcPr>
          <w:p w14:paraId="3B6B085E">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22 266 988,6</w:t>
            </w:r>
          </w:p>
        </w:tc>
        <w:tc>
          <w:tcPr>
            <w:tcW w:w="1842" w:type="dxa"/>
            <w:vAlign w:val="bottom"/>
          </w:tcPr>
          <w:p w14:paraId="142CD811">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236 115 528,0</w:t>
            </w:r>
          </w:p>
        </w:tc>
        <w:tc>
          <w:tcPr>
            <w:tcW w:w="1959" w:type="dxa"/>
            <w:vAlign w:val="bottom"/>
          </w:tcPr>
          <w:p w14:paraId="1769B675">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12 832 920,9</w:t>
            </w:r>
          </w:p>
        </w:tc>
      </w:tr>
      <w:tr w14:paraId="46CD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2" w:type="dxa"/>
            <w:vMerge w:val="continue"/>
            <w:noWrap/>
          </w:tcPr>
          <w:p w14:paraId="289E6BBF">
            <w:pPr>
              <w:spacing w:after="0" w:line="276" w:lineRule="auto"/>
              <w:jc w:val="center"/>
              <w:rPr>
                <w:rFonts w:ascii="Times New Roman" w:hAnsi="Times New Roman" w:eastAsia="Times New Roman" w:cs="Times New Roman"/>
                <w:sz w:val="28"/>
                <w:szCs w:val="28"/>
                <w:lang w:val="en-US" w:eastAsia="ru-RU"/>
              </w:rPr>
            </w:pPr>
          </w:p>
        </w:tc>
        <w:tc>
          <w:tcPr>
            <w:tcW w:w="1842" w:type="dxa"/>
          </w:tcPr>
          <w:p w14:paraId="6098469E">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G=3%, r=7,2%</w:t>
            </w:r>
          </w:p>
        </w:tc>
        <w:tc>
          <w:tcPr>
            <w:tcW w:w="1732" w:type="dxa"/>
            <w:noWrap/>
            <w:vAlign w:val="bottom"/>
          </w:tcPr>
          <w:p w14:paraId="4CD9F922">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21 871 247,8</w:t>
            </w:r>
          </w:p>
        </w:tc>
        <w:tc>
          <w:tcPr>
            <w:tcW w:w="1842" w:type="dxa"/>
            <w:vAlign w:val="bottom"/>
          </w:tcPr>
          <w:p w14:paraId="6137701B">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233 919 593,1</w:t>
            </w:r>
          </w:p>
        </w:tc>
        <w:tc>
          <w:tcPr>
            <w:tcW w:w="1959" w:type="dxa"/>
            <w:vAlign w:val="bottom"/>
          </w:tcPr>
          <w:p w14:paraId="26D4A516">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cs="Times New Roman"/>
                <w:sz w:val="28"/>
                <w:szCs w:val="28"/>
              </w:rPr>
              <w:t>12 690 670,3</w:t>
            </w:r>
          </w:p>
        </w:tc>
      </w:tr>
      <w:tr w14:paraId="6172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2" w:type="dxa"/>
            <w:vMerge w:val="restart"/>
            <w:noWrap/>
          </w:tcPr>
          <w:p w14:paraId="66BCCFAF">
            <w:pPr>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Наихудший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ценарий (при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соком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ровне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работной платы)</w:t>
            </w:r>
          </w:p>
        </w:tc>
        <w:tc>
          <w:tcPr>
            <w:tcW w:w="1842" w:type="dxa"/>
          </w:tcPr>
          <w:p w14:paraId="7478619C">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G=3%, r=6%</w:t>
            </w:r>
          </w:p>
        </w:tc>
        <w:tc>
          <w:tcPr>
            <w:tcW w:w="1732" w:type="dxa"/>
            <w:noWrap/>
            <w:vAlign w:val="bottom"/>
          </w:tcPr>
          <w:p w14:paraId="4945933C">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26 667 640,7</w:t>
            </w:r>
          </w:p>
        </w:tc>
        <w:tc>
          <w:tcPr>
            <w:tcW w:w="1842" w:type="dxa"/>
            <w:vAlign w:val="bottom"/>
          </w:tcPr>
          <w:p w14:paraId="0D2E3E7D">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257 964 151,7</w:t>
            </w:r>
          </w:p>
        </w:tc>
        <w:tc>
          <w:tcPr>
            <w:tcW w:w="1959" w:type="dxa"/>
            <w:vAlign w:val="bottom"/>
          </w:tcPr>
          <w:p w14:paraId="42200525">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14 735 791,1</w:t>
            </w:r>
          </w:p>
        </w:tc>
      </w:tr>
      <w:tr w14:paraId="1337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2" w:type="dxa"/>
            <w:vMerge w:val="continue"/>
            <w:noWrap/>
          </w:tcPr>
          <w:p w14:paraId="76C42C60">
            <w:pPr>
              <w:spacing w:after="0" w:line="276" w:lineRule="auto"/>
              <w:jc w:val="center"/>
              <w:rPr>
                <w:rFonts w:ascii="Times New Roman" w:hAnsi="Times New Roman" w:eastAsia="Times New Roman" w:cs="Times New Roman"/>
                <w:sz w:val="28"/>
                <w:szCs w:val="28"/>
                <w:lang w:val="en-US" w:eastAsia="ru-RU"/>
              </w:rPr>
            </w:pPr>
          </w:p>
        </w:tc>
        <w:tc>
          <w:tcPr>
            <w:tcW w:w="1842" w:type="dxa"/>
          </w:tcPr>
          <w:p w14:paraId="5EE75808">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G=3%, r=4,8%</w:t>
            </w:r>
          </w:p>
        </w:tc>
        <w:tc>
          <w:tcPr>
            <w:tcW w:w="1732" w:type="dxa"/>
            <w:noWrap/>
            <w:vAlign w:val="bottom"/>
          </w:tcPr>
          <w:p w14:paraId="6C29202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22 266 988,6</w:t>
            </w:r>
          </w:p>
        </w:tc>
        <w:tc>
          <w:tcPr>
            <w:tcW w:w="1842" w:type="dxa"/>
            <w:vAlign w:val="bottom"/>
          </w:tcPr>
          <w:p w14:paraId="00C3F5B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236 115 528,0</w:t>
            </w:r>
          </w:p>
        </w:tc>
        <w:tc>
          <w:tcPr>
            <w:tcW w:w="1959" w:type="dxa"/>
            <w:vAlign w:val="bottom"/>
          </w:tcPr>
          <w:p w14:paraId="78B6ADD1">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12 832 920,9</w:t>
            </w:r>
          </w:p>
        </w:tc>
      </w:tr>
      <w:tr w14:paraId="752E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2" w:type="dxa"/>
            <w:vMerge w:val="continue"/>
            <w:noWrap/>
          </w:tcPr>
          <w:p w14:paraId="480DFC39">
            <w:pPr>
              <w:spacing w:after="0" w:line="276" w:lineRule="auto"/>
              <w:jc w:val="center"/>
              <w:rPr>
                <w:rFonts w:ascii="Times New Roman" w:hAnsi="Times New Roman" w:eastAsia="Times New Roman" w:cs="Times New Roman"/>
                <w:sz w:val="28"/>
                <w:szCs w:val="28"/>
                <w:lang w:val="en-US" w:eastAsia="ru-RU"/>
              </w:rPr>
            </w:pPr>
          </w:p>
        </w:tc>
        <w:tc>
          <w:tcPr>
            <w:tcW w:w="1842" w:type="dxa"/>
          </w:tcPr>
          <w:p w14:paraId="5B91F1AB">
            <w:pPr>
              <w:spacing w:after="0" w:line="276"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G=3%, r=7,2%</w:t>
            </w:r>
          </w:p>
        </w:tc>
        <w:tc>
          <w:tcPr>
            <w:tcW w:w="1732" w:type="dxa"/>
            <w:noWrap/>
            <w:vAlign w:val="bottom"/>
          </w:tcPr>
          <w:p w14:paraId="08F11A98">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21 871 247,8</w:t>
            </w:r>
          </w:p>
        </w:tc>
        <w:tc>
          <w:tcPr>
            <w:tcW w:w="1842" w:type="dxa"/>
            <w:vAlign w:val="bottom"/>
          </w:tcPr>
          <w:p w14:paraId="2495FB28">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233 919 593,1</w:t>
            </w:r>
          </w:p>
        </w:tc>
        <w:tc>
          <w:tcPr>
            <w:tcW w:w="1959" w:type="dxa"/>
            <w:vAlign w:val="bottom"/>
          </w:tcPr>
          <w:p w14:paraId="28D10161">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12 690 670,3</w:t>
            </w:r>
          </w:p>
        </w:tc>
      </w:tr>
      <w:tr w14:paraId="6F78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497" w:type="dxa"/>
            <w:gridSpan w:val="5"/>
            <w:noWrap/>
          </w:tcPr>
          <w:p w14:paraId="19446237">
            <w:pPr>
              <w:spacing w:after="0" w:line="240" w:lineRule="auto"/>
              <w:rPr>
                <w:rFonts w:ascii="Times New Roman" w:hAnsi="Times New Roman" w:cs="Times New Roman"/>
                <w:sz w:val="28"/>
                <w:szCs w:val="28"/>
              </w:rPr>
            </w:pPr>
            <w:r>
              <w:rPr>
                <w:rFonts w:ascii="Times New Roman" w:hAnsi="Times New Roman" w:cs="Times New Roman"/>
                <w:sz w:val="28"/>
                <w:szCs w:val="28"/>
              </w:rPr>
              <w:t>G — темп роста (annual growth rate), в данном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лучае 3% в год;   r —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тавка дисконтирования (discount rate),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пользуемая для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ведения будущих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трат/доходов к текущей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тоимости</w:t>
            </w:r>
          </w:p>
        </w:tc>
      </w:tr>
    </w:tbl>
    <w:p w14:paraId="7E121E9B">
      <w:pPr>
        <w:spacing w:after="0" w:line="240" w:lineRule="auto"/>
        <w:contextualSpacing/>
        <w:rPr>
          <w:rFonts w:ascii="Times New Roman" w:hAnsi="Times New Roman" w:cs="Times New Roman"/>
          <w:sz w:val="20"/>
          <w:szCs w:val="20"/>
        </w:rPr>
      </w:pPr>
    </w:p>
    <w:p w14:paraId="182D0D55">
      <w:pPr>
        <w:tabs>
          <w:tab w:val="left" w:pos="1985"/>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i/>
          <w:iCs/>
          <w:sz w:val="28"/>
          <w:szCs w:val="28"/>
        </w:rPr>
        <w:t>Анализ чувствительности.</w:t>
      </w:r>
      <w:r>
        <w:rPr>
          <w:rFonts w:ascii="Times New Roman" w:hAnsi="Times New Roman" w:cs="Times New Roman"/>
          <w:sz w:val="28"/>
          <w:szCs w:val="28"/>
        </w:rPr>
        <w:t xml:space="preserve"> Результаты анализа чувствительности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казали, что оценка экономического бремени COVID-19 в период 2020–2022 годов оставалась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носительно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табильной при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личных значениях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тавки дисконтирования (4,8%, 6% и 7,2%) при фиксированном темпе роста 3%.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ценариях экономическое бремя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табильно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стигало максимума в 2021 году, что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тверждает его как год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ибольшего финансового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действия. Оценки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для 2020 и 2022 годов были значительно ниже и демонстрировали лишь незначительные колебания при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личных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положениях 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тавках дисконтирования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работной платы,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видетельствует об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стойчивости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лученных результатов к изменению ключевых параметров (таблица 15).</w:t>
      </w:r>
    </w:p>
    <w:p w14:paraId="13653472">
      <w:pPr>
        <w:tabs>
          <w:tab w:val="left" w:pos="1985"/>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i/>
          <w:iCs/>
          <w:sz w:val="28"/>
          <w:szCs w:val="28"/>
        </w:rPr>
        <w:t xml:space="preserve">Обсуждение. </w:t>
      </w:r>
      <w:r>
        <w:rPr>
          <w:rFonts w:ascii="Times New Roman" w:hAnsi="Times New Roman" w:cs="Times New Roman"/>
          <w:sz w:val="28"/>
          <w:szCs w:val="28"/>
        </w:rPr>
        <w:t>В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шем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редний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 госпитализированных пациентов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арьировал от 40,2 до 56,8 лет на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тяжении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сего периода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огласно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ыдущим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редний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 госпитализированных пациентов с COVID-19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оставлял от 44,6 до 60 лет [129,179].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оответствии с этими данными, в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шем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мертность была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женщин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тарше 65 лет, тогда как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мужчин она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иболее часто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блюдалась в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растной группе 46–65 лет. Эти результаты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огласуются с международными клиническими данными,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казывающими, что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жилые люди характеризуются более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мертностью и более частым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делений интенсивной терапии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спышек COVID-19 [180,181].</w:t>
      </w:r>
    </w:p>
    <w:p w14:paraId="2C99C697">
      <w:pPr>
        <w:tabs>
          <w:tab w:val="left" w:pos="198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Исследования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казывают рост госпитализаций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детей с COVID-19 в 2020–2022 гг., при этом значительная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ля пациентов была младше 5 лет, а часть нуждалась в интенсивной терапии. Это может быть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вязано с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оритетной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акцинацией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зрослых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жилых,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низило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болеваемость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тарших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растных группах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местило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грузку на невакцинированных детей.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полнительным фактором могли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тать особенности распространения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арианта Omicron 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личия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акцинации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несовершеннолетних [182-184].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ши результаты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тверждают эти тенденции: в 2021 году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величилось число госпитализаций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пациентов младше 17 лет при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носительно низкой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мертности. В Казахстане данная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итуация также может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ъясняться низким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ровнем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акцинации детей,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вязанным с опасениями родителей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носительно без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опасности и эффективности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акцин, что,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вою очередь,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пособствовало росту госпитализаций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величению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w:t>
      </w:r>
    </w:p>
    <w:p w14:paraId="22646C25">
      <w:pPr>
        <w:tabs>
          <w:tab w:val="left" w:pos="198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Международные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равнения также демонстрируют значительную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ариабельность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на медицинскую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вязанную с COVID-19.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оединённых Штатах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редняя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тоимость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тационарного лечения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величилась с 10 394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чале 2020 года до 13 072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к марту 2022 года, тогда как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на лечение в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делениях интенсивной терапии могли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стигать 36 484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особенно у пациентов, требующих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ложных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мешательств, таких как экстракорпоральная мембранная оксигенация (ЭКМО) [185]. В Дании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ообщалось, что число госпитализаций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мертей,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вязанных с COVID-19 в период 2022–2024 годов, более чем в два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 превышало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вязанные с гриппом, что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чёркивает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охраняющуюся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грузку 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тационарные ресурсы [175]. В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тивоположность этому,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ведённые в Бразилии,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казали более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сокие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на госпитализацию в первый год пандемии, особенно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мужчин 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селения,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живающего в регионах с более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оциально-экономической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язвимостью [186]. В Иране экономическое бремя госпитализаций,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вязанных с COVID-19,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стигло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мерно 44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в 2021 году [129]. Аналогично,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ши результаты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казывают, что экономическое бремя в Алматы резко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росло в 2021 году,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ражая пик пандемической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олны (таблица 4).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ключение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терь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с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пользованием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траченного трудового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хода (Forgone Labor Output)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зволяет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демонстрировать более широкие макроэкономические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следствия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вязанной с пандемией,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ходящие за рамки расходов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w:t>
      </w:r>
    </w:p>
    <w:p w14:paraId="01958064">
      <w:pPr>
        <w:tabs>
          <w:tab w:val="left" w:pos="198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Пик 2021 года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овпал с распространением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арианта Delta, что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вело к росту госпитализаций, тяжести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болевания,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грузке на ОИТ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величению длительности лечения.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ущественную часть экономического бремени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оставили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из-за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осстановления и преждевременной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ибольшая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грузка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блюдалась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жилых мужчин, что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чёркивает необходимость целевого планирования ресурсов здравоохранения. В целом этот период характеризовался максимальной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мертностью 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ибольшим давлением 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истему здравоохранения.</w:t>
      </w:r>
    </w:p>
    <w:p w14:paraId="5F6B319A">
      <w:pPr>
        <w:tabs>
          <w:tab w:val="left" w:pos="198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целом,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лученные результаты, в частности, резкий рост экономического бремени в 2021 году пред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оставляют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ажные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казательства для планирования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готовки к пандемиям 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еспечения экономической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стойчивости в Казахстане и других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транах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редним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ровнем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хода. Количественная оценка экономического бремени,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вязанного с госпитализациями, лечением в ОИТ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терями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чёркивает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ажность ранних мер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щественного здравоохранения и эффективного распределения ресурсов для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нижения как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 так 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щественных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следствий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будущих пандемий. Масштаб экономического бремени,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блюдавшийся в 2021 году,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казывает на необходимость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оздания механизмов экстренного финансирования здравоохранения для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мягчения финансовых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трясений в будущем.</w:t>
      </w:r>
    </w:p>
    <w:p w14:paraId="2C5AC767">
      <w:pPr>
        <w:spacing w:after="0" w:line="240" w:lineRule="auto"/>
        <w:ind w:right="-284" w:firstLine="567"/>
        <w:jc w:val="both"/>
        <w:rPr>
          <w:rFonts w:ascii="Times New Roman" w:hAnsi="Times New Roman" w:cs="Times New Roman"/>
          <w:sz w:val="28"/>
          <w:szCs w:val="28"/>
        </w:rPr>
        <w:sectPr>
          <w:footerReference r:id="rId11" w:type="default"/>
          <w:pgSz w:w="11906" w:h="16838"/>
          <w:pgMar w:top="1134" w:right="707" w:bottom="1134" w:left="1701" w:header="708" w:footer="708" w:gutter="0"/>
          <w:cols w:space="708" w:num="1"/>
          <w:docGrid w:linePitch="360" w:charSpace="0"/>
        </w:sectPr>
      </w:pPr>
    </w:p>
    <w:p w14:paraId="31A076A9">
      <w:pPr>
        <w:tabs>
          <w:tab w:val="left" w:pos="1134"/>
        </w:tabs>
        <w:spacing w:after="0" w:line="240" w:lineRule="auto"/>
        <w:ind w:left="1701" w:firstLine="567"/>
        <w:jc w:val="both"/>
        <w:rPr>
          <w:rFonts w:ascii="Times New Roman" w:hAnsi="Times New Roman" w:cs="Times New Roman"/>
          <w:b/>
          <w:sz w:val="28"/>
          <w:szCs w:val="28"/>
        </w:rPr>
      </w:pPr>
      <w:r>
        <w:rPr>
          <w:rFonts w:ascii="Times New Roman" w:hAnsi="Times New Roman" w:cs="Times New Roman"/>
          <w:b/>
          <w:sz w:val="28"/>
          <w:szCs w:val="28"/>
        </w:rPr>
        <w:t>4. ОЦЕНКА В</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sz w:val="28"/>
          <w:szCs w:val="28"/>
        </w:rPr>
        <w:t>ЛИЯНИЯ ПАНДЕМИИ COVID-19 НА ПРО</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sz w:val="28"/>
          <w:szCs w:val="28"/>
        </w:rPr>
        <w:t>ФЕССИОНАЛЬНОЕ БЛАГОПОЛУЧИЕ МЕДИЦИНСКИХ РАБОТНИКОВ И ОРГАНИЗАЦИЮ С</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sz w:val="28"/>
          <w:szCs w:val="28"/>
        </w:rPr>
        <w:t>ТАЦИОНАРНОЙ ПО</w:t>
      </w:r>
      <w:r>
        <w:rPr>
          <w:rFonts w:ascii="Segoe UI Historic" w:hAnsi="Segoe UI Historic" w:eastAsia="MS Gothic" w:cs="Segoe UI Historic"/>
          <w:b/>
          <w:color w:val="A6A6A6" w:themeColor="background1" w:themeShade="A6"/>
          <w:spacing w:val="-25"/>
          <w:sz w:val="20"/>
          <w:szCs w:val="28"/>
        </w:rPr>
        <w:t>܁</w:t>
      </w:r>
      <w:r>
        <w:rPr>
          <w:rFonts w:ascii="Times New Roman" w:hAnsi="Times New Roman" w:cs="Times New Roman"/>
          <w:b/>
          <w:sz w:val="28"/>
          <w:szCs w:val="28"/>
        </w:rPr>
        <w:t>МОЩИ</w:t>
      </w:r>
    </w:p>
    <w:p w14:paraId="50A594CC">
      <w:pPr>
        <w:tabs>
          <w:tab w:val="left" w:pos="1134"/>
        </w:tabs>
        <w:spacing w:after="0" w:line="240" w:lineRule="auto"/>
        <w:ind w:left="1701" w:firstLine="567"/>
        <w:jc w:val="both"/>
        <w:rPr>
          <w:rFonts w:ascii="Times New Roman" w:hAnsi="Times New Roman" w:cs="Times New Roman"/>
          <w:bCs/>
          <w:sz w:val="28"/>
          <w:szCs w:val="28"/>
        </w:rPr>
      </w:pPr>
    </w:p>
    <w:p w14:paraId="73F50CBB">
      <w:pPr>
        <w:tabs>
          <w:tab w:val="left" w:pos="1134"/>
        </w:tabs>
        <w:spacing w:after="0" w:line="240" w:lineRule="auto"/>
        <w:ind w:left="1701" w:firstLine="567"/>
        <w:jc w:val="both"/>
        <w:rPr>
          <w:rFonts w:ascii="Times New Roman" w:hAnsi="Times New Roman" w:cs="Times New Roman"/>
          <w:bCs/>
          <w:sz w:val="28"/>
          <w:szCs w:val="28"/>
        </w:rPr>
      </w:pPr>
      <w:r>
        <w:rPr>
          <w:rFonts w:ascii="Times New Roman" w:hAnsi="Times New Roman" w:cs="Times New Roman"/>
          <w:bCs/>
          <w:sz w:val="28"/>
          <w:szCs w:val="28"/>
        </w:rPr>
        <w:t>Обеспечение до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ступной и качественной медицинской по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мощи остаётся при</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оритетом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истем здравоохранения, особенно в у</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словиях глобальных вы</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зовов, таких как пандемия COVID-19, про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демонстрировавшая у</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язвимость и необходимость адаптации медицинских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истем. В у</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словиях кризиса особую роль играет не только организационная готовность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тационаров, но и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остояние медицинских работников, ис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пытывающих вы</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сокую про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фессиональную и психоэмоциональную на</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грузку. В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вязи с этим актуальным является изучение в</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лияния пандемии на благополучие медицинского персонала и факторов, определяющих эффективность организации медицинской по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 xml:space="preserve">мощи. </w:t>
      </w:r>
    </w:p>
    <w:p w14:paraId="1AF64BE3">
      <w:pPr>
        <w:tabs>
          <w:tab w:val="left" w:pos="1134"/>
        </w:tabs>
        <w:spacing w:after="0" w:line="240" w:lineRule="auto"/>
        <w:ind w:left="1701" w:firstLine="567"/>
        <w:jc w:val="both"/>
        <w:rPr>
          <w:rFonts w:ascii="Times New Roman" w:hAnsi="Times New Roman" w:cs="Times New Roman"/>
          <w:bCs/>
          <w:sz w:val="28"/>
          <w:szCs w:val="28"/>
        </w:rPr>
      </w:pPr>
      <w:r>
        <w:rPr>
          <w:rFonts w:ascii="Times New Roman" w:hAnsi="Times New Roman" w:cs="Times New Roman"/>
          <w:bCs/>
          <w:sz w:val="28"/>
          <w:szCs w:val="28"/>
        </w:rPr>
        <w:t>В ис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следовании про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анализирован про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фессиональный про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филь и опыт работы медицинских работников раз</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личных под</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разделений многопрофильных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тационаров в у</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словиях пандемии COVID-19 (таблица 8).</w:t>
      </w:r>
    </w:p>
    <w:p w14:paraId="75C9F0F2">
      <w:pPr>
        <w:tabs>
          <w:tab w:val="left" w:pos="1134"/>
        </w:tabs>
        <w:spacing w:after="0" w:line="240" w:lineRule="auto"/>
        <w:ind w:left="1701" w:firstLine="567"/>
        <w:jc w:val="both"/>
        <w:rPr>
          <w:rFonts w:ascii="Times New Roman" w:hAnsi="Times New Roman" w:cs="Times New Roman"/>
          <w:bCs/>
          <w:sz w:val="28"/>
          <w:szCs w:val="28"/>
        </w:rPr>
      </w:pPr>
      <w:r>
        <w:rPr>
          <w:rFonts w:ascii="Times New Roman" w:hAnsi="Times New Roman" w:cs="Times New Roman"/>
          <w:bCs/>
          <w:sz w:val="28"/>
          <w:szCs w:val="28"/>
        </w:rPr>
        <w:t>В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труктуре вы</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борки преобладали женщины (82,9%), что от</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ражает гендерные особенности кадрового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остава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истемы здравоохранения. При этом до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ля мужчин была вы</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ше в под</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разделениях с по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вышенной интенсивностью работы, таких как при</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ёмные от</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деления (32,4%) и от</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деления реанимации (30,4%) (p&lt;0,001). Большинство респондентов (86,9%) имели вы</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сшее медицинское об</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разование, что под</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тверждает про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фессиональную репрезентативность вы</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борки, в</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ключая в</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рачебный и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редний медицинский персонал, а также организаторов здравоохранения.</w:t>
      </w:r>
    </w:p>
    <w:p w14:paraId="5F2D5791">
      <w:pPr>
        <w:tabs>
          <w:tab w:val="left" w:pos="1134"/>
        </w:tabs>
        <w:spacing w:after="0" w:line="240" w:lineRule="auto"/>
        <w:ind w:left="1701" w:firstLine="567"/>
        <w:jc w:val="both"/>
        <w:rPr>
          <w:rFonts w:ascii="Times New Roman" w:hAnsi="Times New Roman" w:cs="Times New Roman"/>
          <w:bCs/>
          <w:sz w:val="28"/>
          <w:szCs w:val="28"/>
        </w:rPr>
      </w:pPr>
      <w:r>
        <w:rPr>
          <w:rFonts w:ascii="Times New Roman" w:hAnsi="Times New Roman" w:cs="Times New Roman"/>
          <w:bCs/>
          <w:sz w:val="28"/>
          <w:szCs w:val="28"/>
        </w:rPr>
        <w:t>Более по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ловины у</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частников ис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следования (54,1%) имели опыт работы с пациентами с под</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тверждённым диагнозом COVID-19. На</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ибольшая в</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овлечённость от</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мечалась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реди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пециалистов, непосредственно оказывающих медицинскую по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мощь —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отрудников от</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делений реанимации (71,3%) и терапевтического про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филя (68,9%) (p&lt;0,001), что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видетельствует о значительной на</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грузке на клинический персонал.</w:t>
      </w:r>
    </w:p>
    <w:p w14:paraId="698545FE">
      <w:pPr>
        <w:tabs>
          <w:tab w:val="left" w:pos="1134"/>
        </w:tabs>
        <w:spacing w:after="0" w:line="240" w:lineRule="auto"/>
        <w:ind w:left="1701" w:firstLine="567"/>
        <w:jc w:val="both"/>
        <w:rPr>
          <w:rFonts w:ascii="Times New Roman" w:hAnsi="Times New Roman" w:cs="Times New Roman"/>
          <w:bCs/>
          <w:sz w:val="28"/>
          <w:szCs w:val="28"/>
        </w:rPr>
      </w:pPr>
      <w:r>
        <w:rPr>
          <w:rFonts w:ascii="Times New Roman" w:hAnsi="Times New Roman" w:cs="Times New Roman"/>
          <w:bCs/>
          <w:sz w:val="28"/>
          <w:szCs w:val="28"/>
        </w:rPr>
        <w:t>Самооценка экспертности по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казала, что лишь 33,9% респондентов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читают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ебя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ильными экспертами», тогда как 29,0% не от</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носят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ебя к экспертам. При этом даже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реди клинических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пециалистов, в</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ключая в</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рачей и персонал ОАРИТ, до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ля у</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веренных в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воей экспертности остаётся от</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носительно низкой, что может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видетельствовать о недостаточной под</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готовке, вы</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сокой динамичности клинических рекомендаций и необходимости до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полнительного об</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учения.</w:t>
      </w:r>
    </w:p>
    <w:p w14:paraId="38DB05D4">
      <w:pPr>
        <w:tabs>
          <w:tab w:val="left" w:pos="1134"/>
        </w:tabs>
        <w:spacing w:after="0" w:line="240" w:lineRule="auto"/>
        <w:ind w:left="1701" w:firstLine="567"/>
        <w:jc w:val="both"/>
        <w:rPr>
          <w:rFonts w:ascii="Times New Roman" w:hAnsi="Times New Roman" w:cs="Times New Roman"/>
          <w:bCs/>
          <w:sz w:val="28"/>
          <w:szCs w:val="28"/>
        </w:rPr>
      </w:pPr>
      <w:r>
        <w:rPr>
          <w:rFonts w:ascii="Times New Roman" w:hAnsi="Times New Roman" w:cs="Times New Roman"/>
          <w:bCs/>
          <w:sz w:val="28"/>
          <w:szCs w:val="28"/>
        </w:rPr>
        <w:t>Установлено, что 37,9% медицинских работников пере</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несли COVID-19, при этом на</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ибольшая за</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болеваемость от</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мечалась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реди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отрудников, непосредственно контактирующих с пациентами, в том числе в реанимационных под</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разделениях (64,1%) (p&lt;0,001), что у</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казывает на вы</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сокий у</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ровень про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фессионального риска для клинического персонала.</w:t>
      </w:r>
    </w:p>
    <w:p w14:paraId="2A204603">
      <w:pPr>
        <w:tabs>
          <w:tab w:val="left" w:pos="1134"/>
        </w:tabs>
        <w:spacing w:after="0" w:line="240" w:lineRule="auto"/>
        <w:ind w:left="1701" w:firstLine="567"/>
        <w:jc w:val="both"/>
        <w:rPr>
          <w:rFonts w:ascii="Times New Roman" w:hAnsi="Times New Roman" w:cs="Times New Roman"/>
          <w:bCs/>
          <w:sz w:val="28"/>
          <w:szCs w:val="28"/>
        </w:rPr>
      </w:pPr>
    </w:p>
    <w:p w14:paraId="332A982A">
      <w:pPr>
        <w:tabs>
          <w:tab w:val="left" w:pos="1134"/>
        </w:tabs>
        <w:spacing w:after="0" w:line="240" w:lineRule="auto"/>
        <w:ind w:left="1701" w:right="-1135" w:firstLine="567"/>
        <w:jc w:val="both"/>
        <w:rPr>
          <w:rFonts w:ascii="Times New Roman" w:hAnsi="Times New Roman" w:cs="Times New Roman"/>
          <w:bCs/>
          <w:sz w:val="28"/>
          <w:szCs w:val="28"/>
        </w:rPr>
        <w:sectPr>
          <w:footerReference r:id="rId12" w:type="default"/>
          <w:pgSz w:w="11906" w:h="16838"/>
          <w:pgMar w:top="1134" w:right="707" w:bottom="1134" w:left="0" w:header="708" w:footer="708" w:gutter="0"/>
          <w:cols w:space="708" w:num="1"/>
          <w:docGrid w:linePitch="360" w:charSpace="0"/>
        </w:sectPr>
      </w:pPr>
    </w:p>
    <w:p w14:paraId="041C4A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8 -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фессиональная характеристика и опыт работы с пациентами с COVID-19 в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резе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труктурных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разделений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w:t>
      </w:r>
    </w:p>
    <w:tbl>
      <w:tblPr>
        <w:tblStyle w:val="96"/>
        <w:tblW w:w="149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7"/>
        <w:gridCol w:w="3427"/>
        <w:gridCol w:w="1156"/>
        <w:gridCol w:w="1054"/>
        <w:gridCol w:w="1192"/>
        <w:gridCol w:w="1156"/>
        <w:gridCol w:w="1356"/>
        <w:gridCol w:w="1173"/>
        <w:gridCol w:w="1476"/>
        <w:gridCol w:w="1076"/>
      </w:tblGrid>
      <w:tr w14:paraId="1197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47" w:type="dxa"/>
            <w:noWrap/>
          </w:tcPr>
          <w:p w14:paraId="4C551A79">
            <w:pPr>
              <w:spacing w:after="0" w:line="240" w:lineRule="auto"/>
              <w:contextualSpacing/>
              <w:rPr>
                <w:rFonts w:ascii="Times New Roman" w:hAnsi="Times New Roman" w:cs="Times New Roman"/>
                <w:sz w:val="24"/>
                <w:szCs w:val="24"/>
              </w:rPr>
            </w:pPr>
          </w:p>
        </w:tc>
        <w:tc>
          <w:tcPr>
            <w:tcW w:w="3427" w:type="dxa"/>
            <w:noWrap/>
          </w:tcPr>
          <w:p w14:paraId="77E57429">
            <w:pPr>
              <w:spacing w:after="0" w:line="240" w:lineRule="auto"/>
              <w:contextualSpacing/>
              <w:rPr>
                <w:rFonts w:ascii="Times New Roman" w:hAnsi="Times New Roman" w:cs="Times New Roman"/>
                <w:sz w:val="24"/>
                <w:szCs w:val="24"/>
              </w:rPr>
            </w:pPr>
          </w:p>
        </w:tc>
        <w:tc>
          <w:tcPr>
            <w:tcW w:w="1156" w:type="dxa"/>
            <w:noWrap/>
          </w:tcPr>
          <w:p w14:paraId="38A651C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p w14:paraId="5F9C86D3">
            <w:pPr>
              <w:spacing w:after="0" w:line="240" w:lineRule="auto"/>
              <w:contextualSpacing/>
              <w:jc w:val="center"/>
              <w:rPr>
                <w:rFonts w:ascii="Times New Roman" w:hAnsi="Times New Roman" w:cs="Times New Roman"/>
                <w:sz w:val="24"/>
                <w:szCs w:val="24"/>
                <w:lang w:val="en-GB"/>
              </w:rPr>
            </w:pPr>
            <w:r>
              <w:rPr>
                <w:rFonts w:ascii="Times New Roman" w:hAnsi="Times New Roman" w:cs="Times New Roman"/>
                <w:sz w:val="24"/>
                <w:szCs w:val="24"/>
                <w:lang w:val="en-GB"/>
              </w:rPr>
              <w:t>n (%)</w:t>
            </w:r>
          </w:p>
        </w:tc>
        <w:tc>
          <w:tcPr>
            <w:tcW w:w="1054" w:type="dxa"/>
            <w:noWrap/>
          </w:tcPr>
          <w:p w14:paraId="12ED41B2">
            <w:pPr>
              <w:spacing w:after="0" w:line="240" w:lineRule="auto"/>
              <w:contextualSpacing/>
              <w:jc w:val="center"/>
              <w:rPr>
                <w:rFonts w:ascii="Times New Roman" w:hAnsi="Times New Roman" w:cs="Times New Roman"/>
                <w:sz w:val="24"/>
                <w:szCs w:val="24"/>
                <w:lang w:val="en-GB"/>
              </w:rPr>
            </w:pPr>
            <w:r>
              <w:rPr>
                <w:rFonts w:ascii="Times New Roman" w:hAnsi="Times New Roman" w:cs="Times New Roman"/>
                <w:sz w:val="24"/>
                <w:szCs w:val="24"/>
              </w:rPr>
              <w:t>2</w:t>
            </w:r>
            <w:r>
              <w:rPr>
                <w:rFonts w:ascii="Times New Roman" w:hAnsi="Times New Roman" w:cs="Times New Roman"/>
                <w:sz w:val="24"/>
                <w:szCs w:val="24"/>
                <w:lang w:val="en-GB"/>
              </w:rPr>
              <w:t xml:space="preserve"> </w:t>
            </w:r>
          </w:p>
          <w:p w14:paraId="32FDF280">
            <w:pPr>
              <w:spacing w:after="0" w:line="240" w:lineRule="auto"/>
              <w:contextualSpacing/>
              <w:jc w:val="center"/>
              <w:rPr>
                <w:rFonts w:ascii="Times New Roman" w:hAnsi="Times New Roman" w:cs="Times New Roman"/>
                <w:sz w:val="24"/>
                <w:szCs w:val="24"/>
                <w:lang w:val="en-GB"/>
              </w:rPr>
            </w:pPr>
            <w:r>
              <w:rPr>
                <w:rFonts w:ascii="Times New Roman" w:hAnsi="Times New Roman" w:cs="Times New Roman"/>
                <w:sz w:val="24"/>
                <w:szCs w:val="24"/>
                <w:lang w:val="en-GB"/>
              </w:rPr>
              <w:t>n (%)</w:t>
            </w:r>
          </w:p>
        </w:tc>
        <w:tc>
          <w:tcPr>
            <w:tcW w:w="1192" w:type="dxa"/>
            <w:noWrap/>
          </w:tcPr>
          <w:p w14:paraId="534CF21D">
            <w:pPr>
              <w:spacing w:after="0" w:line="240" w:lineRule="auto"/>
              <w:contextualSpacing/>
              <w:jc w:val="center"/>
              <w:rPr>
                <w:rFonts w:ascii="Times New Roman" w:hAnsi="Times New Roman" w:cs="Times New Roman"/>
                <w:sz w:val="24"/>
                <w:szCs w:val="24"/>
                <w:lang w:val="en-GB"/>
              </w:rPr>
            </w:pPr>
            <w:r>
              <w:rPr>
                <w:rFonts w:ascii="Times New Roman" w:hAnsi="Times New Roman" w:cs="Times New Roman"/>
                <w:sz w:val="24"/>
                <w:szCs w:val="24"/>
              </w:rPr>
              <w:t>3</w:t>
            </w:r>
          </w:p>
          <w:p w14:paraId="49F125A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lang w:val="en-GB"/>
              </w:rPr>
              <w:t xml:space="preserve"> n (%)</w:t>
            </w:r>
          </w:p>
        </w:tc>
        <w:tc>
          <w:tcPr>
            <w:tcW w:w="1156" w:type="dxa"/>
            <w:noWrap/>
          </w:tcPr>
          <w:p w14:paraId="433ED083">
            <w:pPr>
              <w:spacing w:after="0" w:line="240" w:lineRule="auto"/>
              <w:contextualSpacing/>
              <w:jc w:val="center"/>
              <w:rPr>
                <w:rFonts w:ascii="Times New Roman" w:hAnsi="Times New Roman" w:cs="Times New Roman"/>
                <w:sz w:val="24"/>
                <w:szCs w:val="24"/>
                <w:lang w:val="en-GB"/>
              </w:rPr>
            </w:pPr>
            <w:r>
              <w:rPr>
                <w:rFonts w:ascii="Times New Roman" w:hAnsi="Times New Roman" w:cs="Times New Roman"/>
                <w:sz w:val="24"/>
                <w:szCs w:val="24"/>
              </w:rPr>
              <w:t>4</w:t>
            </w:r>
            <w:r>
              <w:rPr>
                <w:rFonts w:ascii="Times New Roman" w:hAnsi="Times New Roman" w:cs="Times New Roman"/>
                <w:sz w:val="24"/>
                <w:szCs w:val="24"/>
                <w:lang w:val="en-GB"/>
              </w:rPr>
              <w:t xml:space="preserve"> </w:t>
            </w:r>
          </w:p>
          <w:p w14:paraId="5BD1FEB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lang w:val="en-GB"/>
              </w:rPr>
              <w:t>n (%)</w:t>
            </w:r>
          </w:p>
        </w:tc>
        <w:tc>
          <w:tcPr>
            <w:tcW w:w="1356" w:type="dxa"/>
            <w:noWrap/>
          </w:tcPr>
          <w:p w14:paraId="2224A29F">
            <w:pPr>
              <w:spacing w:after="0" w:line="240" w:lineRule="auto"/>
              <w:contextualSpacing/>
              <w:jc w:val="center"/>
              <w:rPr>
                <w:rFonts w:ascii="Times New Roman" w:hAnsi="Times New Roman" w:cs="Times New Roman"/>
                <w:sz w:val="24"/>
                <w:szCs w:val="24"/>
                <w:lang w:val="en-GB"/>
              </w:rPr>
            </w:pPr>
            <w:r>
              <w:rPr>
                <w:rFonts w:ascii="Times New Roman" w:hAnsi="Times New Roman" w:cs="Times New Roman"/>
                <w:sz w:val="24"/>
                <w:szCs w:val="24"/>
              </w:rPr>
              <w:t>5</w:t>
            </w:r>
            <w:r>
              <w:rPr>
                <w:rFonts w:ascii="Times New Roman" w:hAnsi="Times New Roman" w:cs="Times New Roman"/>
                <w:sz w:val="24"/>
                <w:szCs w:val="24"/>
                <w:lang w:val="en-GB"/>
              </w:rPr>
              <w:t xml:space="preserve"> </w:t>
            </w:r>
          </w:p>
          <w:p w14:paraId="727F6AD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lang w:val="en-GB"/>
              </w:rPr>
              <w:t>n (%)</w:t>
            </w:r>
          </w:p>
        </w:tc>
        <w:tc>
          <w:tcPr>
            <w:tcW w:w="1173" w:type="dxa"/>
            <w:noWrap/>
          </w:tcPr>
          <w:p w14:paraId="1D322248">
            <w:pPr>
              <w:spacing w:after="0" w:line="240" w:lineRule="auto"/>
              <w:contextualSpacing/>
              <w:jc w:val="center"/>
              <w:rPr>
                <w:rFonts w:ascii="Times New Roman" w:hAnsi="Times New Roman" w:cs="Times New Roman"/>
                <w:sz w:val="24"/>
                <w:szCs w:val="24"/>
                <w:lang w:val="en-GB"/>
              </w:rPr>
            </w:pPr>
            <w:r>
              <w:rPr>
                <w:rFonts w:ascii="Times New Roman" w:hAnsi="Times New Roman" w:cs="Times New Roman"/>
                <w:sz w:val="24"/>
                <w:szCs w:val="24"/>
              </w:rPr>
              <w:t>6</w:t>
            </w:r>
            <w:r>
              <w:rPr>
                <w:rFonts w:ascii="Times New Roman" w:hAnsi="Times New Roman" w:cs="Times New Roman"/>
                <w:sz w:val="24"/>
                <w:szCs w:val="24"/>
                <w:lang w:val="en-GB"/>
              </w:rPr>
              <w:t xml:space="preserve"> </w:t>
            </w:r>
          </w:p>
          <w:p w14:paraId="2759E0E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lang w:val="en-GB"/>
              </w:rPr>
              <w:t>n (%)</w:t>
            </w:r>
          </w:p>
        </w:tc>
        <w:tc>
          <w:tcPr>
            <w:tcW w:w="1476" w:type="dxa"/>
            <w:noWrap/>
          </w:tcPr>
          <w:p w14:paraId="3E16A37D">
            <w:pPr>
              <w:spacing w:after="0" w:line="240" w:lineRule="auto"/>
              <w:contextualSpacing/>
              <w:jc w:val="center"/>
              <w:rPr>
                <w:rFonts w:ascii="Times New Roman" w:hAnsi="Times New Roman" w:cs="Times New Roman"/>
                <w:sz w:val="24"/>
                <w:szCs w:val="24"/>
                <w:lang w:val="en-GB"/>
              </w:rPr>
            </w:pPr>
            <w:r>
              <w:rPr>
                <w:rFonts w:ascii="Times New Roman" w:hAnsi="Times New Roman" w:cs="Times New Roman"/>
                <w:sz w:val="24"/>
                <w:szCs w:val="24"/>
              </w:rPr>
              <w:t>Всего</w:t>
            </w:r>
          </w:p>
          <w:p w14:paraId="058ABF84">
            <w:pPr>
              <w:spacing w:after="0" w:line="240" w:lineRule="auto"/>
              <w:contextualSpacing/>
              <w:jc w:val="center"/>
              <w:rPr>
                <w:rFonts w:ascii="Times New Roman" w:hAnsi="Times New Roman" w:cs="Times New Roman"/>
                <w:sz w:val="24"/>
                <w:szCs w:val="24"/>
                <w:lang w:val="en-GB"/>
              </w:rPr>
            </w:pPr>
            <w:r>
              <w:rPr>
                <w:rFonts w:ascii="Times New Roman" w:hAnsi="Times New Roman" w:cs="Times New Roman"/>
                <w:sz w:val="24"/>
                <w:szCs w:val="24"/>
                <w:lang w:val="en-GB"/>
              </w:rPr>
              <w:t>n (%)</w:t>
            </w:r>
          </w:p>
        </w:tc>
        <w:tc>
          <w:tcPr>
            <w:tcW w:w="1076" w:type="dxa"/>
          </w:tcPr>
          <w:p w14:paraId="36E1DAE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Р</w:t>
            </w:r>
          </w:p>
        </w:tc>
      </w:tr>
      <w:tr w14:paraId="4B47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47" w:type="dxa"/>
            <w:vMerge w:val="restart"/>
            <w:noWrap/>
          </w:tcPr>
          <w:p w14:paraId="0987F66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пол</w:t>
            </w:r>
          </w:p>
        </w:tc>
        <w:tc>
          <w:tcPr>
            <w:tcW w:w="3427" w:type="dxa"/>
            <w:noWrap/>
          </w:tcPr>
          <w:p w14:paraId="4003CA3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женский</w:t>
            </w:r>
          </w:p>
        </w:tc>
        <w:tc>
          <w:tcPr>
            <w:tcW w:w="1156" w:type="dxa"/>
            <w:noWrap/>
          </w:tcPr>
          <w:p w14:paraId="6C719E2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115(87,8)</w:t>
            </w:r>
          </w:p>
        </w:tc>
        <w:tc>
          <w:tcPr>
            <w:tcW w:w="1054" w:type="dxa"/>
            <w:noWrap/>
          </w:tcPr>
          <w:p w14:paraId="5DCD603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71(67,6)</w:t>
            </w:r>
          </w:p>
        </w:tc>
        <w:tc>
          <w:tcPr>
            <w:tcW w:w="1192" w:type="dxa"/>
            <w:noWrap/>
          </w:tcPr>
          <w:p w14:paraId="2AF1D9C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126(69,6)</w:t>
            </w:r>
          </w:p>
        </w:tc>
        <w:tc>
          <w:tcPr>
            <w:tcW w:w="1156" w:type="dxa"/>
            <w:noWrap/>
          </w:tcPr>
          <w:p w14:paraId="1B3D7EE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464(90,6)</w:t>
            </w:r>
          </w:p>
        </w:tc>
        <w:tc>
          <w:tcPr>
            <w:tcW w:w="1356" w:type="dxa"/>
            <w:noWrap/>
          </w:tcPr>
          <w:p w14:paraId="213AB10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434(77,6)</w:t>
            </w:r>
          </w:p>
        </w:tc>
        <w:tc>
          <w:tcPr>
            <w:tcW w:w="1173" w:type="dxa"/>
            <w:noWrap/>
          </w:tcPr>
          <w:p w14:paraId="63A5063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351(89,1)</w:t>
            </w:r>
          </w:p>
        </w:tc>
        <w:tc>
          <w:tcPr>
            <w:tcW w:w="1476" w:type="dxa"/>
            <w:noWrap/>
          </w:tcPr>
          <w:p w14:paraId="4CED700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1561(82,9)</w:t>
            </w:r>
          </w:p>
        </w:tc>
        <w:tc>
          <w:tcPr>
            <w:tcW w:w="1076" w:type="dxa"/>
            <w:vMerge w:val="restart"/>
          </w:tcPr>
          <w:p w14:paraId="4BEFD83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lang w:val="en-US"/>
              </w:rPr>
              <w:t>&lt;0,001</w:t>
            </w:r>
          </w:p>
        </w:tc>
      </w:tr>
      <w:tr w14:paraId="6878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47" w:type="dxa"/>
            <w:vMerge w:val="continue"/>
            <w:noWrap/>
          </w:tcPr>
          <w:p w14:paraId="17DB8FB7">
            <w:pPr>
              <w:spacing w:after="0" w:line="240" w:lineRule="auto"/>
              <w:contextualSpacing/>
              <w:rPr>
                <w:rFonts w:ascii="Times New Roman" w:hAnsi="Times New Roman" w:cs="Times New Roman"/>
                <w:sz w:val="24"/>
                <w:szCs w:val="24"/>
              </w:rPr>
            </w:pPr>
          </w:p>
        </w:tc>
        <w:tc>
          <w:tcPr>
            <w:tcW w:w="3427" w:type="dxa"/>
            <w:noWrap/>
          </w:tcPr>
          <w:p w14:paraId="5D251DB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мужской</w:t>
            </w:r>
          </w:p>
        </w:tc>
        <w:tc>
          <w:tcPr>
            <w:tcW w:w="1156" w:type="dxa"/>
            <w:noWrap/>
          </w:tcPr>
          <w:p w14:paraId="73F3000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16(12,2)</w:t>
            </w:r>
          </w:p>
        </w:tc>
        <w:tc>
          <w:tcPr>
            <w:tcW w:w="1054" w:type="dxa"/>
            <w:noWrap/>
          </w:tcPr>
          <w:p w14:paraId="4C55E07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34(32,4)</w:t>
            </w:r>
          </w:p>
        </w:tc>
        <w:tc>
          <w:tcPr>
            <w:tcW w:w="1192" w:type="dxa"/>
            <w:noWrap/>
          </w:tcPr>
          <w:p w14:paraId="15921FA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55(30,4)</w:t>
            </w:r>
          </w:p>
        </w:tc>
        <w:tc>
          <w:tcPr>
            <w:tcW w:w="1156" w:type="dxa"/>
            <w:noWrap/>
          </w:tcPr>
          <w:p w14:paraId="21D560B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48(9,4)</w:t>
            </w:r>
          </w:p>
        </w:tc>
        <w:tc>
          <w:tcPr>
            <w:tcW w:w="1356" w:type="dxa"/>
            <w:noWrap/>
          </w:tcPr>
          <w:p w14:paraId="11EC7A3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125(22,4)</w:t>
            </w:r>
          </w:p>
        </w:tc>
        <w:tc>
          <w:tcPr>
            <w:tcW w:w="1173" w:type="dxa"/>
            <w:noWrap/>
          </w:tcPr>
          <w:p w14:paraId="381A589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43(10,9)</w:t>
            </w:r>
          </w:p>
        </w:tc>
        <w:tc>
          <w:tcPr>
            <w:tcW w:w="1476" w:type="dxa"/>
            <w:noWrap/>
          </w:tcPr>
          <w:p w14:paraId="65C672C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321(17,1)</w:t>
            </w:r>
          </w:p>
        </w:tc>
        <w:tc>
          <w:tcPr>
            <w:tcW w:w="1076" w:type="dxa"/>
            <w:vMerge w:val="continue"/>
          </w:tcPr>
          <w:p w14:paraId="092EEE4E">
            <w:pPr>
              <w:spacing w:after="0" w:line="240" w:lineRule="auto"/>
              <w:contextualSpacing/>
              <w:rPr>
                <w:rFonts w:ascii="Times New Roman" w:hAnsi="Times New Roman" w:cs="Times New Roman"/>
                <w:sz w:val="24"/>
                <w:szCs w:val="24"/>
              </w:rPr>
            </w:pPr>
          </w:p>
        </w:tc>
      </w:tr>
      <w:tr w14:paraId="0EDC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47" w:type="dxa"/>
            <w:vMerge w:val="restart"/>
            <w:noWrap/>
          </w:tcPr>
          <w:p w14:paraId="7E405E2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Образование</w:t>
            </w:r>
          </w:p>
        </w:tc>
        <w:tc>
          <w:tcPr>
            <w:tcW w:w="3427" w:type="dxa"/>
            <w:noWrap/>
          </w:tcPr>
          <w:p w14:paraId="066813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Высшее и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слевузовское медицинским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разование</w:t>
            </w:r>
          </w:p>
        </w:tc>
        <w:tc>
          <w:tcPr>
            <w:tcW w:w="1156" w:type="dxa"/>
            <w:noWrap/>
            <w:vAlign w:val="bottom"/>
          </w:tcPr>
          <w:p w14:paraId="61B72A1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118(90,1)</w:t>
            </w:r>
          </w:p>
        </w:tc>
        <w:tc>
          <w:tcPr>
            <w:tcW w:w="1054" w:type="dxa"/>
            <w:noWrap/>
            <w:vAlign w:val="bottom"/>
          </w:tcPr>
          <w:p w14:paraId="4AD64B6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97(92,4)</w:t>
            </w:r>
          </w:p>
        </w:tc>
        <w:tc>
          <w:tcPr>
            <w:tcW w:w="1192" w:type="dxa"/>
            <w:noWrap/>
            <w:vAlign w:val="bottom"/>
          </w:tcPr>
          <w:p w14:paraId="1A18B91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157(86,7)</w:t>
            </w:r>
          </w:p>
        </w:tc>
        <w:tc>
          <w:tcPr>
            <w:tcW w:w="1156" w:type="dxa"/>
            <w:noWrap/>
            <w:vAlign w:val="bottom"/>
          </w:tcPr>
          <w:p w14:paraId="41808F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421(82,2)</w:t>
            </w:r>
          </w:p>
        </w:tc>
        <w:tc>
          <w:tcPr>
            <w:tcW w:w="1356" w:type="dxa"/>
            <w:noWrap/>
            <w:vAlign w:val="bottom"/>
          </w:tcPr>
          <w:p w14:paraId="7C0FEDE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523(93,6)</w:t>
            </w:r>
          </w:p>
        </w:tc>
        <w:tc>
          <w:tcPr>
            <w:tcW w:w="1173" w:type="dxa"/>
            <w:noWrap/>
            <w:vAlign w:val="bottom"/>
          </w:tcPr>
          <w:p w14:paraId="0A26EDB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319(81,0)</w:t>
            </w:r>
          </w:p>
        </w:tc>
        <w:tc>
          <w:tcPr>
            <w:tcW w:w="1476" w:type="dxa"/>
            <w:noWrap/>
            <w:vAlign w:val="bottom"/>
          </w:tcPr>
          <w:p w14:paraId="127B73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1635(86,9)</w:t>
            </w:r>
          </w:p>
        </w:tc>
        <w:tc>
          <w:tcPr>
            <w:tcW w:w="1076" w:type="dxa"/>
            <w:vMerge w:val="restart"/>
          </w:tcPr>
          <w:p w14:paraId="2510C182">
            <w:pPr>
              <w:spacing w:after="0"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&lt;0,001</w:t>
            </w:r>
          </w:p>
        </w:tc>
      </w:tr>
      <w:tr w14:paraId="3238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47" w:type="dxa"/>
            <w:vMerge w:val="continue"/>
            <w:noWrap/>
          </w:tcPr>
          <w:p w14:paraId="39029401">
            <w:pPr>
              <w:spacing w:after="0" w:line="240" w:lineRule="auto"/>
              <w:contextualSpacing/>
              <w:rPr>
                <w:rFonts w:ascii="Times New Roman" w:hAnsi="Times New Roman" w:cs="Times New Roman"/>
                <w:sz w:val="24"/>
                <w:szCs w:val="24"/>
              </w:rPr>
            </w:pPr>
          </w:p>
        </w:tc>
        <w:tc>
          <w:tcPr>
            <w:tcW w:w="3427" w:type="dxa"/>
            <w:noWrap/>
          </w:tcPr>
          <w:p w14:paraId="32F4C78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Высшее и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слевузовское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разование в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ласти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щественног и немедицинское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разование</w:t>
            </w:r>
          </w:p>
        </w:tc>
        <w:tc>
          <w:tcPr>
            <w:tcW w:w="1156" w:type="dxa"/>
            <w:noWrap/>
            <w:vAlign w:val="bottom"/>
          </w:tcPr>
          <w:p w14:paraId="73964AD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13(9,9)</w:t>
            </w:r>
          </w:p>
        </w:tc>
        <w:tc>
          <w:tcPr>
            <w:tcW w:w="1054" w:type="dxa"/>
            <w:noWrap/>
            <w:vAlign w:val="bottom"/>
          </w:tcPr>
          <w:p w14:paraId="67C330E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8(7,6)</w:t>
            </w:r>
          </w:p>
        </w:tc>
        <w:tc>
          <w:tcPr>
            <w:tcW w:w="1192" w:type="dxa"/>
            <w:noWrap/>
            <w:vAlign w:val="bottom"/>
          </w:tcPr>
          <w:p w14:paraId="4637799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24(13,3)</w:t>
            </w:r>
          </w:p>
        </w:tc>
        <w:tc>
          <w:tcPr>
            <w:tcW w:w="1156" w:type="dxa"/>
            <w:noWrap/>
            <w:vAlign w:val="bottom"/>
          </w:tcPr>
          <w:p w14:paraId="59414D4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91(17,8)</w:t>
            </w:r>
          </w:p>
        </w:tc>
        <w:tc>
          <w:tcPr>
            <w:tcW w:w="1356" w:type="dxa"/>
            <w:noWrap/>
            <w:vAlign w:val="bottom"/>
          </w:tcPr>
          <w:p w14:paraId="393DB2E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36(6,4)</w:t>
            </w:r>
          </w:p>
        </w:tc>
        <w:tc>
          <w:tcPr>
            <w:tcW w:w="1173" w:type="dxa"/>
            <w:noWrap/>
            <w:vAlign w:val="bottom"/>
          </w:tcPr>
          <w:p w14:paraId="0F05C85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75(19,0)</w:t>
            </w:r>
          </w:p>
        </w:tc>
        <w:tc>
          <w:tcPr>
            <w:tcW w:w="1476" w:type="dxa"/>
            <w:noWrap/>
            <w:vAlign w:val="bottom"/>
          </w:tcPr>
          <w:p w14:paraId="6BE2E1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247(13,1)</w:t>
            </w:r>
          </w:p>
        </w:tc>
        <w:tc>
          <w:tcPr>
            <w:tcW w:w="1076" w:type="dxa"/>
            <w:vMerge w:val="continue"/>
          </w:tcPr>
          <w:p w14:paraId="79F7CB23">
            <w:pPr>
              <w:spacing w:after="0" w:line="240" w:lineRule="auto"/>
              <w:contextualSpacing/>
              <w:rPr>
                <w:rFonts w:ascii="Times New Roman" w:hAnsi="Times New Roman" w:cs="Times New Roman"/>
                <w:sz w:val="24"/>
                <w:szCs w:val="24"/>
                <w:lang w:val="en-US"/>
              </w:rPr>
            </w:pPr>
          </w:p>
        </w:tc>
      </w:tr>
      <w:tr w14:paraId="4AB0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47" w:type="dxa"/>
            <w:vMerge w:val="restart"/>
            <w:noWrap/>
          </w:tcPr>
          <w:p w14:paraId="4C08196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период пандемии COVID-19 при</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ходилось ли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ам работать с пациентами с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озрением или диагнозом COVID-19?</w:t>
            </w:r>
          </w:p>
        </w:tc>
        <w:tc>
          <w:tcPr>
            <w:tcW w:w="3427" w:type="dxa"/>
            <w:noWrap/>
          </w:tcPr>
          <w:p w14:paraId="6DC48A7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Да, я работал(а) с пациентами имеющими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твержденный диаг</w:t>
            </w:r>
          </w:p>
        </w:tc>
        <w:tc>
          <w:tcPr>
            <w:tcW w:w="1156" w:type="dxa"/>
            <w:noWrap/>
          </w:tcPr>
          <w:p w14:paraId="2801F57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34(26,0)</w:t>
            </w:r>
          </w:p>
        </w:tc>
        <w:tc>
          <w:tcPr>
            <w:tcW w:w="1054" w:type="dxa"/>
            <w:noWrap/>
          </w:tcPr>
          <w:p w14:paraId="6E31B8A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69(65,7)</w:t>
            </w:r>
          </w:p>
        </w:tc>
        <w:tc>
          <w:tcPr>
            <w:tcW w:w="1192" w:type="dxa"/>
            <w:noWrap/>
          </w:tcPr>
          <w:p w14:paraId="0485DF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129(71,3)</w:t>
            </w:r>
          </w:p>
        </w:tc>
        <w:tc>
          <w:tcPr>
            <w:tcW w:w="1156" w:type="dxa"/>
            <w:noWrap/>
          </w:tcPr>
          <w:p w14:paraId="1ED2420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353(68,9)</w:t>
            </w:r>
          </w:p>
        </w:tc>
        <w:tc>
          <w:tcPr>
            <w:tcW w:w="1356" w:type="dxa"/>
            <w:noWrap/>
          </w:tcPr>
          <w:p w14:paraId="033C3E6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320(57,2)</w:t>
            </w:r>
          </w:p>
        </w:tc>
        <w:tc>
          <w:tcPr>
            <w:tcW w:w="1173" w:type="dxa"/>
            <w:noWrap/>
          </w:tcPr>
          <w:p w14:paraId="39335EF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114(28,9)</w:t>
            </w:r>
          </w:p>
        </w:tc>
        <w:tc>
          <w:tcPr>
            <w:tcW w:w="1476" w:type="dxa"/>
            <w:noWrap/>
          </w:tcPr>
          <w:p w14:paraId="02CF309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1019(54,1)</w:t>
            </w:r>
          </w:p>
        </w:tc>
        <w:tc>
          <w:tcPr>
            <w:tcW w:w="1076" w:type="dxa"/>
            <w:vMerge w:val="restart"/>
          </w:tcPr>
          <w:p w14:paraId="618872FD">
            <w:pPr>
              <w:spacing w:after="0"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&lt;0,001</w:t>
            </w:r>
          </w:p>
        </w:tc>
      </w:tr>
      <w:tr w14:paraId="3A60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47" w:type="dxa"/>
            <w:vMerge w:val="continue"/>
            <w:noWrap/>
          </w:tcPr>
          <w:p w14:paraId="64F1BAC0">
            <w:pPr>
              <w:spacing w:after="0" w:line="240" w:lineRule="auto"/>
              <w:contextualSpacing/>
              <w:rPr>
                <w:rFonts w:ascii="Times New Roman" w:hAnsi="Times New Roman" w:cs="Times New Roman"/>
                <w:sz w:val="24"/>
                <w:szCs w:val="24"/>
              </w:rPr>
            </w:pPr>
          </w:p>
        </w:tc>
        <w:tc>
          <w:tcPr>
            <w:tcW w:w="3427" w:type="dxa"/>
            <w:noWrap/>
          </w:tcPr>
          <w:p w14:paraId="28963A3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Да, я работал(а) с пациентами с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озрением на диагноз COV</w:t>
            </w:r>
          </w:p>
        </w:tc>
        <w:tc>
          <w:tcPr>
            <w:tcW w:w="1156" w:type="dxa"/>
            <w:noWrap/>
          </w:tcPr>
          <w:p w14:paraId="2643D0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97(74,0)</w:t>
            </w:r>
          </w:p>
        </w:tc>
        <w:tc>
          <w:tcPr>
            <w:tcW w:w="1054" w:type="dxa"/>
            <w:noWrap/>
          </w:tcPr>
          <w:p w14:paraId="12A888D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36(34,3)</w:t>
            </w:r>
          </w:p>
        </w:tc>
        <w:tc>
          <w:tcPr>
            <w:tcW w:w="1192" w:type="dxa"/>
            <w:noWrap/>
          </w:tcPr>
          <w:p w14:paraId="669732D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52(28,7)</w:t>
            </w:r>
          </w:p>
        </w:tc>
        <w:tc>
          <w:tcPr>
            <w:tcW w:w="1156" w:type="dxa"/>
            <w:noWrap/>
          </w:tcPr>
          <w:p w14:paraId="51874B6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159(31,1)</w:t>
            </w:r>
          </w:p>
        </w:tc>
        <w:tc>
          <w:tcPr>
            <w:tcW w:w="1356" w:type="dxa"/>
            <w:noWrap/>
          </w:tcPr>
          <w:p w14:paraId="4E64D00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239(42,8)</w:t>
            </w:r>
          </w:p>
        </w:tc>
        <w:tc>
          <w:tcPr>
            <w:tcW w:w="1173" w:type="dxa"/>
            <w:noWrap/>
          </w:tcPr>
          <w:p w14:paraId="0C8DE1C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280(71,1)</w:t>
            </w:r>
          </w:p>
        </w:tc>
        <w:tc>
          <w:tcPr>
            <w:tcW w:w="1476" w:type="dxa"/>
            <w:noWrap/>
          </w:tcPr>
          <w:p w14:paraId="3A1A85F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863(45,9)</w:t>
            </w:r>
          </w:p>
        </w:tc>
        <w:tc>
          <w:tcPr>
            <w:tcW w:w="1076" w:type="dxa"/>
            <w:vMerge w:val="continue"/>
          </w:tcPr>
          <w:p w14:paraId="26919724">
            <w:pPr>
              <w:spacing w:after="0" w:line="240" w:lineRule="auto"/>
              <w:contextualSpacing/>
              <w:rPr>
                <w:rFonts w:ascii="Times New Roman" w:hAnsi="Times New Roman" w:cs="Times New Roman"/>
                <w:sz w:val="24"/>
                <w:szCs w:val="24"/>
                <w:lang w:val="en-US"/>
              </w:rPr>
            </w:pPr>
          </w:p>
        </w:tc>
      </w:tr>
      <w:tr w14:paraId="7C71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47" w:type="dxa"/>
            <w:vMerge w:val="restart"/>
            <w:noWrap/>
          </w:tcPr>
          <w:p w14:paraId="1208F27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Считаете ли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ебя "экспертом" в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едении пациентов с диагнозом COVID-19?</w:t>
            </w:r>
          </w:p>
        </w:tc>
        <w:tc>
          <w:tcPr>
            <w:tcW w:w="3427" w:type="dxa"/>
            <w:noWrap/>
          </w:tcPr>
          <w:p w14:paraId="7C4B0A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Да, я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читаю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ебя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ильным "экспертом"</w:t>
            </w:r>
          </w:p>
        </w:tc>
        <w:tc>
          <w:tcPr>
            <w:tcW w:w="1156" w:type="dxa"/>
            <w:noWrap/>
          </w:tcPr>
          <w:p w14:paraId="65E4D52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106(80,9)</w:t>
            </w:r>
          </w:p>
        </w:tc>
        <w:tc>
          <w:tcPr>
            <w:tcW w:w="1054" w:type="dxa"/>
            <w:noWrap/>
          </w:tcPr>
          <w:p w14:paraId="16D2186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39(37,1)</w:t>
            </w:r>
          </w:p>
        </w:tc>
        <w:tc>
          <w:tcPr>
            <w:tcW w:w="1192" w:type="dxa"/>
            <w:noWrap/>
          </w:tcPr>
          <w:p w14:paraId="14FEFC1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40(22,1)</w:t>
            </w:r>
          </w:p>
        </w:tc>
        <w:tc>
          <w:tcPr>
            <w:tcW w:w="1156" w:type="dxa"/>
            <w:noWrap/>
          </w:tcPr>
          <w:p w14:paraId="1519BB9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149(29,1)</w:t>
            </w:r>
          </w:p>
        </w:tc>
        <w:tc>
          <w:tcPr>
            <w:tcW w:w="1356" w:type="dxa"/>
            <w:noWrap/>
          </w:tcPr>
          <w:p w14:paraId="173DB93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210(37,6)</w:t>
            </w:r>
          </w:p>
        </w:tc>
        <w:tc>
          <w:tcPr>
            <w:tcW w:w="1173" w:type="dxa"/>
            <w:noWrap/>
          </w:tcPr>
          <w:p w14:paraId="35F833E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94(23,9)</w:t>
            </w:r>
          </w:p>
        </w:tc>
        <w:tc>
          <w:tcPr>
            <w:tcW w:w="1476" w:type="dxa"/>
            <w:noWrap/>
          </w:tcPr>
          <w:p w14:paraId="0DEBD72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638(33,9)</w:t>
            </w:r>
          </w:p>
        </w:tc>
        <w:tc>
          <w:tcPr>
            <w:tcW w:w="1076" w:type="dxa"/>
            <w:vMerge w:val="restart"/>
          </w:tcPr>
          <w:p w14:paraId="2BA88E90">
            <w:pPr>
              <w:spacing w:after="0"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&lt;0,001</w:t>
            </w:r>
          </w:p>
        </w:tc>
      </w:tr>
      <w:tr w14:paraId="5B09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47" w:type="dxa"/>
            <w:vMerge w:val="continue"/>
            <w:noWrap/>
          </w:tcPr>
          <w:p w14:paraId="3C050A20">
            <w:pPr>
              <w:spacing w:after="0" w:line="240" w:lineRule="auto"/>
              <w:contextualSpacing/>
              <w:rPr>
                <w:rFonts w:ascii="Times New Roman" w:hAnsi="Times New Roman" w:cs="Times New Roman"/>
                <w:sz w:val="24"/>
                <w:szCs w:val="24"/>
              </w:rPr>
            </w:pPr>
          </w:p>
        </w:tc>
        <w:tc>
          <w:tcPr>
            <w:tcW w:w="3427" w:type="dxa"/>
            <w:noWrap/>
          </w:tcPr>
          <w:p w14:paraId="28624EF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Да, я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читаю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ебя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редним "экспертом"</w:t>
            </w:r>
          </w:p>
        </w:tc>
        <w:tc>
          <w:tcPr>
            <w:tcW w:w="1156" w:type="dxa"/>
            <w:noWrap/>
          </w:tcPr>
          <w:p w14:paraId="5E7BE4F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15(11,5)</w:t>
            </w:r>
          </w:p>
        </w:tc>
        <w:tc>
          <w:tcPr>
            <w:tcW w:w="1054" w:type="dxa"/>
            <w:noWrap/>
          </w:tcPr>
          <w:p w14:paraId="520BE15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49(46,7)</w:t>
            </w:r>
          </w:p>
        </w:tc>
        <w:tc>
          <w:tcPr>
            <w:tcW w:w="1192" w:type="dxa"/>
            <w:noWrap/>
          </w:tcPr>
          <w:p w14:paraId="2CD1ED3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83(45,9)</w:t>
            </w:r>
          </w:p>
        </w:tc>
        <w:tc>
          <w:tcPr>
            <w:tcW w:w="1156" w:type="dxa"/>
            <w:noWrap/>
          </w:tcPr>
          <w:p w14:paraId="0C85A8C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227(44,3)</w:t>
            </w:r>
          </w:p>
        </w:tc>
        <w:tc>
          <w:tcPr>
            <w:tcW w:w="1356" w:type="dxa"/>
            <w:noWrap/>
          </w:tcPr>
          <w:p w14:paraId="7EA7A4D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217(38,8)</w:t>
            </w:r>
          </w:p>
        </w:tc>
        <w:tc>
          <w:tcPr>
            <w:tcW w:w="1173" w:type="dxa"/>
            <w:noWrap/>
          </w:tcPr>
          <w:p w14:paraId="006AC25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108(27,4)</w:t>
            </w:r>
          </w:p>
        </w:tc>
        <w:tc>
          <w:tcPr>
            <w:tcW w:w="1476" w:type="dxa"/>
            <w:noWrap/>
          </w:tcPr>
          <w:p w14:paraId="1AAD4F8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699(37,1)</w:t>
            </w:r>
          </w:p>
        </w:tc>
        <w:tc>
          <w:tcPr>
            <w:tcW w:w="1076" w:type="dxa"/>
            <w:vMerge w:val="continue"/>
          </w:tcPr>
          <w:p w14:paraId="05D1C1EC">
            <w:pPr>
              <w:spacing w:after="0" w:line="240" w:lineRule="auto"/>
              <w:contextualSpacing/>
              <w:rPr>
                <w:rFonts w:ascii="Times New Roman" w:hAnsi="Times New Roman" w:cs="Times New Roman"/>
                <w:sz w:val="24"/>
                <w:szCs w:val="24"/>
              </w:rPr>
            </w:pPr>
          </w:p>
        </w:tc>
      </w:tr>
      <w:tr w14:paraId="0333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47" w:type="dxa"/>
            <w:vMerge w:val="continue"/>
            <w:noWrap/>
          </w:tcPr>
          <w:p w14:paraId="0B84E09D">
            <w:pPr>
              <w:spacing w:after="0" w:line="240" w:lineRule="auto"/>
              <w:contextualSpacing/>
              <w:rPr>
                <w:rFonts w:ascii="Times New Roman" w:hAnsi="Times New Roman" w:cs="Times New Roman"/>
                <w:sz w:val="24"/>
                <w:szCs w:val="24"/>
              </w:rPr>
            </w:pPr>
          </w:p>
        </w:tc>
        <w:tc>
          <w:tcPr>
            <w:tcW w:w="3427" w:type="dxa"/>
            <w:noWrap/>
          </w:tcPr>
          <w:p w14:paraId="03A9A5D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Нет, я не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читаю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ебя "экспертом"</w:t>
            </w:r>
          </w:p>
        </w:tc>
        <w:tc>
          <w:tcPr>
            <w:tcW w:w="1156" w:type="dxa"/>
            <w:noWrap/>
          </w:tcPr>
          <w:p w14:paraId="1E4B71B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10(7,6)</w:t>
            </w:r>
          </w:p>
        </w:tc>
        <w:tc>
          <w:tcPr>
            <w:tcW w:w="1054" w:type="dxa"/>
            <w:noWrap/>
          </w:tcPr>
          <w:p w14:paraId="4F570A3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17(16,2)</w:t>
            </w:r>
          </w:p>
        </w:tc>
        <w:tc>
          <w:tcPr>
            <w:tcW w:w="1192" w:type="dxa"/>
            <w:noWrap/>
          </w:tcPr>
          <w:p w14:paraId="592FE6C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58(32,0)</w:t>
            </w:r>
          </w:p>
        </w:tc>
        <w:tc>
          <w:tcPr>
            <w:tcW w:w="1156" w:type="dxa"/>
            <w:noWrap/>
          </w:tcPr>
          <w:p w14:paraId="1DB5315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136(26,6)</w:t>
            </w:r>
          </w:p>
        </w:tc>
        <w:tc>
          <w:tcPr>
            <w:tcW w:w="1356" w:type="dxa"/>
            <w:noWrap/>
          </w:tcPr>
          <w:p w14:paraId="4B33AB2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132(23,6)</w:t>
            </w:r>
          </w:p>
        </w:tc>
        <w:tc>
          <w:tcPr>
            <w:tcW w:w="1173" w:type="dxa"/>
            <w:noWrap/>
          </w:tcPr>
          <w:p w14:paraId="1839E65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192(48,7)</w:t>
            </w:r>
          </w:p>
        </w:tc>
        <w:tc>
          <w:tcPr>
            <w:tcW w:w="1476" w:type="dxa"/>
            <w:noWrap/>
          </w:tcPr>
          <w:p w14:paraId="0047468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545(29,0)</w:t>
            </w:r>
          </w:p>
        </w:tc>
        <w:tc>
          <w:tcPr>
            <w:tcW w:w="1076" w:type="dxa"/>
            <w:vMerge w:val="continue"/>
          </w:tcPr>
          <w:p w14:paraId="496A0448">
            <w:pPr>
              <w:spacing w:after="0" w:line="240" w:lineRule="auto"/>
              <w:contextualSpacing/>
              <w:rPr>
                <w:rFonts w:ascii="Times New Roman" w:hAnsi="Times New Roman" w:cs="Times New Roman"/>
                <w:sz w:val="24"/>
                <w:szCs w:val="24"/>
              </w:rPr>
            </w:pPr>
          </w:p>
        </w:tc>
      </w:tr>
    </w:tbl>
    <w:p w14:paraId="2A736100"/>
    <w:p w14:paraId="32720F60"/>
    <w:p w14:paraId="7EE02ED2">
      <w:pPr>
        <w:rPr>
          <w:rFonts w:ascii="Times New Roman" w:hAnsi="Times New Roman" w:cs="Times New Roman"/>
          <w:sz w:val="28"/>
          <w:szCs w:val="28"/>
        </w:rPr>
      </w:pPr>
      <w:r>
        <w:rPr>
          <w:rFonts w:ascii="Times New Roman" w:hAnsi="Times New Roman" w:cs="Times New Roman"/>
          <w:sz w:val="28"/>
          <w:szCs w:val="28"/>
        </w:rPr>
        <w:t>Продолжение таблицы 8</w:t>
      </w:r>
    </w:p>
    <w:tbl>
      <w:tblPr>
        <w:tblStyle w:val="96"/>
        <w:tblW w:w="150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3427"/>
        <w:gridCol w:w="1156"/>
        <w:gridCol w:w="1054"/>
        <w:gridCol w:w="1192"/>
        <w:gridCol w:w="1156"/>
        <w:gridCol w:w="1356"/>
        <w:gridCol w:w="1173"/>
        <w:gridCol w:w="1476"/>
        <w:gridCol w:w="1076"/>
      </w:tblGrid>
      <w:tr w14:paraId="796B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55" w:type="dxa"/>
            <w:vMerge w:val="restart"/>
            <w:noWrap/>
          </w:tcPr>
          <w:p w14:paraId="5CEF91E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Была ли у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ас диагностирована коронавирусная инфекция COVID-19?</w:t>
            </w:r>
          </w:p>
        </w:tc>
        <w:tc>
          <w:tcPr>
            <w:tcW w:w="3427" w:type="dxa"/>
            <w:noWrap/>
          </w:tcPr>
          <w:p w14:paraId="6DBC4F5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ДА </w:t>
            </w:r>
          </w:p>
        </w:tc>
        <w:tc>
          <w:tcPr>
            <w:tcW w:w="1156" w:type="dxa"/>
            <w:noWrap/>
            <w:vAlign w:val="bottom"/>
          </w:tcPr>
          <w:p w14:paraId="6C3D7F7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120(91,6)</w:t>
            </w:r>
          </w:p>
        </w:tc>
        <w:tc>
          <w:tcPr>
            <w:tcW w:w="1054" w:type="dxa"/>
            <w:noWrap/>
            <w:vAlign w:val="bottom"/>
          </w:tcPr>
          <w:p w14:paraId="0E5012F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50(47,6)</w:t>
            </w:r>
          </w:p>
        </w:tc>
        <w:tc>
          <w:tcPr>
            <w:tcW w:w="1192" w:type="dxa"/>
            <w:noWrap/>
            <w:vAlign w:val="bottom"/>
          </w:tcPr>
          <w:p w14:paraId="30F41E4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116(64,1)</w:t>
            </w:r>
          </w:p>
        </w:tc>
        <w:tc>
          <w:tcPr>
            <w:tcW w:w="1156" w:type="dxa"/>
            <w:noWrap/>
            <w:vAlign w:val="bottom"/>
          </w:tcPr>
          <w:p w14:paraId="203ADC3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132(25,8)</w:t>
            </w:r>
          </w:p>
        </w:tc>
        <w:tc>
          <w:tcPr>
            <w:tcW w:w="1356" w:type="dxa"/>
            <w:noWrap/>
            <w:vAlign w:val="bottom"/>
          </w:tcPr>
          <w:p w14:paraId="0D1E1F7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173(30,9)</w:t>
            </w:r>
          </w:p>
        </w:tc>
        <w:tc>
          <w:tcPr>
            <w:tcW w:w="1173" w:type="dxa"/>
            <w:noWrap/>
            <w:vAlign w:val="bottom"/>
          </w:tcPr>
          <w:p w14:paraId="57A8EB2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123(31,2)</w:t>
            </w:r>
          </w:p>
        </w:tc>
        <w:tc>
          <w:tcPr>
            <w:tcW w:w="1476" w:type="dxa"/>
            <w:noWrap/>
            <w:vAlign w:val="bottom"/>
          </w:tcPr>
          <w:p w14:paraId="0651D40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714(37,9)</w:t>
            </w:r>
          </w:p>
        </w:tc>
        <w:tc>
          <w:tcPr>
            <w:tcW w:w="1076" w:type="dxa"/>
            <w:vMerge w:val="restart"/>
          </w:tcPr>
          <w:p w14:paraId="0C3F74A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lang w:val="en-US"/>
              </w:rPr>
              <w:t>&lt;0,001</w:t>
            </w:r>
          </w:p>
        </w:tc>
      </w:tr>
      <w:tr w14:paraId="2C55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55" w:type="dxa"/>
            <w:vMerge w:val="continue"/>
            <w:noWrap/>
          </w:tcPr>
          <w:p w14:paraId="33101B97">
            <w:pPr>
              <w:spacing w:after="0" w:line="240" w:lineRule="auto"/>
              <w:contextualSpacing/>
              <w:rPr>
                <w:rFonts w:ascii="Times New Roman" w:hAnsi="Times New Roman" w:cs="Times New Roman"/>
                <w:sz w:val="24"/>
                <w:szCs w:val="24"/>
              </w:rPr>
            </w:pPr>
          </w:p>
        </w:tc>
        <w:tc>
          <w:tcPr>
            <w:tcW w:w="3427" w:type="dxa"/>
            <w:noWrap/>
          </w:tcPr>
          <w:p w14:paraId="0BFF311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Нет</w:t>
            </w:r>
          </w:p>
        </w:tc>
        <w:tc>
          <w:tcPr>
            <w:tcW w:w="1156" w:type="dxa"/>
            <w:noWrap/>
            <w:vAlign w:val="bottom"/>
          </w:tcPr>
          <w:p w14:paraId="580C2DC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11(8,4)</w:t>
            </w:r>
          </w:p>
        </w:tc>
        <w:tc>
          <w:tcPr>
            <w:tcW w:w="1054" w:type="dxa"/>
            <w:noWrap/>
            <w:vAlign w:val="bottom"/>
          </w:tcPr>
          <w:p w14:paraId="6644277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55(52,4)</w:t>
            </w:r>
          </w:p>
        </w:tc>
        <w:tc>
          <w:tcPr>
            <w:tcW w:w="1192" w:type="dxa"/>
            <w:noWrap/>
            <w:vAlign w:val="bottom"/>
          </w:tcPr>
          <w:p w14:paraId="5FABF99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65(35,9)</w:t>
            </w:r>
          </w:p>
        </w:tc>
        <w:tc>
          <w:tcPr>
            <w:tcW w:w="1156" w:type="dxa"/>
            <w:noWrap/>
            <w:vAlign w:val="bottom"/>
          </w:tcPr>
          <w:p w14:paraId="639225F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380(74,2)</w:t>
            </w:r>
          </w:p>
        </w:tc>
        <w:tc>
          <w:tcPr>
            <w:tcW w:w="1356" w:type="dxa"/>
            <w:noWrap/>
            <w:vAlign w:val="bottom"/>
          </w:tcPr>
          <w:p w14:paraId="78C82D7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386(69,1)</w:t>
            </w:r>
          </w:p>
        </w:tc>
        <w:tc>
          <w:tcPr>
            <w:tcW w:w="1173" w:type="dxa"/>
            <w:noWrap/>
            <w:vAlign w:val="bottom"/>
          </w:tcPr>
          <w:p w14:paraId="3285A7F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271(68,8)</w:t>
            </w:r>
          </w:p>
        </w:tc>
        <w:tc>
          <w:tcPr>
            <w:tcW w:w="1476" w:type="dxa"/>
            <w:noWrap/>
            <w:vAlign w:val="bottom"/>
          </w:tcPr>
          <w:p w14:paraId="4C89984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1168(62,1)</w:t>
            </w:r>
          </w:p>
        </w:tc>
        <w:tc>
          <w:tcPr>
            <w:tcW w:w="1076" w:type="dxa"/>
            <w:vMerge w:val="continue"/>
          </w:tcPr>
          <w:p w14:paraId="55A4BF8D">
            <w:pPr>
              <w:spacing w:after="0" w:line="240" w:lineRule="auto"/>
              <w:contextualSpacing/>
              <w:rPr>
                <w:rFonts w:ascii="Times New Roman" w:hAnsi="Times New Roman" w:cs="Times New Roman"/>
                <w:sz w:val="24"/>
                <w:szCs w:val="24"/>
              </w:rPr>
            </w:pPr>
          </w:p>
        </w:tc>
      </w:tr>
      <w:tr w14:paraId="2CA3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55" w:type="dxa"/>
            <w:vMerge w:val="restart"/>
            <w:noWrap/>
          </w:tcPr>
          <w:p w14:paraId="647EC10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Каким ис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точникам информации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ы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веряли больше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сего в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опросах о КВИ COVID-19?</w:t>
            </w:r>
          </w:p>
        </w:tc>
        <w:tc>
          <w:tcPr>
            <w:tcW w:w="3427" w:type="dxa"/>
            <w:noWrap/>
          </w:tcPr>
          <w:p w14:paraId="6DC0376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Коллегам</w:t>
            </w:r>
          </w:p>
        </w:tc>
        <w:tc>
          <w:tcPr>
            <w:tcW w:w="1156" w:type="dxa"/>
            <w:noWrap/>
          </w:tcPr>
          <w:p w14:paraId="02197E8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108(82,4)</w:t>
            </w:r>
          </w:p>
        </w:tc>
        <w:tc>
          <w:tcPr>
            <w:tcW w:w="1054" w:type="dxa"/>
            <w:noWrap/>
          </w:tcPr>
          <w:p w14:paraId="27179EF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49(46,7)</w:t>
            </w:r>
          </w:p>
        </w:tc>
        <w:tc>
          <w:tcPr>
            <w:tcW w:w="1192" w:type="dxa"/>
            <w:noWrap/>
          </w:tcPr>
          <w:p w14:paraId="5039493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109(60,2)</w:t>
            </w:r>
          </w:p>
        </w:tc>
        <w:tc>
          <w:tcPr>
            <w:tcW w:w="1156" w:type="dxa"/>
            <w:noWrap/>
          </w:tcPr>
          <w:p w14:paraId="40BB70C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248(48,4)</w:t>
            </w:r>
          </w:p>
        </w:tc>
        <w:tc>
          <w:tcPr>
            <w:tcW w:w="1356" w:type="dxa"/>
            <w:noWrap/>
          </w:tcPr>
          <w:p w14:paraId="71E2E81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278(49,7)</w:t>
            </w:r>
          </w:p>
        </w:tc>
        <w:tc>
          <w:tcPr>
            <w:tcW w:w="1173" w:type="dxa"/>
            <w:noWrap/>
          </w:tcPr>
          <w:p w14:paraId="28EEE47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162(41,1)</w:t>
            </w:r>
          </w:p>
        </w:tc>
        <w:tc>
          <w:tcPr>
            <w:tcW w:w="1476" w:type="dxa"/>
            <w:noWrap/>
          </w:tcPr>
          <w:p w14:paraId="6FBEA97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954(50,7)</w:t>
            </w:r>
          </w:p>
        </w:tc>
        <w:tc>
          <w:tcPr>
            <w:tcW w:w="1076" w:type="dxa"/>
            <w:vMerge w:val="restart"/>
          </w:tcPr>
          <w:p w14:paraId="007892C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lang w:val="en-US"/>
              </w:rPr>
              <w:t>&lt;0,001</w:t>
            </w:r>
          </w:p>
        </w:tc>
      </w:tr>
      <w:tr w14:paraId="2861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55" w:type="dxa"/>
            <w:vMerge w:val="continue"/>
            <w:noWrap/>
          </w:tcPr>
          <w:p w14:paraId="197ECDDD">
            <w:pPr>
              <w:spacing w:after="0" w:line="240" w:lineRule="auto"/>
              <w:contextualSpacing/>
              <w:rPr>
                <w:rFonts w:ascii="Times New Roman" w:hAnsi="Times New Roman" w:cs="Times New Roman"/>
                <w:sz w:val="24"/>
                <w:szCs w:val="24"/>
              </w:rPr>
            </w:pPr>
          </w:p>
        </w:tc>
        <w:tc>
          <w:tcPr>
            <w:tcW w:w="3427" w:type="dxa"/>
            <w:noWrap/>
          </w:tcPr>
          <w:p w14:paraId="30AC561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Друзьям без медицинского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разования</w:t>
            </w:r>
          </w:p>
        </w:tc>
        <w:tc>
          <w:tcPr>
            <w:tcW w:w="1156" w:type="dxa"/>
            <w:noWrap/>
          </w:tcPr>
          <w:p w14:paraId="5E7068E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3(2,3)</w:t>
            </w:r>
          </w:p>
        </w:tc>
        <w:tc>
          <w:tcPr>
            <w:tcW w:w="1054" w:type="dxa"/>
            <w:noWrap/>
          </w:tcPr>
          <w:p w14:paraId="1975E16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5(4,8)</w:t>
            </w:r>
          </w:p>
        </w:tc>
        <w:tc>
          <w:tcPr>
            <w:tcW w:w="1192" w:type="dxa"/>
            <w:noWrap/>
          </w:tcPr>
          <w:p w14:paraId="5A55802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28(15,5)</w:t>
            </w:r>
          </w:p>
        </w:tc>
        <w:tc>
          <w:tcPr>
            <w:tcW w:w="1156" w:type="dxa"/>
            <w:noWrap/>
          </w:tcPr>
          <w:p w14:paraId="1D22B13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17(3,3)</w:t>
            </w:r>
          </w:p>
        </w:tc>
        <w:tc>
          <w:tcPr>
            <w:tcW w:w="1356" w:type="dxa"/>
            <w:noWrap/>
          </w:tcPr>
          <w:p w14:paraId="56F62CC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35(6,3)</w:t>
            </w:r>
          </w:p>
        </w:tc>
        <w:tc>
          <w:tcPr>
            <w:tcW w:w="1173" w:type="dxa"/>
            <w:noWrap/>
          </w:tcPr>
          <w:p w14:paraId="3D21A4C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9(2,3)</w:t>
            </w:r>
          </w:p>
        </w:tc>
        <w:tc>
          <w:tcPr>
            <w:tcW w:w="1476" w:type="dxa"/>
            <w:noWrap/>
          </w:tcPr>
          <w:p w14:paraId="4EBBBDF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97(5,2)</w:t>
            </w:r>
          </w:p>
        </w:tc>
        <w:tc>
          <w:tcPr>
            <w:tcW w:w="1076" w:type="dxa"/>
            <w:vMerge w:val="continue"/>
          </w:tcPr>
          <w:p w14:paraId="137270E3">
            <w:pPr>
              <w:spacing w:after="0" w:line="240" w:lineRule="auto"/>
              <w:contextualSpacing/>
              <w:rPr>
                <w:rFonts w:ascii="Times New Roman" w:hAnsi="Times New Roman" w:cs="Times New Roman"/>
                <w:sz w:val="24"/>
                <w:szCs w:val="24"/>
              </w:rPr>
            </w:pPr>
          </w:p>
        </w:tc>
      </w:tr>
      <w:tr w14:paraId="7081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55" w:type="dxa"/>
            <w:vMerge w:val="continue"/>
            <w:noWrap/>
          </w:tcPr>
          <w:p w14:paraId="3F7810B6">
            <w:pPr>
              <w:spacing w:after="0" w:line="240" w:lineRule="auto"/>
              <w:contextualSpacing/>
              <w:rPr>
                <w:rFonts w:ascii="Times New Roman" w:hAnsi="Times New Roman" w:cs="Times New Roman"/>
                <w:sz w:val="24"/>
                <w:szCs w:val="24"/>
              </w:rPr>
            </w:pPr>
          </w:p>
        </w:tc>
        <w:tc>
          <w:tcPr>
            <w:tcW w:w="3427" w:type="dxa"/>
            <w:noWrap/>
          </w:tcPr>
          <w:p w14:paraId="7C25DCF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МЗ РК и Правительство РК</w:t>
            </w:r>
          </w:p>
        </w:tc>
        <w:tc>
          <w:tcPr>
            <w:tcW w:w="1156" w:type="dxa"/>
            <w:noWrap/>
          </w:tcPr>
          <w:p w14:paraId="539C1C6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7(5,3)</w:t>
            </w:r>
          </w:p>
        </w:tc>
        <w:tc>
          <w:tcPr>
            <w:tcW w:w="1054" w:type="dxa"/>
            <w:noWrap/>
          </w:tcPr>
          <w:p w14:paraId="26FA2E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18(17,1)</w:t>
            </w:r>
          </w:p>
        </w:tc>
        <w:tc>
          <w:tcPr>
            <w:tcW w:w="1192" w:type="dxa"/>
            <w:noWrap/>
          </w:tcPr>
          <w:p w14:paraId="66E8EFF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18(9,9)</w:t>
            </w:r>
          </w:p>
        </w:tc>
        <w:tc>
          <w:tcPr>
            <w:tcW w:w="1156" w:type="dxa"/>
            <w:noWrap/>
          </w:tcPr>
          <w:p w14:paraId="114A5A4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101(19,7)</w:t>
            </w:r>
          </w:p>
        </w:tc>
        <w:tc>
          <w:tcPr>
            <w:tcW w:w="1356" w:type="dxa"/>
            <w:noWrap/>
          </w:tcPr>
          <w:p w14:paraId="6C7537B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134(24,0)</w:t>
            </w:r>
          </w:p>
        </w:tc>
        <w:tc>
          <w:tcPr>
            <w:tcW w:w="1173" w:type="dxa"/>
            <w:noWrap/>
          </w:tcPr>
          <w:p w14:paraId="67E6777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129(32,7)</w:t>
            </w:r>
          </w:p>
        </w:tc>
        <w:tc>
          <w:tcPr>
            <w:tcW w:w="1476" w:type="dxa"/>
            <w:noWrap/>
          </w:tcPr>
          <w:p w14:paraId="0F81D4F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407(21,6)</w:t>
            </w:r>
          </w:p>
        </w:tc>
        <w:tc>
          <w:tcPr>
            <w:tcW w:w="1076" w:type="dxa"/>
            <w:vMerge w:val="continue"/>
          </w:tcPr>
          <w:p w14:paraId="02D2EAAF">
            <w:pPr>
              <w:spacing w:after="0" w:line="240" w:lineRule="auto"/>
              <w:contextualSpacing/>
              <w:rPr>
                <w:rFonts w:ascii="Times New Roman" w:hAnsi="Times New Roman" w:cs="Times New Roman"/>
                <w:sz w:val="24"/>
                <w:szCs w:val="24"/>
              </w:rPr>
            </w:pPr>
          </w:p>
        </w:tc>
      </w:tr>
      <w:tr w14:paraId="0E2D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55" w:type="dxa"/>
            <w:vMerge w:val="continue"/>
            <w:noWrap/>
          </w:tcPr>
          <w:p w14:paraId="455A84C6">
            <w:pPr>
              <w:spacing w:after="0" w:line="240" w:lineRule="auto"/>
              <w:contextualSpacing/>
              <w:rPr>
                <w:rFonts w:ascii="Times New Roman" w:hAnsi="Times New Roman" w:cs="Times New Roman"/>
                <w:sz w:val="24"/>
                <w:szCs w:val="24"/>
              </w:rPr>
            </w:pPr>
          </w:p>
        </w:tc>
        <w:tc>
          <w:tcPr>
            <w:tcW w:w="3427" w:type="dxa"/>
            <w:noWrap/>
          </w:tcPr>
          <w:p w14:paraId="3CA47E6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Научным публикациям</w:t>
            </w:r>
          </w:p>
        </w:tc>
        <w:tc>
          <w:tcPr>
            <w:tcW w:w="1156" w:type="dxa"/>
            <w:noWrap/>
          </w:tcPr>
          <w:p w14:paraId="0D92843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7(5,3)</w:t>
            </w:r>
          </w:p>
        </w:tc>
        <w:tc>
          <w:tcPr>
            <w:tcW w:w="1054" w:type="dxa"/>
            <w:noWrap/>
          </w:tcPr>
          <w:p w14:paraId="48E73EC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10(9,5)</w:t>
            </w:r>
          </w:p>
        </w:tc>
        <w:tc>
          <w:tcPr>
            <w:tcW w:w="1192" w:type="dxa"/>
            <w:noWrap/>
          </w:tcPr>
          <w:p w14:paraId="6A5FF10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6(3,3)</w:t>
            </w:r>
          </w:p>
        </w:tc>
        <w:tc>
          <w:tcPr>
            <w:tcW w:w="1156" w:type="dxa"/>
            <w:noWrap/>
          </w:tcPr>
          <w:p w14:paraId="7DAE246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25(4,9)</w:t>
            </w:r>
          </w:p>
        </w:tc>
        <w:tc>
          <w:tcPr>
            <w:tcW w:w="1356" w:type="dxa"/>
            <w:noWrap/>
          </w:tcPr>
          <w:p w14:paraId="1CB7909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43(7,7)</w:t>
            </w:r>
          </w:p>
        </w:tc>
        <w:tc>
          <w:tcPr>
            <w:tcW w:w="1173" w:type="dxa"/>
            <w:noWrap/>
          </w:tcPr>
          <w:p w14:paraId="4932860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26(6,6)</w:t>
            </w:r>
          </w:p>
        </w:tc>
        <w:tc>
          <w:tcPr>
            <w:tcW w:w="1476" w:type="dxa"/>
            <w:noWrap/>
          </w:tcPr>
          <w:p w14:paraId="324DD6C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117(6,2)</w:t>
            </w:r>
          </w:p>
        </w:tc>
        <w:tc>
          <w:tcPr>
            <w:tcW w:w="1076" w:type="dxa"/>
            <w:vMerge w:val="continue"/>
          </w:tcPr>
          <w:p w14:paraId="6F3638C8">
            <w:pPr>
              <w:spacing w:after="0" w:line="240" w:lineRule="auto"/>
              <w:contextualSpacing/>
              <w:rPr>
                <w:rFonts w:ascii="Times New Roman" w:hAnsi="Times New Roman" w:cs="Times New Roman"/>
                <w:sz w:val="24"/>
                <w:szCs w:val="24"/>
              </w:rPr>
            </w:pPr>
          </w:p>
        </w:tc>
      </w:tr>
      <w:tr w14:paraId="704D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55" w:type="dxa"/>
            <w:vMerge w:val="continue"/>
            <w:noWrap/>
          </w:tcPr>
          <w:p w14:paraId="7A16CA04">
            <w:pPr>
              <w:spacing w:after="0" w:line="240" w:lineRule="auto"/>
              <w:contextualSpacing/>
              <w:rPr>
                <w:rFonts w:ascii="Times New Roman" w:hAnsi="Times New Roman" w:cs="Times New Roman"/>
                <w:sz w:val="24"/>
                <w:szCs w:val="24"/>
              </w:rPr>
            </w:pPr>
          </w:p>
        </w:tc>
        <w:tc>
          <w:tcPr>
            <w:tcW w:w="3427" w:type="dxa"/>
            <w:noWrap/>
          </w:tcPr>
          <w:p w14:paraId="5750ED7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Экспертам (из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рывков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учных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еминаров/конференций)</w:t>
            </w:r>
          </w:p>
        </w:tc>
        <w:tc>
          <w:tcPr>
            <w:tcW w:w="1156" w:type="dxa"/>
            <w:noWrap/>
          </w:tcPr>
          <w:p w14:paraId="56B3E64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6(4,6)</w:t>
            </w:r>
          </w:p>
        </w:tc>
        <w:tc>
          <w:tcPr>
            <w:tcW w:w="1054" w:type="dxa"/>
            <w:noWrap/>
          </w:tcPr>
          <w:p w14:paraId="4E96BE2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23(21,9)</w:t>
            </w:r>
          </w:p>
        </w:tc>
        <w:tc>
          <w:tcPr>
            <w:tcW w:w="1192" w:type="dxa"/>
            <w:noWrap/>
          </w:tcPr>
          <w:p w14:paraId="080B035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16(8,8)</w:t>
            </w:r>
          </w:p>
        </w:tc>
        <w:tc>
          <w:tcPr>
            <w:tcW w:w="1156" w:type="dxa"/>
            <w:noWrap/>
          </w:tcPr>
          <w:p w14:paraId="298BFA8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45(8,8)</w:t>
            </w:r>
          </w:p>
        </w:tc>
        <w:tc>
          <w:tcPr>
            <w:tcW w:w="1356" w:type="dxa"/>
            <w:noWrap/>
          </w:tcPr>
          <w:p w14:paraId="7A1698F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48(8,6)</w:t>
            </w:r>
          </w:p>
        </w:tc>
        <w:tc>
          <w:tcPr>
            <w:tcW w:w="1173" w:type="dxa"/>
            <w:noWrap/>
          </w:tcPr>
          <w:p w14:paraId="4FF6C44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57(14,5)</w:t>
            </w:r>
          </w:p>
        </w:tc>
        <w:tc>
          <w:tcPr>
            <w:tcW w:w="1476" w:type="dxa"/>
            <w:noWrap/>
          </w:tcPr>
          <w:p w14:paraId="48D4802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195(10,4)</w:t>
            </w:r>
          </w:p>
        </w:tc>
        <w:tc>
          <w:tcPr>
            <w:tcW w:w="1076" w:type="dxa"/>
            <w:vMerge w:val="continue"/>
          </w:tcPr>
          <w:p w14:paraId="1B463AE2">
            <w:pPr>
              <w:spacing w:after="0" w:line="240" w:lineRule="auto"/>
              <w:contextualSpacing/>
              <w:rPr>
                <w:rFonts w:ascii="Times New Roman" w:hAnsi="Times New Roman" w:cs="Times New Roman"/>
                <w:sz w:val="24"/>
                <w:szCs w:val="24"/>
              </w:rPr>
            </w:pPr>
          </w:p>
        </w:tc>
      </w:tr>
      <w:tr w14:paraId="66B0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55" w:type="dxa"/>
            <w:vMerge w:val="continue"/>
            <w:noWrap/>
          </w:tcPr>
          <w:p w14:paraId="6CE27DF0">
            <w:pPr>
              <w:spacing w:after="0" w:line="240" w:lineRule="auto"/>
              <w:contextualSpacing/>
              <w:rPr>
                <w:rFonts w:ascii="Times New Roman" w:hAnsi="Times New Roman" w:cs="Times New Roman"/>
                <w:sz w:val="24"/>
                <w:szCs w:val="24"/>
              </w:rPr>
            </w:pPr>
          </w:p>
        </w:tc>
        <w:tc>
          <w:tcPr>
            <w:tcW w:w="3427" w:type="dxa"/>
            <w:noWrap/>
          </w:tcPr>
          <w:p w14:paraId="4806426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Экспертам (вы</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ложенные личные мнения в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оциальных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етях)</w:t>
            </w:r>
          </w:p>
        </w:tc>
        <w:tc>
          <w:tcPr>
            <w:tcW w:w="1156" w:type="dxa"/>
            <w:noWrap/>
          </w:tcPr>
          <w:p w14:paraId="332EE1CE">
            <w:pPr>
              <w:spacing w:after="0" w:line="240" w:lineRule="auto"/>
              <w:contextualSpacing/>
              <w:rPr>
                <w:rFonts w:ascii="Times New Roman" w:hAnsi="Times New Roman" w:cs="Times New Roman"/>
                <w:sz w:val="24"/>
                <w:szCs w:val="24"/>
              </w:rPr>
            </w:pPr>
          </w:p>
        </w:tc>
        <w:tc>
          <w:tcPr>
            <w:tcW w:w="1054" w:type="dxa"/>
            <w:noWrap/>
          </w:tcPr>
          <w:p w14:paraId="28997AFF">
            <w:pPr>
              <w:spacing w:after="0" w:line="240" w:lineRule="auto"/>
              <w:contextualSpacing/>
              <w:rPr>
                <w:rFonts w:ascii="Times New Roman" w:hAnsi="Times New Roman" w:cs="Times New Roman"/>
                <w:sz w:val="24"/>
                <w:szCs w:val="24"/>
              </w:rPr>
            </w:pPr>
          </w:p>
        </w:tc>
        <w:tc>
          <w:tcPr>
            <w:tcW w:w="1192" w:type="dxa"/>
            <w:noWrap/>
          </w:tcPr>
          <w:p w14:paraId="2310565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4(2,2)</w:t>
            </w:r>
          </w:p>
        </w:tc>
        <w:tc>
          <w:tcPr>
            <w:tcW w:w="1156" w:type="dxa"/>
            <w:noWrap/>
          </w:tcPr>
          <w:p w14:paraId="44CD08F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76(14,8)</w:t>
            </w:r>
          </w:p>
        </w:tc>
        <w:tc>
          <w:tcPr>
            <w:tcW w:w="1356" w:type="dxa"/>
            <w:noWrap/>
          </w:tcPr>
          <w:p w14:paraId="08DCEE6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21(3,8)</w:t>
            </w:r>
          </w:p>
        </w:tc>
        <w:tc>
          <w:tcPr>
            <w:tcW w:w="1173" w:type="dxa"/>
            <w:noWrap/>
          </w:tcPr>
          <w:p w14:paraId="1EB1B72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11(2,8)</w:t>
            </w:r>
          </w:p>
        </w:tc>
        <w:tc>
          <w:tcPr>
            <w:tcW w:w="1476" w:type="dxa"/>
            <w:noWrap/>
          </w:tcPr>
          <w:p w14:paraId="22CB808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112(6,0)</w:t>
            </w:r>
          </w:p>
        </w:tc>
        <w:tc>
          <w:tcPr>
            <w:tcW w:w="1076" w:type="dxa"/>
            <w:vMerge w:val="continue"/>
          </w:tcPr>
          <w:p w14:paraId="740E611B">
            <w:pPr>
              <w:spacing w:after="0" w:line="240" w:lineRule="auto"/>
              <w:contextualSpacing/>
              <w:rPr>
                <w:rFonts w:ascii="Times New Roman" w:hAnsi="Times New Roman" w:cs="Times New Roman"/>
                <w:sz w:val="24"/>
                <w:szCs w:val="24"/>
              </w:rPr>
            </w:pPr>
          </w:p>
        </w:tc>
      </w:tr>
      <w:tr w14:paraId="6613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021" w:type="dxa"/>
            <w:gridSpan w:val="10"/>
            <w:noWrap/>
          </w:tcPr>
          <w:p w14:paraId="0FC079F3">
            <w:pPr>
              <w:pStyle w:val="97"/>
              <w:numPr>
                <w:ilvl w:val="0"/>
                <w:numId w:val="21"/>
              </w:numPr>
              <w:tabs>
                <w:tab w:val="left" w:pos="164"/>
              </w:tabs>
              <w:ind w:left="0" w:firstLine="0"/>
            </w:pPr>
            <w:r>
              <w:t>- Административно-хозяйственное под</w:t>
            </w:r>
            <w:r>
              <w:rPr>
                <w:rFonts w:ascii="Segoe UI Historic" w:hAnsi="Segoe UI Historic" w:eastAsia="MS Gothic" w:cs="Segoe UI Historic"/>
                <w:color w:val="A6A6A6" w:themeColor="background1" w:themeShade="A6"/>
                <w:spacing w:val="-25"/>
                <w:sz w:val="20"/>
              </w:rPr>
              <w:t>܁</w:t>
            </w:r>
            <w:r>
              <w:t>разделение; 2 - При</w:t>
            </w:r>
            <w:r>
              <w:rPr>
                <w:rFonts w:ascii="Segoe UI Historic" w:hAnsi="Segoe UI Historic" w:eastAsia="MS Gothic" w:cs="Segoe UI Historic"/>
                <w:color w:val="A6A6A6" w:themeColor="background1" w:themeShade="A6"/>
                <w:spacing w:val="-25"/>
                <w:sz w:val="20"/>
              </w:rPr>
              <w:t>܁</w:t>
            </w:r>
            <w:r>
              <w:t>емное от</w:t>
            </w:r>
            <w:r>
              <w:rPr>
                <w:rFonts w:ascii="Segoe UI Historic" w:hAnsi="Segoe UI Historic" w:eastAsia="MS Gothic" w:cs="Segoe UI Historic"/>
                <w:color w:val="A6A6A6" w:themeColor="background1" w:themeShade="A6"/>
                <w:spacing w:val="-25"/>
                <w:sz w:val="20"/>
              </w:rPr>
              <w:t>܁</w:t>
            </w:r>
            <w:r>
              <w:t>деление; 3 - ОАРИТ независимо от про</w:t>
            </w:r>
            <w:r>
              <w:rPr>
                <w:rFonts w:ascii="Segoe UI Historic" w:hAnsi="Segoe UI Historic" w:eastAsia="MS Gothic" w:cs="Segoe UI Historic"/>
                <w:color w:val="A6A6A6" w:themeColor="background1" w:themeShade="A6"/>
                <w:spacing w:val="-25"/>
                <w:sz w:val="20"/>
              </w:rPr>
              <w:t>܁</w:t>
            </w:r>
            <w:r>
              <w:t>филя от</w:t>
            </w:r>
            <w:r>
              <w:rPr>
                <w:rFonts w:ascii="Segoe UI Historic" w:hAnsi="Segoe UI Historic" w:eastAsia="MS Gothic" w:cs="Segoe UI Historic"/>
                <w:color w:val="A6A6A6" w:themeColor="background1" w:themeShade="A6"/>
                <w:spacing w:val="-25"/>
                <w:sz w:val="20"/>
              </w:rPr>
              <w:t>܁</w:t>
            </w:r>
            <w:r>
              <w:t>деления; 4 - Лечебное от</w:t>
            </w:r>
            <w:r>
              <w:rPr>
                <w:rFonts w:ascii="Segoe UI Historic" w:hAnsi="Segoe UI Historic" w:eastAsia="MS Gothic" w:cs="Segoe UI Historic"/>
                <w:color w:val="A6A6A6" w:themeColor="background1" w:themeShade="A6"/>
                <w:spacing w:val="-25"/>
                <w:sz w:val="20"/>
              </w:rPr>
              <w:t>܁</w:t>
            </w:r>
            <w:r>
              <w:t>деление терапевтического про</w:t>
            </w:r>
            <w:r>
              <w:rPr>
                <w:rFonts w:ascii="Segoe UI Historic" w:hAnsi="Segoe UI Historic" w:eastAsia="MS Gothic" w:cs="Segoe UI Historic"/>
                <w:color w:val="A6A6A6" w:themeColor="background1" w:themeShade="A6"/>
                <w:spacing w:val="-25"/>
                <w:sz w:val="20"/>
              </w:rPr>
              <w:t>܁</w:t>
            </w:r>
            <w:r>
              <w:t>филя; 5 - Лечебное от</w:t>
            </w:r>
            <w:r>
              <w:rPr>
                <w:rFonts w:ascii="Segoe UI Historic" w:hAnsi="Segoe UI Historic" w:eastAsia="MS Gothic" w:cs="Segoe UI Historic"/>
                <w:color w:val="A6A6A6" w:themeColor="background1" w:themeShade="A6"/>
                <w:spacing w:val="-25"/>
                <w:sz w:val="20"/>
              </w:rPr>
              <w:t>܁</w:t>
            </w:r>
            <w:r>
              <w:t>деление хирургического про</w:t>
            </w:r>
            <w:r>
              <w:rPr>
                <w:rFonts w:ascii="Segoe UI Historic" w:hAnsi="Segoe UI Historic" w:eastAsia="MS Gothic" w:cs="Segoe UI Historic"/>
                <w:color w:val="A6A6A6" w:themeColor="background1" w:themeShade="A6"/>
                <w:spacing w:val="-25"/>
                <w:sz w:val="20"/>
              </w:rPr>
              <w:t>܁</w:t>
            </w:r>
            <w:r>
              <w:t>филя; 6 - Иное под</w:t>
            </w:r>
            <w:r>
              <w:rPr>
                <w:rFonts w:ascii="Segoe UI Historic" w:hAnsi="Segoe UI Historic" w:eastAsia="MS Gothic" w:cs="Segoe UI Historic"/>
                <w:color w:val="A6A6A6" w:themeColor="background1" w:themeShade="A6"/>
                <w:spacing w:val="-25"/>
                <w:sz w:val="20"/>
              </w:rPr>
              <w:t>܁</w:t>
            </w:r>
            <w:r>
              <w:t>разделение</w:t>
            </w:r>
          </w:p>
        </w:tc>
      </w:tr>
    </w:tbl>
    <w:p w14:paraId="0583DF20">
      <w:pPr>
        <w:spacing w:after="0" w:line="276" w:lineRule="auto"/>
        <w:ind w:firstLine="709"/>
        <w:jc w:val="both"/>
        <w:rPr>
          <w:rFonts w:ascii="Times New Roman" w:hAnsi="Times New Roman" w:cs="Times New Roman"/>
          <w:sz w:val="18"/>
          <w:szCs w:val="18"/>
        </w:rPr>
      </w:pPr>
    </w:p>
    <w:p w14:paraId="2F137A16">
      <w:pPr>
        <w:tabs>
          <w:tab w:val="left" w:pos="1134"/>
        </w:tabs>
        <w:spacing w:after="0" w:line="240" w:lineRule="auto"/>
        <w:ind w:right="-1135" w:firstLine="567"/>
        <w:jc w:val="both"/>
        <w:rPr>
          <w:rFonts w:ascii="Times New Roman" w:hAnsi="Times New Roman" w:cs="Times New Roman"/>
          <w:bCs/>
          <w:sz w:val="28"/>
          <w:szCs w:val="28"/>
        </w:rPr>
      </w:pPr>
    </w:p>
    <w:p w14:paraId="193F5EF5">
      <w:pPr>
        <w:tabs>
          <w:tab w:val="left" w:pos="1134"/>
        </w:tabs>
        <w:spacing w:after="0" w:line="240" w:lineRule="auto"/>
        <w:ind w:left="1701" w:right="-1135" w:firstLine="567"/>
        <w:jc w:val="both"/>
        <w:rPr>
          <w:rFonts w:ascii="Times New Roman" w:hAnsi="Times New Roman" w:cs="Times New Roman"/>
          <w:bCs/>
          <w:sz w:val="28"/>
          <w:szCs w:val="28"/>
        </w:rPr>
      </w:pPr>
    </w:p>
    <w:p w14:paraId="2F2AA2FD">
      <w:pPr>
        <w:tabs>
          <w:tab w:val="left" w:pos="1134"/>
        </w:tabs>
        <w:spacing w:after="0" w:line="240" w:lineRule="auto"/>
        <w:ind w:left="1701" w:right="-1135" w:firstLine="567"/>
        <w:jc w:val="center"/>
        <w:rPr>
          <w:rFonts w:ascii="Times New Roman" w:hAnsi="Times New Roman" w:cs="Times New Roman"/>
          <w:bCs/>
          <w:sz w:val="28"/>
          <w:szCs w:val="28"/>
        </w:rPr>
      </w:pPr>
    </w:p>
    <w:p w14:paraId="11BB906A">
      <w:pPr>
        <w:tabs>
          <w:tab w:val="left" w:pos="1134"/>
        </w:tabs>
        <w:spacing w:after="0" w:line="240" w:lineRule="auto"/>
        <w:ind w:left="1701" w:firstLine="567"/>
        <w:jc w:val="both"/>
        <w:rPr>
          <w:bCs/>
          <w:sz w:val="28"/>
          <w:szCs w:val="28"/>
        </w:rPr>
        <w:sectPr>
          <w:pgSz w:w="16838" w:h="11906" w:orient="landscape"/>
          <w:pgMar w:top="993" w:right="678" w:bottom="1701" w:left="1134" w:header="708" w:footer="708" w:gutter="0"/>
          <w:cols w:space="708" w:num="1"/>
          <w:docGrid w:linePitch="360" w:charSpace="0"/>
        </w:sectPr>
      </w:pPr>
    </w:p>
    <w:p w14:paraId="1354142B">
      <w:pPr>
        <w:tabs>
          <w:tab w:val="left" w:pos="1134"/>
        </w:tabs>
        <w:spacing w:after="0" w:line="240" w:lineRule="auto"/>
        <w:ind w:left="1701" w:firstLine="567"/>
        <w:jc w:val="both"/>
        <w:rPr>
          <w:rFonts w:ascii="Times New Roman" w:hAnsi="Times New Roman" w:cs="Times New Roman"/>
          <w:bCs/>
          <w:sz w:val="28"/>
          <w:szCs w:val="28"/>
        </w:rPr>
      </w:pPr>
      <w:r>
        <w:rPr>
          <w:rFonts w:ascii="Times New Roman" w:hAnsi="Times New Roman" w:cs="Times New Roman"/>
          <w:bCs/>
          <w:sz w:val="28"/>
          <w:szCs w:val="28"/>
        </w:rPr>
        <w:t>Анализ ис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точников информации по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казал, что основным каналом по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лучения знаний являлись коллеги (50,7%), тогда как официальные и на</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учные ис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точники ис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пользовались значительно реже (21,6% и 6,2% с</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оответственно) (p&lt;0,001). Это может от</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ражать как вы</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сокую роль про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фессионального в</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заимодействия в</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нутри коллективов, так и недостаточную до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ступность или оперативность на</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учно об</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основанной информации для медицинских работников раз</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личных про</w:t>
      </w:r>
      <w:r>
        <w:rPr>
          <w:rFonts w:ascii="Segoe UI Historic" w:hAnsi="Segoe UI Historic" w:eastAsia="MS Gothic" w:cs="Segoe UI Historic"/>
          <w:bCs/>
          <w:color w:val="A6A6A6" w:themeColor="background1" w:themeShade="A6"/>
          <w:spacing w:val="-25"/>
          <w:sz w:val="20"/>
          <w:szCs w:val="28"/>
        </w:rPr>
        <w:t>܁</w:t>
      </w:r>
      <w:r>
        <w:rPr>
          <w:rFonts w:ascii="Times New Roman" w:hAnsi="Times New Roman" w:cs="Times New Roman"/>
          <w:bCs/>
          <w:sz w:val="28"/>
          <w:szCs w:val="28"/>
        </w:rPr>
        <w:t>фессиональных групп.</w:t>
      </w:r>
    </w:p>
    <w:p w14:paraId="0AE48817">
      <w:pPr>
        <w:pStyle w:val="97"/>
        <w:tabs>
          <w:tab w:val="left" w:pos="142"/>
          <w:tab w:val="left" w:pos="2628"/>
        </w:tabs>
        <w:ind w:left="1701" w:firstLine="567"/>
        <w:jc w:val="both"/>
        <w:rPr>
          <w:sz w:val="28"/>
          <w:szCs w:val="28"/>
        </w:rPr>
      </w:pPr>
      <w:r>
        <w:rPr>
          <w:sz w:val="28"/>
          <w:szCs w:val="28"/>
        </w:rPr>
        <w:t>В таблице 9 пред</w:t>
      </w:r>
      <w:r>
        <w:rPr>
          <w:rFonts w:ascii="Segoe UI Historic" w:hAnsi="Segoe UI Historic" w:eastAsia="MS Gothic" w:cs="Segoe UI Historic"/>
          <w:color w:val="A6A6A6" w:themeColor="background1" w:themeShade="A6"/>
          <w:spacing w:val="-25"/>
          <w:sz w:val="20"/>
          <w:szCs w:val="28"/>
        </w:rPr>
        <w:t>܁</w:t>
      </w:r>
      <w:r>
        <w:rPr>
          <w:sz w:val="28"/>
          <w:szCs w:val="28"/>
        </w:rPr>
        <w:t>ставлены ретроспективные изменения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личного и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благополучия медицинских работников до и по</w:t>
      </w:r>
      <w:r>
        <w:rPr>
          <w:rFonts w:ascii="Segoe UI Historic" w:hAnsi="Segoe UI Historic" w:eastAsia="MS Gothic" w:cs="Segoe UI Historic"/>
          <w:color w:val="A6A6A6" w:themeColor="background1" w:themeShade="A6"/>
          <w:spacing w:val="-25"/>
          <w:sz w:val="20"/>
          <w:szCs w:val="28"/>
        </w:rPr>
        <w:t>܁</w:t>
      </w:r>
      <w:r>
        <w:rPr>
          <w:sz w:val="28"/>
          <w:szCs w:val="28"/>
        </w:rPr>
        <w:t>сле пандемии COVID-19 (шкала Лайкерта: 1 — низкая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довлетворённость, 5 — вы</w:t>
      </w:r>
      <w:r>
        <w:rPr>
          <w:rFonts w:ascii="Segoe UI Historic" w:hAnsi="Segoe UI Historic" w:eastAsia="MS Gothic" w:cs="Segoe UI Historic"/>
          <w:color w:val="A6A6A6" w:themeColor="background1" w:themeShade="A6"/>
          <w:spacing w:val="-25"/>
          <w:sz w:val="20"/>
          <w:szCs w:val="28"/>
        </w:rPr>
        <w:t>܁</w:t>
      </w:r>
      <w:r>
        <w:rPr>
          <w:sz w:val="28"/>
          <w:szCs w:val="28"/>
        </w:rPr>
        <w:t>сокая). У</w:t>
      </w:r>
      <w:r>
        <w:rPr>
          <w:rFonts w:ascii="Segoe UI Historic" w:hAnsi="Segoe UI Historic" w:eastAsia="MS Gothic" w:cs="Segoe UI Historic"/>
          <w:color w:val="A6A6A6" w:themeColor="background1" w:themeShade="A6"/>
          <w:spacing w:val="-25"/>
          <w:sz w:val="20"/>
          <w:szCs w:val="28"/>
        </w:rPr>
        <w:t>܁</w:t>
      </w:r>
      <w:r>
        <w:rPr>
          <w:sz w:val="28"/>
          <w:szCs w:val="28"/>
        </w:rPr>
        <w:t>становлено, что пандемия оказала с</w:t>
      </w:r>
      <w:r>
        <w:rPr>
          <w:rFonts w:ascii="Segoe UI Historic" w:hAnsi="Segoe UI Historic" w:eastAsia="MS Gothic" w:cs="Segoe UI Historic"/>
          <w:color w:val="A6A6A6" w:themeColor="background1" w:themeShade="A6"/>
          <w:spacing w:val="-25"/>
          <w:sz w:val="20"/>
          <w:szCs w:val="28"/>
        </w:rPr>
        <w:t>܁</w:t>
      </w:r>
      <w:r>
        <w:rPr>
          <w:sz w:val="28"/>
          <w:szCs w:val="28"/>
        </w:rPr>
        <w:t>татистически значимое негативное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на ряд ключевых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личного благополучия. От</w:t>
      </w:r>
      <w:r>
        <w:rPr>
          <w:rFonts w:ascii="Segoe UI Historic" w:hAnsi="Segoe UI Historic" w:eastAsia="MS Gothic" w:cs="Segoe UI Historic"/>
          <w:color w:val="A6A6A6" w:themeColor="background1" w:themeShade="A6"/>
          <w:spacing w:val="-25"/>
          <w:sz w:val="20"/>
          <w:szCs w:val="28"/>
        </w:rPr>
        <w:t>܁</w:t>
      </w:r>
      <w:r>
        <w:rPr>
          <w:sz w:val="28"/>
          <w:szCs w:val="28"/>
        </w:rPr>
        <w:t>мечено с</w:t>
      </w:r>
      <w:r>
        <w:rPr>
          <w:rFonts w:ascii="Segoe UI Historic" w:hAnsi="Segoe UI Historic" w:eastAsia="MS Gothic" w:cs="Segoe UI Historic"/>
          <w:color w:val="A6A6A6" w:themeColor="background1" w:themeShade="A6"/>
          <w:spacing w:val="-25"/>
          <w:sz w:val="20"/>
          <w:szCs w:val="28"/>
        </w:rPr>
        <w:t>܁</w:t>
      </w:r>
      <w:r>
        <w:rPr>
          <w:sz w:val="28"/>
          <w:szCs w:val="28"/>
        </w:rPr>
        <w:t>нижение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довлетворённости у</w:t>
      </w:r>
      <w:r>
        <w:rPr>
          <w:rFonts w:ascii="Segoe UI Historic" w:hAnsi="Segoe UI Historic" w:eastAsia="MS Gothic" w:cs="Segoe UI Historic"/>
          <w:color w:val="A6A6A6" w:themeColor="background1" w:themeShade="A6"/>
          <w:spacing w:val="-25"/>
          <w:sz w:val="20"/>
          <w:szCs w:val="28"/>
        </w:rPr>
        <w:t>܁</w:t>
      </w:r>
      <w:r>
        <w:rPr>
          <w:sz w:val="28"/>
          <w:szCs w:val="28"/>
        </w:rPr>
        <w:t>ровнем жизни (p&lt;0,001), с</w:t>
      </w:r>
      <w:r>
        <w:rPr>
          <w:rFonts w:ascii="Segoe UI Historic" w:hAnsi="Segoe UI Historic" w:eastAsia="MS Gothic" w:cs="Segoe UI Historic"/>
          <w:color w:val="A6A6A6" w:themeColor="background1" w:themeShade="A6"/>
          <w:spacing w:val="-25"/>
          <w:sz w:val="20"/>
          <w:szCs w:val="28"/>
        </w:rPr>
        <w:t>܁</w:t>
      </w:r>
      <w:r>
        <w:rPr>
          <w:sz w:val="28"/>
          <w:szCs w:val="28"/>
        </w:rPr>
        <w:t>остоянием здоровья (p&lt;0,001) и качеством с</w:t>
      </w:r>
      <w:r>
        <w:rPr>
          <w:rFonts w:ascii="Segoe UI Historic" w:hAnsi="Segoe UI Historic" w:eastAsia="MS Gothic" w:cs="Segoe UI Historic"/>
          <w:color w:val="A6A6A6" w:themeColor="background1" w:themeShade="A6"/>
          <w:spacing w:val="-25"/>
          <w:sz w:val="20"/>
          <w:szCs w:val="28"/>
        </w:rPr>
        <w:t>܁</w:t>
      </w:r>
      <w:r>
        <w:rPr>
          <w:sz w:val="28"/>
          <w:szCs w:val="28"/>
        </w:rPr>
        <w:t>на (p&lt;0,001), что с</w:t>
      </w:r>
      <w:r>
        <w:rPr>
          <w:rFonts w:ascii="Segoe UI Historic" w:hAnsi="Segoe UI Historic" w:eastAsia="MS Gothic" w:cs="Segoe UI Historic"/>
          <w:color w:val="A6A6A6" w:themeColor="background1" w:themeShade="A6"/>
          <w:spacing w:val="-25"/>
          <w:sz w:val="20"/>
          <w:szCs w:val="28"/>
        </w:rPr>
        <w:t>܁</w:t>
      </w:r>
      <w:r>
        <w:rPr>
          <w:sz w:val="28"/>
          <w:szCs w:val="28"/>
        </w:rPr>
        <w:t>опровождалось у</w:t>
      </w:r>
      <w:r>
        <w:rPr>
          <w:rFonts w:ascii="Segoe UI Historic" w:hAnsi="Segoe UI Historic" w:eastAsia="MS Gothic" w:cs="Segoe UI Historic"/>
          <w:color w:val="A6A6A6" w:themeColor="background1" w:themeShade="A6"/>
          <w:spacing w:val="-25"/>
          <w:sz w:val="20"/>
          <w:szCs w:val="28"/>
        </w:rPr>
        <w:t>܁</w:t>
      </w:r>
      <w:r>
        <w:rPr>
          <w:sz w:val="28"/>
          <w:szCs w:val="28"/>
        </w:rPr>
        <w:t>величением до</w:t>
      </w:r>
      <w:r>
        <w:rPr>
          <w:rFonts w:ascii="Segoe UI Historic" w:hAnsi="Segoe UI Historic" w:eastAsia="MS Gothic" w:cs="Segoe UI Historic"/>
          <w:color w:val="A6A6A6" w:themeColor="background1" w:themeShade="A6"/>
          <w:spacing w:val="-25"/>
          <w:sz w:val="20"/>
          <w:szCs w:val="28"/>
        </w:rPr>
        <w:t>܁</w:t>
      </w:r>
      <w:r>
        <w:rPr>
          <w:sz w:val="28"/>
          <w:szCs w:val="28"/>
        </w:rPr>
        <w:t>ли низких оценок и с</w:t>
      </w:r>
      <w:r>
        <w:rPr>
          <w:rFonts w:ascii="Segoe UI Historic" w:hAnsi="Segoe UI Historic" w:eastAsia="MS Gothic" w:cs="Segoe UI Historic"/>
          <w:color w:val="A6A6A6" w:themeColor="background1" w:themeShade="A6"/>
          <w:spacing w:val="-25"/>
          <w:sz w:val="20"/>
          <w:szCs w:val="28"/>
        </w:rPr>
        <w:t>܁</w:t>
      </w:r>
      <w:r>
        <w:rPr>
          <w:sz w:val="28"/>
          <w:szCs w:val="28"/>
        </w:rPr>
        <w:t>нижением до</w:t>
      </w:r>
      <w:r>
        <w:rPr>
          <w:rFonts w:ascii="Segoe UI Historic" w:hAnsi="Segoe UI Historic" w:eastAsia="MS Gothic" w:cs="Segoe UI Historic"/>
          <w:color w:val="A6A6A6" w:themeColor="background1" w:themeShade="A6"/>
          <w:spacing w:val="-25"/>
          <w:sz w:val="20"/>
          <w:szCs w:val="28"/>
        </w:rPr>
        <w:t>܁</w:t>
      </w:r>
      <w:r>
        <w:rPr>
          <w:sz w:val="28"/>
          <w:szCs w:val="28"/>
        </w:rPr>
        <w:t>ли вы</w:t>
      </w:r>
      <w:r>
        <w:rPr>
          <w:rFonts w:ascii="Segoe UI Historic" w:hAnsi="Segoe UI Historic" w:eastAsia="MS Gothic" w:cs="Segoe UI Historic"/>
          <w:color w:val="A6A6A6" w:themeColor="background1" w:themeShade="A6"/>
          <w:spacing w:val="-25"/>
          <w:sz w:val="20"/>
          <w:szCs w:val="28"/>
        </w:rPr>
        <w:t>܁</w:t>
      </w:r>
      <w:r>
        <w:rPr>
          <w:sz w:val="28"/>
          <w:szCs w:val="28"/>
        </w:rPr>
        <w:t>соких. В частности, до</w:t>
      </w:r>
      <w:r>
        <w:rPr>
          <w:rFonts w:ascii="Segoe UI Historic" w:hAnsi="Segoe UI Historic" w:eastAsia="MS Gothic" w:cs="Segoe UI Historic"/>
          <w:color w:val="A6A6A6" w:themeColor="background1" w:themeShade="A6"/>
          <w:spacing w:val="-25"/>
          <w:sz w:val="20"/>
          <w:szCs w:val="28"/>
        </w:rPr>
        <w:t>܁</w:t>
      </w:r>
      <w:r>
        <w:rPr>
          <w:sz w:val="28"/>
          <w:szCs w:val="28"/>
        </w:rPr>
        <w:t>ля респондентов с максимальной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довлетворённостью жизнью с</w:t>
      </w:r>
      <w:r>
        <w:rPr>
          <w:rFonts w:ascii="Segoe UI Historic" w:hAnsi="Segoe UI Historic" w:eastAsia="MS Gothic" w:cs="Segoe UI Historic"/>
          <w:color w:val="A6A6A6" w:themeColor="background1" w:themeShade="A6"/>
          <w:spacing w:val="-25"/>
          <w:sz w:val="20"/>
          <w:szCs w:val="28"/>
        </w:rPr>
        <w:t>܁</w:t>
      </w:r>
      <w:r>
        <w:rPr>
          <w:sz w:val="28"/>
          <w:szCs w:val="28"/>
        </w:rPr>
        <w:t>низилась с 45,7% до 39,6%, тогда как до</w:t>
      </w:r>
      <w:r>
        <w:rPr>
          <w:rFonts w:ascii="Segoe UI Historic" w:hAnsi="Segoe UI Historic" w:eastAsia="MS Gothic" w:cs="Segoe UI Historic"/>
          <w:color w:val="A6A6A6" w:themeColor="background1" w:themeShade="A6"/>
          <w:spacing w:val="-25"/>
          <w:sz w:val="20"/>
          <w:szCs w:val="28"/>
        </w:rPr>
        <w:t>܁</w:t>
      </w:r>
      <w:r>
        <w:rPr>
          <w:sz w:val="28"/>
          <w:szCs w:val="28"/>
        </w:rPr>
        <w:t>ля минимальных оценок у</w:t>
      </w:r>
      <w:r>
        <w:rPr>
          <w:rFonts w:ascii="Segoe UI Historic" w:hAnsi="Segoe UI Historic" w:eastAsia="MS Gothic" w:cs="Segoe UI Historic"/>
          <w:color w:val="A6A6A6" w:themeColor="background1" w:themeShade="A6"/>
          <w:spacing w:val="-25"/>
          <w:sz w:val="20"/>
          <w:szCs w:val="28"/>
        </w:rPr>
        <w:t>܁</w:t>
      </w:r>
      <w:r>
        <w:rPr>
          <w:sz w:val="28"/>
          <w:szCs w:val="28"/>
        </w:rPr>
        <w:t>величилась с 11,6% до 23,7% (p&lt;0,001). Аналогичная динамика на</w:t>
      </w:r>
      <w:r>
        <w:rPr>
          <w:rFonts w:ascii="Segoe UI Historic" w:hAnsi="Segoe UI Historic" w:eastAsia="MS Gothic" w:cs="Segoe UI Historic"/>
          <w:color w:val="A6A6A6" w:themeColor="background1" w:themeShade="A6"/>
          <w:spacing w:val="-25"/>
          <w:sz w:val="20"/>
          <w:szCs w:val="28"/>
        </w:rPr>
        <w:t>܁</w:t>
      </w:r>
      <w:r>
        <w:rPr>
          <w:sz w:val="28"/>
          <w:szCs w:val="28"/>
        </w:rPr>
        <w:t>блюдалась в от</w:t>
      </w:r>
      <w:r>
        <w:rPr>
          <w:rFonts w:ascii="Segoe UI Historic" w:hAnsi="Segoe UI Historic" w:eastAsia="MS Gothic" w:cs="Segoe UI Historic"/>
          <w:color w:val="A6A6A6" w:themeColor="background1" w:themeShade="A6"/>
          <w:spacing w:val="-25"/>
          <w:sz w:val="20"/>
          <w:szCs w:val="28"/>
        </w:rPr>
        <w:t>܁</w:t>
      </w:r>
      <w:r>
        <w:rPr>
          <w:sz w:val="28"/>
          <w:szCs w:val="28"/>
        </w:rPr>
        <w:t>ношении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довлетворённости здоровьем: до</w:t>
      </w:r>
      <w:r>
        <w:rPr>
          <w:rFonts w:ascii="Segoe UI Historic" w:hAnsi="Segoe UI Historic" w:eastAsia="MS Gothic" w:cs="Segoe UI Historic"/>
          <w:color w:val="A6A6A6" w:themeColor="background1" w:themeShade="A6"/>
          <w:spacing w:val="-25"/>
          <w:sz w:val="20"/>
          <w:szCs w:val="28"/>
        </w:rPr>
        <w:t>܁</w:t>
      </w:r>
      <w:r>
        <w:rPr>
          <w:sz w:val="28"/>
          <w:szCs w:val="28"/>
        </w:rPr>
        <w:t>ля вы</w:t>
      </w:r>
      <w:r>
        <w:rPr>
          <w:rFonts w:ascii="Segoe UI Historic" w:hAnsi="Segoe UI Historic" w:eastAsia="MS Gothic" w:cs="Segoe UI Historic"/>
          <w:color w:val="A6A6A6" w:themeColor="background1" w:themeShade="A6"/>
          <w:spacing w:val="-25"/>
          <w:sz w:val="20"/>
          <w:szCs w:val="28"/>
        </w:rPr>
        <w:t>܁</w:t>
      </w:r>
      <w:r>
        <w:rPr>
          <w:sz w:val="28"/>
          <w:szCs w:val="28"/>
        </w:rPr>
        <w:t>соких оценок с</w:t>
      </w:r>
      <w:r>
        <w:rPr>
          <w:rFonts w:ascii="Segoe UI Historic" w:hAnsi="Segoe UI Historic" w:eastAsia="MS Gothic" w:cs="Segoe UI Historic"/>
          <w:color w:val="A6A6A6" w:themeColor="background1" w:themeShade="A6"/>
          <w:spacing w:val="-25"/>
          <w:sz w:val="20"/>
          <w:szCs w:val="28"/>
        </w:rPr>
        <w:t>܁</w:t>
      </w:r>
      <w:r>
        <w:rPr>
          <w:sz w:val="28"/>
          <w:szCs w:val="28"/>
        </w:rPr>
        <w:t>низилась с 46,4% до 41,3%, а низких у</w:t>
      </w:r>
      <w:r>
        <w:rPr>
          <w:rFonts w:ascii="Segoe UI Historic" w:hAnsi="Segoe UI Historic" w:eastAsia="MS Gothic" w:cs="Segoe UI Historic"/>
          <w:color w:val="A6A6A6" w:themeColor="background1" w:themeShade="A6"/>
          <w:spacing w:val="-25"/>
          <w:sz w:val="20"/>
          <w:szCs w:val="28"/>
        </w:rPr>
        <w:t>܁</w:t>
      </w:r>
      <w:r>
        <w:rPr>
          <w:sz w:val="28"/>
          <w:szCs w:val="28"/>
        </w:rPr>
        <w:t>величилась с 11,7% до 22,5% (p&lt;0,001). Для качества с</w:t>
      </w:r>
      <w:r>
        <w:rPr>
          <w:rFonts w:ascii="Segoe UI Historic" w:hAnsi="Segoe UI Historic" w:eastAsia="MS Gothic" w:cs="Segoe UI Historic"/>
          <w:color w:val="A6A6A6" w:themeColor="background1" w:themeShade="A6"/>
          <w:spacing w:val="-25"/>
          <w:sz w:val="20"/>
          <w:szCs w:val="28"/>
        </w:rPr>
        <w:t>܁</w:t>
      </w:r>
      <w:r>
        <w:rPr>
          <w:sz w:val="28"/>
          <w:szCs w:val="28"/>
        </w:rPr>
        <w:t>на от</w:t>
      </w:r>
      <w:r>
        <w:rPr>
          <w:rFonts w:ascii="Segoe UI Historic" w:hAnsi="Segoe UI Historic" w:eastAsia="MS Gothic" w:cs="Segoe UI Historic"/>
          <w:color w:val="A6A6A6" w:themeColor="background1" w:themeShade="A6"/>
          <w:spacing w:val="-25"/>
          <w:sz w:val="20"/>
          <w:szCs w:val="28"/>
        </w:rPr>
        <w:t>܁</w:t>
      </w:r>
      <w:r>
        <w:rPr>
          <w:sz w:val="28"/>
          <w:szCs w:val="28"/>
        </w:rPr>
        <w:t>мечено у</w:t>
      </w:r>
      <w:r>
        <w:rPr>
          <w:rFonts w:ascii="Segoe UI Historic" w:hAnsi="Segoe UI Historic" w:eastAsia="MS Gothic" w:cs="Segoe UI Historic"/>
          <w:color w:val="A6A6A6" w:themeColor="background1" w:themeShade="A6"/>
          <w:spacing w:val="-25"/>
          <w:sz w:val="20"/>
          <w:szCs w:val="28"/>
        </w:rPr>
        <w:t>܁</w:t>
      </w:r>
      <w:r>
        <w:rPr>
          <w:sz w:val="28"/>
          <w:szCs w:val="28"/>
        </w:rPr>
        <w:t>величение до</w:t>
      </w:r>
      <w:r>
        <w:rPr>
          <w:rFonts w:ascii="Segoe UI Historic" w:hAnsi="Segoe UI Historic" w:eastAsia="MS Gothic" w:cs="Segoe UI Historic"/>
          <w:color w:val="A6A6A6" w:themeColor="background1" w:themeShade="A6"/>
          <w:spacing w:val="-25"/>
          <w:sz w:val="20"/>
          <w:szCs w:val="28"/>
        </w:rPr>
        <w:t>܁</w:t>
      </w:r>
      <w:r>
        <w:rPr>
          <w:sz w:val="28"/>
          <w:szCs w:val="28"/>
        </w:rPr>
        <w:t>ли минимальных оценок с 32,3% до 36,6% (p&lt;0,001).</w:t>
      </w:r>
    </w:p>
    <w:p w14:paraId="7C458C41">
      <w:pPr>
        <w:pStyle w:val="97"/>
        <w:tabs>
          <w:tab w:val="left" w:pos="142"/>
          <w:tab w:val="left" w:pos="2628"/>
        </w:tabs>
        <w:ind w:left="1701" w:firstLine="567"/>
        <w:jc w:val="both"/>
        <w:rPr>
          <w:sz w:val="28"/>
          <w:szCs w:val="28"/>
        </w:rPr>
      </w:pPr>
      <w:r>
        <w:rPr>
          <w:sz w:val="28"/>
          <w:szCs w:val="28"/>
        </w:rPr>
        <w:t>Сходная тенденция вы</w:t>
      </w:r>
      <w:r>
        <w:rPr>
          <w:rFonts w:ascii="Segoe UI Historic" w:hAnsi="Segoe UI Historic" w:eastAsia="MS Gothic" w:cs="Segoe UI Historic"/>
          <w:color w:val="A6A6A6" w:themeColor="background1" w:themeShade="A6"/>
          <w:spacing w:val="-25"/>
          <w:sz w:val="20"/>
          <w:szCs w:val="28"/>
        </w:rPr>
        <w:t>܁</w:t>
      </w:r>
      <w:r>
        <w:rPr>
          <w:sz w:val="28"/>
          <w:szCs w:val="28"/>
        </w:rPr>
        <w:t>явлена при оценке физического здоровья: до</w:t>
      </w:r>
      <w:r>
        <w:rPr>
          <w:rFonts w:ascii="Segoe UI Historic" w:hAnsi="Segoe UI Historic" w:eastAsia="MS Gothic" w:cs="Segoe UI Historic"/>
          <w:color w:val="A6A6A6" w:themeColor="background1" w:themeShade="A6"/>
          <w:spacing w:val="-25"/>
          <w:sz w:val="20"/>
          <w:szCs w:val="28"/>
        </w:rPr>
        <w:t>܁</w:t>
      </w:r>
      <w:r>
        <w:rPr>
          <w:sz w:val="28"/>
          <w:szCs w:val="28"/>
        </w:rPr>
        <w:t>ля оценок «хорошо» (4 балла) с</w:t>
      </w:r>
      <w:r>
        <w:rPr>
          <w:rFonts w:ascii="Segoe UI Historic" w:hAnsi="Segoe UI Historic" w:eastAsia="MS Gothic" w:cs="Segoe UI Historic"/>
          <w:color w:val="A6A6A6" w:themeColor="background1" w:themeShade="A6"/>
          <w:spacing w:val="-25"/>
          <w:sz w:val="20"/>
          <w:szCs w:val="28"/>
        </w:rPr>
        <w:t>܁</w:t>
      </w:r>
      <w:r>
        <w:rPr>
          <w:sz w:val="28"/>
          <w:szCs w:val="28"/>
        </w:rPr>
        <w:t>низилась с 56,1% до 44,9%, тогда как до</w:t>
      </w:r>
      <w:r>
        <w:rPr>
          <w:rFonts w:ascii="Segoe UI Historic" w:hAnsi="Segoe UI Historic" w:eastAsia="MS Gothic" w:cs="Segoe UI Historic"/>
          <w:color w:val="A6A6A6" w:themeColor="background1" w:themeShade="A6"/>
          <w:spacing w:val="-25"/>
          <w:sz w:val="20"/>
          <w:szCs w:val="28"/>
        </w:rPr>
        <w:t>܁</w:t>
      </w:r>
      <w:r>
        <w:rPr>
          <w:sz w:val="28"/>
          <w:szCs w:val="28"/>
        </w:rPr>
        <w:t>ля оценок «у</w:t>
      </w:r>
      <w:r>
        <w:rPr>
          <w:rFonts w:ascii="Segoe UI Historic" w:hAnsi="Segoe UI Historic" w:eastAsia="MS Gothic" w:cs="Segoe UI Historic"/>
          <w:color w:val="A6A6A6" w:themeColor="background1" w:themeShade="A6"/>
          <w:spacing w:val="-25"/>
          <w:sz w:val="20"/>
          <w:szCs w:val="28"/>
        </w:rPr>
        <w:t>܁</w:t>
      </w:r>
      <w:r>
        <w:rPr>
          <w:sz w:val="28"/>
          <w:szCs w:val="28"/>
        </w:rPr>
        <w:t>довлетворительно» у</w:t>
      </w:r>
      <w:r>
        <w:rPr>
          <w:rFonts w:ascii="Segoe UI Historic" w:hAnsi="Segoe UI Historic" w:eastAsia="MS Gothic" w:cs="Segoe UI Historic"/>
          <w:color w:val="A6A6A6" w:themeColor="background1" w:themeShade="A6"/>
          <w:spacing w:val="-25"/>
          <w:sz w:val="20"/>
          <w:szCs w:val="28"/>
        </w:rPr>
        <w:t>܁</w:t>
      </w:r>
      <w:r>
        <w:rPr>
          <w:sz w:val="28"/>
          <w:szCs w:val="28"/>
        </w:rPr>
        <w:t>величилась до 33,3%, а «плохо» — до 8,0% (p&lt;0,001). Оценка психического здоровья также характеризовалась преобладанием с</w:t>
      </w:r>
      <w:r>
        <w:rPr>
          <w:rFonts w:ascii="Segoe UI Historic" w:hAnsi="Segoe UI Historic" w:eastAsia="MS Gothic" w:cs="Segoe UI Historic"/>
          <w:color w:val="A6A6A6" w:themeColor="background1" w:themeShade="A6"/>
          <w:spacing w:val="-25"/>
          <w:sz w:val="20"/>
          <w:szCs w:val="28"/>
        </w:rPr>
        <w:t>܁</w:t>
      </w:r>
      <w:r>
        <w:rPr>
          <w:sz w:val="28"/>
          <w:szCs w:val="28"/>
        </w:rPr>
        <w:t>редних значений и с</w:t>
      </w:r>
      <w:r>
        <w:rPr>
          <w:rFonts w:ascii="Segoe UI Historic" w:hAnsi="Segoe UI Historic" w:eastAsia="MS Gothic" w:cs="Segoe UI Historic"/>
          <w:color w:val="A6A6A6" w:themeColor="background1" w:themeShade="A6"/>
          <w:spacing w:val="-25"/>
          <w:sz w:val="20"/>
          <w:szCs w:val="28"/>
        </w:rPr>
        <w:t>܁</w:t>
      </w:r>
      <w:r>
        <w:rPr>
          <w:sz w:val="28"/>
          <w:szCs w:val="28"/>
        </w:rPr>
        <w:t>нижением до</w:t>
      </w:r>
      <w:r>
        <w:rPr>
          <w:rFonts w:ascii="Segoe UI Historic" w:hAnsi="Segoe UI Historic" w:eastAsia="MS Gothic" w:cs="Segoe UI Historic"/>
          <w:color w:val="A6A6A6" w:themeColor="background1" w:themeShade="A6"/>
          <w:spacing w:val="-25"/>
          <w:sz w:val="20"/>
          <w:szCs w:val="28"/>
        </w:rPr>
        <w:t>܁</w:t>
      </w:r>
      <w:r>
        <w:rPr>
          <w:sz w:val="28"/>
          <w:szCs w:val="28"/>
        </w:rPr>
        <w:t>ли вы</w:t>
      </w:r>
      <w:r>
        <w:rPr>
          <w:rFonts w:ascii="Segoe UI Historic" w:hAnsi="Segoe UI Historic" w:eastAsia="MS Gothic" w:cs="Segoe UI Historic"/>
          <w:color w:val="A6A6A6" w:themeColor="background1" w:themeShade="A6"/>
          <w:spacing w:val="-25"/>
          <w:sz w:val="20"/>
          <w:szCs w:val="28"/>
        </w:rPr>
        <w:t>܁</w:t>
      </w:r>
      <w:r>
        <w:rPr>
          <w:sz w:val="28"/>
          <w:szCs w:val="28"/>
        </w:rPr>
        <w:t>соких оценок (p&lt;0,001), что с</w:t>
      </w:r>
      <w:r>
        <w:rPr>
          <w:rFonts w:ascii="Segoe UI Historic" w:hAnsi="Segoe UI Historic" w:eastAsia="MS Gothic" w:cs="Segoe UI Historic"/>
          <w:color w:val="A6A6A6" w:themeColor="background1" w:themeShade="A6"/>
          <w:spacing w:val="-25"/>
          <w:sz w:val="20"/>
          <w:szCs w:val="28"/>
        </w:rPr>
        <w:t>܁</w:t>
      </w:r>
      <w:r>
        <w:rPr>
          <w:sz w:val="28"/>
          <w:szCs w:val="28"/>
        </w:rPr>
        <w:t>видетельствует об у</w:t>
      </w:r>
      <w:r>
        <w:rPr>
          <w:rFonts w:ascii="Segoe UI Historic" w:hAnsi="Segoe UI Historic" w:eastAsia="MS Gothic" w:cs="Segoe UI Historic"/>
          <w:color w:val="A6A6A6" w:themeColor="background1" w:themeShade="A6"/>
          <w:spacing w:val="-25"/>
          <w:sz w:val="20"/>
          <w:szCs w:val="28"/>
        </w:rPr>
        <w:t>܁</w:t>
      </w:r>
      <w:r>
        <w:rPr>
          <w:sz w:val="28"/>
          <w:szCs w:val="28"/>
        </w:rPr>
        <w:t>худшении об</w:t>
      </w:r>
      <w:r>
        <w:rPr>
          <w:rFonts w:ascii="Segoe UI Historic" w:hAnsi="Segoe UI Historic" w:eastAsia="MS Gothic" w:cs="Segoe UI Historic"/>
          <w:color w:val="A6A6A6" w:themeColor="background1" w:themeShade="A6"/>
          <w:spacing w:val="-25"/>
          <w:sz w:val="20"/>
          <w:szCs w:val="28"/>
        </w:rPr>
        <w:t>܁</w:t>
      </w:r>
      <w:r>
        <w:rPr>
          <w:sz w:val="28"/>
          <w:szCs w:val="28"/>
        </w:rPr>
        <w:t>щего психоэмоционального с</w:t>
      </w:r>
      <w:r>
        <w:rPr>
          <w:rFonts w:ascii="Segoe UI Historic" w:hAnsi="Segoe UI Historic" w:eastAsia="MS Gothic" w:cs="Segoe UI Historic"/>
          <w:color w:val="A6A6A6" w:themeColor="background1" w:themeShade="A6"/>
          <w:spacing w:val="-25"/>
          <w:sz w:val="20"/>
          <w:szCs w:val="28"/>
        </w:rPr>
        <w:t>܁</w:t>
      </w:r>
      <w:r>
        <w:rPr>
          <w:sz w:val="28"/>
          <w:szCs w:val="28"/>
        </w:rPr>
        <w:t>остояния медицинских работников в по</w:t>
      </w:r>
      <w:r>
        <w:rPr>
          <w:rFonts w:ascii="Segoe UI Historic" w:hAnsi="Segoe UI Historic" w:eastAsia="MS Gothic" w:cs="Segoe UI Historic"/>
          <w:color w:val="A6A6A6" w:themeColor="background1" w:themeShade="A6"/>
          <w:spacing w:val="-25"/>
          <w:sz w:val="20"/>
          <w:szCs w:val="28"/>
        </w:rPr>
        <w:t>܁</w:t>
      </w:r>
      <w:r>
        <w:rPr>
          <w:sz w:val="28"/>
          <w:szCs w:val="28"/>
        </w:rPr>
        <w:t>стковидный период.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полнительно вы</w:t>
      </w:r>
      <w:r>
        <w:rPr>
          <w:rFonts w:ascii="Segoe UI Historic" w:hAnsi="Segoe UI Historic" w:eastAsia="MS Gothic" w:cs="Segoe UI Historic"/>
          <w:color w:val="A6A6A6" w:themeColor="background1" w:themeShade="A6"/>
          <w:spacing w:val="-25"/>
          <w:sz w:val="20"/>
          <w:szCs w:val="28"/>
        </w:rPr>
        <w:t>܁</w:t>
      </w:r>
      <w:r>
        <w:rPr>
          <w:sz w:val="28"/>
          <w:szCs w:val="28"/>
        </w:rPr>
        <w:t>явлено с</w:t>
      </w:r>
      <w:r>
        <w:rPr>
          <w:rFonts w:ascii="Segoe UI Historic" w:hAnsi="Segoe UI Historic" w:eastAsia="MS Gothic" w:cs="Segoe UI Historic"/>
          <w:color w:val="A6A6A6" w:themeColor="background1" w:themeShade="A6"/>
          <w:spacing w:val="-25"/>
          <w:sz w:val="20"/>
          <w:szCs w:val="28"/>
        </w:rPr>
        <w:t>܁</w:t>
      </w:r>
      <w:r>
        <w:rPr>
          <w:sz w:val="28"/>
          <w:szCs w:val="28"/>
        </w:rPr>
        <w:t>татистически значимое с</w:t>
      </w:r>
      <w:r>
        <w:rPr>
          <w:rFonts w:ascii="Segoe UI Historic" w:hAnsi="Segoe UI Historic" w:eastAsia="MS Gothic" w:cs="Segoe UI Historic"/>
          <w:color w:val="A6A6A6" w:themeColor="background1" w:themeShade="A6"/>
          <w:spacing w:val="-25"/>
          <w:sz w:val="20"/>
          <w:szCs w:val="28"/>
        </w:rPr>
        <w:t>܁</w:t>
      </w:r>
      <w:r>
        <w:rPr>
          <w:sz w:val="28"/>
          <w:szCs w:val="28"/>
        </w:rPr>
        <w:t>нижение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довлетворённости ощущением при</w:t>
      </w:r>
      <w:r>
        <w:rPr>
          <w:rFonts w:ascii="Segoe UI Historic" w:hAnsi="Segoe UI Historic" w:eastAsia="MS Gothic" w:cs="Segoe UI Historic"/>
          <w:color w:val="A6A6A6" w:themeColor="background1" w:themeShade="A6"/>
          <w:spacing w:val="-25"/>
          <w:sz w:val="20"/>
          <w:szCs w:val="28"/>
        </w:rPr>
        <w:t>܁</w:t>
      </w:r>
      <w:r>
        <w:rPr>
          <w:sz w:val="28"/>
          <w:szCs w:val="28"/>
        </w:rPr>
        <w:t>надлежности к с</w:t>
      </w:r>
      <w:r>
        <w:rPr>
          <w:rFonts w:ascii="Segoe UI Historic" w:hAnsi="Segoe UI Historic" w:eastAsia="MS Gothic" w:cs="Segoe UI Historic"/>
          <w:color w:val="A6A6A6" w:themeColor="background1" w:themeShade="A6"/>
          <w:spacing w:val="-25"/>
          <w:sz w:val="20"/>
          <w:szCs w:val="28"/>
        </w:rPr>
        <w:t>܁</w:t>
      </w:r>
      <w:r>
        <w:rPr>
          <w:sz w:val="28"/>
          <w:szCs w:val="28"/>
        </w:rPr>
        <w:t>ообществу (p=0,007), при одновременном у</w:t>
      </w:r>
      <w:r>
        <w:rPr>
          <w:rFonts w:ascii="Segoe UI Historic" w:hAnsi="Segoe UI Historic" w:eastAsia="MS Gothic" w:cs="Segoe UI Historic"/>
          <w:color w:val="A6A6A6" w:themeColor="background1" w:themeShade="A6"/>
          <w:spacing w:val="-25"/>
          <w:sz w:val="20"/>
          <w:szCs w:val="28"/>
        </w:rPr>
        <w:t>܁</w:t>
      </w:r>
      <w:r>
        <w:rPr>
          <w:sz w:val="28"/>
          <w:szCs w:val="28"/>
        </w:rPr>
        <w:t>величении до</w:t>
      </w:r>
      <w:r>
        <w:rPr>
          <w:rFonts w:ascii="Segoe UI Historic" w:hAnsi="Segoe UI Historic" w:eastAsia="MS Gothic" w:cs="Segoe UI Historic"/>
          <w:color w:val="A6A6A6" w:themeColor="background1" w:themeShade="A6"/>
          <w:spacing w:val="-25"/>
          <w:sz w:val="20"/>
          <w:szCs w:val="28"/>
        </w:rPr>
        <w:t>܁</w:t>
      </w:r>
      <w:r>
        <w:rPr>
          <w:sz w:val="28"/>
          <w:szCs w:val="28"/>
        </w:rPr>
        <w:t>ли вы</w:t>
      </w:r>
      <w:r>
        <w:rPr>
          <w:rFonts w:ascii="Segoe UI Historic" w:hAnsi="Segoe UI Historic" w:eastAsia="MS Gothic" w:cs="Segoe UI Historic"/>
          <w:color w:val="A6A6A6" w:themeColor="background1" w:themeShade="A6"/>
          <w:spacing w:val="-25"/>
          <w:sz w:val="20"/>
          <w:szCs w:val="28"/>
        </w:rPr>
        <w:t>܁</w:t>
      </w:r>
      <w:r>
        <w:rPr>
          <w:sz w:val="28"/>
          <w:szCs w:val="28"/>
        </w:rPr>
        <w:t>соких оценок с 45,3% до 50,6%, что может от</w:t>
      </w:r>
      <w:r>
        <w:rPr>
          <w:rFonts w:ascii="Segoe UI Historic" w:hAnsi="Segoe UI Historic" w:eastAsia="MS Gothic" w:cs="Segoe UI Historic"/>
          <w:color w:val="A6A6A6" w:themeColor="background1" w:themeShade="A6"/>
          <w:spacing w:val="-25"/>
          <w:sz w:val="20"/>
          <w:szCs w:val="28"/>
        </w:rPr>
        <w:t>܁</w:t>
      </w:r>
      <w:r>
        <w:rPr>
          <w:sz w:val="28"/>
          <w:szCs w:val="28"/>
        </w:rPr>
        <w:t>ражать у</w:t>
      </w:r>
      <w:r>
        <w:rPr>
          <w:rFonts w:ascii="Segoe UI Historic" w:hAnsi="Segoe UI Historic" w:eastAsia="MS Gothic" w:cs="Segoe UI Historic"/>
          <w:color w:val="A6A6A6" w:themeColor="background1" w:themeShade="A6"/>
          <w:spacing w:val="-25"/>
          <w:sz w:val="20"/>
          <w:szCs w:val="28"/>
        </w:rPr>
        <w:t>܁</w:t>
      </w:r>
      <w:r>
        <w:rPr>
          <w:sz w:val="28"/>
          <w:szCs w:val="28"/>
        </w:rPr>
        <w:t>силение в</w:t>
      </w:r>
      <w:r>
        <w:rPr>
          <w:rFonts w:ascii="Segoe UI Historic" w:hAnsi="Segoe UI Historic" w:eastAsia="MS Gothic" w:cs="Segoe UI Historic"/>
          <w:color w:val="A6A6A6" w:themeColor="background1" w:themeShade="A6"/>
          <w:spacing w:val="-25"/>
          <w:sz w:val="20"/>
          <w:szCs w:val="28"/>
        </w:rPr>
        <w:t>܁</w:t>
      </w:r>
      <w:r>
        <w:rPr>
          <w:sz w:val="28"/>
          <w:szCs w:val="28"/>
        </w:rPr>
        <w:t>нутриколлективной с</w:t>
      </w:r>
      <w:r>
        <w:rPr>
          <w:rFonts w:ascii="Segoe UI Historic" w:hAnsi="Segoe UI Historic" w:eastAsia="MS Gothic" w:cs="Segoe UI Historic"/>
          <w:color w:val="A6A6A6" w:themeColor="background1" w:themeShade="A6"/>
          <w:spacing w:val="-25"/>
          <w:sz w:val="20"/>
          <w:szCs w:val="28"/>
        </w:rPr>
        <w:t>܁</w:t>
      </w:r>
      <w:r>
        <w:rPr>
          <w:sz w:val="28"/>
          <w:szCs w:val="28"/>
        </w:rPr>
        <w:t>плочённости. В то же в</w:t>
      </w:r>
      <w:r>
        <w:rPr>
          <w:rFonts w:ascii="Segoe UI Historic" w:hAnsi="Segoe UI Historic" w:eastAsia="MS Gothic" w:cs="Segoe UI Historic"/>
          <w:color w:val="A6A6A6" w:themeColor="background1" w:themeShade="A6"/>
          <w:spacing w:val="-25"/>
          <w:sz w:val="20"/>
          <w:szCs w:val="28"/>
        </w:rPr>
        <w:t>܁</w:t>
      </w:r>
      <w:r>
        <w:rPr>
          <w:sz w:val="28"/>
          <w:szCs w:val="28"/>
        </w:rPr>
        <w:t>ремя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довлетворённость будущей без</w:t>
      </w:r>
      <w:r>
        <w:rPr>
          <w:rFonts w:ascii="Segoe UI Historic" w:hAnsi="Segoe UI Historic" w:eastAsia="MS Gothic" w:cs="Segoe UI Historic"/>
          <w:color w:val="A6A6A6" w:themeColor="background1" w:themeShade="A6"/>
          <w:spacing w:val="-25"/>
          <w:sz w:val="20"/>
          <w:szCs w:val="28"/>
        </w:rPr>
        <w:t>܁</w:t>
      </w:r>
      <w:r>
        <w:rPr>
          <w:sz w:val="28"/>
          <w:szCs w:val="28"/>
        </w:rPr>
        <w:t>опасностью с</w:t>
      </w:r>
      <w:r>
        <w:rPr>
          <w:rFonts w:ascii="Segoe UI Historic" w:hAnsi="Segoe UI Historic" w:eastAsia="MS Gothic" w:cs="Segoe UI Historic"/>
          <w:color w:val="A6A6A6" w:themeColor="background1" w:themeShade="A6"/>
          <w:spacing w:val="-25"/>
          <w:sz w:val="20"/>
          <w:szCs w:val="28"/>
        </w:rPr>
        <w:t>܁</w:t>
      </w:r>
      <w:r>
        <w:rPr>
          <w:sz w:val="28"/>
          <w:szCs w:val="28"/>
        </w:rPr>
        <w:t>низилась (p=0,005): до</w:t>
      </w:r>
      <w:r>
        <w:rPr>
          <w:rFonts w:ascii="Segoe UI Historic" w:hAnsi="Segoe UI Historic" w:eastAsia="MS Gothic" w:cs="Segoe UI Historic"/>
          <w:color w:val="A6A6A6" w:themeColor="background1" w:themeShade="A6"/>
          <w:spacing w:val="-25"/>
          <w:sz w:val="20"/>
          <w:szCs w:val="28"/>
        </w:rPr>
        <w:t>܁</w:t>
      </w:r>
      <w:r>
        <w:rPr>
          <w:sz w:val="28"/>
          <w:szCs w:val="28"/>
        </w:rPr>
        <w:t>ля минимальных оценок у</w:t>
      </w:r>
      <w:r>
        <w:rPr>
          <w:rFonts w:ascii="Segoe UI Historic" w:hAnsi="Segoe UI Historic" w:eastAsia="MS Gothic" w:cs="Segoe UI Historic"/>
          <w:color w:val="A6A6A6" w:themeColor="background1" w:themeShade="A6"/>
          <w:spacing w:val="-25"/>
          <w:sz w:val="20"/>
          <w:szCs w:val="28"/>
        </w:rPr>
        <w:t>܁</w:t>
      </w:r>
      <w:r>
        <w:rPr>
          <w:sz w:val="28"/>
          <w:szCs w:val="28"/>
        </w:rPr>
        <w:t>величилась с 20,8% до 27,1%, что с</w:t>
      </w:r>
      <w:r>
        <w:rPr>
          <w:rFonts w:ascii="Segoe UI Historic" w:hAnsi="Segoe UI Historic" w:eastAsia="MS Gothic" w:cs="Segoe UI Historic"/>
          <w:color w:val="A6A6A6" w:themeColor="background1" w:themeShade="A6"/>
          <w:spacing w:val="-25"/>
          <w:sz w:val="20"/>
          <w:szCs w:val="28"/>
        </w:rPr>
        <w:t>܁</w:t>
      </w:r>
      <w:r>
        <w:rPr>
          <w:sz w:val="28"/>
          <w:szCs w:val="28"/>
        </w:rPr>
        <w:t>видетельствует о росте неопределённости и тревожности.</w:t>
      </w:r>
    </w:p>
    <w:p w14:paraId="132298C5">
      <w:pPr>
        <w:pStyle w:val="97"/>
        <w:tabs>
          <w:tab w:val="left" w:pos="142"/>
          <w:tab w:val="left" w:pos="2628"/>
        </w:tabs>
        <w:ind w:left="1701" w:firstLine="567"/>
        <w:jc w:val="both"/>
        <w:rPr>
          <w:sz w:val="28"/>
          <w:szCs w:val="28"/>
        </w:rPr>
      </w:pPr>
      <w:r>
        <w:rPr>
          <w:sz w:val="28"/>
          <w:szCs w:val="28"/>
        </w:rPr>
        <w:t>Анализ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благополучия по</w:t>
      </w:r>
      <w:r>
        <w:rPr>
          <w:rFonts w:ascii="Segoe UI Historic" w:hAnsi="Segoe UI Historic" w:eastAsia="MS Gothic" w:cs="Segoe UI Historic"/>
          <w:color w:val="A6A6A6" w:themeColor="background1" w:themeShade="A6"/>
          <w:spacing w:val="-25"/>
          <w:sz w:val="20"/>
          <w:szCs w:val="28"/>
        </w:rPr>
        <w:t>܁</w:t>
      </w:r>
      <w:r>
        <w:rPr>
          <w:sz w:val="28"/>
          <w:szCs w:val="28"/>
        </w:rPr>
        <w:t>казал неоднородные изменения. С</w:t>
      </w:r>
      <w:r>
        <w:rPr>
          <w:rFonts w:ascii="Segoe UI Historic" w:hAnsi="Segoe UI Historic" w:eastAsia="MS Gothic" w:cs="Segoe UI Historic"/>
          <w:color w:val="A6A6A6" w:themeColor="background1" w:themeShade="A6"/>
          <w:spacing w:val="-25"/>
          <w:sz w:val="20"/>
          <w:szCs w:val="28"/>
        </w:rPr>
        <w:t>܁</w:t>
      </w:r>
      <w:r>
        <w:rPr>
          <w:sz w:val="28"/>
          <w:szCs w:val="28"/>
        </w:rPr>
        <w:t>татистически значимые раз</w:t>
      </w:r>
      <w:r>
        <w:rPr>
          <w:rFonts w:ascii="Segoe UI Historic" w:hAnsi="Segoe UI Historic" w:eastAsia="MS Gothic" w:cs="Segoe UI Historic"/>
          <w:color w:val="A6A6A6" w:themeColor="background1" w:themeShade="A6"/>
          <w:spacing w:val="-25"/>
          <w:sz w:val="20"/>
          <w:szCs w:val="28"/>
        </w:rPr>
        <w:t>܁</w:t>
      </w:r>
      <w:r>
        <w:rPr>
          <w:sz w:val="28"/>
          <w:szCs w:val="28"/>
        </w:rPr>
        <w:t>личия вы</w:t>
      </w:r>
      <w:r>
        <w:rPr>
          <w:rFonts w:ascii="Segoe UI Historic" w:hAnsi="Segoe UI Historic" w:eastAsia="MS Gothic" w:cs="Segoe UI Historic"/>
          <w:color w:val="A6A6A6" w:themeColor="background1" w:themeShade="A6"/>
          <w:spacing w:val="-25"/>
          <w:sz w:val="20"/>
          <w:szCs w:val="28"/>
        </w:rPr>
        <w:t>܁</w:t>
      </w:r>
      <w:r>
        <w:rPr>
          <w:sz w:val="28"/>
          <w:szCs w:val="28"/>
        </w:rPr>
        <w:t>явлены по по</w:t>
      </w:r>
      <w:r>
        <w:rPr>
          <w:rFonts w:ascii="Segoe UI Historic" w:hAnsi="Segoe UI Historic" w:eastAsia="MS Gothic" w:cs="Segoe UI Historic"/>
          <w:color w:val="A6A6A6" w:themeColor="background1" w:themeShade="A6"/>
          <w:spacing w:val="-25"/>
          <w:sz w:val="20"/>
          <w:szCs w:val="28"/>
        </w:rPr>
        <w:t>܁</w:t>
      </w:r>
      <w:r>
        <w:rPr>
          <w:sz w:val="28"/>
          <w:szCs w:val="28"/>
        </w:rPr>
        <w:t>казателям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довлетворённости у</w:t>
      </w:r>
      <w:r>
        <w:rPr>
          <w:rFonts w:ascii="Segoe UI Historic" w:hAnsi="Segoe UI Historic" w:eastAsia="MS Gothic" w:cs="Segoe UI Historic"/>
          <w:color w:val="A6A6A6" w:themeColor="background1" w:themeShade="A6"/>
          <w:spacing w:val="-25"/>
          <w:sz w:val="20"/>
          <w:szCs w:val="28"/>
        </w:rPr>
        <w:t>܁</w:t>
      </w:r>
      <w:r>
        <w:rPr>
          <w:sz w:val="28"/>
          <w:szCs w:val="28"/>
        </w:rPr>
        <w:t>словиями труда (p&lt;0,001), за</w:t>
      </w:r>
      <w:r>
        <w:rPr>
          <w:rFonts w:ascii="Segoe UI Historic" w:hAnsi="Segoe UI Historic" w:eastAsia="MS Gothic" w:cs="Segoe UI Historic"/>
          <w:color w:val="A6A6A6" w:themeColor="background1" w:themeShade="A6"/>
          <w:spacing w:val="-25"/>
          <w:sz w:val="20"/>
          <w:szCs w:val="28"/>
        </w:rPr>
        <w:t>܁</w:t>
      </w:r>
      <w:r>
        <w:rPr>
          <w:sz w:val="28"/>
          <w:szCs w:val="28"/>
        </w:rPr>
        <w:t>работной платой (p&lt;0,001), воз</w:t>
      </w:r>
      <w:r>
        <w:rPr>
          <w:rFonts w:ascii="Segoe UI Historic" w:hAnsi="Segoe UI Historic" w:eastAsia="MS Gothic" w:cs="Segoe UI Historic"/>
          <w:color w:val="A6A6A6" w:themeColor="background1" w:themeShade="A6"/>
          <w:spacing w:val="-25"/>
          <w:sz w:val="20"/>
          <w:szCs w:val="28"/>
        </w:rPr>
        <w:t>܁</w:t>
      </w:r>
      <w:r>
        <w:rPr>
          <w:sz w:val="28"/>
          <w:szCs w:val="28"/>
        </w:rPr>
        <w:t>можностями об</w:t>
      </w:r>
      <w:r>
        <w:rPr>
          <w:rFonts w:ascii="Segoe UI Historic" w:hAnsi="Segoe UI Historic" w:eastAsia="MS Gothic" w:cs="Segoe UI Historic"/>
          <w:color w:val="A6A6A6" w:themeColor="background1" w:themeShade="A6"/>
          <w:spacing w:val="-25"/>
          <w:sz w:val="20"/>
          <w:szCs w:val="28"/>
        </w:rPr>
        <w:t>܁</w:t>
      </w:r>
      <w:r>
        <w:rPr>
          <w:sz w:val="28"/>
          <w:szCs w:val="28"/>
        </w:rPr>
        <w:t>учения (p=0,008) и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полнительными воз</w:t>
      </w:r>
      <w:r>
        <w:rPr>
          <w:rFonts w:ascii="Segoe UI Historic" w:hAnsi="Segoe UI Historic" w:eastAsia="MS Gothic" w:cs="Segoe UI Historic"/>
          <w:color w:val="A6A6A6" w:themeColor="background1" w:themeShade="A6"/>
          <w:spacing w:val="-25"/>
          <w:sz w:val="20"/>
          <w:szCs w:val="28"/>
        </w:rPr>
        <w:t>܁</w:t>
      </w:r>
      <w:r>
        <w:rPr>
          <w:sz w:val="28"/>
          <w:szCs w:val="28"/>
        </w:rPr>
        <w:t>награждениями (p&lt;0,001). Так, до</w:t>
      </w:r>
      <w:r>
        <w:rPr>
          <w:rFonts w:ascii="Segoe UI Historic" w:hAnsi="Segoe UI Historic" w:eastAsia="MS Gothic" w:cs="Segoe UI Historic"/>
          <w:color w:val="A6A6A6" w:themeColor="background1" w:themeShade="A6"/>
          <w:spacing w:val="-25"/>
          <w:sz w:val="20"/>
          <w:szCs w:val="28"/>
        </w:rPr>
        <w:t>܁</w:t>
      </w:r>
      <w:r>
        <w:rPr>
          <w:sz w:val="28"/>
          <w:szCs w:val="28"/>
        </w:rPr>
        <w:t>ля респондентов, неудовлетворённых за</w:t>
      </w:r>
      <w:r>
        <w:rPr>
          <w:rFonts w:ascii="Segoe UI Historic" w:hAnsi="Segoe UI Historic" w:eastAsia="MS Gothic" w:cs="Segoe UI Historic"/>
          <w:color w:val="A6A6A6" w:themeColor="background1" w:themeShade="A6"/>
          <w:spacing w:val="-25"/>
          <w:sz w:val="20"/>
          <w:szCs w:val="28"/>
        </w:rPr>
        <w:t>܁</w:t>
      </w:r>
      <w:r>
        <w:rPr>
          <w:sz w:val="28"/>
          <w:szCs w:val="28"/>
        </w:rPr>
        <w:t>работной платой (оценка 1), с</w:t>
      </w:r>
      <w:r>
        <w:rPr>
          <w:rFonts w:ascii="Segoe UI Historic" w:hAnsi="Segoe UI Historic" w:eastAsia="MS Gothic" w:cs="Segoe UI Historic"/>
          <w:color w:val="A6A6A6" w:themeColor="background1" w:themeShade="A6"/>
          <w:spacing w:val="-25"/>
          <w:sz w:val="20"/>
          <w:szCs w:val="28"/>
        </w:rPr>
        <w:t>܁</w:t>
      </w:r>
      <w:r>
        <w:rPr>
          <w:sz w:val="28"/>
          <w:szCs w:val="28"/>
        </w:rPr>
        <w:t>низилась с 87,3% до 79,8%, однако одновременно у</w:t>
      </w:r>
      <w:r>
        <w:rPr>
          <w:rFonts w:ascii="Segoe UI Historic" w:hAnsi="Segoe UI Historic" w:eastAsia="MS Gothic" w:cs="Segoe UI Historic"/>
          <w:color w:val="A6A6A6" w:themeColor="background1" w:themeShade="A6"/>
          <w:spacing w:val="-25"/>
          <w:sz w:val="20"/>
          <w:szCs w:val="28"/>
        </w:rPr>
        <w:t>܁</w:t>
      </w:r>
      <w:r>
        <w:rPr>
          <w:sz w:val="28"/>
          <w:szCs w:val="28"/>
        </w:rPr>
        <w:t>величилась до</w:t>
      </w:r>
      <w:r>
        <w:rPr>
          <w:rFonts w:ascii="Segoe UI Historic" w:hAnsi="Segoe UI Historic" w:eastAsia="MS Gothic" w:cs="Segoe UI Historic"/>
          <w:color w:val="A6A6A6" w:themeColor="background1" w:themeShade="A6"/>
          <w:spacing w:val="-25"/>
          <w:sz w:val="20"/>
          <w:szCs w:val="28"/>
        </w:rPr>
        <w:t>܁</w:t>
      </w:r>
      <w:r>
        <w:rPr>
          <w:sz w:val="28"/>
          <w:szCs w:val="28"/>
        </w:rPr>
        <w:t>ля более вы</w:t>
      </w:r>
      <w:r>
        <w:rPr>
          <w:rFonts w:ascii="Segoe UI Historic" w:hAnsi="Segoe UI Historic" w:eastAsia="MS Gothic" w:cs="Segoe UI Historic"/>
          <w:color w:val="A6A6A6" w:themeColor="background1" w:themeShade="A6"/>
          <w:spacing w:val="-25"/>
          <w:sz w:val="20"/>
          <w:szCs w:val="28"/>
        </w:rPr>
        <w:t>܁</w:t>
      </w:r>
      <w:r>
        <w:rPr>
          <w:sz w:val="28"/>
          <w:szCs w:val="28"/>
        </w:rPr>
        <w:t>соких оценок (2–4 балла), что от</w:t>
      </w:r>
      <w:r>
        <w:rPr>
          <w:rFonts w:ascii="Segoe UI Historic" w:hAnsi="Segoe UI Historic" w:eastAsia="MS Gothic" w:cs="Segoe UI Historic"/>
          <w:color w:val="A6A6A6" w:themeColor="background1" w:themeShade="A6"/>
          <w:spacing w:val="-25"/>
          <w:sz w:val="20"/>
          <w:szCs w:val="28"/>
        </w:rPr>
        <w:t>܁</w:t>
      </w:r>
      <w:r>
        <w:rPr>
          <w:sz w:val="28"/>
          <w:szCs w:val="28"/>
        </w:rPr>
        <w:t>ражает пере</w:t>
      </w:r>
      <w:r>
        <w:rPr>
          <w:rFonts w:ascii="Segoe UI Historic" w:hAnsi="Segoe UI Historic" w:eastAsia="MS Gothic" w:cs="Segoe UI Historic"/>
          <w:color w:val="A6A6A6" w:themeColor="background1" w:themeShade="A6"/>
          <w:spacing w:val="-25"/>
          <w:sz w:val="20"/>
          <w:szCs w:val="28"/>
        </w:rPr>
        <w:t>܁</w:t>
      </w:r>
      <w:r>
        <w:rPr>
          <w:sz w:val="28"/>
          <w:szCs w:val="28"/>
        </w:rPr>
        <w:t>распределение оценок, но не с</w:t>
      </w:r>
      <w:r>
        <w:rPr>
          <w:rFonts w:ascii="Segoe UI Historic" w:hAnsi="Segoe UI Historic" w:eastAsia="MS Gothic" w:cs="Segoe UI Historic"/>
          <w:color w:val="A6A6A6" w:themeColor="background1" w:themeShade="A6"/>
          <w:spacing w:val="-25"/>
          <w:sz w:val="20"/>
          <w:szCs w:val="28"/>
        </w:rPr>
        <w:t>܁</w:t>
      </w:r>
      <w:r>
        <w:rPr>
          <w:sz w:val="28"/>
          <w:szCs w:val="28"/>
        </w:rPr>
        <w:t>видетельствует о по</w:t>
      </w:r>
      <w:r>
        <w:rPr>
          <w:rFonts w:ascii="Segoe UI Historic" w:hAnsi="Segoe UI Historic" w:eastAsia="MS Gothic" w:cs="Segoe UI Historic"/>
          <w:color w:val="A6A6A6" w:themeColor="background1" w:themeShade="A6"/>
          <w:spacing w:val="-25"/>
          <w:sz w:val="20"/>
          <w:szCs w:val="28"/>
        </w:rPr>
        <w:t>܁</w:t>
      </w:r>
      <w:r>
        <w:rPr>
          <w:sz w:val="28"/>
          <w:szCs w:val="28"/>
        </w:rPr>
        <w:t>лном у</w:t>
      </w:r>
      <w:r>
        <w:rPr>
          <w:rFonts w:ascii="Segoe UI Historic" w:hAnsi="Segoe UI Historic" w:eastAsia="MS Gothic" w:cs="Segoe UI Historic"/>
          <w:color w:val="A6A6A6" w:themeColor="background1" w:themeShade="A6"/>
          <w:spacing w:val="-25"/>
          <w:sz w:val="20"/>
          <w:szCs w:val="28"/>
        </w:rPr>
        <w:t>܁</w:t>
      </w:r>
      <w:r>
        <w:rPr>
          <w:sz w:val="28"/>
          <w:szCs w:val="28"/>
        </w:rPr>
        <w:t>лучшении у</w:t>
      </w:r>
      <w:r>
        <w:rPr>
          <w:rFonts w:ascii="Segoe UI Historic" w:hAnsi="Segoe UI Historic" w:eastAsia="MS Gothic" w:cs="Segoe UI Historic"/>
          <w:color w:val="A6A6A6" w:themeColor="background1" w:themeShade="A6"/>
          <w:spacing w:val="-25"/>
          <w:sz w:val="20"/>
          <w:szCs w:val="28"/>
        </w:rPr>
        <w:t>܁</w:t>
      </w:r>
      <w:r>
        <w:rPr>
          <w:sz w:val="28"/>
          <w:szCs w:val="28"/>
        </w:rPr>
        <w:t xml:space="preserve">довлетворённости. </w:t>
      </w:r>
    </w:p>
    <w:p w14:paraId="314B7A7C">
      <w:pPr>
        <w:pStyle w:val="97"/>
        <w:tabs>
          <w:tab w:val="left" w:pos="142"/>
          <w:tab w:val="left" w:pos="2628"/>
        </w:tabs>
        <w:ind w:left="2268"/>
        <w:jc w:val="both"/>
        <w:rPr>
          <w:sz w:val="28"/>
          <w:szCs w:val="28"/>
        </w:rPr>
      </w:pPr>
    </w:p>
    <w:p w14:paraId="37A6B460">
      <w:pPr>
        <w:pStyle w:val="97"/>
        <w:tabs>
          <w:tab w:val="left" w:pos="142"/>
          <w:tab w:val="left" w:pos="2628"/>
        </w:tabs>
        <w:ind w:left="2268" w:right="-1135"/>
        <w:jc w:val="both"/>
        <w:rPr>
          <w:sz w:val="28"/>
          <w:szCs w:val="28"/>
        </w:rPr>
        <w:sectPr>
          <w:pgSz w:w="11906" w:h="16838"/>
          <w:pgMar w:top="1134" w:right="566" w:bottom="1134" w:left="0" w:header="708" w:footer="708" w:gutter="0"/>
          <w:cols w:space="708" w:num="1"/>
          <w:docGrid w:linePitch="360" w:charSpace="0"/>
        </w:sectPr>
      </w:pPr>
    </w:p>
    <w:p w14:paraId="11628BBD">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Таблица 9 - Ретроспективные изменения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личного 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фессионального благополучия медицинских работников до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пандемии COVID-19</w:t>
      </w:r>
    </w:p>
    <w:tbl>
      <w:tblPr>
        <w:tblStyle w:val="12"/>
        <w:tblW w:w="15020" w:type="dxa"/>
        <w:tblInd w:w="108" w:type="dxa"/>
        <w:tblLayout w:type="autofit"/>
        <w:tblCellMar>
          <w:top w:w="0" w:type="dxa"/>
          <w:left w:w="108" w:type="dxa"/>
          <w:bottom w:w="0" w:type="dxa"/>
          <w:right w:w="108" w:type="dxa"/>
        </w:tblCellMar>
      </w:tblPr>
      <w:tblGrid>
        <w:gridCol w:w="2017"/>
        <w:gridCol w:w="1264"/>
        <w:gridCol w:w="1147"/>
        <w:gridCol w:w="1146"/>
        <w:gridCol w:w="1356"/>
        <w:gridCol w:w="1158"/>
        <w:gridCol w:w="1264"/>
        <w:gridCol w:w="1146"/>
        <w:gridCol w:w="1193"/>
        <w:gridCol w:w="1208"/>
        <w:gridCol w:w="1117"/>
        <w:gridCol w:w="1004"/>
      </w:tblGrid>
      <w:tr w14:paraId="356A3EDF">
        <w:tblPrEx>
          <w:tblCellMar>
            <w:top w:w="0" w:type="dxa"/>
            <w:left w:w="108" w:type="dxa"/>
            <w:bottom w:w="0" w:type="dxa"/>
            <w:right w:w="108" w:type="dxa"/>
          </w:tblCellMar>
        </w:tblPrEx>
        <w:trPr>
          <w:trHeight w:val="288" w:hRule="atLeast"/>
        </w:trPr>
        <w:tc>
          <w:tcPr>
            <w:tcW w:w="2017" w:type="dxa"/>
            <w:vMerge w:val="restart"/>
            <w:tcBorders>
              <w:top w:val="single" w:color="auto" w:sz="4" w:space="0"/>
              <w:left w:val="single" w:color="auto" w:sz="4" w:space="0"/>
              <w:right w:val="single" w:color="auto" w:sz="4" w:space="0"/>
            </w:tcBorders>
            <w:noWrap/>
            <w:vAlign w:val="bottom"/>
          </w:tcPr>
          <w:p w14:paraId="0C97825E">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val="en-US" w:eastAsia="ru-RU"/>
              </w:rPr>
              <w:t> </w:t>
            </w:r>
          </w:p>
          <w:p w14:paraId="2B71062C">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 </w:t>
            </w:r>
          </w:p>
        </w:tc>
        <w:tc>
          <w:tcPr>
            <w:tcW w:w="6071" w:type="dxa"/>
            <w:gridSpan w:val="5"/>
            <w:tcBorders>
              <w:top w:val="single" w:color="auto" w:sz="4" w:space="0"/>
              <w:left w:val="nil"/>
              <w:bottom w:val="single" w:color="auto" w:sz="4" w:space="0"/>
              <w:right w:val="single" w:color="auto" w:sz="4" w:space="0"/>
            </w:tcBorders>
            <w:noWrap/>
          </w:tcPr>
          <w:p w14:paraId="2A069E6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 xml:space="preserve">До ковид, </w:t>
            </w:r>
            <w:r>
              <w:rPr>
                <w:rFonts w:ascii="Times New Roman" w:hAnsi="Times New Roman" w:cs="Times New Roman"/>
                <w:sz w:val="24"/>
                <w:szCs w:val="24"/>
                <w:lang w:val="en-GB"/>
              </w:rPr>
              <w:t>n (%)</w:t>
            </w:r>
          </w:p>
        </w:tc>
        <w:tc>
          <w:tcPr>
            <w:tcW w:w="5928" w:type="dxa"/>
            <w:gridSpan w:val="5"/>
            <w:tcBorders>
              <w:top w:val="single" w:color="auto" w:sz="4" w:space="0"/>
              <w:left w:val="nil"/>
              <w:bottom w:val="single" w:color="auto" w:sz="4" w:space="0"/>
              <w:right w:val="single" w:color="auto" w:sz="4" w:space="0"/>
            </w:tcBorders>
            <w:noWrap/>
          </w:tcPr>
          <w:p w14:paraId="5AF795C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 xml:space="preserve">После, </w:t>
            </w:r>
            <w:r>
              <w:rPr>
                <w:rFonts w:ascii="Times New Roman" w:hAnsi="Times New Roman" w:cs="Times New Roman"/>
                <w:sz w:val="24"/>
                <w:szCs w:val="24"/>
                <w:lang w:val="en-GB"/>
              </w:rPr>
              <w:t>n (%)</w:t>
            </w:r>
          </w:p>
        </w:tc>
        <w:tc>
          <w:tcPr>
            <w:tcW w:w="1004" w:type="dxa"/>
            <w:tcBorders>
              <w:top w:val="single" w:color="auto" w:sz="4" w:space="0"/>
              <w:left w:val="nil"/>
              <w:right w:val="single" w:color="auto" w:sz="4" w:space="0"/>
            </w:tcBorders>
            <w:noWrap/>
          </w:tcPr>
          <w:p w14:paraId="6739F49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Р</w:t>
            </w:r>
          </w:p>
        </w:tc>
      </w:tr>
      <w:tr w14:paraId="27716ADE">
        <w:tblPrEx>
          <w:tblCellMar>
            <w:top w:w="0" w:type="dxa"/>
            <w:left w:w="108" w:type="dxa"/>
            <w:bottom w:w="0" w:type="dxa"/>
            <w:right w:w="108" w:type="dxa"/>
          </w:tblCellMar>
        </w:tblPrEx>
        <w:trPr>
          <w:trHeight w:val="288" w:hRule="atLeast"/>
        </w:trPr>
        <w:tc>
          <w:tcPr>
            <w:tcW w:w="2017" w:type="dxa"/>
            <w:vMerge w:val="continue"/>
            <w:tcBorders>
              <w:left w:val="single" w:color="auto" w:sz="4" w:space="0"/>
              <w:bottom w:val="single" w:color="auto" w:sz="4" w:space="0"/>
              <w:right w:val="single" w:color="auto" w:sz="4" w:space="0"/>
            </w:tcBorders>
            <w:noWrap/>
            <w:vAlign w:val="bottom"/>
          </w:tcPr>
          <w:p w14:paraId="47FAB2F3">
            <w:pPr>
              <w:spacing w:after="0" w:line="240" w:lineRule="auto"/>
              <w:contextualSpacing/>
              <w:rPr>
                <w:rFonts w:ascii="Times New Roman" w:hAnsi="Times New Roman" w:eastAsia="Times New Roman" w:cs="Times New Roman"/>
                <w:sz w:val="23"/>
                <w:szCs w:val="23"/>
                <w:lang w:eastAsia="ru-RU"/>
              </w:rPr>
            </w:pPr>
          </w:p>
        </w:tc>
        <w:tc>
          <w:tcPr>
            <w:tcW w:w="1264" w:type="dxa"/>
            <w:tcBorders>
              <w:top w:val="nil"/>
              <w:left w:val="nil"/>
              <w:bottom w:val="single" w:color="auto" w:sz="4" w:space="0"/>
              <w:right w:val="single" w:color="auto" w:sz="4" w:space="0"/>
            </w:tcBorders>
            <w:noWrap/>
          </w:tcPr>
          <w:p w14:paraId="77AFE81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1</w:t>
            </w:r>
          </w:p>
        </w:tc>
        <w:tc>
          <w:tcPr>
            <w:tcW w:w="1147" w:type="dxa"/>
            <w:tcBorders>
              <w:top w:val="nil"/>
              <w:left w:val="nil"/>
              <w:bottom w:val="single" w:color="auto" w:sz="4" w:space="0"/>
              <w:right w:val="single" w:color="auto" w:sz="4" w:space="0"/>
            </w:tcBorders>
            <w:noWrap/>
          </w:tcPr>
          <w:p w14:paraId="3268D0EB">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2</w:t>
            </w:r>
          </w:p>
        </w:tc>
        <w:tc>
          <w:tcPr>
            <w:tcW w:w="1146" w:type="dxa"/>
            <w:tcBorders>
              <w:top w:val="nil"/>
              <w:left w:val="nil"/>
              <w:bottom w:val="single" w:color="auto" w:sz="4" w:space="0"/>
              <w:right w:val="single" w:color="auto" w:sz="4" w:space="0"/>
            </w:tcBorders>
            <w:noWrap/>
          </w:tcPr>
          <w:p w14:paraId="7A23915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3</w:t>
            </w:r>
          </w:p>
        </w:tc>
        <w:tc>
          <w:tcPr>
            <w:tcW w:w="1356" w:type="dxa"/>
            <w:tcBorders>
              <w:top w:val="nil"/>
              <w:left w:val="nil"/>
              <w:bottom w:val="single" w:color="auto" w:sz="4" w:space="0"/>
              <w:right w:val="single" w:color="auto" w:sz="4" w:space="0"/>
            </w:tcBorders>
            <w:noWrap/>
          </w:tcPr>
          <w:p w14:paraId="418B01B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4</w:t>
            </w:r>
          </w:p>
        </w:tc>
        <w:tc>
          <w:tcPr>
            <w:tcW w:w="1158" w:type="dxa"/>
            <w:tcBorders>
              <w:top w:val="nil"/>
              <w:left w:val="nil"/>
              <w:bottom w:val="single" w:color="auto" w:sz="4" w:space="0"/>
              <w:right w:val="single" w:color="auto" w:sz="4" w:space="0"/>
            </w:tcBorders>
            <w:noWrap/>
          </w:tcPr>
          <w:p w14:paraId="0CCD4D9B">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5</w:t>
            </w:r>
          </w:p>
        </w:tc>
        <w:tc>
          <w:tcPr>
            <w:tcW w:w="1264" w:type="dxa"/>
            <w:tcBorders>
              <w:top w:val="nil"/>
              <w:left w:val="nil"/>
              <w:bottom w:val="single" w:color="auto" w:sz="4" w:space="0"/>
              <w:right w:val="single" w:color="auto" w:sz="4" w:space="0"/>
            </w:tcBorders>
            <w:noWrap/>
          </w:tcPr>
          <w:p w14:paraId="3B26E66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1</w:t>
            </w:r>
          </w:p>
        </w:tc>
        <w:tc>
          <w:tcPr>
            <w:tcW w:w="1146" w:type="dxa"/>
            <w:tcBorders>
              <w:top w:val="nil"/>
              <w:left w:val="nil"/>
              <w:bottom w:val="single" w:color="auto" w:sz="4" w:space="0"/>
              <w:right w:val="single" w:color="auto" w:sz="4" w:space="0"/>
            </w:tcBorders>
            <w:noWrap/>
          </w:tcPr>
          <w:p w14:paraId="5E621F56">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2</w:t>
            </w:r>
          </w:p>
        </w:tc>
        <w:tc>
          <w:tcPr>
            <w:tcW w:w="1193" w:type="dxa"/>
            <w:tcBorders>
              <w:top w:val="nil"/>
              <w:left w:val="nil"/>
              <w:bottom w:val="single" w:color="auto" w:sz="4" w:space="0"/>
              <w:right w:val="single" w:color="auto" w:sz="4" w:space="0"/>
            </w:tcBorders>
            <w:noWrap/>
          </w:tcPr>
          <w:p w14:paraId="7559143C">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3</w:t>
            </w:r>
          </w:p>
        </w:tc>
        <w:tc>
          <w:tcPr>
            <w:tcW w:w="1208" w:type="dxa"/>
            <w:tcBorders>
              <w:top w:val="nil"/>
              <w:left w:val="nil"/>
              <w:bottom w:val="single" w:color="auto" w:sz="4" w:space="0"/>
              <w:right w:val="single" w:color="auto" w:sz="4" w:space="0"/>
            </w:tcBorders>
            <w:noWrap/>
          </w:tcPr>
          <w:p w14:paraId="756A348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4</w:t>
            </w:r>
          </w:p>
        </w:tc>
        <w:tc>
          <w:tcPr>
            <w:tcW w:w="1117" w:type="dxa"/>
            <w:tcBorders>
              <w:top w:val="nil"/>
              <w:left w:val="nil"/>
              <w:bottom w:val="single" w:color="auto" w:sz="4" w:space="0"/>
              <w:right w:val="single" w:color="auto" w:sz="4" w:space="0"/>
            </w:tcBorders>
            <w:noWrap/>
          </w:tcPr>
          <w:p w14:paraId="066D630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bCs/>
                <w:sz w:val="23"/>
                <w:szCs w:val="23"/>
                <w:lang w:eastAsia="ru-RU"/>
              </w:rPr>
              <w:t>5</w:t>
            </w:r>
          </w:p>
        </w:tc>
        <w:tc>
          <w:tcPr>
            <w:tcW w:w="1004" w:type="dxa"/>
            <w:tcBorders>
              <w:left w:val="nil"/>
              <w:bottom w:val="single" w:color="auto" w:sz="4" w:space="0"/>
              <w:right w:val="single" w:color="auto" w:sz="4" w:space="0"/>
            </w:tcBorders>
            <w:noWrap/>
            <w:vAlign w:val="bottom"/>
          </w:tcPr>
          <w:p w14:paraId="2D7CCA80">
            <w:pPr>
              <w:spacing w:after="0" w:line="240" w:lineRule="auto"/>
              <w:contextualSpacing/>
              <w:jc w:val="center"/>
              <w:rPr>
                <w:rFonts w:ascii="Times New Roman" w:hAnsi="Times New Roman" w:eastAsia="Times New Roman" w:cs="Times New Roman"/>
                <w:sz w:val="23"/>
                <w:szCs w:val="23"/>
                <w:lang w:eastAsia="ru-RU"/>
              </w:rPr>
            </w:pPr>
          </w:p>
        </w:tc>
      </w:tr>
      <w:tr w14:paraId="297187C0">
        <w:tblPrEx>
          <w:tblCellMar>
            <w:top w:w="0" w:type="dxa"/>
            <w:left w:w="108" w:type="dxa"/>
            <w:bottom w:w="0" w:type="dxa"/>
            <w:right w:w="108" w:type="dxa"/>
          </w:tblCellMar>
        </w:tblPrEx>
        <w:trPr>
          <w:trHeight w:val="288" w:hRule="atLeast"/>
        </w:trPr>
        <w:tc>
          <w:tcPr>
            <w:tcW w:w="2017" w:type="dxa"/>
            <w:tcBorders>
              <w:top w:val="nil"/>
              <w:left w:val="single" w:color="auto" w:sz="4" w:space="0"/>
              <w:bottom w:val="single" w:color="auto" w:sz="4" w:space="0"/>
              <w:right w:val="single" w:color="auto" w:sz="4" w:space="0"/>
            </w:tcBorders>
            <w:noWrap/>
            <w:vAlign w:val="bottom"/>
          </w:tcPr>
          <w:p w14:paraId="451D7C5F">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Насколько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ы у</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довлетворены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воим у</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ровнем жизни</w:t>
            </w:r>
          </w:p>
        </w:tc>
        <w:tc>
          <w:tcPr>
            <w:tcW w:w="1264" w:type="dxa"/>
            <w:tcBorders>
              <w:top w:val="nil"/>
              <w:left w:val="nil"/>
              <w:bottom w:val="single" w:color="auto" w:sz="4" w:space="0"/>
              <w:right w:val="single" w:color="auto" w:sz="4" w:space="0"/>
            </w:tcBorders>
            <w:noWrap/>
            <w:vAlign w:val="bottom"/>
          </w:tcPr>
          <w:p w14:paraId="17392B6B">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218(11,6)</w:t>
            </w:r>
          </w:p>
        </w:tc>
        <w:tc>
          <w:tcPr>
            <w:tcW w:w="1147" w:type="dxa"/>
            <w:tcBorders>
              <w:top w:val="nil"/>
              <w:left w:val="nil"/>
              <w:bottom w:val="single" w:color="auto" w:sz="4" w:space="0"/>
              <w:right w:val="single" w:color="auto" w:sz="4" w:space="0"/>
            </w:tcBorders>
            <w:noWrap/>
            <w:vAlign w:val="bottom"/>
          </w:tcPr>
          <w:p w14:paraId="074378B9">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73(3,9)</w:t>
            </w:r>
          </w:p>
        </w:tc>
        <w:tc>
          <w:tcPr>
            <w:tcW w:w="1146" w:type="dxa"/>
            <w:tcBorders>
              <w:top w:val="nil"/>
              <w:left w:val="nil"/>
              <w:bottom w:val="single" w:color="auto" w:sz="4" w:space="0"/>
              <w:right w:val="single" w:color="auto" w:sz="4" w:space="0"/>
            </w:tcBorders>
            <w:noWrap/>
            <w:vAlign w:val="bottom"/>
          </w:tcPr>
          <w:p w14:paraId="427B044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377(20,0)</w:t>
            </w:r>
          </w:p>
        </w:tc>
        <w:tc>
          <w:tcPr>
            <w:tcW w:w="1356" w:type="dxa"/>
            <w:tcBorders>
              <w:top w:val="nil"/>
              <w:left w:val="nil"/>
              <w:bottom w:val="single" w:color="auto" w:sz="4" w:space="0"/>
              <w:right w:val="single" w:color="auto" w:sz="4" w:space="0"/>
            </w:tcBorders>
            <w:noWrap/>
            <w:vAlign w:val="bottom"/>
          </w:tcPr>
          <w:p w14:paraId="04611FE6">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353(18,8)</w:t>
            </w:r>
          </w:p>
        </w:tc>
        <w:tc>
          <w:tcPr>
            <w:tcW w:w="1158" w:type="dxa"/>
            <w:tcBorders>
              <w:top w:val="nil"/>
              <w:left w:val="nil"/>
              <w:bottom w:val="single" w:color="auto" w:sz="4" w:space="0"/>
              <w:right w:val="single" w:color="auto" w:sz="4" w:space="0"/>
            </w:tcBorders>
            <w:noWrap/>
            <w:vAlign w:val="bottom"/>
          </w:tcPr>
          <w:p w14:paraId="1D115BD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861(45,7)</w:t>
            </w:r>
          </w:p>
        </w:tc>
        <w:tc>
          <w:tcPr>
            <w:tcW w:w="1264" w:type="dxa"/>
            <w:tcBorders>
              <w:top w:val="nil"/>
              <w:left w:val="nil"/>
              <w:bottom w:val="single" w:color="auto" w:sz="4" w:space="0"/>
              <w:right w:val="single" w:color="auto" w:sz="4" w:space="0"/>
            </w:tcBorders>
            <w:noWrap/>
            <w:vAlign w:val="bottom"/>
          </w:tcPr>
          <w:p w14:paraId="3DFC7A01">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446(23,7)</w:t>
            </w:r>
          </w:p>
        </w:tc>
        <w:tc>
          <w:tcPr>
            <w:tcW w:w="1146" w:type="dxa"/>
            <w:tcBorders>
              <w:top w:val="nil"/>
              <w:left w:val="nil"/>
              <w:bottom w:val="single" w:color="auto" w:sz="4" w:space="0"/>
              <w:right w:val="single" w:color="auto" w:sz="4" w:space="0"/>
            </w:tcBorders>
            <w:noWrap/>
            <w:vAlign w:val="bottom"/>
          </w:tcPr>
          <w:p w14:paraId="19E155BA">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144(7,7)</w:t>
            </w:r>
          </w:p>
        </w:tc>
        <w:tc>
          <w:tcPr>
            <w:tcW w:w="1193" w:type="dxa"/>
            <w:tcBorders>
              <w:top w:val="nil"/>
              <w:left w:val="nil"/>
              <w:bottom w:val="single" w:color="auto" w:sz="4" w:space="0"/>
              <w:right w:val="single" w:color="auto" w:sz="4" w:space="0"/>
            </w:tcBorders>
            <w:noWrap/>
            <w:vAlign w:val="bottom"/>
          </w:tcPr>
          <w:p w14:paraId="74A2807B">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253(13,4)</w:t>
            </w:r>
          </w:p>
        </w:tc>
        <w:tc>
          <w:tcPr>
            <w:tcW w:w="1208" w:type="dxa"/>
            <w:tcBorders>
              <w:top w:val="nil"/>
              <w:left w:val="nil"/>
              <w:bottom w:val="single" w:color="auto" w:sz="4" w:space="0"/>
              <w:right w:val="single" w:color="auto" w:sz="4" w:space="0"/>
            </w:tcBorders>
            <w:noWrap/>
            <w:vAlign w:val="bottom"/>
          </w:tcPr>
          <w:p w14:paraId="1927EC91">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293(15,6)</w:t>
            </w:r>
          </w:p>
        </w:tc>
        <w:tc>
          <w:tcPr>
            <w:tcW w:w="1117" w:type="dxa"/>
            <w:tcBorders>
              <w:top w:val="nil"/>
              <w:left w:val="nil"/>
              <w:bottom w:val="single" w:color="auto" w:sz="4" w:space="0"/>
              <w:right w:val="single" w:color="auto" w:sz="4" w:space="0"/>
            </w:tcBorders>
            <w:noWrap/>
            <w:vAlign w:val="bottom"/>
          </w:tcPr>
          <w:p w14:paraId="2BAB3026">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746(39,6)</w:t>
            </w:r>
          </w:p>
        </w:tc>
        <w:tc>
          <w:tcPr>
            <w:tcW w:w="1004" w:type="dxa"/>
            <w:tcBorders>
              <w:top w:val="nil"/>
              <w:left w:val="nil"/>
              <w:bottom w:val="single" w:color="auto" w:sz="4" w:space="0"/>
              <w:right w:val="single" w:color="auto" w:sz="4" w:space="0"/>
            </w:tcBorders>
            <w:noWrap/>
            <w:vAlign w:val="bottom"/>
          </w:tcPr>
          <w:p w14:paraId="6162E17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en-US"/>
              </w:rPr>
              <w:t>&lt;0,001</w:t>
            </w:r>
            <w:r>
              <w:rPr>
                <w:rFonts w:ascii="Segoe UI Historic" w:hAnsi="Segoe UI Historic" w:eastAsia="MS Gothic" w:cs="Segoe UI Historic"/>
                <w:color w:val="A6A6A6" w:themeColor="background1" w:themeShade="A6"/>
                <w:spacing w:val="-25"/>
                <w:sz w:val="20"/>
                <w:szCs w:val="23"/>
              </w:rPr>
              <w:t>܁</w:t>
            </w:r>
          </w:p>
        </w:tc>
      </w:tr>
      <w:tr w14:paraId="245270AC">
        <w:tblPrEx>
          <w:tblCellMar>
            <w:top w:w="0" w:type="dxa"/>
            <w:left w:w="108" w:type="dxa"/>
            <w:bottom w:w="0" w:type="dxa"/>
            <w:right w:w="108" w:type="dxa"/>
          </w:tblCellMar>
        </w:tblPrEx>
        <w:trPr>
          <w:trHeight w:val="288" w:hRule="atLeast"/>
        </w:trPr>
        <w:tc>
          <w:tcPr>
            <w:tcW w:w="2017" w:type="dxa"/>
            <w:tcBorders>
              <w:top w:val="nil"/>
              <w:left w:val="single" w:color="auto" w:sz="4" w:space="0"/>
              <w:bottom w:val="single" w:color="auto" w:sz="4" w:space="0"/>
              <w:right w:val="single" w:color="auto" w:sz="4" w:space="0"/>
            </w:tcBorders>
            <w:noWrap/>
            <w:vAlign w:val="bottom"/>
          </w:tcPr>
          <w:p w14:paraId="03719696">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Насколько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ы у</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довлетворены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воим здоровьем</w:t>
            </w:r>
          </w:p>
        </w:tc>
        <w:tc>
          <w:tcPr>
            <w:tcW w:w="1264" w:type="dxa"/>
            <w:tcBorders>
              <w:top w:val="nil"/>
              <w:left w:val="nil"/>
              <w:bottom w:val="single" w:color="auto" w:sz="4" w:space="0"/>
              <w:right w:val="single" w:color="auto" w:sz="4" w:space="0"/>
            </w:tcBorders>
            <w:noWrap/>
            <w:vAlign w:val="bottom"/>
          </w:tcPr>
          <w:p w14:paraId="37AAB70F">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221(11,7)</w:t>
            </w:r>
          </w:p>
        </w:tc>
        <w:tc>
          <w:tcPr>
            <w:tcW w:w="1147" w:type="dxa"/>
            <w:tcBorders>
              <w:top w:val="nil"/>
              <w:left w:val="nil"/>
              <w:bottom w:val="single" w:color="auto" w:sz="4" w:space="0"/>
              <w:right w:val="single" w:color="auto" w:sz="4" w:space="0"/>
            </w:tcBorders>
            <w:noWrap/>
            <w:vAlign w:val="bottom"/>
          </w:tcPr>
          <w:p w14:paraId="2B3D87A1">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136(7,2)</w:t>
            </w:r>
          </w:p>
        </w:tc>
        <w:tc>
          <w:tcPr>
            <w:tcW w:w="1146" w:type="dxa"/>
            <w:tcBorders>
              <w:top w:val="nil"/>
              <w:left w:val="nil"/>
              <w:bottom w:val="single" w:color="auto" w:sz="4" w:space="0"/>
              <w:right w:val="single" w:color="auto" w:sz="4" w:space="0"/>
            </w:tcBorders>
            <w:noWrap/>
            <w:vAlign w:val="bottom"/>
          </w:tcPr>
          <w:p w14:paraId="7288E268">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323(17,2)</w:t>
            </w:r>
          </w:p>
        </w:tc>
        <w:tc>
          <w:tcPr>
            <w:tcW w:w="1356" w:type="dxa"/>
            <w:tcBorders>
              <w:top w:val="nil"/>
              <w:left w:val="nil"/>
              <w:bottom w:val="single" w:color="auto" w:sz="4" w:space="0"/>
              <w:right w:val="single" w:color="auto" w:sz="4" w:space="0"/>
            </w:tcBorders>
            <w:noWrap/>
            <w:vAlign w:val="bottom"/>
          </w:tcPr>
          <w:p w14:paraId="0862B57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329(17,5)</w:t>
            </w:r>
          </w:p>
        </w:tc>
        <w:tc>
          <w:tcPr>
            <w:tcW w:w="1158" w:type="dxa"/>
            <w:tcBorders>
              <w:top w:val="nil"/>
              <w:left w:val="nil"/>
              <w:bottom w:val="single" w:color="auto" w:sz="4" w:space="0"/>
              <w:right w:val="single" w:color="auto" w:sz="4" w:space="0"/>
            </w:tcBorders>
            <w:noWrap/>
            <w:vAlign w:val="bottom"/>
          </w:tcPr>
          <w:p w14:paraId="4DD7FEC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873(46,4)</w:t>
            </w:r>
          </w:p>
        </w:tc>
        <w:tc>
          <w:tcPr>
            <w:tcW w:w="1264" w:type="dxa"/>
            <w:tcBorders>
              <w:top w:val="nil"/>
              <w:left w:val="nil"/>
              <w:bottom w:val="single" w:color="auto" w:sz="4" w:space="0"/>
              <w:right w:val="single" w:color="auto" w:sz="4" w:space="0"/>
            </w:tcBorders>
            <w:noWrap/>
            <w:vAlign w:val="bottom"/>
          </w:tcPr>
          <w:p w14:paraId="7255F7C0">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423(22,5)</w:t>
            </w:r>
          </w:p>
        </w:tc>
        <w:tc>
          <w:tcPr>
            <w:tcW w:w="1146" w:type="dxa"/>
            <w:tcBorders>
              <w:top w:val="nil"/>
              <w:left w:val="nil"/>
              <w:bottom w:val="single" w:color="auto" w:sz="4" w:space="0"/>
              <w:right w:val="single" w:color="auto" w:sz="4" w:space="0"/>
            </w:tcBorders>
            <w:noWrap/>
            <w:vAlign w:val="bottom"/>
          </w:tcPr>
          <w:p w14:paraId="670E6A5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142(7,5)</w:t>
            </w:r>
          </w:p>
        </w:tc>
        <w:tc>
          <w:tcPr>
            <w:tcW w:w="1193" w:type="dxa"/>
            <w:tcBorders>
              <w:top w:val="nil"/>
              <w:left w:val="nil"/>
              <w:bottom w:val="single" w:color="auto" w:sz="4" w:space="0"/>
              <w:right w:val="single" w:color="auto" w:sz="4" w:space="0"/>
            </w:tcBorders>
            <w:noWrap/>
            <w:vAlign w:val="bottom"/>
          </w:tcPr>
          <w:p w14:paraId="2F11C972">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211(11,2)</w:t>
            </w:r>
          </w:p>
        </w:tc>
        <w:tc>
          <w:tcPr>
            <w:tcW w:w="1208" w:type="dxa"/>
            <w:tcBorders>
              <w:top w:val="nil"/>
              <w:left w:val="nil"/>
              <w:bottom w:val="single" w:color="auto" w:sz="4" w:space="0"/>
              <w:right w:val="single" w:color="auto" w:sz="4" w:space="0"/>
            </w:tcBorders>
            <w:noWrap/>
            <w:vAlign w:val="bottom"/>
          </w:tcPr>
          <w:p w14:paraId="5869E55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329(17,5)</w:t>
            </w:r>
          </w:p>
        </w:tc>
        <w:tc>
          <w:tcPr>
            <w:tcW w:w="1117" w:type="dxa"/>
            <w:tcBorders>
              <w:top w:val="nil"/>
              <w:left w:val="nil"/>
              <w:bottom w:val="single" w:color="auto" w:sz="4" w:space="0"/>
              <w:right w:val="single" w:color="auto" w:sz="4" w:space="0"/>
            </w:tcBorders>
            <w:noWrap/>
            <w:vAlign w:val="bottom"/>
          </w:tcPr>
          <w:p w14:paraId="71902D0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777(41,3)</w:t>
            </w:r>
          </w:p>
        </w:tc>
        <w:tc>
          <w:tcPr>
            <w:tcW w:w="1004" w:type="dxa"/>
            <w:tcBorders>
              <w:top w:val="nil"/>
              <w:left w:val="nil"/>
              <w:bottom w:val="single" w:color="auto" w:sz="4" w:space="0"/>
              <w:right w:val="single" w:color="auto" w:sz="4" w:space="0"/>
            </w:tcBorders>
            <w:noWrap/>
          </w:tcPr>
          <w:p w14:paraId="431C00AB">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en-US"/>
              </w:rPr>
              <w:t>&lt;0,001</w:t>
            </w:r>
            <w:r>
              <w:rPr>
                <w:rFonts w:ascii="Segoe UI Historic" w:hAnsi="Segoe UI Historic" w:eastAsia="MS Gothic" w:cs="Segoe UI Historic"/>
                <w:color w:val="A6A6A6" w:themeColor="background1" w:themeShade="A6"/>
                <w:spacing w:val="-25"/>
                <w:sz w:val="20"/>
                <w:szCs w:val="23"/>
              </w:rPr>
              <w:t>܁</w:t>
            </w:r>
          </w:p>
        </w:tc>
      </w:tr>
      <w:tr w14:paraId="559AB305">
        <w:tblPrEx>
          <w:tblCellMar>
            <w:top w:w="0" w:type="dxa"/>
            <w:left w:w="108" w:type="dxa"/>
            <w:bottom w:w="0" w:type="dxa"/>
            <w:right w:w="108" w:type="dxa"/>
          </w:tblCellMar>
        </w:tblPrEx>
        <w:trPr>
          <w:trHeight w:val="288" w:hRule="atLeast"/>
        </w:trPr>
        <w:tc>
          <w:tcPr>
            <w:tcW w:w="2017" w:type="dxa"/>
            <w:tcBorders>
              <w:top w:val="nil"/>
              <w:left w:val="single" w:color="auto" w:sz="4" w:space="0"/>
              <w:bottom w:val="single" w:color="auto" w:sz="4" w:space="0"/>
              <w:right w:val="single" w:color="auto" w:sz="4" w:space="0"/>
            </w:tcBorders>
            <w:noWrap/>
            <w:vAlign w:val="bottom"/>
          </w:tcPr>
          <w:p w14:paraId="09B93414">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Насколько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ы у</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довлетворены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воим качеством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на</w:t>
            </w:r>
          </w:p>
        </w:tc>
        <w:tc>
          <w:tcPr>
            <w:tcW w:w="1264" w:type="dxa"/>
            <w:tcBorders>
              <w:top w:val="nil"/>
              <w:left w:val="nil"/>
              <w:bottom w:val="single" w:color="auto" w:sz="4" w:space="0"/>
              <w:right w:val="single" w:color="auto" w:sz="4" w:space="0"/>
            </w:tcBorders>
            <w:noWrap/>
            <w:vAlign w:val="bottom"/>
          </w:tcPr>
          <w:p w14:paraId="210FA295">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sz w:val="23"/>
                <w:szCs w:val="23"/>
                <w:lang w:eastAsia="ru-RU"/>
              </w:rPr>
              <w:t>608(32,3)</w:t>
            </w:r>
          </w:p>
        </w:tc>
        <w:tc>
          <w:tcPr>
            <w:tcW w:w="1147" w:type="dxa"/>
            <w:tcBorders>
              <w:top w:val="nil"/>
              <w:left w:val="nil"/>
              <w:bottom w:val="single" w:color="auto" w:sz="4" w:space="0"/>
              <w:right w:val="single" w:color="auto" w:sz="4" w:space="0"/>
            </w:tcBorders>
            <w:noWrap/>
            <w:vAlign w:val="bottom"/>
          </w:tcPr>
          <w:p w14:paraId="6FDCF44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182(9,7)</w:t>
            </w:r>
          </w:p>
        </w:tc>
        <w:tc>
          <w:tcPr>
            <w:tcW w:w="1146" w:type="dxa"/>
            <w:tcBorders>
              <w:top w:val="nil"/>
              <w:left w:val="nil"/>
              <w:bottom w:val="single" w:color="auto" w:sz="4" w:space="0"/>
              <w:right w:val="single" w:color="auto" w:sz="4" w:space="0"/>
            </w:tcBorders>
            <w:noWrap/>
            <w:vAlign w:val="bottom"/>
          </w:tcPr>
          <w:p w14:paraId="0A9388C8">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sz w:val="23"/>
                <w:szCs w:val="23"/>
                <w:lang w:eastAsia="ru-RU"/>
              </w:rPr>
              <w:t>183(9,7)</w:t>
            </w:r>
          </w:p>
        </w:tc>
        <w:tc>
          <w:tcPr>
            <w:tcW w:w="1356" w:type="dxa"/>
            <w:tcBorders>
              <w:top w:val="nil"/>
              <w:left w:val="nil"/>
              <w:bottom w:val="single" w:color="auto" w:sz="4" w:space="0"/>
              <w:right w:val="single" w:color="auto" w:sz="4" w:space="0"/>
            </w:tcBorders>
            <w:noWrap/>
            <w:vAlign w:val="bottom"/>
          </w:tcPr>
          <w:p w14:paraId="58F31D6C">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220(11,7)</w:t>
            </w:r>
          </w:p>
        </w:tc>
        <w:tc>
          <w:tcPr>
            <w:tcW w:w="1158" w:type="dxa"/>
            <w:tcBorders>
              <w:top w:val="nil"/>
              <w:left w:val="nil"/>
              <w:bottom w:val="single" w:color="auto" w:sz="4" w:space="0"/>
              <w:right w:val="single" w:color="auto" w:sz="4" w:space="0"/>
            </w:tcBorders>
            <w:noWrap/>
            <w:vAlign w:val="bottom"/>
          </w:tcPr>
          <w:p w14:paraId="01BC9DF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689(36,6)</w:t>
            </w:r>
          </w:p>
        </w:tc>
        <w:tc>
          <w:tcPr>
            <w:tcW w:w="1264" w:type="dxa"/>
            <w:tcBorders>
              <w:top w:val="nil"/>
              <w:left w:val="nil"/>
              <w:bottom w:val="single" w:color="auto" w:sz="4" w:space="0"/>
              <w:right w:val="single" w:color="auto" w:sz="4" w:space="0"/>
            </w:tcBorders>
            <w:noWrap/>
            <w:vAlign w:val="bottom"/>
          </w:tcPr>
          <w:p w14:paraId="3C05C003">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sz w:val="23"/>
                <w:szCs w:val="23"/>
                <w:lang w:eastAsia="ru-RU"/>
              </w:rPr>
              <w:t>689(36,6)</w:t>
            </w:r>
          </w:p>
        </w:tc>
        <w:tc>
          <w:tcPr>
            <w:tcW w:w="1146" w:type="dxa"/>
            <w:tcBorders>
              <w:top w:val="nil"/>
              <w:left w:val="nil"/>
              <w:bottom w:val="single" w:color="auto" w:sz="4" w:space="0"/>
              <w:right w:val="single" w:color="auto" w:sz="4" w:space="0"/>
            </w:tcBorders>
            <w:noWrap/>
            <w:vAlign w:val="bottom"/>
          </w:tcPr>
          <w:p w14:paraId="43A4096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210(11,2)</w:t>
            </w:r>
          </w:p>
        </w:tc>
        <w:tc>
          <w:tcPr>
            <w:tcW w:w="1193" w:type="dxa"/>
            <w:tcBorders>
              <w:top w:val="nil"/>
              <w:left w:val="nil"/>
              <w:bottom w:val="single" w:color="auto" w:sz="4" w:space="0"/>
              <w:right w:val="single" w:color="auto" w:sz="4" w:space="0"/>
            </w:tcBorders>
            <w:noWrap/>
            <w:vAlign w:val="bottom"/>
          </w:tcPr>
          <w:p w14:paraId="0709D538">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sz w:val="23"/>
                <w:szCs w:val="23"/>
                <w:lang w:eastAsia="ru-RU"/>
              </w:rPr>
              <w:t>159(8,4)</w:t>
            </w:r>
          </w:p>
        </w:tc>
        <w:tc>
          <w:tcPr>
            <w:tcW w:w="1208" w:type="dxa"/>
            <w:tcBorders>
              <w:top w:val="nil"/>
              <w:left w:val="nil"/>
              <w:bottom w:val="single" w:color="auto" w:sz="4" w:space="0"/>
              <w:right w:val="single" w:color="auto" w:sz="4" w:space="0"/>
            </w:tcBorders>
            <w:noWrap/>
            <w:vAlign w:val="bottom"/>
          </w:tcPr>
          <w:p w14:paraId="1F45712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176(9,4)</w:t>
            </w:r>
          </w:p>
        </w:tc>
        <w:tc>
          <w:tcPr>
            <w:tcW w:w="1117" w:type="dxa"/>
            <w:tcBorders>
              <w:top w:val="nil"/>
              <w:left w:val="nil"/>
              <w:bottom w:val="single" w:color="auto" w:sz="4" w:space="0"/>
              <w:right w:val="single" w:color="auto" w:sz="4" w:space="0"/>
            </w:tcBorders>
            <w:noWrap/>
            <w:vAlign w:val="bottom"/>
          </w:tcPr>
          <w:p w14:paraId="4613AF2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648(34,4)</w:t>
            </w:r>
          </w:p>
        </w:tc>
        <w:tc>
          <w:tcPr>
            <w:tcW w:w="1004" w:type="dxa"/>
            <w:tcBorders>
              <w:top w:val="nil"/>
              <w:left w:val="nil"/>
              <w:bottom w:val="single" w:color="auto" w:sz="4" w:space="0"/>
              <w:right w:val="single" w:color="auto" w:sz="4" w:space="0"/>
            </w:tcBorders>
            <w:noWrap/>
          </w:tcPr>
          <w:p w14:paraId="7C3342E8">
            <w:pPr>
              <w:spacing w:after="0" w:line="240" w:lineRule="auto"/>
              <w:contextualSpacing/>
              <w:jc w:val="center"/>
              <w:rPr>
                <w:rFonts w:ascii="Times New Roman" w:hAnsi="Times New Roman" w:cs="Times New Roman"/>
                <w:sz w:val="23"/>
                <w:szCs w:val="23"/>
                <w:lang w:val="en-US"/>
              </w:rPr>
            </w:pPr>
            <w:r>
              <w:rPr>
                <w:rFonts w:ascii="Times New Roman" w:hAnsi="Times New Roman" w:cs="Times New Roman"/>
                <w:sz w:val="23"/>
                <w:szCs w:val="23"/>
                <w:lang w:val="en-US"/>
              </w:rPr>
              <w:t>&lt;0,001</w:t>
            </w:r>
            <w:r>
              <w:rPr>
                <w:rFonts w:ascii="Segoe UI Historic" w:hAnsi="Segoe UI Historic" w:eastAsia="MS Gothic" w:cs="Segoe UI Historic"/>
                <w:color w:val="A6A6A6" w:themeColor="background1" w:themeShade="A6"/>
                <w:spacing w:val="-25"/>
                <w:sz w:val="20"/>
                <w:szCs w:val="23"/>
              </w:rPr>
              <w:t>܁</w:t>
            </w:r>
          </w:p>
        </w:tc>
      </w:tr>
      <w:tr w14:paraId="3A9B686D">
        <w:tblPrEx>
          <w:tblCellMar>
            <w:top w:w="0" w:type="dxa"/>
            <w:left w:w="108" w:type="dxa"/>
            <w:bottom w:w="0" w:type="dxa"/>
            <w:right w:w="108" w:type="dxa"/>
          </w:tblCellMar>
        </w:tblPrEx>
        <w:trPr>
          <w:trHeight w:val="288" w:hRule="atLeast"/>
        </w:trPr>
        <w:tc>
          <w:tcPr>
            <w:tcW w:w="2017" w:type="dxa"/>
            <w:tcBorders>
              <w:top w:val="nil"/>
              <w:left w:val="single" w:color="auto" w:sz="4" w:space="0"/>
              <w:bottom w:val="single" w:color="auto" w:sz="4" w:space="0"/>
              <w:right w:val="single" w:color="auto" w:sz="4" w:space="0"/>
            </w:tcBorders>
            <w:noWrap/>
            <w:vAlign w:val="bottom"/>
          </w:tcPr>
          <w:p w14:paraId="2AD2A0A8">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Как бы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ы оценили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вое психическое здоровье_после пандемии</w:t>
            </w:r>
          </w:p>
        </w:tc>
        <w:tc>
          <w:tcPr>
            <w:tcW w:w="1264" w:type="dxa"/>
            <w:tcBorders>
              <w:top w:val="nil"/>
              <w:left w:val="nil"/>
              <w:bottom w:val="single" w:color="auto" w:sz="4" w:space="0"/>
              <w:right w:val="single" w:color="auto" w:sz="4" w:space="0"/>
            </w:tcBorders>
            <w:noWrap/>
            <w:vAlign w:val="bottom"/>
          </w:tcPr>
          <w:p w14:paraId="6D6A1EB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24(1,3)</w:t>
            </w:r>
          </w:p>
        </w:tc>
        <w:tc>
          <w:tcPr>
            <w:tcW w:w="1147" w:type="dxa"/>
            <w:tcBorders>
              <w:top w:val="nil"/>
              <w:left w:val="nil"/>
              <w:bottom w:val="single" w:color="auto" w:sz="4" w:space="0"/>
              <w:right w:val="single" w:color="auto" w:sz="4" w:space="0"/>
            </w:tcBorders>
            <w:noWrap/>
            <w:vAlign w:val="bottom"/>
          </w:tcPr>
          <w:p w14:paraId="1B28B8C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67(3,6)</w:t>
            </w:r>
          </w:p>
        </w:tc>
        <w:tc>
          <w:tcPr>
            <w:tcW w:w="1146" w:type="dxa"/>
            <w:tcBorders>
              <w:top w:val="nil"/>
              <w:left w:val="nil"/>
              <w:bottom w:val="single" w:color="auto" w:sz="4" w:space="0"/>
              <w:right w:val="single" w:color="auto" w:sz="4" w:space="0"/>
            </w:tcBorders>
            <w:noWrap/>
            <w:vAlign w:val="bottom"/>
          </w:tcPr>
          <w:p w14:paraId="04459EF6">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496(26,4)</w:t>
            </w:r>
          </w:p>
        </w:tc>
        <w:tc>
          <w:tcPr>
            <w:tcW w:w="1356" w:type="dxa"/>
            <w:tcBorders>
              <w:top w:val="nil"/>
              <w:left w:val="nil"/>
              <w:bottom w:val="single" w:color="auto" w:sz="4" w:space="0"/>
              <w:right w:val="single" w:color="auto" w:sz="4" w:space="0"/>
            </w:tcBorders>
            <w:noWrap/>
            <w:vAlign w:val="bottom"/>
          </w:tcPr>
          <w:p w14:paraId="7DEFEFB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1031(54,8)</w:t>
            </w:r>
          </w:p>
        </w:tc>
        <w:tc>
          <w:tcPr>
            <w:tcW w:w="1158" w:type="dxa"/>
            <w:tcBorders>
              <w:top w:val="nil"/>
              <w:left w:val="nil"/>
              <w:bottom w:val="single" w:color="auto" w:sz="4" w:space="0"/>
              <w:right w:val="single" w:color="auto" w:sz="4" w:space="0"/>
            </w:tcBorders>
            <w:noWrap/>
            <w:vAlign w:val="bottom"/>
          </w:tcPr>
          <w:p w14:paraId="78CC7A6C">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264(14,0)</w:t>
            </w:r>
          </w:p>
        </w:tc>
        <w:tc>
          <w:tcPr>
            <w:tcW w:w="1264" w:type="dxa"/>
            <w:tcBorders>
              <w:top w:val="nil"/>
              <w:left w:val="nil"/>
              <w:bottom w:val="single" w:color="auto" w:sz="4" w:space="0"/>
              <w:right w:val="single" w:color="auto" w:sz="4" w:space="0"/>
            </w:tcBorders>
            <w:noWrap/>
            <w:vAlign w:val="bottom"/>
          </w:tcPr>
          <w:p w14:paraId="578188E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46(2,4)</w:t>
            </w:r>
          </w:p>
        </w:tc>
        <w:tc>
          <w:tcPr>
            <w:tcW w:w="1146" w:type="dxa"/>
            <w:tcBorders>
              <w:top w:val="nil"/>
              <w:left w:val="nil"/>
              <w:bottom w:val="single" w:color="auto" w:sz="4" w:space="0"/>
              <w:right w:val="single" w:color="auto" w:sz="4" w:space="0"/>
            </w:tcBorders>
            <w:noWrap/>
            <w:vAlign w:val="bottom"/>
          </w:tcPr>
          <w:p w14:paraId="1F6EEA81">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139(7,4)</w:t>
            </w:r>
          </w:p>
        </w:tc>
        <w:tc>
          <w:tcPr>
            <w:tcW w:w="1193" w:type="dxa"/>
            <w:tcBorders>
              <w:top w:val="nil"/>
              <w:left w:val="nil"/>
              <w:bottom w:val="single" w:color="auto" w:sz="4" w:space="0"/>
              <w:right w:val="single" w:color="auto" w:sz="4" w:space="0"/>
            </w:tcBorders>
            <w:noWrap/>
            <w:vAlign w:val="bottom"/>
          </w:tcPr>
          <w:p w14:paraId="7D271AB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485(25,8)</w:t>
            </w:r>
          </w:p>
        </w:tc>
        <w:tc>
          <w:tcPr>
            <w:tcW w:w="1208" w:type="dxa"/>
            <w:tcBorders>
              <w:top w:val="nil"/>
              <w:left w:val="nil"/>
              <w:bottom w:val="single" w:color="auto" w:sz="4" w:space="0"/>
              <w:right w:val="single" w:color="auto" w:sz="4" w:space="0"/>
            </w:tcBorders>
            <w:noWrap/>
            <w:vAlign w:val="bottom"/>
          </w:tcPr>
          <w:p w14:paraId="603A00F4">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962(51,1)</w:t>
            </w:r>
          </w:p>
        </w:tc>
        <w:tc>
          <w:tcPr>
            <w:tcW w:w="1117" w:type="dxa"/>
            <w:tcBorders>
              <w:top w:val="nil"/>
              <w:left w:val="nil"/>
              <w:bottom w:val="single" w:color="auto" w:sz="4" w:space="0"/>
              <w:right w:val="single" w:color="auto" w:sz="4" w:space="0"/>
            </w:tcBorders>
            <w:noWrap/>
            <w:vAlign w:val="bottom"/>
          </w:tcPr>
          <w:p w14:paraId="2C437C50">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250(13,3)</w:t>
            </w:r>
          </w:p>
        </w:tc>
        <w:tc>
          <w:tcPr>
            <w:tcW w:w="1004" w:type="dxa"/>
            <w:tcBorders>
              <w:top w:val="nil"/>
              <w:left w:val="nil"/>
              <w:bottom w:val="single" w:color="auto" w:sz="4" w:space="0"/>
              <w:right w:val="single" w:color="auto" w:sz="4" w:space="0"/>
            </w:tcBorders>
            <w:noWrap/>
          </w:tcPr>
          <w:p w14:paraId="3404E394">
            <w:pPr>
              <w:spacing w:after="0" w:line="240" w:lineRule="auto"/>
              <w:contextualSpacing/>
              <w:jc w:val="center"/>
              <w:rPr>
                <w:rFonts w:ascii="Times New Roman" w:hAnsi="Times New Roman" w:cs="Times New Roman"/>
                <w:sz w:val="23"/>
                <w:szCs w:val="23"/>
                <w:lang w:val="en-US"/>
              </w:rPr>
            </w:pPr>
            <w:r>
              <w:rPr>
                <w:rFonts w:ascii="Times New Roman" w:hAnsi="Times New Roman" w:cs="Times New Roman"/>
                <w:sz w:val="23"/>
                <w:szCs w:val="23"/>
                <w:lang w:val="en-US"/>
              </w:rPr>
              <w:t>&lt;0,001</w:t>
            </w:r>
            <w:r>
              <w:rPr>
                <w:rFonts w:ascii="Segoe UI Historic" w:hAnsi="Segoe UI Historic" w:eastAsia="MS Gothic" w:cs="Segoe UI Historic"/>
                <w:color w:val="A6A6A6" w:themeColor="background1" w:themeShade="A6"/>
                <w:spacing w:val="-25"/>
                <w:sz w:val="20"/>
                <w:szCs w:val="23"/>
              </w:rPr>
              <w:t>܁</w:t>
            </w:r>
          </w:p>
        </w:tc>
      </w:tr>
      <w:tr w14:paraId="0BF32669">
        <w:tblPrEx>
          <w:tblCellMar>
            <w:top w:w="0" w:type="dxa"/>
            <w:left w:w="108" w:type="dxa"/>
            <w:bottom w:w="0" w:type="dxa"/>
            <w:right w:w="108" w:type="dxa"/>
          </w:tblCellMar>
        </w:tblPrEx>
        <w:trPr>
          <w:trHeight w:val="288" w:hRule="atLeast"/>
        </w:trPr>
        <w:tc>
          <w:tcPr>
            <w:tcW w:w="2017" w:type="dxa"/>
            <w:tcBorders>
              <w:top w:val="nil"/>
              <w:left w:val="single" w:color="auto" w:sz="4" w:space="0"/>
              <w:bottom w:val="single" w:color="auto" w:sz="4" w:space="0"/>
              <w:right w:val="single" w:color="auto" w:sz="4" w:space="0"/>
            </w:tcBorders>
            <w:noWrap/>
            <w:vAlign w:val="bottom"/>
          </w:tcPr>
          <w:p w14:paraId="7701F842">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Как бы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ы оценили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вое физическое здоровье</w:t>
            </w:r>
          </w:p>
        </w:tc>
        <w:tc>
          <w:tcPr>
            <w:tcW w:w="1264" w:type="dxa"/>
            <w:tcBorders>
              <w:top w:val="nil"/>
              <w:left w:val="nil"/>
              <w:bottom w:val="single" w:color="auto" w:sz="4" w:space="0"/>
              <w:right w:val="single" w:color="auto" w:sz="4" w:space="0"/>
            </w:tcBorders>
            <w:noWrap/>
            <w:vAlign w:val="bottom"/>
          </w:tcPr>
          <w:p w14:paraId="219DF3F0">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sz w:val="23"/>
                <w:szCs w:val="23"/>
                <w:lang w:eastAsia="ru-RU"/>
              </w:rPr>
              <w:t>40(2,1)</w:t>
            </w:r>
          </w:p>
        </w:tc>
        <w:tc>
          <w:tcPr>
            <w:tcW w:w="1147" w:type="dxa"/>
            <w:tcBorders>
              <w:top w:val="nil"/>
              <w:left w:val="nil"/>
              <w:bottom w:val="single" w:color="auto" w:sz="4" w:space="0"/>
              <w:right w:val="single" w:color="auto" w:sz="4" w:space="0"/>
            </w:tcBorders>
            <w:noWrap/>
            <w:vAlign w:val="bottom"/>
          </w:tcPr>
          <w:p w14:paraId="43A410A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56(3,0)</w:t>
            </w:r>
          </w:p>
        </w:tc>
        <w:tc>
          <w:tcPr>
            <w:tcW w:w="1146" w:type="dxa"/>
            <w:tcBorders>
              <w:top w:val="nil"/>
              <w:left w:val="nil"/>
              <w:bottom w:val="single" w:color="auto" w:sz="4" w:space="0"/>
              <w:right w:val="single" w:color="auto" w:sz="4" w:space="0"/>
            </w:tcBorders>
            <w:noWrap/>
            <w:vAlign w:val="bottom"/>
          </w:tcPr>
          <w:p w14:paraId="0820E2E4">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sz w:val="23"/>
                <w:szCs w:val="23"/>
                <w:lang w:eastAsia="ru-RU"/>
              </w:rPr>
              <w:t>517(27,5)</w:t>
            </w:r>
          </w:p>
        </w:tc>
        <w:tc>
          <w:tcPr>
            <w:tcW w:w="1356" w:type="dxa"/>
            <w:tcBorders>
              <w:top w:val="nil"/>
              <w:left w:val="nil"/>
              <w:bottom w:val="single" w:color="auto" w:sz="4" w:space="0"/>
              <w:right w:val="single" w:color="auto" w:sz="4" w:space="0"/>
            </w:tcBorders>
            <w:noWrap/>
            <w:vAlign w:val="bottom"/>
          </w:tcPr>
          <w:p w14:paraId="70AD0C1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1056(56,1)</w:t>
            </w:r>
          </w:p>
        </w:tc>
        <w:tc>
          <w:tcPr>
            <w:tcW w:w="1158" w:type="dxa"/>
            <w:tcBorders>
              <w:top w:val="nil"/>
              <w:left w:val="nil"/>
              <w:bottom w:val="single" w:color="auto" w:sz="4" w:space="0"/>
              <w:right w:val="single" w:color="auto" w:sz="4" w:space="0"/>
            </w:tcBorders>
            <w:noWrap/>
            <w:vAlign w:val="bottom"/>
          </w:tcPr>
          <w:p w14:paraId="39B577D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213(11,3)</w:t>
            </w:r>
          </w:p>
        </w:tc>
        <w:tc>
          <w:tcPr>
            <w:tcW w:w="1264" w:type="dxa"/>
            <w:tcBorders>
              <w:top w:val="nil"/>
              <w:left w:val="nil"/>
              <w:bottom w:val="single" w:color="auto" w:sz="4" w:space="0"/>
              <w:right w:val="single" w:color="auto" w:sz="4" w:space="0"/>
            </w:tcBorders>
            <w:noWrap/>
            <w:vAlign w:val="bottom"/>
          </w:tcPr>
          <w:p w14:paraId="01C44B68">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sz w:val="23"/>
                <w:szCs w:val="23"/>
                <w:lang w:eastAsia="ru-RU"/>
              </w:rPr>
              <w:t>41(2,2)</w:t>
            </w:r>
          </w:p>
        </w:tc>
        <w:tc>
          <w:tcPr>
            <w:tcW w:w="1146" w:type="dxa"/>
            <w:tcBorders>
              <w:top w:val="nil"/>
              <w:left w:val="nil"/>
              <w:bottom w:val="single" w:color="auto" w:sz="4" w:space="0"/>
              <w:right w:val="single" w:color="auto" w:sz="4" w:space="0"/>
            </w:tcBorders>
            <w:noWrap/>
            <w:vAlign w:val="bottom"/>
          </w:tcPr>
          <w:p w14:paraId="628D7A6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150(8,0)</w:t>
            </w:r>
          </w:p>
        </w:tc>
        <w:tc>
          <w:tcPr>
            <w:tcW w:w="1193" w:type="dxa"/>
            <w:tcBorders>
              <w:top w:val="nil"/>
              <w:left w:val="nil"/>
              <w:bottom w:val="single" w:color="auto" w:sz="4" w:space="0"/>
              <w:right w:val="single" w:color="auto" w:sz="4" w:space="0"/>
            </w:tcBorders>
            <w:noWrap/>
            <w:vAlign w:val="bottom"/>
          </w:tcPr>
          <w:p w14:paraId="689D5593">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sz w:val="23"/>
                <w:szCs w:val="23"/>
                <w:lang w:eastAsia="ru-RU"/>
              </w:rPr>
              <w:t>626(33,3)</w:t>
            </w:r>
          </w:p>
        </w:tc>
        <w:tc>
          <w:tcPr>
            <w:tcW w:w="1208" w:type="dxa"/>
            <w:tcBorders>
              <w:top w:val="nil"/>
              <w:left w:val="nil"/>
              <w:bottom w:val="single" w:color="auto" w:sz="4" w:space="0"/>
              <w:right w:val="single" w:color="auto" w:sz="4" w:space="0"/>
            </w:tcBorders>
            <w:noWrap/>
            <w:vAlign w:val="bottom"/>
          </w:tcPr>
          <w:p w14:paraId="76E8D3EC">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845(44,9)</w:t>
            </w:r>
          </w:p>
        </w:tc>
        <w:tc>
          <w:tcPr>
            <w:tcW w:w="1117" w:type="dxa"/>
            <w:tcBorders>
              <w:top w:val="nil"/>
              <w:left w:val="nil"/>
              <w:bottom w:val="single" w:color="auto" w:sz="4" w:space="0"/>
              <w:right w:val="single" w:color="auto" w:sz="4" w:space="0"/>
            </w:tcBorders>
            <w:noWrap/>
            <w:vAlign w:val="bottom"/>
          </w:tcPr>
          <w:p w14:paraId="5D16F7AC">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220(11,7)</w:t>
            </w:r>
          </w:p>
        </w:tc>
        <w:tc>
          <w:tcPr>
            <w:tcW w:w="1004" w:type="dxa"/>
            <w:tcBorders>
              <w:top w:val="nil"/>
              <w:left w:val="nil"/>
              <w:bottom w:val="single" w:color="auto" w:sz="4" w:space="0"/>
              <w:right w:val="single" w:color="auto" w:sz="4" w:space="0"/>
            </w:tcBorders>
            <w:noWrap/>
            <w:vAlign w:val="bottom"/>
          </w:tcPr>
          <w:p w14:paraId="552873E6">
            <w:pPr>
              <w:spacing w:after="0" w:line="240" w:lineRule="auto"/>
              <w:contextualSpacing/>
              <w:jc w:val="center"/>
              <w:rPr>
                <w:rFonts w:ascii="Times New Roman" w:hAnsi="Times New Roman" w:cs="Times New Roman"/>
                <w:sz w:val="23"/>
                <w:szCs w:val="23"/>
                <w:lang w:val="en-US"/>
              </w:rPr>
            </w:pPr>
            <w:r>
              <w:rPr>
                <w:rFonts w:ascii="Times New Roman" w:hAnsi="Times New Roman" w:cs="Times New Roman"/>
                <w:sz w:val="23"/>
                <w:szCs w:val="23"/>
                <w:lang w:val="en-US"/>
              </w:rPr>
              <w:t>&lt;0,001</w:t>
            </w:r>
            <w:r>
              <w:rPr>
                <w:rFonts w:ascii="Segoe UI Historic" w:hAnsi="Segoe UI Historic" w:eastAsia="MS Gothic" w:cs="Segoe UI Historic"/>
                <w:color w:val="A6A6A6" w:themeColor="background1" w:themeShade="A6"/>
                <w:spacing w:val="-25"/>
                <w:sz w:val="20"/>
                <w:szCs w:val="23"/>
              </w:rPr>
              <w:t>܁</w:t>
            </w:r>
          </w:p>
        </w:tc>
      </w:tr>
      <w:tr w14:paraId="5F214874">
        <w:tblPrEx>
          <w:tblCellMar>
            <w:top w:w="0" w:type="dxa"/>
            <w:left w:w="108" w:type="dxa"/>
            <w:bottom w:w="0" w:type="dxa"/>
            <w:right w:w="108" w:type="dxa"/>
          </w:tblCellMar>
        </w:tblPrEx>
        <w:trPr>
          <w:trHeight w:val="288" w:hRule="atLeast"/>
        </w:trPr>
        <w:tc>
          <w:tcPr>
            <w:tcW w:w="2017" w:type="dxa"/>
            <w:tcBorders>
              <w:top w:val="nil"/>
              <w:left w:val="single" w:color="auto" w:sz="4" w:space="0"/>
              <w:bottom w:val="single" w:color="auto" w:sz="4" w:space="0"/>
              <w:right w:val="single" w:color="auto" w:sz="4" w:space="0"/>
            </w:tcBorders>
            <w:noWrap/>
            <w:vAlign w:val="bottom"/>
          </w:tcPr>
          <w:p w14:paraId="0A15342F">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Насколько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ы у</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довлетворены тем, чего до</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стигли в жизни</w:t>
            </w:r>
          </w:p>
        </w:tc>
        <w:tc>
          <w:tcPr>
            <w:tcW w:w="1264" w:type="dxa"/>
            <w:tcBorders>
              <w:top w:val="nil"/>
              <w:left w:val="nil"/>
              <w:bottom w:val="single" w:color="auto" w:sz="4" w:space="0"/>
              <w:right w:val="single" w:color="auto" w:sz="4" w:space="0"/>
            </w:tcBorders>
            <w:noWrap/>
            <w:vAlign w:val="bottom"/>
          </w:tcPr>
          <w:p w14:paraId="6A7F9EBA">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212(11,3)</w:t>
            </w:r>
          </w:p>
        </w:tc>
        <w:tc>
          <w:tcPr>
            <w:tcW w:w="1147" w:type="dxa"/>
            <w:tcBorders>
              <w:top w:val="nil"/>
              <w:left w:val="nil"/>
              <w:bottom w:val="single" w:color="auto" w:sz="4" w:space="0"/>
              <w:right w:val="single" w:color="auto" w:sz="4" w:space="0"/>
            </w:tcBorders>
            <w:noWrap/>
            <w:vAlign w:val="bottom"/>
          </w:tcPr>
          <w:p w14:paraId="3CF9337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165(8,8)</w:t>
            </w:r>
          </w:p>
        </w:tc>
        <w:tc>
          <w:tcPr>
            <w:tcW w:w="1146" w:type="dxa"/>
            <w:tcBorders>
              <w:top w:val="nil"/>
              <w:left w:val="nil"/>
              <w:bottom w:val="single" w:color="auto" w:sz="4" w:space="0"/>
              <w:right w:val="single" w:color="auto" w:sz="4" w:space="0"/>
            </w:tcBorders>
            <w:noWrap/>
            <w:vAlign w:val="bottom"/>
          </w:tcPr>
          <w:p w14:paraId="3F392E2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416(22,1)</w:t>
            </w:r>
          </w:p>
        </w:tc>
        <w:tc>
          <w:tcPr>
            <w:tcW w:w="1356" w:type="dxa"/>
            <w:tcBorders>
              <w:top w:val="nil"/>
              <w:left w:val="nil"/>
              <w:bottom w:val="single" w:color="auto" w:sz="4" w:space="0"/>
              <w:right w:val="single" w:color="auto" w:sz="4" w:space="0"/>
            </w:tcBorders>
            <w:noWrap/>
            <w:vAlign w:val="bottom"/>
          </w:tcPr>
          <w:p w14:paraId="0FAC9604">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300(15,9)</w:t>
            </w:r>
          </w:p>
        </w:tc>
        <w:tc>
          <w:tcPr>
            <w:tcW w:w="1158" w:type="dxa"/>
            <w:tcBorders>
              <w:top w:val="nil"/>
              <w:left w:val="nil"/>
              <w:bottom w:val="single" w:color="auto" w:sz="4" w:space="0"/>
              <w:right w:val="single" w:color="auto" w:sz="4" w:space="0"/>
            </w:tcBorders>
            <w:noWrap/>
            <w:vAlign w:val="bottom"/>
          </w:tcPr>
          <w:p w14:paraId="6B03D6F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789(41,9)</w:t>
            </w:r>
          </w:p>
        </w:tc>
        <w:tc>
          <w:tcPr>
            <w:tcW w:w="1264" w:type="dxa"/>
            <w:tcBorders>
              <w:top w:val="nil"/>
              <w:left w:val="nil"/>
              <w:bottom w:val="single" w:color="auto" w:sz="4" w:space="0"/>
              <w:right w:val="single" w:color="auto" w:sz="4" w:space="0"/>
            </w:tcBorders>
            <w:noWrap/>
            <w:vAlign w:val="bottom"/>
          </w:tcPr>
          <w:p w14:paraId="0D5BA951">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252(13,4)</w:t>
            </w:r>
          </w:p>
        </w:tc>
        <w:tc>
          <w:tcPr>
            <w:tcW w:w="1146" w:type="dxa"/>
            <w:tcBorders>
              <w:top w:val="nil"/>
              <w:left w:val="nil"/>
              <w:bottom w:val="single" w:color="auto" w:sz="4" w:space="0"/>
              <w:right w:val="single" w:color="auto" w:sz="4" w:space="0"/>
            </w:tcBorders>
            <w:noWrap/>
            <w:vAlign w:val="bottom"/>
          </w:tcPr>
          <w:p w14:paraId="107B303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134(7,1)</w:t>
            </w:r>
          </w:p>
        </w:tc>
        <w:tc>
          <w:tcPr>
            <w:tcW w:w="1193" w:type="dxa"/>
            <w:tcBorders>
              <w:top w:val="nil"/>
              <w:left w:val="nil"/>
              <w:bottom w:val="single" w:color="auto" w:sz="4" w:space="0"/>
              <w:right w:val="single" w:color="auto" w:sz="4" w:space="0"/>
            </w:tcBorders>
            <w:noWrap/>
            <w:vAlign w:val="bottom"/>
          </w:tcPr>
          <w:p w14:paraId="60F572C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358(19,0)</w:t>
            </w:r>
          </w:p>
        </w:tc>
        <w:tc>
          <w:tcPr>
            <w:tcW w:w="1208" w:type="dxa"/>
            <w:tcBorders>
              <w:top w:val="nil"/>
              <w:left w:val="nil"/>
              <w:bottom w:val="single" w:color="auto" w:sz="4" w:space="0"/>
              <w:right w:val="single" w:color="auto" w:sz="4" w:space="0"/>
            </w:tcBorders>
            <w:noWrap/>
            <w:vAlign w:val="bottom"/>
          </w:tcPr>
          <w:p w14:paraId="4340994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362(19,2)</w:t>
            </w:r>
          </w:p>
        </w:tc>
        <w:tc>
          <w:tcPr>
            <w:tcW w:w="1117" w:type="dxa"/>
            <w:tcBorders>
              <w:top w:val="nil"/>
              <w:left w:val="nil"/>
              <w:bottom w:val="single" w:color="auto" w:sz="4" w:space="0"/>
              <w:right w:val="single" w:color="auto" w:sz="4" w:space="0"/>
            </w:tcBorders>
            <w:noWrap/>
            <w:vAlign w:val="bottom"/>
          </w:tcPr>
          <w:p w14:paraId="2045FF7C">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776(41,2)</w:t>
            </w:r>
          </w:p>
        </w:tc>
        <w:tc>
          <w:tcPr>
            <w:tcW w:w="1004" w:type="dxa"/>
            <w:tcBorders>
              <w:top w:val="nil"/>
              <w:left w:val="nil"/>
              <w:bottom w:val="single" w:color="auto" w:sz="4" w:space="0"/>
              <w:right w:val="single" w:color="auto" w:sz="4" w:space="0"/>
            </w:tcBorders>
            <w:noWrap/>
            <w:vAlign w:val="bottom"/>
          </w:tcPr>
          <w:p w14:paraId="3866E9BA">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en-US"/>
              </w:rPr>
              <w:t>0,902</w:t>
            </w:r>
          </w:p>
        </w:tc>
      </w:tr>
      <w:tr w14:paraId="491C2FB9">
        <w:tblPrEx>
          <w:tblCellMar>
            <w:top w:w="0" w:type="dxa"/>
            <w:left w:w="108" w:type="dxa"/>
            <w:bottom w:w="0" w:type="dxa"/>
            <w:right w:w="108" w:type="dxa"/>
          </w:tblCellMar>
        </w:tblPrEx>
        <w:trPr>
          <w:trHeight w:val="288" w:hRule="atLeast"/>
        </w:trPr>
        <w:tc>
          <w:tcPr>
            <w:tcW w:w="2017" w:type="dxa"/>
            <w:tcBorders>
              <w:top w:val="nil"/>
              <w:left w:val="single" w:color="auto" w:sz="4" w:space="0"/>
              <w:bottom w:val="single" w:color="auto" w:sz="4" w:space="0"/>
              <w:right w:val="single" w:color="auto" w:sz="4" w:space="0"/>
            </w:tcBorders>
            <w:noWrap/>
            <w:vAlign w:val="bottom"/>
          </w:tcPr>
          <w:p w14:paraId="1AE579B6">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Насколько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ы у</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довлетворены тем, на</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сколько без</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опасно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ы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ебя чувствуете</w:t>
            </w:r>
          </w:p>
        </w:tc>
        <w:tc>
          <w:tcPr>
            <w:tcW w:w="1264" w:type="dxa"/>
            <w:tcBorders>
              <w:top w:val="nil"/>
              <w:left w:val="nil"/>
              <w:bottom w:val="single" w:color="auto" w:sz="4" w:space="0"/>
              <w:right w:val="single" w:color="auto" w:sz="4" w:space="0"/>
            </w:tcBorders>
            <w:noWrap/>
            <w:vAlign w:val="bottom"/>
          </w:tcPr>
          <w:p w14:paraId="707B005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230(12,2)</w:t>
            </w:r>
          </w:p>
        </w:tc>
        <w:tc>
          <w:tcPr>
            <w:tcW w:w="1147" w:type="dxa"/>
            <w:tcBorders>
              <w:top w:val="nil"/>
              <w:left w:val="nil"/>
              <w:bottom w:val="single" w:color="auto" w:sz="4" w:space="0"/>
              <w:right w:val="single" w:color="auto" w:sz="4" w:space="0"/>
            </w:tcBorders>
            <w:noWrap/>
            <w:vAlign w:val="bottom"/>
          </w:tcPr>
          <w:p w14:paraId="39C9503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231(12,3)</w:t>
            </w:r>
          </w:p>
        </w:tc>
        <w:tc>
          <w:tcPr>
            <w:tcW w:w="1146" w:type="dxa"/>
            <w:tcBorders>
              <w:top w:val="nil"/>
              <w:left w:val="nil"/>
              <w:bottom w:val="single" w:color="auto" w:sz="4" w:space="0"/>
              <w:right w:val="single" w:color="auto" w:sz="4" w:space="0"/>
            </w:tcBorders>
            <w:noWrap/>
            <w:vAlign w:val="bottom"/>
          </w:tcPr>
          <w:p w14:paraId="7B182260">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415(22,1)</w:t>
            </w:r>
          </w:p>
        </w:tc>
        <w:tc>
          <w:tcPr>
            <w:tcW w:w="1356" w:type="dxa"/>
            <w:tcBorders>
              <w:top w:val="nil"/>
              <w:left w:val="nil"/>
              <w:bottom w:val="single" w:color="auto" w:sz="4" w:space="0"/>
              <w:right w:val="single" w:color="auto" w:sz="4" w:space="0"/>
            </w:tcBorders>
            <w:noWrap/>
            <w:vAlign w:val="bottom"/>
          </w:tcPr>
          <w:p w14:paraId="67EBC47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276(14,7)</w:t>
            </w:r>
          </w:p>
        </w:tc>
        <w:tc>
          <w:tcPr>
            <w:tcW w:w="1158" w:type="dxa"/>
            <w:tcBorders>
              <w:top w:val="nil"/>
              <w:left w:val="nil"/>
              <w:bottom w:val="single" w:color="auto" w:sz="4" w:space="0"/>
              <w:right w:val="single" w:color="auto" w:sz="4" w:space="0"/>
            </w:tcBorders>
            <w:noWrap/>
            <w:vAlign w:val="bottom"/>
          </w:tcPr>
          <w:p w14:paraId="5ADE0D4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730(38,8)</w:t>
            </w:r>
          </w:p>
        </w:tc>
        <w:tc>
          <w:tcPr>
            <w:tcW w:w="1264" w:type="dxa"/>
            <w:tcBorders>
              <w:top w:val="nil"/>
              <w:left w:val="nil"/>
              <w:bottom w:val="single" w:color="auto" w:sz="4" w:space="0"/>
              <w:right w:val="single" w:color="auto" w:sz="4" w:space="0"/>
            </w:tcBorders>
            <w:noWrap/>
            <w:vAlign w:val="bottom"/>
          </w:tcPr>
          <w:p w14:paraId="13B0787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267(14,2)</w:t>
            </w:r>
          </w:p>
        </w:tc>
        <w:tc>
          <w:tcPr>
            <w:tcW w:w="1146" w:type="dxa"/>
            <w:tcBorders>
              <w:top w:val="nil"/>
              <w:left w:val="nil"/>
              <w:bottom w:val="single" w:color="auto" w:sz="4" w:space="0"/>
              <w:right w:val="single" w:color="auto" w:sz="4" w:space="0"/>
            </w:tcBorders>
            <w:noWrap/>
            <w:vAlign w:val="bottom"/>
          </w:tcPr>
          <w:p w14:paraId="740B64D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220(11,7)</w:t>
            </w:r>
          </w:p>
        </w:tc>
        <w:tc>
          <w:tcPr>
            <w:tcW w:w="1193" w:type="dxa"/>
            <w:tcBorders>
              <w:top w:val="nil"/>
              <w:left w:val="nil"/>
              <w:bottom w:val="single" w:color="auto" w:sz="4" w:space="0"/>
              <w:right w:val="single" w:color="auto" w:sz="4" w:space="0"/>
            </w:tcBorders>
            <w:noWrap/>
            <w:vAlign w:val="bottom"/>
          </w:tcPr>
          <w:p w14:paraId="7428A1F6">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367(19,5)</w:t>
            </w:r>
          </w:p>
        </w:tc>
        <w:tc>
          <w:tcPr>
            <w:tcW w:w="1208" w:type="dxa"/>
            <w:tcBorders>
              <w:top w:val="nil"/>
              <w:left w:val="nil"/>
              <w:bottom w:val="single" w:color="auto" w:sz="4" w:space="0"/>
              <w:right w:val="single" w:color="auto" w:sz="4" w:space="0"/>
            </w:tcBorders>
            <w:noWrap/>
            <w:vAlign w:val="bottom"/>
          </w:tcPr>
          <w:p w14:paraId="55DA3EF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308(16,4)</w:t>
            </w:r>
          </w:p>
        </w:tc>
        <w:tc>
          <w:tcPr>
            <w:tcW w:w="1117" w:type="dxa"/>
            <w:tcBorders>
              <w:top w:val="nil"/>
              <w:left w:val="nil"/>
              <w:bottom w:val="single" w:color="auto" w:sz="4" w:space="0"/>
              <w:right w:val="single" w:color="auto" w:sz="4" w:space="0"/>
            </w:tcBorders>
            <w:noWrap/>
            <w:vAlign w:val="bottom"/>
          </w:tcPr>
          <w:p w14:paraId="30AF9461">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720(38,3)</w:t>
            </w:r>
          </w:p>
        </w:tc>
        <w:tc>
          <w:tcPr>
            <w:tcW w:w="1004" w:type="dxa"/>
            <w:tcBorders>
              <w:top w:val="nil"/>
              <w:left w:val="nil"/>
              <w:bottom w:val="single" w:color="auto" w:sz="4" w:space="0"/>
              <w:right w:val="single" w:color="auto" w:sz="4" w:space="0"/>
            </w:tcBorders>
            <w:noWrap/>
            <w:vAlign w:val="bottom"/>
          </w:tcPr>
          <w:p w14:paraId="5ADC1B9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0,476</w:t>
            </w:r>
          </w:p>
        </w:tc>
      </w:tr>
    </w:tbl>
    <w:p w14:paraId="43CA8460"/>
    <w:p w14:paraId="689A8B1E"/>
    <w:p w14:paraId="7CA614C8">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Продолжение таблицы 9</w:t>
      </w:r>
    </w:p>
    <w:tbl>
      <w:tblPr>
        <w:tblStyle w:val="12"/>
        <w:tblW w:w="15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5"/>
        <w:gridCol w:w="1264"/>
        <w:gridCol w:w="1147"/>
        <w:gridCol w:w="1146"/>
        <w:gridCol w:w="1356"/>
        <w:gridCol w:w="1158"/>
        <w:gridCol w:w="1264"/>
        <w:gridCol w:w="1146"/>
        <w:gridCol w:w="1193"/>
        <w:gridCol w:w="1208"/>
        <w:gridCol w:w="1117"/>
        <w:gridCol w:w="1004"/>
      </w:tblGrid>
      <w:tr w14:paraId="1F5D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5" w:type="dxa"/>
            <w:noWrap/>
            <w:vAlign w:val="bottom"/>
          </w:tcPr>
          <w:p w14:paraId="595FB64E">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Насколько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ы у</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довлетворены тем, что чувствуете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ебя частью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воего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ообщества</w:t>
            </w:r>
          </w:p>
        </w:tc>
        <w:tc>
          <w:tcPr>
            <w:tcW w:w="1264" w:type="dxa"/>
            <w:noWrap/>
            <w:vAlign w:val="bottom"/>
          </w:tcPr>
          <w:p w14:paraId="47E1AFF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240(12,8)</w:t>
            </w:r>
          </w:p>
        </w:tc>
        <w:tc>
          <w:tcPr>
            <w:tcW w:w="1147" w:type="dxa"/>
            <w:noWrap/>
            <w:vAlign w:val="bottom"/>
          </w:tcPr>
          <w:p w14:paraId="38288A9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129(6,9)</w:t>
            </w:r>
          </w:p>
        </w:tc>
        <w:tc>
          <w:tcPr>
            <w:tcW w:w="1146" w:type="dxa"/>
            <w:noWrap/>
            <w:vAlign w:val="bottom"/>
          </w:tcPr>
          <w:p w14:paraId="0658D5D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309(16,4)</w:t>
            </w:r>
          </w:p>
        </w:tc>
        <w:tc>
          <w:tcPr>
            <w:tcW w:w="1356" w:type="dxa"/>
            <w:noWrap/>
            <w:vAlign w:val="bottom"/>
          </w:tcPr>
          <w:p w14:paraId="1910419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352(18,7)</w:t>
            </w:r>
          </w:p>
        </w:tc>
        <w:tc>
          <w:tcPr>
            <w:tcW w:w="1158" w:type="dxa"/>
            <w:noWrap/>
            <w:vAlign w:val="bottom"/>
          </w:tcPr>
          <w:p w14:paraId="1FB034D0">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852(45,3)</w:t>
            </w:r>
          </w:p>
        </w:tc>
        <w:tc>
          <w:tcPr>
            <w:tcW w:w="1264" w:type="dxa"/>
            <w:noWrap/>
            <w:vAlign w:val="bottom"/>
          </w:tcPr>
          <w:p w14:paraId="45E6E0E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245(13,0)</w:t>
            </w:r>
          </w:p>
        </w:tc>
        <w:tc>
          <w:tcPr>
            <w:tcW w:w="1146" w:type="dxa"/>
            <w:noWrap/>
            <w:vAlign w:val="bottom"/>
          </w:tcPr>
          <w:p w14:paraId="455014B4">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117(6,2)</w:t>
            </w:r>
          </w:p>
        </w:tc>
        <w:tc>
          <w:tcPr>
            <w:tcW w:w="1193" w:type="dxa"/>
            <w:noWrap/>
            <w:vAlign w:val="bottom"/>
          </w:tcPr>
          <w:p w14:paraId="2C371C1A">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246(13,1)</w:t>
            </w:r>
          </w:p>
        </w:tc>
        <w:tc>
          <w:tcPr>
            <w:tcW w:w="1208" w:type="dxa"/>
            <w:noWrap/>
            <w:vAlign w:val="bottom"/>
          </w:tcPr>
          <w:p w14:paraId="593DDBB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321(17,1)</w:t>
            </w:r>
          </w:p>
        </w:tc>
        <w:tc>
          <w:tcPr>
            <w:tcW w:w="1117" w:type="dxa"/>
            <w:noWrap/>
            <w:vAlign w:val="bottom"/>
          </w:tcPr>
          <w:p w14:paraId="35223C1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953(50,6)</w:t>
            </w:r>
          </w:p>
        </w:tc>
        <w:tc>
          <w:tcPr>
            <w:tcW w:w="1004" w:type="dxa"/>
            <w:noWrap/>
            <w:vAlign w:val="bottom"/>
          </w:tcPr>
          <w:p w14:paraId="7D6824E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0,007</w:t>
            </w:r>
            <w:r>
              <w:rPr>
                <w:rFonts w:ascii="Segoe UI Historic" w:hAnsi="Segoe UI Historic" w:eastAsia="MS Gothic" w:cs="Segoe UI Historic"/>
                <w:color w:val="A6A6A6" w:themeColor="background1" w:themeShade="A6"/>
                <w:spacing w:val="-25"/>
                <w:sz w:val="20"/>
                <w:szCs w:val="23"/>
                <w:lang w:val="kk-KZ"/>
              </w:rPr>
              <w:t>܁</w:t>
            </w:r>
          </w:p>
        </w:tc>
      </w:tr>
      <w:tr w14:paraId="3194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5" w:type="dxa"/>
            <w:noWrap/>
            <w:vAlign w:val="bottom"/>
          </w:tcPr>
          <w:p w14:paraId="687CC78B">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Насколько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ы у</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довлетворены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воей будущей без</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опасностью</w:t>
            </w:r>
          </w:p>
        </w:tc>
        <w:tc>
          <w:tcPr>
            <w:tcW w:w="1264" w:type="dxa"/>
            <w:noWrap/>
            <w:vAlign w:val="bottom"/>
          </w:tcPr>
          <w:p w14:paraId="1600070D">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391(20,8)</w:t>
            </w:r>
          </w:p>
        </w:tc>
        <w:tc>
          <w:tcPr>
            <w:tcW w:w="1147" w:type="dxa"/>
            <w:noWrap/>
            <w:vAlign w:val="bottom"/>
          </w:tcPr>
          <w:p w14:paraId="1A1B3240">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150(8,0)</w:t>
            </w:r>
          </w:p>
        </w:tc>
        <w:tc>
          <w:tcPr>
            <w:tcW w:w="1146" w:type="dxa"/>
            <w:noWrap/>
            <w:vAlign w:val="bottom"/>
          </w:tcPr>
          <w:p w14:paraId="20638164">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317(16,8)</w:t>
            </w:r>
          </w:p>
        </w:tc>
        <w:tc>
          <w:tcPr>
            <w:tcW w:w="1356" w:type="dxa"/>
            <w:noWrap/>
            <w:vAlign w:val="bottom"/>
          </w:tcPr>
          <w:p w14:paraId="24679F6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324(17,2)</w:t>
            </w:r>
          </w:p>
        </w:tc>
        <w:tc>
          <w:tcPr>
            <w:tcW w:w="1158" w:type="dxa"/>
            <w:noWrap/>
            <w:vAlign w:val="bottom"/>
          </w:tcPr>
          <w:p w14:paraId="365A6C70">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700(37,2)</w:t>
            </w:r>
          </w:p>
        </w:tc>
        <w:tc>
          <w:tcPr>
            <w:tcW w:w="1264" w:type="dxa"/>
            <w:noWrap/>
            <w:vAlign w:val="bottom"/>
          </w:tcPr>
          <w:p w14:paraId="45FEC580">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510(27,1)</w:t>
            </w:r>
          </w:p>
        </w:tc>
        <w:tc>
          <w:tcPr>
            <w:tcW w:w="1146" w:type="dxa"/>
            <w:noWrap/>
            <w:vAlign w:val="bottom"/>
          </w:tcPr>
          <w:p w14:paraId="59EB9DE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106(5,6)</w:t>
            </w:r>
          </w:p>
        </w:tc>
        <w:tc>
          <w:tcPr>
            <w:tcW w:w="1193" w:type="dxa"/>
            <w:noWrap/>
            <w:vAlign w:val="bottom"/>
          </w:tcPr>
          <w:p w14:paraId="3F15C864">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234(12,4)</w:t>
            </w:r>
          </w:p>
        </w:tc>
        <w:tc>
          <w:tcPr>
            <w:tcW w:w="1208" w:type="dxa"/>
            <w:noWrap/>
            <w:vAlign w:val="bottom"/>
          </w:tcPr>
          <w:p w14:paraId="41B5688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348(18,5)</w:t>
            </w:r>
          </w:p>
        </w:tc>
        <w:tc>
          <w:tcPr>
            <w:tcW w:w="1117" w:type="dxa"/>
            <w:noWrap/>
            <w:vAlign w:val="bottom"/>
          </w:tcPr>
          <w:p w14:paraId="67774EAB">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684(36,3)</w:t>
            </w:r>
          </w:p>
        </w:tc>
        <w:tc>
          <w:tcPr>
            <w:tcW w:w="1004" w:type="dxa"/>
            <w:noWrap/>
            <w:vAlign w:val="bottom"/>
          </w:tcPr>
          <w:p w14:paraId="6711D13B">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0,005</w:t>
            </w:r>
            <w:r>
              <w:rPr>
                <w:rFonts w:ascii="Segoe UI Historic" w:hAnsi="Segoe UI Historic" w:eastAsia="MS Gothic" w:cs="Segoe UI Historic"/>
                <w:color w:val="A6A6A6" w:themeColor="background1" w:themeShade="A6"/>
                <w:spacing w:val="-25"/>
                <w:sz w:val="20"/>
                <w:szCs w:val="23"/>
                <w:lang w:val="kk-KZ"/>
              </w:rPr>
              <w:t>܁</w:t>
            </w:r>
          </w:p>
        </w:tc>
      </w:tr>
      <w:tr w14:paraId="7398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5" w:type="dxa"/>
            <w:noWrap/>
            <w:vAlign w:val="bottom"/>
          </w:tcPr>
          <w:p w14:paraId="32907B2A">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Условиями рабочего место</w:t>
            </w:r>
          </w:p>
        </w:tc>
        <w:tc>
          <w:tcPr>
            <w:tcW w:w="1264" w:type="dxa"/>
            <w:noWrap/>
            <w:vAlign w:val="bottom"/>
          </w:tcPr>
          <w:p w14:paraId="6BD1CED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1535(81,6)</w:t>
            </w:r>
          </w:p>
        </w:tc>
        <w:tc>
          <w:tcPr>
            <w:tcW w:w="1147" w:type="dxa"/>
            <w:noWrap/>
            <w:vAlign w:val="bottom"/>
          </w:tcPr>
          <w:p w14:paraId="6AF95DC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146(7,8)</w:t>
            </w:r>
          </w:p>
        </w:tc>
        <w:tc>
          <w:tcPr>
            <w:tcW w:w="1146" w:type="dxa"/>
            <w:noWrap/>
            <w:vAlign w:val="bottom"/>
          </w:tcPr>
          <w:p w14:paraId="7B90952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51(2,7)</w:t>
            </w:r>
          </w:p>
        </w:tc>
        <w:tc>
          <w:tcPr>
            <w:tcW w:w="1356" w:type="dxa"/>
            <w:noWrap/>
            <w:vAlign w:val="bottom"/>
          </w:tcPr>
          <w:p w14:paraId="74B6F9F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76(4,0)</w:t>
            </w:r>
          </w:p>
        </w:tc>
        <w:tc>
          <w:tcPr>
            <w:tcW w:w="1158" w:type="dxa"/>
            <w:noWrap/>
            <w:vAlign w:val="bottom"/>
          </w:tcPr>
          <w:p w14:paraId="2AA0823A">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74(3,9)</w:t>
            </w:r>
          </w:p>
        </w:tc>
        <w:tc>
          <w:tcPr>
            <w:tcW w:w="1264" w:type="dxa"/>
            <w:noWrap/>
            <w:vAlign w:val="bottom"/>
          </w:tcPr>
          <w:p w14:paraId="6AB0AA8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1626(86,4)</w:t>
            </w:r>
          </w:p>
        </w:tc>
        <w:tc>
          <w:tcPr>
            <w:tcW w:w="1146" w:type="dxa"/>
            <w:noWrap/>
            <w:vAlign w:val="bottom"/>
          </w:tcPr>
          <w:p w14:paraId="168B1DD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103(5,5)</w:t>
            </w:r>
          </w:p>
        </w:tc>
        <w:tc>
          <w:tcPr>
            <w:tcW w:w="1193" w:type="dxa"/>
            <w:noWrap/>
            <w:vAlign w:val="bottom"/>
          </w:tcPr>
          <w:p w14:paraId="7204934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38(2,0)</w:t>
            </w:r>
          </w:p>
        </w:tc>
        <w:tc>
          <w:tcPr>
            <w:tcW w:w="1208" w:type="dxa"/>
            <w:noWrap/>
            <w:vAlign w:val="bottom"/>
          </w:tcPr>
          <w:p w14:paraId="3493D4C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32(1,7)</w:t>
            </w:r>
          </w:p>
        </w:tc>
        <w:tc>
          <w:tcPr>
            <w:tcW w:w="1117" w:type="dxa"/>
            <w:noWrap/>
            <w:vAlign w:val="bottom"/>
          </w:tcPr>
          <w:p w14:paraId="2656AE0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83(4,4)</w:t>
            </w:r>
          </w:p>
        </w:tc>
        <w:tc>
          <w:tcPr>
            <w:tcW w:w="1004" w:type="dxa"/>
            <w:noWrap/>
          </w:tcPr>
          <w:p w14:paraId="665F5DA4">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en-US"/>
              </w:rPr>
              <w:t>&lt;0,001</w:t>
            </w:r>
            <w:r>
              <w:rPr>
                <w:rFonts w:ascii="Segoe UI Historic" w:hAnsi="Segoe UI Historic" w:eastAsia="MS Gothic" w:cs="Segoe UI Historic"/>
                <w:color w:val="A6A6A6" w:themeColor="background1" w:themeShade="A6"/>
                <w:spacing w:val="-25"/>
                <w:sz w:val="20"/>
                <w:szCs w:val="23"/>
              </w:rPr>
              <w:t>܁</w:t>
            </w:r>
          </w:p>
        </w:tc>
      </w:tr>
      <w:tr w14:paraId="3D0B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5" w:type="dxa"/>
            <w:noWrap/>
            <w:vAlign w:val="bottom"/>
          </w:tcPr>
          <w:p w14:paraId="37267696">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Заработной платой</w:t>
            </w:r>
          </w:p>
        </w:tc>
        <w:tc>
          <w:tcPr>
            <w:tcW w:w="1264" w:type="dxa"/>
            <w:noWrap/>
            <w:vAlign w:val="bottom"/>
          </w:tcPr>
          <w:p w14:paraId="59A03A1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1643(87,3)</w:t>
            </w:r>
          </w:p>
        </w:tc>
        <w:tc>
          <w:tcPr>
            <w:tcW w:w="1147" w:type="dxa"/>
            <w:noWrap/>
            <w:vAlign w:val="bottom"/>
          </w:tcPr>
          <w:p w14:paraId="72E2AB1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53(2,8)</w:t>
            </w:r>
          </w:p>
        </w:tc>
        <w:tc>
          <w:tcPr>
            <w:tcW w:w="1146" w:type="dxa"/>
            <w:noWrap/>
            <w:vAlign w:val="bottom"/>
          </w:tcPr>
          <w:p w14:paraId="7CCAD73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47(2,5)</w:t>
            </w:r>
          </w:p>
        </w:tc>
        <w:tc>
          <w:tcPr>
            <w:tcW w:w="1356" w:type="dxa"/>
            <w:noWrap/>
            <w:vAlign w:val="bottom"/>
          </w:tcPr>
          <w:p w14:paraId="0CB0346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65(3,5)</w:t>
            </w:r>
          </w:p>
        </w:tc>
        <w:tc>
          <w:tcPr>
            <w:tcW w:w="1158" w:type="dxa"/>
            <w:noWrap/>
            <w:vAlign w:val="bottom"/>
          </w:tcPr>
          <w:p w14:paraId="5ED7F76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74(3,9)</w:t>
            </w:r>
          </w:p>
        </w:tc>
        <w:tc>
          <w:tcPr>
            <w:tcW w:w="1264" w:type="dxa"/>
            <w:noWrap/>
            <w:vAlign w:val="bottom"/>
          </w:tcPr>
          <w:p w14:paraId="1E3B71BB">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1501(79,8)</w:t>
            </w:r>
          </w:p>
        </w:tc>
        <w:tc>
          <w:tcPr>
            <w:tcW w:w="1146" w:type="dxa"/>
            <w:noWrap/>
            <w:vAlign w:val="bottom"/>
          </w:tcPr>
          <w:p w14:paraId="6986CCB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212(11,3)</w:t>
            </w:r>
          </w:p>
        </w:tc>
        <w:tc>
          <w:tcPr>
            <w:tcW w:w="1193" w:type="dxa"/>
            <w:noWrap/>
            <w:vAlign w:val="bottom"/>
          </w:tcPr>
          <w:p w14:paraId="7367F0F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29(1,5)</w:t>
            </w:r>
          </w:p>
        </w:tc>
        <w:tc>
          <w:tcPr>
            <w:tcW w:w="1208" w:type="dxa"/>
            <w:noWrap/>
            <w:vAlign w:val="bottom"/>
          </w:tcPr>
          <w:p w14:paraId="75939921">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75(4,0)</w:t>
            </w:r>
          </w:p>
        </w:tc>
        <w:tc>
          <w:tcPr>
            <w:tcW w:w="1117" w:type="dxa"/>
            <w:noWrap/>
            <w:vAlign w:val="bottom"/>
          </w:tcPr>
          <w:p w14:paraId="3A6674C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65(3,5)</w:t>
            </w:r>
          </w:p>
        </w:tc>
        <w:tc>
          <w:tcPr>
            <w:tcW w:w="1004" w:type="dxa"/>
            <w:noWrap/>
          </w:tcPr>
          <w:p w14:paraId="079A145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en-US"/>
              </w:rPr>
              <w:t>&lt;0,001</w:t>
            </w:r>
            <w:r>
              <w:rPr>
                <w:rFonts w:ascii="Segoe UI Historic" w:hAnsi="Segoe UI Historic" w:eastAsia="MS Gothic" w:cs="Segoe UI Historic"/>
                <w:color w:val="A6A6A6" w:themeColor="background1" w:themeShade="A6"/>
                <w:spacing w:val="-25"/>
                <w:sz w:val="20"/>
                <w:szCs w:val="23"/>
              </w:rPr>
              <w:t>܁</w:t>
            </w:r>
          </w:p>
        </w:tc>
      </w:tr>
      <w:tr w14:paraId="770A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5" w:type="dxa"/>
            <w:noWrap/>
            <w:vAlign w:val="bottom"/>
          </w:tcPr>
          <w:p w14:paraId="10207F92">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Возможностью ис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пользования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аших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пособностей / личных качеств в работе</w:t>
            </w:r>
          </w:p>
        </w:tc>
        <w:tc>
          <w:tcPr>
            <w:tcW w:w="1264" w:type="dxa"/>
            <w:noWrap/>
            <w:vAlign w:val="bottom"/>
          </w:tcPr>
          <w:p w14:paraId="49CAC02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1543(82,0)</w:t>
            </w:r>
          </w:p>
        </w:tc>
        <w:tc>
          <w:tcPr>
            <w:tcW w:w="1147" w:type="dxa"/>
            <w:noWrap/>
            <w:vAlign w:val="bottom"/>
          </w:tcPr>
          <w:p w14:paraId="0239A5C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144(7,7)</w:t>
            </w:r>
          </w:p>
        </w:tc>
        <w:tc>
          <w:tcPr>
            <w:tcW w:w="1146" w:type="dxa"/>
            <w:noWrap/>
            <w:vAlign w:val="bottom"/>
          </w:tcPr>
          <w:p w14:paraId="7898A8F0">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28(1,5)</w:t>
            </w:r>
          </w:p>
        </w:tc>
        <w:tc>
          <w:tcPr>
            <w:tcW w:w="1356" w:type="dxa"/>
            <w:noWrap/>
            <w:vAlign w:val="bottom"/>
          </w:tcPr>
          <w:p w14:paraId="1395F880">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39(2,1)</w:t>
            </w:r>
          </w:p>
        </w:tc>
        <w:tc>
          <w:tcPr>
            <w:tcW w:w="1158" w:type="dxa"/>
            <w:noWrap/>
            <w:vAlign w:val="bottom"/>
          </w:tcPr>
          <w:p w14:paraId="7B6B13E6">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128(6,8)</w:t>
            </w:r>
          </w:p>
        </w:tc>
        <w:tc>
          <w:tcPr>
            <w:tcW w:w="1264" w:type="dxa"/>
            <w:noWrap/>
            <w:vAlign w:val="bottom"/>
          </w:tcPr>
          <w:p w14:paraId="55E750B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1548(82,3)</w:t>
            </w:r>
          </w:p>
        </w:tc>
        <w:tc>
          <w:tcPr>
            <w:tcW w:w="1146" w:type="dxa"/>
            <w:noWrap/>
            <w:vAlign w:val="bottom"/>
          </w:tcPr>
          <w:p w14:paraId="26118256">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137(7,3)</w:t>
            </w:r>
          </w:p>
        </w:tc>
        <w:tc>
          <w:tcPr>
            <w:tcW w:w="1193" w:type="dxa"/>
            <w:noWrap/>
            <w:vAlign w:val="bottom"/>
          </w:tcPr>
          <w:p w14:paraId="08C1D3A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23(1,2)</w:t>
            </w:r>
          </w:p>
        </w:tc>
        <w:tc>
          <w:tcPr>
            <w:tcW w:w="1208" w:type="dxa"/>
            <w:noWrap/>
            <w:vAlign w:val="bottom"/>
          </w:tcPr>
          <w:p w14:paraId="0EE10F7A">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24(1,3)</w:t>
            </w:r>
          </w:p>
        </w:tc>
        <w:tc>
          <w:tcPr>
            <w:tcW w:w="1117" w:type="dxa"/>
            <w:noWrap/>
            <w:vAlign w:val="bottom"/>
          </w:tcPr>
          <w:p w14:paraId="6B1B671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150(8,0)</w:t>
            </w:r>
          </w:p>
        </w:tc>
        <w:tc>
          <w:tcPr>
            <w:tcW w:w="1004" w:type="dxa"/>
            <w:noWrap/>
            <w:vAlign w:val="bottom"/>
          </w:tcPr>
          <w:p w14:paraId="154E471B">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0,426</w:t>
            </w:r>
          </w:p>
        </w:tc>
      </w:tr>
      <w:tr w14:paraId="11FC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5" w:type="dxa"/>
            <w:noWrap/>
            <w:vAlign w:val="bottom"/>
          </w:tcPr>
          <w:p w14:paraId="6AB86091">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Возможностью про</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движения по карьерной лестнице</w:t>
            </w:r>
          </w:p>
        </w:tc>
        <w:tc>
          <w:tcPr>
            <w:tcW w:w="1264" w:type="dxa"/>
            <w:noWrap/>
            <w:vAlign w:val="bottom"/>
          </w:tcPr>
          <w:p w14:paraId="3E5D9A4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1532(81,4)</w:t>
            </w:r>
          </w:p>
        </w:tc>
        <w:tc>
          <w:tcPr>
            <w:tcW w:w="1147" w:type="dxa"/>
            <w:noWrap/>
            <w:vAlign w:val="bottom"/>
          </w:tcPr>
          <w:p w14:paraId="27F47C7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131(7,0)</w:t>
            </w:r>
          </w:p>
        </w:tc>
        <w:tc>
          <w:tcPr>
            <w:tcW w:w="1146" w:type="dxa"/>
            <w:noWrap/>
            <w:vAlign w:val="bottom"/>
          </w:tcPr>
          <w:p w14:paraId="6956F56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51(2,7)</w:t>
            </w:r>
          </w:p>
        </w:tc>
        <w:tc>
          <w:tcPr>
            <w:tcW w:w="1356" w:type="dxa"/>
            <w:noWrap/>
            <w:vAlign w:val="bottom"/>
          </w:tcPr>
          <w:p w14:paraId="4811885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50(2,7)</w:t>
            </w:r>
          </w:p>
        </w:tc>
        <w:tc>
          <w:tcPr>
            <w:tcW w:w="1158" w:type="dxa"/>
            <w:noWrap/>
            <w:vAlign w:val="bottom"/>
          </w:tcPr>
          <w:p w14:paraId="63A98C6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118(6,3)</w:t>
            </w:r>
          </w:p>
        </w:tc>
        <w:tc>
          <w:tcPr>
            <w:tcW w:w="1264" w:type="dxa"/>
            <w:noWrap/>
            <w:vAlign w:val="bottom"/>
          </w:tcPr>
          <w:p w14:paraId="7A7D7C0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1523(80,9)</w:t>
            </w:r>
          </w:p>
        </w:tc>
        <w:tc>
          <w:tcPr>
            <w:tcW w:w="1146" w:type="dxa"/>
            <w:noWrap/>
            <w:vAlign w:val="bottom"/>
          </w:tcPr>
          <w:p w14:paraId="3B0CF6FC">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144(7,7)</w:t>
            </w:r>
          </w:p>
        </w:tc>
        <w:tc>
          <w:tcPr>
            <w:tcW w:w="1193" w:type="dxa"/>
            <w:noWrap/>
            <w:vAlign w:val="bottom"/>
          </w:tcPr>
          <w:p w14:paraId="7B6BE98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36(1,9)</w:t>
            </w:r>
          </w:p>
        </w:tc>
        <w:tc>
          <w:tcPr>
            <w:tcW w:w="1208" w:type="dxa"/>
            <w:noWrap/>
            <w:vAlign w:val="bottom"/>
          </w:tcPr>
          <w:p w14:paraId="75EBB56A">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70(3,7)</w:t>
            </w:r>
          </w:p>
        </w:tc>
        <w:tc>
          <w:tcPr>
            <w:tcW w:w="1117" w:type="dxa"/>
            <w:noWrap/>
            <w:vAlign w:val="bottom"/>
          </w:tcPr>
          <w:p w14:paraId="6E9B92A0">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109(5,8)</w:t>
            </w:r>
          </w:p>
        </w:tc>
        <w:tc>
          <w:tcPr>
            <w:tcW w:w="1004" w:type="dxa"/>
            <w:noWrap/>
            <w:vAlign w:val="bottom"/>
          </w:tcPr>
          <w:p w14:paraId="6154EC5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0,689</w:t>
            </w:r>
          </w:p>
        </w:tc>
      </w:tr>
      <w:tr w14:paraId="51B4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25" w:type="dxa"/>
            <w:noWrap/>
            <w:vAlign w:val="bottom"/>
          </w:tcPr>
          <w:p w14:paraId="0C7179B0">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Возможностью об</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учения, по</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лучения об</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разования или по</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вышения квалификации</w:t>
            </w:r>
          </w:p>
        </w:tc>
        <w:tc>
          <w:tcPr>
            <w:tcW w:w="1264" w:type="dxa"/>
            <w:noWrap/>
            <w:vAlign w:val="bottom"/>
          </w:tcPr>
          <w:p w14:paraId="78561A3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1535(81,6)</w:t>
            </w:r>
          </w:p>
        </w:tc>
        <w:tc>
          <w:tcPr>
            <w:tcW w:w="1147" w:type="dxa"/>
            <w:noWrap/>
            <w:vAlign w:val="bottom"/>
          </w:tcPr>
          <w:p w14:paraId="1A39BD6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164(8,7)</w:t>
            </w:r>
          </w:p>
        </w:tc>
        <w:tc>
          <w:tcPr>
            <w:tcW w:w="1146" w:type="dxa"/>
            <w:noWrap/>
            <w:vAlign w:val="bottom"/>
          </w:tcPr>
          <w:p w14:paraId="3423DC14">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30(1,6)</w:t>
            </w:r>
          </w:p>
        </w:tc>
        <w:tc>
          <w:tcPr>
            <w:tcW w:w="1356" w:type="dxa"/>
            <w:noWrap/>
            <w:vAlign w:val="bottom"/>
          </w:tcPr>
          <w:p w14:paraId="5EBEC5E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68(3,6)</w:t>
            </w:r>
          </w:p>
        </w:tc>
        <w:tc>
          <w:tcPr>
            <w:tcW w:w="1158" w:type="dxa"/>
            <w:noWrap/>
            <w:vAlign w:val="bottom"/>
          </w:tcPr>
          <w:p w14:paraId="57BC0D0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85(4,5)</w:t>
            </w:r>
          </w:p>
        </w:tc>
        <w:tc>
          <w:tcPr>
            <w:tcW w:w="1264" w:type="dxa"/>
            <w:noWrap/>
            <w:vAlign w:val="bottom"/>
          </w:tcPr>
          <w:p w14:paraId="644DCAD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1525(81,0)</w:t>
            </w:r>
          </w:p>
        </w:tc>
        <w:tc>
          <w:tcPr>
            <w:tcW w:w="1146" w:type="dxa"/>
            <w:noWrap/>
            <w:vAlign w:val="bottom"/>
          </w:tcPr>
          <w:p w14:paraId="176C9F5C">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183(9,7)</w:t>
            </w:r>
          </w:p>
        </w:tc>
        <w:tc>
          <w:tcPr>
            <w:tcW w:w="1193" w:type="dxa"/>
            <w:noWrap/>
            <w:vAlign w:val="bottom"/>
          </w:tcPr>
          <w:p w14:paraId="3D2A57C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63(3,3)</w:t>
            </w:r>
          </w:p>
        </w:tc>
        <w:tc>
          <w:tcPr>
            <w:tcW w:w="1208" w:type="dxa"/>
            <w:noWrap/>
            <w:vAlign w:val="bottom"/>
          </w:tcPr>
          <w:p w14:paraId="1C7722F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55(2,9)</w:t>
            </w:r>
          </w:p>
        </w:tc>
        <w:tc>
          <w:tcPr>
            <w:tcW w:w="1117" w:type="dxa"/>
            <w:noWrap/>
            <w:vAlign w:val="bottom"/>
          </w:tcPr>
          <w:p w14:paraId="2185799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56(3,0)</w:t>
            </w:r>
          </w:p>
        </w:tc>
        <w:tc>
          <w:tcPr>
            <w:tcW w:w="1004" w:type="dxa"/>
            <w:noWrap/>
            <w:vAlign w:val="bottom"/>
          </w:tcPr>
          <w:p w14:paraId="18961BC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0,008</w:t>
            </w:r>
            <w:r>
              <w:rPr>
                <w:rFonts w:ascii="Segoe UI Historic" w:hAnsi="Segoe UI Historic" w:eastAsia="MS Gothic" w:cs="Segoe UI Historic"/>
                <w:color w:val="A6A6A6" w:themeColor="background1" w:themeShade="A6"/>
                <w:spacing w:val="-25"/>
                <w:sz w:val="20"/>
                <w:szCs w:val="23"/>
                <w:lang w:val="kk-KZ"/>
              </w:rPr>
              <w:t>܁</w:t>
            </w:r>
          </w:p>
        </w:tc>
      </w:tr>
    </w:tbl>
    <w:p w14:paraId="15427ECD"/>
    <w:p w14:paraId="75768AD2"/>
    <w:p w14:paraId="406C9C28"/>
    <w:p w14:paraId="553DB02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Продолжение таблицы 9</w:t>
      </w:r>
    </w:p>
    <w:tbl>
      <w:tblPr>
        <w:tblStyle w:val="12"/>
        <w:tblW w:w="150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7"/>
        <w:gridCol w:w="1264"/>
        <w:gridCol w:w="1147"/>
        <w:gridCol w:w="1146"/>
        <w:gridCol w:w="1356"/>
        <w:gridCol w:w="1158"/>
        <w:gridCol w:w="1264"/>
        <w:gridCol w:w="1146"/>
        <w:gridCol w:w="1193"/>
        <w:gridCol w:w="1208"/>
        <w:gridCol w:w="1117"/>
        <w:gridCol w:w="1004"/>
      </w:tblGrid>
      <w:tr w14:paraId="03C4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017" w:type="dxa"/>
            <w:noWrap/>
            <w:vAlign w:val="bottom"/>
          </w:tcPr>
          <w:p w14:paraId="10276418">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Дополнительными воз</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награждениями за работу</w:t>
            </w:r>
          </w:p>
        </w:tc>
        <w:tc>
          <w:tcPr>
            <w:tcW w:w="1264" w:type="dxa"/>
            <w:noWrap/>
            <w:vAlign w:val="bottom"/>
          </w:tcPr>
          <w:p w14:paraId="523796FA">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1673(88,9)</w:t>
            </w:r>
          </w:p>
        </w:tc>
        <w:tc>
          <w:tcPr>
            <w:tcW w:w="1147" w:type="dxa"/>
            <w:noWrap/>
            <w:vAlign w:val="bottom"/>
          </w:tcPr>
          <w:p w14:paraId="39A7DFBE">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112(6,0)</w:t>
            </w:r>
          </w:p>
        </w:tc>
        <w:tc>
          <w:tcPr>
            <w:tcW w:w="1146" w:type="dxa"/>
            <w:noWrap/>
            <w:vAlign w:val="bottom"/>
          </w:tcPr>
          <w:p w14:paraId="783F5D94">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39(2,1)</w:t>
            </w:r>
          </w:p>
        </w:tc>
        <w:tc>
          <w:tcPr>
            <w:tcW w:w="1356" w:type="dxa"/>
            <w:noWrap/>
            <w:vAlign w:val="bottom"/>
          </w:tcPr>
          <w:p w14:paraId="31F5E3A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25(1,3)</w:t>
            </w:r>
          </w:p>
        </w:tc>
        <w:tc>
          <w:tcPr>
            <w:tcW w:w="1158" w:type="dxa"/>
            <w:noWrap/>
            <w:vAlign w:val="bottom"/>
          </w:tcPr>
          <w:p w14:paraId="412ABB3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33(1,8)</w:t>
            </w:r>
          </w:p>
        </w:tc>
        <w:tc>
          <w:tcPr>
            <w:tcW w:w="1264" w:type="dxa"/>
            <w:noWrap/>
            <w:vAlign w:val="bottom"/>
          </w:tcPr>
          <w:p w14:paraId="1F5CB5AD">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1351(71,8)</w:t>
            </w:r>
          </w:p>
        </w:tc>
        <w:tc>
          <w:tcPr>
            <w:tcW w:w="1146" w:type="dxa"/>
            <w:noWrap/>
            <w:vAlign w:val="bottom"/>
          </w:tcPr>
          <w:p w14:paraId="42B26405">
            <w:pPr>
              <w:spacing w:after="0" w:line="240" w:lineRule="auto"/>
              <w:contextualSpacing/>
              <w:jc w:val="center"/>
              <w:rPr>
                <w:rFonts w:ascii="Times New Roman" w:hAnsi="Times New Roman" w:eastAsia="Times New Roman" w:cs="Times New Roman"/>
                <w:bCs/>
                <w:sz w:val="23"/>
                <w:szCs w:val="23"/>
                <w:lang w:eastAsia="ru-RU"/>
              </w:rPr>
            </w:pPr>
            <w:r>
              <w:rPr>
                <w:rFonts w:ascii="Times New Roman" w:hAnsi="Times New Roman" w:eastAsia="Times New Roman" w:cs="Times New Roman"/>
                <w:bCs/>
                <w:sz w:val="23"/>
                <w:szCs w:val="23"/>
                <w:lang w:eastAsia="ru-RU"/>
              </w:rPr>
              <w:t>372(19,8)</w:t>
            </w:r>
          </w:p>
        </w:tc>
        <w:tc>
          <w:tcPr>
            <w:tcW w:w="1193" w:type="dxa"/>
            <w:noWrap/>
            <w:vAlign w:val="bottom"/>
          </w:tcPr>
          <w:p w14:paraId="50B3FA2B">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84(4,5)</w:t>
            </w:r>
          </w:p>
        </w:tc>
        <w:tc>
          <w:tcPr>
            <w:tcW w:w="1208" w:type="dxa"/>
            <w:noWrap/>
            <w:vAlign w:val="bottom"/>
          </w:tcPr>
          <w:p w14:paraId="2391221C">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41(2,2)</w:t>
            </w:r>
          </w:p>
        </w:tc>
        <w:tc>
          <w:tcPr>
            <w:tcW w:w="1117" w:type="dxa"/>
            <w:noWrap/>
            <w:vAlign w:val="bottom"/>
          </w:tcPr>
          <w:p w14:paraId="11D64186">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34(1,8)</w:t>
            </w:r>
          </w:p>
        </w:tc>
        <w:tc>
          <w:tcPr>
            <w:tcW w:w="1004" w:type="dxa"/>
            <w:noWrap/>
            <w:vAlign w:val="bottom"/>
          </w:tcPr>
          <w:p w14:paraId="639C71B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en-US"/>
              </w:rPr>
              <w:t>&lt;0,001</w:t>
            </w:r>
            <w:r>
              <w:rPr>
                <w:rFonts w:ascii="Segoe UI Historic" w:hAnsi="Segoe UI Historic" w:eastAsia="MS Gothic" w:cs="Segoe UI Historic"/>
                <w:color w:val="A6A6A6" w:themeColor="background1" w:themeShade="A6"/>
                <w:spacing w:val="-25"/>
                <w:sz w:val="20"/>
                <w:szCs w:val="23"/>
              </w:rPr>
              <w:t>܁</w:t>
            </w:r>
          </w:p>
        </w:tc>
      </w:tr>
      <w:tr w14:paraId="70FC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017" w:type="dxa"/>
            <w:noWrap/>
            <w:vAlign w:val="bottom"/>
          </w:tcPr>
          <w:p w14:paraId="215BFEEA">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Разрешениями конфликтов на работе</w:t>
            </w:r>
          </w:p>
        </w:tc>
        <w:tc>
          <w:tcPr>
            <w:tcW w:w="1264" w:type="dxa"/>
            <w:noWrap/>
            <w:vAlign w:val="bottom"/>
          </w:tcPr>
          <w:p w14:paraId="614F177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1567(83,3)</w:t>
            </w:r>
          </w:p>
        </w:tc>
        <w:tc>
          <w:tcPr>
            <w:tcW w:w="1147" w:type="dxa"/>
            <w:noWrap/>
            <w:vAlign w:val="bottom"/>
          </w:tcPr>
          <w:p w14:paraId="3243525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145(7,7)</w:t>
            </w:r>
          </w:p>
        </w:tc>
        <w:tc>
          <w:tcPr>
            <w:tcW w:w="1146" w:type="dxa"/>
            <w:noWrap/>
            <w:vAlign w:val="bottom"/>
          </w:tcPr>
          <w:p w14:paraId="5BBAE351">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47(2,5)</w:t>
            </w:r>
          </w:p>
        </w:tc>
        <w:tc>
          <w:tcPr>
            <w:tcW w:w="1356" w:type="dxa"/>
            <w:noWrap/>
            <w:vAlign w:val="bottom"/>
          </w:tcPr>
          <w:p w14:paraId="2BAF831A">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38(2,0)</w:t>
            </w:r>
          </w:p>
        </w:tc>
        <w:tc>
          <w:tcPr>
            <w:tcW w:w="1158" w:type="dxa"/>
            <w:noWrap/>
            <w:vAlign w:val="bottom"/>
          </w:tcPr>
          <w:p w14:paraId="07454CC6">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85(4,5)</w:t>
            </w:r>
          </w:p>
        </w:tc>
        <w:tc>
          <w:tcPr>
            <w:tcW w:w="1264" w:type="dxa"/>
            <w:noWrap/>
            <w:vAlign w:val="bottom"/>
          </w:tcPr>
          <w:p w14:paraId="089EF09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1562(83,0)</w:t>
            </w:r>
          </w:p>
        </w:tc>
        <w:tc>
          <w:tcPr>
            <w:tcW w:w="1146" w:type="dxa"/>
            <w:noWrap/>
            <w:vAlign w:val="bottom"/>
          </w:tcPr>
          <w:p w14:paraId="5481A91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154(8,2)</w:t>
            </w:r>
          </w:p>
        </w:tc>
        <w:tc>
          <w:tcPr>
            <w:tcW w:w="1193" w:type="dxa"/>
            <w:noWrap/>
            <w:vAlign w:val="bottom"/>
          </w:tcPr>
          <w:p w14:paraId="0D40294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50(2,7)</w:t>
            </w:r>
          </w:p>
        </w:tc>
        <w:tc>
          <w:tcPr>
            <w:tcW w:w="1208" w:type="dxa"/>
            <w:noWrap/>
            <w:vAlign w:val="bottom"/>
          </w:tcPr>
          <w:p w14:paraId="717C476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61(3,2)</w:t>
            </w:r>
          </w:p>
        </w:tc>
        <w:tc>
          <w:tcPr>
            <w:tcW w:w="1117" w:type="dxa"/>
            <w:noWrap/>
            <w:vAlign w:val="bottom"/>
          </w:tcPr>
          <w:p w14:paraId="47CD417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55(2,9)</w:t>
            </w:r>
          </w:p>
        </w:tc>
        <w:tc>
          <w:tcPr>
            <w:tcW w:w="1004" w:type="dxa"/>
            <w:noWrap/>
            <w:vAlign w:val="bottom"/>
          </w:tcPr>
          <w:p w14:paraId="285571D6">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0,391</w:t>
            </w:r>
          </w:p>
        </w:tc>
      </w:tr>
      <w:tr w14:paraId="473D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017" w:type="dxa"/>
            <w:noWrap/>
            <w:vAlign w:val="bottom"/>
          </w:tcPr>
          <w:p w14:paraId="300509E7">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Поддержкой администрации ЛПУ</w:t>
            </w:r>
          </w:p>
        </w:tc>
        <w:tc>
          <w:tcPr>
            <w:tcW w:w="1264" w:type="dxa"/>
            <w:noWrap/>
            <w:vAlign w:val="bottom"/>
          </w:tcPr>
          <w:p w14:paraId="4C59AE38">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1580(84,0)</w:t>
            </w:r>
          </w:p>
        </w:tc>
        <w:tc>
          <w:tcPr>
            <w:tcW w:w="1147" w:type="dxa"/>
            <w:noWrap/>
            <w:vAlign w:val="bottom"/>
          </w:tcPr>
          <w:p w14:paraId="277D893D">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113(6,0)</w:t>
            </w:r>
          </w:p>
        </w:tc>
        <w:tc>
          <w:tcPr>
            <w:tcW w:w="1146" w:type="dxa"/>
            <w:noWrap/>
            <w:vAlign w:val="bottom"/>
          </w:tcPr>
          <w:p w14:paraId="1606BC69">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48(2,6)</w:t>
            </w:r>
          </w:p>
        </w:tc>
        <w:tc>
          <w:tcPr>
            <w:tcW w:w="1356" w:type="dxa"/>
            <w:noWrap/>
            <w:vAlign w:val="bottom"/>
          </w:tcPr>
          <w:p w14:paraId="1B76B40E">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69(3,7)</w:t>
            </w:r>
          </w:p>
        </w:tc>
        <w:tc>
          <w:tcPr>
            <w:tcW w:w="1158" w:type="dxa"/>
            <w:noWrap/>
            <w:vAlign w:val="bottom"/>
          </w:tcPr>
          <w:p w14:paraId="33E6417F">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72(3,8)</w:t>
            </w:r>
          </w:p>
        </w:tc>
        <w:tc>
          <w:tcPr>
            <w:tcW w:w="1264" w:type="dxa"/>
            <w:noWrap/>
            <w:vAlign w:val="bottom"/>
          </w:tcPr>
          <w:p w14:paraId="236B78C2">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1565(83,2)</w:t>
            </w:r>
          </w:p>
        </w:tc>
        <w:tc>
          <w:tcPr>
            <w:tcW w:w="1146" w:type="dxa"/>
            <w:noWrap/>
            <w:vAlign w:val="bottom"/>
          </w:tcPr>
          <w:p w14:paraId="6D047939">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122(6,5)</w:t>
            </w:r>
          </w:p>
        </w:tc>
        <w:tc>
          <w:tcPr>
            <w:tcW w:w="1193" w:type="dxa"/>
            <w:noWrap/>
            <w:vAlign w:val="bottom"/>
          </w:tcPr>
          <w:p w14:paraId="5FAB7C3C">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42(2,2)</w:t>
            </w:r>
          </w:p>
        </w:tc>
        <w:tc>
          <w:tcPr>
            <w:tcW w:w="1208" w:type="dxa"/>
            <w:noWrap/>
            <w:vAlign w:val="bottom"/>
          </w:tcPr>
          <w:p w14:paraId="50CA05CD">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66(3,5)</w:t>
            </w:r>
          </w:p>
        </w:tc>
        <w:tc>
          <w:tcPr>
            <w:tcW w:w="1117" w:type="dxa"/>
            <w:noWrap/>
            <w:vAlign w:val="bottom"/>
          </w:tcPr>
          <w:p w14:paraId="714D7AE9">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87(4,6)</w:t>
            </w:r>
          </w:p>
        </w:tc>
        <w:tc>
          <w:tcPr>
            <w:tcW w:w="1004" w:type="dxa"/>
            <w:noWrap/>
            <w:vAlign w:val="bottom"/>
          </w:tcPr>
          <w:p w14:paraId="44713CF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0,157</w:t>
            </w:r>
          </w:p>
        </w:tc>
      </w:tr>
      <w:tr w14:paraId="6602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017" w:type="dxa"/>
            <w:noWrap/>
            <w:vAlign w:val="bottom"/>
          </w:tcPr>
          <w:p w14:paraId="2C203BE8">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Участием в при</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нятии решений</w:t>
            </w:r>
          </w:p>
        </w:tc>
        <w:tc>
          <w:tcPr>
            <w:tcW w:w="1264" w:type="dxa"/>
            <w:noWrap/>
            <w:vAlign w:val="bottom"/>
          </w:tcPr>
          <w:p w14:paraId="6BA6FE22">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1628(86,5)</w:t>
            </w:r>
          </w:p>
        </w:tc>
        <w:tc>
          <w:tcPr>
            <w:tcW w:w="1147" w:type="dxa"/>
            <w:noWrap/>
            <w:vAlign w:val="bottom"/>
          </w:tcPr>
          <w:p w14:paraId="007049CE">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152(8,1)</w:t>
            </w:r>
          </w:p>
        </w:tc>
        <w:tc>
          <w:tcPr>
            <w:tcW w:w="1146" w:type="dxa"/>
            <w:noWrap/>
            <w:vAlign w:val="bottom"/>
          </w:tcPr>
          <w:p w14:paraId="6ECC033A">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32(1,7)</w:t>
            </w:r>
          </w:p>
        </w:tc>
        <w:tc>
          <w:tcPr>
            <w:tcW w:w="1356" w:type="dxa"/>
            <w:noWrap/>
            <w:vAlign w:val="bottom"/>
          </w:tcPr>
          <w:p w14:paraId="23A4CC66">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27(1,4)</w:t>
            </w:r>
          </w:p>
        </w:tc>
        <w:tc>
          <w:tcPr>
            <w:tcW w:w="1158" w:type="dxa"/>
            <w:noWrap/>
            <w:vAlign w:val="bottom"/>
          </w:tcPr>
          <w:p w14:paraId="04421B88">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43(2,3)</w:t>
            </w:r>
          </w:p>
        </w:tc>
        <w:tc>
          <w:tcPr>
            <w:tcW w:w="1264" w:type="dxa"/>
            <w:noWrap/>
            <w:vAlign w:val="bottom"/>
          </w:tcPr>
          <w:p w14:paraId="7726E5E7">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1599(85,0)</w:t>
            </w:r>
          </w:p>
        </w:tc>
        <w:tc>
          <w:tcPr>
            <w:tcW w:w="1146" w:type="dxa"/>
            <w:noWrap/>
            <w:vAlign w:val="bottom"/>
          </w:tcPr>
          <w:p w14:paraId="2A4EC349">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188(10,0)</w:t>
            </w:r>
          </w:p>
        </w:tc>
        <w:tc>
          <w:tcPr>
            <w:tcW w:w="1193" w:type="dxa"/>
            <w:noWrap/>
            <w:vAlign w:val="bottom"/>
          </w:tcPr>
          <w:p w14:paraId="2AA67E72">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23(1,2)</w:t>
            </w:r>
          </w:p>
        </w:tc>
        <w:tc>
          <w:tcPr>
            <w:tcW w:w="1208" w:type="dxa"/>
            <w:noWrap/>
            <w:vAlign w:val="bottom"/>
          </w:tcPr>
          <w:p w14:paraId="504D945C">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31(1,6)</w:t>
            </w:r>
          </w:p>
        </w:tc>
        <w:tc>
          <w:tcPr>
            <w:tcW w:w="1117" w:type="dxa"/>
            <w:noWrap/>
            <w:vAlign w:val="bottom"/>
          </w:tcPr>
          <w:p w14:paraId="4B41690F">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41(2,2)</w:t>
            </w:r>
          </w:p>
        </w:tc>
        <w:tc>
          <w:tcPr>
            <w:tcW w:w="1004" w:type="dxa"/>
            <w:noWrap/>
            <w:vAlign w:val="bottom"/>
          </w:tcPr>
          <w:p w14:paraId="276843E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0,413</w:t>
            </w:r>
          </w:p>
        </w:tc>
      </w:tr>
      <w:tr w14:paraId="2E0B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017" w:type="dxa"/>
            <w:noWrap/>
            <w:vAlign w:val="bottom"/>
          </w:tcPr>
          <w:p w14:paraId="76811CC6">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Использованием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аших на</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выков</w:t>
            </w:r>
          </w:p>
        </w:tc>
        <w:tc>
          <w:tcPr>
            <w:tcW w:w="1264" w:type="dxa"/>
            <w:noWrap/>
            <w:vAlign w:val="bottom"/>
          </w:tcPr>
          <w:p w14:paraId="5239C241">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1560(82,9)</w:t>
            </w:r>
          </w:p>
        </w:tc>
        <w:tc>
          <w:tcPr>
            <w:tcW w:w="1147" w:type="dxa"/>
            <w:noWrap/>
            <w:vAlign w:val="bottom"/>
          </w:tcPr>
          <w:p w14:paraId="0CDE07DD">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122(6,5)</w:t>
            </w:r>
          </w:p>
        </w:tc>
        <w:tc>
          <w:tcPr>
            <w:tcW w:w="1146" w:type="dxa"/>
            <w:noWrap/>
            <w:vAlign w:val="bottom"/>
          </w:tcPr>
          <w:p w14:paraId="3CE0715E">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52(2,8)</w:t>
            </w:r>
          </w:p>
        </w:tc>
        <w:tc>
          <w:tcPr>
            <w:tcW w:w="1356" w:type="dxa"/>
            <w:noWrap/>
            <w:vAlign w:val="bottom"/>
          </w:tcPr>
          <w:p w14:paraId="0969F2F3">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74(3,9)</w:t>
            </w:r>
          </w:p>
        </w:tc>
        <w:tc>
          <w:tcPr>
            <w:tcW w:w="1158" w:type="dxa"/>
            <w:noWrap/>
            <w:vAlign w:val="bottom"/>
          </w:tcPr>
          <w:p w14:paraId="409A18E9">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74(3,9)</w:t>
            </w:r>
          </w:p>
        </w:tc>
        <w:tc>
          <w:tcPr>
            <w:tcW w:w="1264" w:type="dxa"/>
            <w:noWrap/>
            <w:vAlign w:val="bottom"/>
          </w:tcPr>
          <w:p w14:paraId="72BA8B2B">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1570(83,4)</w:t>
            </w:r>
          </w:p>
        </w:tc>
        <w:tc>
          <w:tcPr>
            <w:tcW w:w="1146" w:type="dxa"/>
            <w:noWrap/>
            <w:vAlign w:val="bottom"/>
          </w:tcPr>
          <w:p w14:paraId="7979D95E">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125(6,6)</w:t>
            </w:r>
          </w:p>
        </w:tc>
        <w:tc>
          <w:tcPr>
            <w:tcW w:w="1193" w:type="dxa"/>
            <w:noWrap/>
            <w:vAlign w:val="bottom"/>
          </w:tcPr>
          <w:p w14:paraId="5294E8F4">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34(1,8)</w:t>
            </w:r>
          </w:p>
        </w:tc>
        <w:tc>
          <w:tcPr>
            <w:tcW w:w="1208" w:type="dxa"/>
            <w:noWrap/>
            <w:vAlign w:val="bottom"/>
          </w:tcPr>
          <w:p w14:paraId="35B9B195">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76(4,0)</w:t>
            </w:r>
          </w:p>
        </w:tc>
        <w:tc>
          <w:tcPr>
            <w:tcW w:w="1117" w:type="dxa"/>
            <w:noWrap/>
            <w:vAlign w:val="bottom"/>
          </w:tcPr>
          <w:p w14:paraId="2FDE6BE9">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77(4,1)</w:t>
            </w:r>
          </w:p>
        </w:tc>
        <w:tc>
          <w:tcPr>
            <w:tcW w:w="1004" w:type="dxa"/>
            <w:noWrap/>
            <w:vAlign w:val="bottom"/>
          </w:tcPr>
          <w:p w14:paraId="02DE87C4">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0,712</w:t>
            </w:r>
          </w:p>
        </w:tc>
      </w:tr>
      <w:tr w14:paraId="2152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017" w:type="dxa"/>
            <w:noWrap/>
            <w:vAlign w:val="bottom"/>
          </w:tcPr>
          <w:p w14:paraId="791469B0">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Организационной с</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труктурой</w:t>
            </w:r>
          </w:p>
        </w:tc>
        <w:tc>
          <w:tcPr>
            <w:tcW w:w="1264" w:type="dxa"/>
            <w:noWrap/>
            <w:vAlign w:val="bottom"/>
          </w:tcPr>
          <w:p w14:paraId="1F277901">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1596(84,8)</w:t>
            </w:r>
          </w:p>
        </w:tc>
        <w:tc>
          <w:tcPr>
            <w:tcW w:w="1147" w:type="dxa"/>
            <w:noWrap/>
            <w:vAlign w:val="bottom"/>
          </w:tcPr>
          <w:p w14:paraId="4859DCC7">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134(7,1)</w:t>
            </w:r>
          </w:p>
        </w:tc>
        <w:tc>
          <w:tcPr>
            <w:tcW w:w="1146" w:type="dxa"/>
            <w:noWrap/>
            <w:vAlign w:val="bottom"/>
          </w:tcPr>
          <w:p w14:paraId="3A7787B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42(2,2)</w:t>
            </w:r>
          </w:p>
        </w:tc>
        <w:tc>
          <w:tcPr>
            <w:tcW w:w="1356" w:type="dxa"/>
            <w:noWrap/>
            <w:vAlign w:val="bottom"/>
          </w:tcPr>
          <w:p w14:paraId="169E9E5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50(2,7)</w:t>
            </w:r>
          </w:p>
        </w:tc>
        <w:tc>
          <w:tcPr>
            <w:tcW w:w="1158" w:type="dxa"/>
            <w:noWrap/>
            <w:vAlign w:val="bottom"/>
          </w:tcPr>
          <w:p w14:paraId="5E2D838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60(3,2)</w:t>
            </w:r>
          </w:p>
        </w:tc>
        <w:tc>
          <w:tcPr>
            <w:tcW w:w="1264" w:type="dxa"/>
            <w:noWrap/>
            <w:vAlign w:val="bottom"/>
          </w:tcPr>
          <w:p w14:paraId="131B27D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1570(83,4)</w:t>
            </w:r>
          </w:p>
        </w:tc>
        <w:tc>
          <w:tcPr>
            <w:tcW w:w="1146" w:type="dxa"/>
            <w:noWrap/>
            <w:vAlign w:val="bottom"/>
          </w:tcPr>
          <w:p w14:paraId="13D4F2A6">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128(6,8)</w:t>
            </w:r>
          </w:p>
        </w:tc>
        <w:tc>
          <w:tcPr>
            <w:tcW w:w="1193" w:type="dxa"/>
            <w:noWrap/>
            <w:vAlign w:val="bottom"/>
          </w:tcPr>
          <w:p w14:paraId="6B6D87F8">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42(2,2)</w:t>
            </w:r>
          </w:p>
        </w:tc>
        <w:tc>
          <w:tcPr>
            <w:tcW w:w="1208" w:type="dxa"/>
            <w:noWrap/>
            <w:vAlign w:val="bottom"/>
          </w:tcPr>
          <w:p w14:paraId="640621B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69(3,7)</w:t>
            </w:r>
          </w:p>
        </w:tc>
        <w:tc>
          <w:tcPr>
            <w:tcW w:w="1117" w:type="dxa"/>
            <w:noWrap/>
            <w:vAlign w:val="bottom"/>
          </w:tcPr>
          <w:p w14:paraId="5A49382F">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73(3,9)</w:t>
            </w:r>
          </w:p>
        </w:tc>
        <w:tc>
          <w:tcPr>
            <w:tcW w:w="1004" w:type="dxa"/>
            <w:noWrap/>
            <w:vAlign w:val="bottom"/>
          </w:tcPr>
          <w:p w14:paraId="45FD4BD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0,005</w:t>
            </w:r>
            <w:r>
              <w:rPr>
                <w:rFonts w:ascii="Segoe UI Historic" w:hAnsi="Segoe UI Historic" w:eastAsia="MS Gothic" w:cs="Segoe UI Historic"/>
                <w:color w:val="A6A6A6" w:themeColor="background1" w:themeShade="A6"/>
                <w:spacing w:val="-25"/>
                <w:sz w:val="20"/>
                <w:szCs w:val="23"/>
                <w:lang w:val="kk-KZ"/>
              </w:rPr>
              <w:t>܁</w:t>
            </w:r>
          </w:p>
        </w:tc>
      </w:tr>
      <w:tr w14:paraId="7998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017" w:type="dxa"/>
            <w:noWrap/>
            <w:vAlign w:val="bottom"/>
          </w:tcPr>
          <w:p w14:paraId="7CF472D7">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Отношением с коллегами</w:t>
            </w:r>
          </w:p>
        </w:tc>
        <w:tc>
          <w:tcPr>
            <w:tcW w:w="1264" w:type="dxa"/>
            <w:noWrap/>
            <w:vAlign w:val="bottom"/>
          </w:tcPr>
          <w:p w14:paraId="48E6948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1444(76,7)</w:t>
            </w:r>
          </w:p>
        </w:tc>
        <w:tc>
          <w:tcPr>
            <w:tcW w:w="1147" w:type="dxa"/>
            <w:noWrap/>
            <w:vAlign w:val="bottom"/>
          </w:tcPr>
          <w:p w14:paraId="50DC9A3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210(11,2)</w:t>
            </w:r>
          </w:p>
        </w:tc>
        <w:tc>
          <w:tcPr>
            <w:tcW w:w="1146" w:type="dxa"/>
            <w:noWrap/>
            <w:vAlign w:val="bottom"/>
          </w:tcPr>
          <w:p w14:paraId="3A1613E4">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16(0,9)</w:t>
            </w:r>
          </w:p>
        </w:tc>
        <w:tc>
          <w:tcPr>
            <w:tcW w:w="1356" w:type="dxa"/>
            <w:noWrap/>
            <w:vAlign w:val="bottom"/>
          </w:tcPr>
          <w:p w14:paraId="7C05E3B9">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37(2,0)</w:t>
            </w:r>
          </w:p>
        </w:tc>
        <w:tc>
          <w:tcPr>
            <w:tcW w:w="1158" w:type="dxa"/>
            <w:noWrap/>
            <w:vAlign w:val="bottom"/>
          </w:tcPr>
          <w:p w14:paraId="08FE1E81">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175(9,3)</w:t>
            </w:r>
          </w:p>
        </w:tc>
        <w:tc>
          <w:tcPr>
            <w:tcW w:w="1264" w:type="dxa"/>
            <w:noWrap/>
            <w:vAlign w:val="bottom"/>
          </w:tcPr>
          <w:p w14:paraId="17E4FCBA">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1464(77,8)</w:t>
            </w:r>
          </w:p>
        </w:tc>
        <w:tc>
          <w:tcPr>
            <w:tcW w:w="1146" w:type="dxa"/>
            <w:noWrap/>
            <w:vAlign w:val="bottom"/>
          </w:tcPr>
          <w:p w14:paraId="46C0387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224(11,9)</w:t>
            </w:r>
          </w:p>
        </w:tc>
        <w:tc>
          <w:tcPr>
            <w:tcW w:w="1193" w:type="dxa"/>
            <w:noWrap/>
            <w:vAlign w:val="bottom"/>
          </w:tcPr>
          <w:p w14:paraId="57425530">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29(1,5)</w:t>
            </w:r>
          </w:p>
        </w:tc>
        <w:tc>
          <w:tcPr>
            <w:tcW w:w="1208" w:type="dxa"/>
            <w:noWrap/>
            <w:vAlign w:val="bottom"/>
          </w:tcPr>
          <w:p w14:paraId="26CB023B">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25(1,3)</w:t>
            </w:r>
          </w:p>
        </w:tc>
        <w:tc>
          <w:tcPr>
            <w:tcW w:w="1117" w:type="dxa"/>
            <w:noWrap/>
            <w:vAlign w:val="bottom"/>
          </w:tcPr>
          <w:p w14:paraId="55216B92">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140(7,4)</w:t>
            </w:r>
          </w:p>
        </w:tc>
        <w:tc>
          <w:tcPr>
            <w:tcW w:w="1004" w:type="dxa"/>
            <w:noWrap/>
            <w:vAlign w:val="bottom"/>
          </w:tcPr>
          <w:p w14:paraId="7E28AD9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en-US"/>
              </w:rPr>
              <w:t>&lt;0,001</w:t>
            </w:r>
            <w:r>
              <w:rPr>
                <w:rFonts w:ascii="Segoe UI Historic" w:hAnsi="Segoe UI Historic" w:eastAsia="MS Gothic" w:cs="Segoe UI Historic"/>
                <w:color w:val="A6A6A6" w:themeColor="background1" w:themeShade="A6"/>
                <w:spacing w:val="-25"/>
                <w:sz w:val="20"/>
                <w:szCs w:val="23"/>
              </w:rPr>
              <w:t>܁</w:t>
            </w:r>
          </w:p>
        </w:tc>
      </w:tr>
      <w:tr w14:paraId="7899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017" w:type="dxa"/>
            <w:noWrap/>
            <w:vAlign w:val="bottom"/>
          </w:tcPr>
          <w:p w14:paraId="5B8644DA">
            <w:pPr>
              <w:spacing w:after="0" w:line="240" w:lineRule="auto"/>
              <w:contextualSpacing/>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Размером воз</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лагаемым на в</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ас от</w:t>
            </w:r>
            <w:r>
              <w:rPr>
                <w:rFonts w:ascii="Segoe UI Historic" w:hAnsi="Segoe UI Historic" w:eastAsia="MS Gothic" w:cs="Segoe UI Historic"/>
                <w:color w:val="A6A6A6" w:themeColor="background1" w:themeShade="A6"/>
                <w:spacing w:val="-25"/>
                <w:sz w:val="20"/>
                <w:szCs w:val="23"/>
                <w:lang w:eastAsia="ru-RU"/>
              </w:rPr>
              <w:t>܁</w:t>
            </w:r>
            <w:r>
              <w:rPr>
                <w:rFonts w:ascii="Times New Roman" w:hAnsi="Times New Roman" w:eastAsia="Times New Roman" w:cs="Times New Roman"/>
                <w:sz w:val="23"/>
                <w:szCs w:val="23"/>
                <w:lang w:eastAsia="ru-RU"/>
              </w:rPr>
              <w:t>ветственностью</w:t>
            </w:r>
          </w:p>
        </w:tc>
        <w:tc>
          <w:tcPr>
            <w:tcW w:w="1264" w:type="dxa"/>
            <w:noWrap/>
            <w:vAlign w:val="bottom"/>
          </w:tcPr>
          <w:p w14:paraId="490C4A4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1507(80,1)</w:t>
            </w:r>
          </w:p>
        </w:tc>
        <w:tc>
          <w:tcPr>
            <w:tcW w:w="1147" w:type="dxa"/>
            <w:noWrap/>
            <w:vAlign w:val="bottom"/>
          </w:tcPr>
          <w:p w14:paraId="778A0231">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146(7,8)</w:t>
            </w:r>
          </w:p>
        </w:tc>
        <w:tc>
          <w:tcPr>
            <w:tcW w:w="1146" w:type="dxa"/>
            <w:noWrap/>
            <w:vAlign w:val="bottom"/>
          </w:tcPr>
          <w:p w14:paraId="04831CCC">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55(2,9)</w:t>
            </w:r>
          </w:p>
        </w:tc>
        <w:tc>
          <w:tcPr>
            <w:tcW w:w="1356" w:type="dxa"/>
            <w:noWrap/>
            <w:vAlign w:val="bottom"/>
          </w:tcPr>
          <w:p w14:paraId="34F46F7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76(4,0)</w:t>
            </w:r>
          </w:p>
        </w:tc>
        <w:tc>
          <w:tcPr>
            <w:tcW w:w="1158" w:type="dxa"/>
            <w:noWrap/>
            <w:vAlign w:val="bottom"/>
          </w:tcPr>
          <w:p w14:paraId="2065DCCA">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98(5,2)</w:t>
            </w:r>
          </w:p>
        </w:tc>
        <w:tc>
          <w:tcPr>
            <w:tcW w:w="1264" w:type="dxa"/>
            <w:noWrap/>
            <w:vAlign w:val="bottom"/>
          </w:tcPr>
          <w:p w14:paraId="7ED3E4B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1520(80,8)</w:t>
            </w:r>
          </w:p>
        </w:tc>
        <w:tc>
          <w:tcPr>
            <w:tcW w:w="1146" w:type="dxa"/>
            <w:noWrap/>
            <w:vAlign w:val="bottom"/>
          </w:tcPr>
          <w:p w14:paraId="21F9DDDB">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148(7,9)</w:t>
            </w:r>
          </w:p>
        </w:tc>
        <w:tc>
          <w:tcPr>
            <w:tcW w:w="1193" w:type="dxa"/>
            <w:noWrap/>
            <w:vAlign w:val="bottom"/>
          </w:tcPr>
          <w:p w14:paraId="09C0D5D5">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33(1,8)</w:t>
            </w:r>
          </w:p>
        </w:tc>
        <w:tc>
          <w:tcPr>
            <w:tcW w:w="1208" w:type="dxa"/>
            <w:noWrap/>
            <w:vAlign w:val="bottom"/>
          </w:tcPr>
          <w:p w14:paraId="45D7F37E">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69(3,7)</w:t>
            </w:r>
          </w:p>
        </w:tc>
        <w:tc>
          <w:tcPr>
            <w:tcW w:w="1117" w:type="dxa"/>
            <w:noWrap/>
            <w:vAlign w:val="bottom"/>
          </w:tcPr>
          <w:p w14:paraId="08A4FB93">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eastAsia="Times New Roman" w:cs="Times New Roman"/>
                <w:sz w:val="23"/>
                <w:szCs w:val="23"/>
                <w:lang w:eastAsia="ru-RU"/>
              </w:rPr>
              <w:t>112(6,0)</w:t>
            </w:r>
          </w:p>
        </w:tc>
        <w:tc>
          <w:tcPr>
            <w:tcW w:w="1004" w:type="dxa"/>
            <w:noWrap/>
            <w:vAlign w:val="bottom"/>
          </w:tcPr>
          <w:p w14:paraId="3C53DEDD">
            <w:pPr>
              <w:spacing w:after="0" w:line="240" w:lineRule="auto"/>
              <w:contextualSpacing/>
              <w:jc w:val="center"/>
              <w:rPr>
                <w:rFonts w:ascii="Times New Roman" w:hAnsi="Times New Roman" w:eastAsia="Times New Roman" w:cs="Times New Roman"/>
                <w:sz w:val="23"/>
                <w:szCs w:val="23"/>
                <w:lang w:eastAsia="ru-RU"/>
              </w:rPr>
            </w:pPr>
            <w:r>
              <w:rPr>
                <w:rFonts w:ascii="Times New Roman" w:hAnsi="Times New Roman" w:cs="Times New Roman"/>
                <w:sz w:val="23"/>
                <w:szCs w:val="23"/>
                <w:lang w:val="kk-KZ"/>
              </w:rPr>
              <w:t>0,915</w:t>
            </w:r>
          </w:p>
        </w:tc>
      </w:tr>
      <w:tr w14:paraId="7E29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020" w:type="dxa"/>
            <w:gridSpan w:val="12"/>
            <w:noWrap/>
            <w:vAlign w:val="bottom"/>
          </w:tcPr>
          <w:p w14:paraId="38D27D9B">
            <w:pPr>
              <w:spacing w:after="0" w:line="240" w:lineRule="auto"/>
              <w:contextualSpacing/>
              <w:rPr>
                <w:rFonts w:ascii="Times New Roman" w:hAnsi="Times New Roman" w:cs="Times New Roman"/>
                <w:sz w:val="23"/>
                <w:szCs w:val="23"/>
                <w:lang w:val="kk-KZ"/>
              </w:rPr>
            </w:pPr>
            <w:r>
              <w:rPr>
                <w:rFonts w:ascii="Times New Roman" w:hAnsi="Times New Roman" w:cs="Times New Roman"/>
                <w:bCs/>
                <w:sz w:val="23"/>
                <w:szCs w:val="23"/>
              </w:rPr>
              <w:t>Примечание:</w:t>
            </w:r>
            <w:r>
              <w:rPr>
                <w:rFonts w:ascii="Times New Roman" w:hAnsi="Times New Roman" w:cs="Times New Roman"/>
                <w:sz w:val="23"/>
                <w:szCs w:val="23"/>
              </w:rPr>
              <w:t xml:space="preserve"> значения пред</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sz w:val="23"/>
                <w:szCs w:val="23"/>
              </w:rPr>
              <w:t>ставлены по шкале Лайкерта (1 — очень низкая у</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sz w:val="23"/>
                <w:szCs w:val="23"/>
              </w:rPr>
              <w:t>довлетворённость, 5 — очень вы</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sz w:val="23"/>
                <w:szCs w:val="23"/>
              </w:rPr>
              <w:t>сокая у</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sz w:val="23"/>
                <w:szCs w:val="23"/>
              </w:rPr>
              <w:t>довлетворённость).</w:t>
            </w:r>
          </w:p>
        </w:tc>
      </w:tr>
    </w:tbl>
    <w:p w14:paraId="1A39DAE4">
      <w:pPr>
        <w:pStyle w:val="97"/>
        <w:tabs>
          <w:tab w:val="left" w:pos="142"/>
          <w:tab w:val="left" w:pos="2628"/>
        </w:tabs>
        <w:ind w:left="0" w:right="-456" w:firstLine="567"/>
        <w:jc w:val="both"/>
        <w:rPr>
          <w:sz w:val="28"/>
          <w:szCs w:val="28"/>
        </w:rPr>
        <w:sectPr>
          <w:pgSz w:w="16838" w:h="11906" w:orient="landscape"/>
          <w:pgMar w:top="1276" w:right="566" w:bottom="0" w:left="1134" w:header="708" w:footer="708" w:gutter="0"/>
          <w:cols w:space="708" w:num="1"/>
          <w:docGrid w:linePitch="360" w:charSpace="0"/>
        </w:sectPr>
      </w:pPr>
    </w:p>
    <w:p w14:paraId="388F1EFE">
      <w:pPr>
        <w:pStyle w:val="97"/>
        <w:tabs>
          <w:tab w:val="left" w:pos="142"/>
          <w:tab w:val="left" w:pos="2628"/>
        </w:tabs>
        <w:ind w:left="1701" w:firstLine="567"/>
        <w:jc w:val="both"/>
        <w:rPr>
          <w:sz w:val="28"/>
          <w:szCs w:val="28"/>
        </w:rPr>
      </w:pPr>
      <w:r>
        <w:rPr>
          <w:sz w:val="28"/>
          <w:szCs w:val="28"/>
        </w:rPr>
        <w:t>Аналогичная тенденция от</w:t>
      </w:r>
      <w:r>
        <w:rPr>
          <w:rFonts w:ascii="Segoe UI Historic" w:hAnsi="Segoe UI Historic" w:eastAsia="MS Gothic" w:cs="Segoe UI Historic"/>
          <w:color w:val="A6A6A6" w:themeColor="background1" w:themeShade="A6"/>
          <w:spacing w:val="-25"/>
          <w:sz w:val="20"/>
          <w:szCs w:val="28"/>
        </w:rPr>
        <w:t>܁</w:t>
      </w:r>
      <w:r>
        <w:rPr>
          <w:sz w:val="28"/>
          <w:szCs w:val="28"/>
        </w:rPr>
        <w:t>мечена для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полнительных воз</w:t>
      </w:r>
      <w:r>
        <w:rPr>
          <w:rFonts w:ascii="Segoe UI Historic" w:hAnsi="Segoe UI Historic" w:eastAsia="MS Gothic" w:cs="Segoe UI Historic"/>
          <w:color w:val="A6A6A6" w:themeColor="background1" w:themeShade="A6"/>
          <w:spacing w:val="-25"/>
          <w:sz w:val="20"/>
          <w:szCs w:val="28"/>
        </w:rPr>
        <w:t>܁</w:t>
      </w:r>
      <w:r>
        <w:rPr>
          <w:sz w:val="28"/>
          <w:szCs w:val="28"/>
        </w:rPr>
        <w:t>награждений: до</w:t>
      </w:r>
      <w:r>
        <w:rPr>
          <w:rFonts w:ascii="Segoe UI Historic" w:hAnsi="Segoe UI Historic" w:eastAsia="MS Gothic" w:cs="Segoe UI Historic"/>
          <w:color w:val="A6A6A6" w:themeColor="background1" w:themeShade="A6"/>
          <w:spacing w:val="-25"/>
          <w:sz w:val="20"/>
          <w:szCs w:val="28"/>
        </w:rPr>
        <w:t>܁</w:t>
      </w:r>
      <w:r>
        <w:rPr>
          <w:sz w:val="28"/>
          <w:szCs w:val="28"/>
        </w:rPr>
        <w:t>ля минимальных оценок с</w:t>
      </w:r>
      <w:r>
        <w:rPr>
          <w:rFonts w:ascii="Segoe UI Historic" w:hAnsi="Segoe UI Historic" w:eastAsia="MS Gothic" w:cs="Segoe UI Historic"/>
          <w:color w:val="A6A6A6" w:themeColor="background1" w:themeShade="A6"/>
          <w:spacing w:val="-25"/>
          <w:sz w:val="20"/>
          <w:szCs w:val="28"/>
        </w:rPr>
        <w:t>܁</w:t>
      </w:r>
      <w:r>
        <w:rPr>
          <w:sz w:val="28"/>
          <w:szCs w:val="28"/>
        </w:rPr>
        <w:t>низилась с 88,9% до 71,8% (p&lt;0,001). В то же в</w:t>
      </w:r>
      <w:r>
        <w:rPr>
          <w:rFonts w:ascii="Segoe UI Historic" w:hAnsi="Segoe UI Historic" w:eastAsia="MS Gothic" w:cs="Segoe UI Historic"/>
          <w:color w:val="A6A6A6" w:themeColor="background1" w:themeShade="A6"/>
          <w:spacing w:val="-25"/>
          <w:sz w:val="20"/>
          <w:szCs w:val="28"/>
        </w:rPr>
        <w:t>܁</w:t>
      </w:r>
      <w:r>
        <w:rPr>
          <w:sz w:val="28"/>
          <w:szCs w:val="28"/>
        </w:rPr>
        <w:t>ремя такие по</w:t>
      </w:r>
      <w:r>
        <w:rPr>
          <w:rFonts w:ascii="Segoe UI Historic" w:hAnsi="Segoe UI Historic" w:eastAsia="MS Gothic" w:cs="Segoe UI Historic"/>
          <w:color w:val="A6A6A6" w:themeColor="background1" w:themeShade="A6"/>
          <w:spacing w:val="-25"/>
          <w:sz w:val="20"/>
          <w:szCs w:val="28"/>
        </w:rPr>
        <w:t>܁</w:t>
      </w:r>
      <w:r>
        <w:rPr>
          <w:sz w:val="28"/>
          <w:szCs w:val="28"/>
        </w:rPr>
        <w:t>казатели, как воз</w:t>
      </w:r>
      <w:r>
        <w:rPr>
          <w:rFonts w:ascii="Segoe UI Historic" w:hAnsi="Segoe UI Historic" w:eastAsia="MS Gothic" w:cs="Segoe UI Historic"/>
          <w:color w:val="A6A6A6" w:themeColor="background1" w:themeShade="A6"/>
          <w:spacing w:val="-25"/>
          <w:sz w:val="20"/>
          <w:szCs w:val="28"/>
        </w:rPr>
        <w:t>܁</w:t>
      </w:r>
      <w:r>
        <w:rPr>
          <w:sz w:val="28"/>
          <w:szCs w:val="28"/>
        </w:rPr>
        <w:t>можность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фессиональных на</w:t>
      </w:r>
      <w:r>
        <w:rPr>
          <w:rFonts w:ascii="Segoe UI Historic" w:hAnsi="Segoe UI Historic" w:eastAsia="MS Gothic" w:cs="Segoe UI Historic"/>
          <w:color w:val="A6A6A6" w:themeColor="background1" w:themeShade="A6"/>
          <w:spacing w:val="-25"/>
          <w:sz w:val="20"/>
          <w:szCs w:val="28"/>
        </w:rPr>
        <w:t>܁</w:t>
      </w:r>
      <w:r>
        <w:rPr>
          <w:sz w:val="28"/>
          <w:szCs w:val="28"/>
        </w:rPr>
        <w:t>выков (p=0,426), карьерный рост (p=0,689), у</w:t>
      </w:r>
      <w:r>
        <w:rPr>
          <w:rFonts w:ascii="Segoe UI Historic" w:hAnsi="Segoe UI Historic" w:eastAsia="MS Gothic" w:cs="Segoe UI Historic"/>
          <w:color w:val="A6A6A6" w:themeColor="background1" w:themeShade="A6"/>
          <w:spacing w:val="-25"/>
          <w:sz w:val="20"/>
          <w:szCs w:val="28"/>
        </w:rPr>
        <w:t>܁</w:t>
      </w:r>
      <w:r>
        <w:rPr>
          <w:sz w:val="28"/>
          <w:szCs w:val="28"/>
        </w:rPr>
        <w:t>частие в при</w:t>
      </w:r>
      <w:r>
        <w:rPr>
          <w:rFonts w:ascii="Segoe UI Historic" w:hAnsi="Segoe UI Historic" w:eastAsia="MS Gothic" w:cs="Segoe UI Historic"/>
          <w:color w:val="A6A6A6" w:themeColor="background1" w:themeShade="A6"/>
          <w:spacing w:val="-25"/>
          <w:sz w:val="20"/>
          <w:szCs w:val="28"/>
        </w:rPr>
        <w:t>܁</w:t>
      </w:r>
      <w:r>
        <w:rPr>
          <w:sz w:val="28"/>
          <w:szCs w:val="28"/>
        </w:rPr>
        <w:t>нятии решений (p=0,413), под</w:t>
      </w:r>
      <w:r>
        <w:rPr>
          <w:rFonts w:ascii="Segoe UI Historic" w:hAnsi="Segoe UI Historic" w:eastAsia="MS Gothic" w:cs="Segoe UI Historic"/>
          <w:color w:val="A6A6A6" w:themeColor="background1" w:themeShade="A6"/>
          <w:spacing w:val="-25"/>
          <w:sz w:val="20"/>
          <w:szCs w:val="28"/>
        </w:rPr>
        <w:t>܁</w:t>
      </w:r>
      <w:r>
        <w:rPr>
          <w:sz w:val="28"/>
          <w:szCs w:val="28"/>
        </w:rPr>
        <w:t>держка администрации (p=0,157) и у</w:t>
      </w:r>
      <w:r>
        <w:rPr>
          <w:rFonts w:ascii="Segoe UI Historic" w:hAnsi="Segoe UI Historic" w:eastAsia="MS Gothic" w:cs="Segoe UI Historic"/>
          <w:color w:val="A6A6A6" w:themeColor="background1" w:themeShade="A6"/>
          <w:spacing w:val="-25"/>
          <w:sz w:val="20"/>
          <w:szCs w:val="28"/>
        </w:rPr>
        <w:t>܁</w:t>
      </w:r>
      <w:r>
        <w:rPr>
          <w:sz w:val="28"/>
          <w:szCs w:val="28"/>
        </w:rPr>
        <w:t>ровень от</w:t>
      </w:r>
      <w:r>
        <w:rPr>
          <w:rFonts w:ascii="Segoe UI Historic" w:hAnsi="Segoe UI Historic" w:eastAsia="MS Gothic" w:cs="Segoe UI Historic"/>
          <w:color w:val="A6A6A6" w:themeColor="background1" w:themeShade="A6"/>
          <w:spacing w:val="-25"/>
          <w:sz w:val="20"/>
          <w:szCs w:val="28"/>
        </w:rPr>
        <w:t>܁</w:t>
      </w:r>
      <w:r>
        <w:rPr>
          <w:sz w:val="28"/>
          <w:szCs w:val="28"/>
        </w:rPr>
        <w:t>ветственности (p=0,915), не про</w:t>
      </w:r>
      <w:r>
        <w:rPr>
          <w:rFonts w:ascii="Segoe UI Historic" w:hAnsi="Segoe UI Historic" w:eastAsia="MS Gothic" w:cs="Segoe UI Historic"/>
          <w:color w:val="A6A6A6" w:themeColor="background1" w:themeShade="A6"/>
          <w:spacing w:val="-25"/>
          <w:sz w:val="20"/>
          <w:szCs w:val="28"/>
        </w:rPr>
        <w:t>܁</w:t>
      </w:r>
      <w:r>
        <w:rPr>
          <w:sz w:val="28"/>
          <w:szCs w:val="28"/>
        </w:rPr>
        <w:t>демонстрировали с</w:t>
      </w:r>
      <w:r>
        <w:rPr>
          <w:rFonts w:ascii="Segoe UI Historic" w:hAnsi="Segoe UI Historic" w:eastAsia="MS Gothic" w:cs="Segoe UI Historic"/>
          <w:color w:val="A6A6A6" w:themeColor="background1" w:themeShade="A6"/>
          <w:spacing w:val="-25"/>
          <w:sz w:val="20"/>
          <w:szCs w:val="28"/>
        </w:rPr>
        <w:t>܁</w:t>
      </w:r>
      <w:r>
        <w:rPr>
          <w:sz w:val="28"/>
          <w:szCs w:val="28"/>
        </w:rPr>
        <w:t>татистически значимых изменений, что у</w:t>
      </w:r>
      <w:r>
        <w:rPr>
          <w:rFonts w:ascii="Segoe UI Historic" w:hAnsi="Segoe UI Historic" w:eastAsia="MS Gothic" w:cs="Segoe UI Historic"/>
          <w:color w:val="A6A6A6" w:themeColor="background1" w:themeShade="A6"/>
          <w:spacing w:val="-25"/>
          <w:sz w:val="20"/>
          <w:szCs w:val="28"/>
        </w:rPr>
        <w:t>܁</w:t>
      </w:r>
      <w:r>
        <w:rPr>
          <w:sz w:val="28"/>
          <w:szCs w:val="28"/>
        </w:rPr>
        <w:t>казывает на от</w:t>
      </w:r>
      <w:r>
        <w:rPr>
          <w:rFonts w:ascii="Segoe UI Historic" w:hAnsi="Segoe UI Historic" w:eastAsia="MS Gothic" w:cs="Segoe UI Historic"/>
          <w:color w:val="A6A6A6" w:themeColor="background1" w:themeShade="A6"/>
          <w:spacing w:val="-25"/>
          <w:sz w:val="20"/>
          <w:szCs w:val="28"/>
        </w:rPr>
        <w:t>܁</w:t>
      </w:r>
      <w:r>
        <w:rPr>
          <w:sz w:val="28"/>
          <w:szCs w:val="28"/>
        </w:rPr>
        <w:t>носительную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стойчивость организационных аспектов работы. От</w:t>
      </w:r>
      <w:r>
        <w:rPr>
          <w:rFonts w:ascii="Segoe UI Historic" w:hAnsi="Segoe UI Historic" w:eastAsia="MS Gothic" w:cs="Segoe UI Historic"/>
          <w:color w:val="A6A6A6" w:themeColor="background1" w:themeShade="A6"/>
          <w:spacing w:val="-25"/>
          <w:sz w:val="20"/>
          <w:szCs w:val="28"/>
        </w:rPr>
        <w:t>܁</w:t>
      </w:r>
      <w:r>
        <w:rPr>
          <w:sz w:val="28"/>
          <w:szCs w:val="28"/>
        </w:rPr>
        <w:t>дельно с</w:t>
      </w:r>
      <w:r>
        <w:rPr>
          <w:rFonts w:ascii="Segoe UI Historic" w:hAnsi="Segoe UI Historic" w:eastAsia="MS Gothic" w:cs="Segoe UI Historic"/>
          <w:color w:val="A6A6A6" w:themeColor="background1" w:themeShade="A6"/>
          <w:spacing w:val="-25"/>
          <w:sz w:val="20"/>
          <w:szCs w:val="28"/>
        </w:rPr>
        <w:t>܁</w:t>
      </w:r>
      <w:r>
        <w:rPr>
          <w:sz w:val="28"/>
          <w:szCs w:val="28"/>
        </w:rPr>
        <w:t>ледует от</w:t>
      </w:r>
      <w:r>
        <w:rPr>
          <w:rFonts w:ascii="Segoe UI Historic" w:hAnsi="Segoe UI Historic" w:eastAsia="MS Gothic" w:cs="Segoe UI Historic"/>
          <w:color w:val="A6A6A6" w:themeColor="background1" w:themeShade="A6"/>
          <w:spacing w:val="-25"/>
          <w:sz w:val="20"/>
          <w:szCs w:val="28"/>
        </w:rPr>
        <w:t>܁</w:t>
      </w:r>
      <w:r>
        <w:rPr>
          <w:sz w:val="28"/>
          <w:szCs w:val="28"/>
        </w:rPr>
        <w:t>метить изменения в в</w:t>
      </w:r>
      <w:r>
        <w:rPr>
          <w:rFonts w:ascii="Segoe UI Historic" w:hAnsi="Segoe UI Historic" w:eastAsia="MS Gothic" w:cs="Segoe UI Historic"/>
          <w:color w:val="A6A6A6" w:themeColor="background1" w:themeShade="A6"/>
          <w:spacing w:val="-25"/>
          <w:sz w:val="20"/>
          <w:szCs w:val="28"/>
        </w:rPr>
        <w:t>܁</w:t>
      </w:r>
      <w:r>
        <w:rPr>
          <w:sz w:val="28"/>
          <w:szCs w:val="28"/>
        </w:rPr>
        <w:t>осприятии организационной с</w:t>
      </w:r>
      <w:r>
        <w:rPr>
          <w:rFonts w:ascii="Segoe UI Historic" w:hAnsi="Segoe UI Historic" w:eastAsia="MS Gothic" w:cs="Segoe UI Historic"/>
          <w:color w:val="A6A6A6" w:themeColor="background1" w:themeShade="A6"/>
          <w:spacing w:val="-25"/>
          <w:sz w:val="20"/>
          <w:szCs w:val="28"/>
        </w:rPr>
        <w:t>܁</w:t>
      </w:r>
      <w:r>
        <w:rPr>
          <w:sz w:val="28"/>
          <w:szCs w:val="28"/>
        </w:rPr>
        <w:t>труктуры (p=0,005), где на</w:t>
      </w:r>
      <w:r>
        <w:rPr>
          <w:rFonts w:ascii="Segoe UI Historic" w:hAnsi="Segoe UI Historic" w:eastAsia="MS Gothic" w:cs="Segoe UI Historic"/>
          <w:color w:val="A6A6A6" w:themeColor="background1" w:themeShade="A6"/>
          <w:spacing w:val="-25"/>
          <w:sz w:val="20"/>
          <w:szCs w:val="28"/>
        </w:rPr>
        <w:t>܁</w:t>
      </w:r>
      <w:r>
        <w:rPr>
          <w:sz w:val="28"/>
          <w:szCs w:val="28"/>
        </w:rPr>
        <w:t>блюдается незначительное с</w:t>
      </w:r>
      <w:r>
        <w:rPr>
          <w:rFonts w:ascii="Segoe UI Historic" w:hAnsi="Segoe UI Historic" w:eastAsia="MS Gothic" w:cs="Segoe UI Historic"/>
          <w:color w:val="A6A6A6" w:themeColor="background1" w:themeShade="A6"/>
          <w:spacing w:val="-25"/>
          <w:sz w:val="20"/>
          <w:szCs w:val="28"/>
        </w:rPr>
        <w:t>܁</w:t>
      </w:r>
      <w:r>
        <w:rPr>
          <w:sz w:val="28"/>
          <w:szCs w:val="28"/>
        </w:rPr>
        <w:t>нижение до</w:t>
      </w:r>
      <w:r>
        <w:rPr>
          <w:rFonts w:ascii="Segoe UI Historic" w:hAnsi="Segoe UI Historic" w:eastAsia="MS Gothic" w:cs="Segoe UI Historic"/>
          <w:color w:val="A6A6A6" w:themeColor="background1" w:themeShade="A6"/>
          <w:spacing w:val="-25"/>
          <w:sz w:val="20"/>
          <w:szCs w:val="28"/>
        </w:rPr>
        <w:t>܁</w:t>
      </w:r>
      <w:r>
        <w:rPr>
          <w:sz w:val="28"/>
          <w:szCs w:val="28"/>
        </w:rPr>
        <w:t>ли негативных оценок (с 84,8% до 83,4%), а также у</w:t>
      </w:r>
      <w:r>
        <w:rPr>
          <w:rFonts w:ascii="Segoe UI Historic" w:hAnsi="Segoe UI Historic" w:eastAsia="MS Gothic" w:cs="Segoe UI Historic"/>
          <w:color w:val="A6A6A6" w:themeColor="background1" w:themeShade="A6"/>
          <w:spacing w:val="-25"/>
          <w:sz w:val="20"/>
          <w:szCs w:val="28"/>
        </w:rPr>
        <w:t>܁</w:t>
      </w:r>
      <w:r>
        <w:rPr>
          <w:sz w:val="28"/>
          <w:szCs w:val="28"/>
        </w:rPr>
        <w:t>худшение в</w:t>
      </w:r>
      <w:r>
        <w:rPr>
          <w:rFonts w:ascii="Segoe UI Historic" w:hAnsi="Segoe UI Historic" w:eastAsia="MS Gothic" w:cs="Segoe UI Historic"/>
          <w:color w:val="A6A6A6" w:themeColor="background1" w:themeShade="A6"/>
          <w:spacing w:val="-25"/>
          <w:sz w:val="20"/>
          <w:szCs w:val="28"/>
        </w:rPr>
        <w:t>܁</w:t>
      </w:r>
      <w:r>
        <w:rPr>
          <w:sz w:val="28"/>
          <w:szCs w:val="28"/>
        </w:rPr>
        <w:t>заимоотношений с коллегами (p&lt;0,001), про</w:t>
      </w:r>
      <w:r>
        <w:rPr>
          <w:rFonts w:ascii="Segoe UI Historic" w:hAnsi="Segoe UI Historic" w:eastAsia="MS Gothic" w:cs="Segoe UI Historic"/>
          <w:color w:val="A6A6A6" w:themeColor="background1" w:themeShade="A6"/>
          <w:spacing w:val="-25"/>
          <w:sz w:val="20"/>
          <w:szCs w:val="28"/>
        </w:rPr>
        <w:t>܁</w:t>
      </w:r>
      <w:r>
        <w:rPr>
          <w:sz w:val="28"/>
          <w:szCs w:val="28"/>
        </w:rPr>
        <w:t>явившееся в у</w:t>
      </w:r>
      <w:r>
        <w:rPr>
          <w:rFonts w:ascii="Segoe UI Historic" w:hAnsi="Segoe UI Historic" w:eastAsia="MS Gothic" w:cs="Segoe UI Historic"/>
          <w:color w:val="A6A6A6" w:themeColor="background1" w:themeShade="A6"/>
          <w:spacing w:val="-25"/>
          <w:sz w:val="20"/>
          <w:szCs w:val="28"/>
        </w:rPr>
        <w:t>܁</w:t>
      </w:r>
      <w:r>
        <w:rPr>
          <w:sz w:val="28"/>
          <w:szCs w:val="28"/>
        </w:rPr>
        <w:t>величении до</w:t>
      </w:r>
      <w:r>
        <w:rPr>
          <w:rFonts w:ascii="Segoe UI Historic" w:hAnsi="Segoe UI Historic" w:eastAsia="MS Gothic" w:cs="Segoe UI Historic"/>
          <w:color w:val="A6A6A6" w:themeColor="background1" w:themeShade="A6"/>
          <w:spacing w:val="-25"/>
          <w:sz w:val="20"/>
          <w:szCs w:val="28"/>
        </w:rPr>
        <w:t>܁</w:t>
      </w:r>
      <w:r>
        <w:rPr>
          <w:sz w:val="28"/>
          <w:szCs w:val="28"/>
        </w:rPr>
        <w:t>ли минимальных оценок с 76,7% до 77,8%.</w:t>
      </w:r>
    </w:p>
    <w:p w14:paraId="65A4B8A8">
      <w:pPr>
        <w:pStyle w:val="97"/>
        <w:tabs>
          <w:tab w:val="left" w:pos="142"/>
          <w:tab w:val="left" w:pos="2628"/>
        </w:tabs>
        <w:ind w:left="1701" w:firstLine="567"/>
        <w:jc w:val="both"/>
        <w:rPr>
          <w:sz w:val="28"/>
          <w:szCs w:val="28"/>
        </w:rPr>
      </w:pPr>
      <w:r>
        <w:rPr>
          <w:sz w:val="28"/>
          <w:szCs w:val="28"/>
        </w:rPr>
        <w:t>Дополнительный анализ в раз</w:t>
      </w:r>
      <w:r>
        <w:rPr>
          <w:rFonts w:ascii="Segoe UI Historic" w:hAnsi="Segoe UI Historic" w:eastAsia="MS Gothic" w:cs="Segoe UI Historic"/>
          <w:color w:val="A6A6A6" w:themeColor="background1" w:themeShade="A6"/>
          <w:spacing w:val="-25"/>
          <w:sz w:val="20"/>
          <w:szCs w:val="28"/>
        </w:rPr>
        <w:t>܁</w:t>
      </w:r>
      <w:r>
        <w:rPr>
          <w:sz w:val="28"/>
          <w:szCs w:val="28"/>
        </w:rPr>
        <w:t>резе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разделений (Таблица 10) по</w:t>
      </w:r>
      <w:r>
        <w:rPr>
          <w:rFonts w:ascii="Segoe UI Historic" w:hAnsi="Segoe UI Historic" w:eastAsia="MS Gothic" w:cs="Segoe UI Historic"/>
          <w:color w:val="A6A6A6" w:themeColor="background1" w:themeShade="A6"/>
          <w:spacing w:val="-25"/>
          <w:sz w:val="20"/>
          <w:szCs w:val="28"/>
        </w:rPr>
        <w:t>܁</w:t>
      </w:r>
      <w:r>
        <w:rPr>
          <w:sz w:val="28"/>
          <w:szCs w:val="28"/>
        </w:rPr>
        <w:t>казал, что вы</w:t>
      </w:r>
      <w:r>
        <w:rPr>
          <w:rFonts w:ascii="Segoe UI Historic" w:hAnsi="Segoe UI Historic" w:eastAsia="MS Gothic" w:cs="Segoe UI Historic"/>
          <w:color w:val="A6A6A6" w:themeColor="background1" w:themeShade="A6"/>
          <w:spacing w:val="-25"/>
          <w:sz w:val="20"/>
          <w:szCs w:val="28"/>
        </w:rPr>
        <w:t>܁</w:t>
      </w:r>
      <w:r>
        <w:rPr>
          <w:sz w:val="28"/>
          <w:szCs w:val="28"/>
        </w:rPr>
        <w:t>раженность негативных изменений с</w:t>
      </w:r>
      <w:r>
        <w:rPr>
          <w:rFonts w:ascii="Segoe UI Historic" w:hAnsi="Segoe UI Historic" w:eastAsia="MS Gothic" w:cs="Segoe UI Historic"/>
          <w:color w:val="A6A6A6" w:themeColor="background1" w:themeShade="A6"/>
          <w:spacing w:val="-25"/>
          <w:sz w:val="20"/>
          <w:szCs w:val="28"/>
        </w:rPr>
        <w:t>܁</w:t>
      </w:r>
      <w:r>
        <w:rPr>
          <w:sz w:val="28"/>
          <w:szCs w:val="28"/>
        </w:rPr>
        <w:t>ущественно раз</w:t>
      </w:r>
      <w:r>
        <w:rPr>
          <w:rFonts w:ascii="Segoe UI Historic" w:hAnsi="Segoe UI Historic" w:eastAsia="MS Gothic" w:cs="Segoe UI Historic"/>
          <w:color w:val="A6A6A6" w:themeColor="background1" w:themeShade="A6"/>
          <w:spacing w:val="-25"/>
          <w:sz w:val="20"/>
          <w:szCs w:val="28"/>
        </w:rPr>
        <w:t>܁</w:t>
      </w:r>
      <w:r>
        <w:rPr>
          <w:sz w:val="28"/>
          <w:szCs w:val="28"/>
        </w:rPr>
        <w:t>личалась в за</w:t>
      </w:r>
      <w:r>
        <w:rPr>
          <w:rFonts w:ascii="Segoe UI Historic" w:hAnsi="Segoe UI Historic" w:eastAsia="MS Gothic" w:cs="Segoe UI Historic"/>
          <w:color w:val="A6A6A6" w:themeColor="background1" w:themeShade="A6"/>
          <w:spacing w:val="-25"/>
          <w:sz w:val="20"/>
          <w:szCs w:val="28"/>
        </w:rPr>
        <w:t>܁</w:t>
      </w:r>
      <w:r>
        <w:rPr>
          <w:sz w:val="28"/>
          <w:szCs w:val="28"/>
        </w:rPr>
        <w:t>висимости от про</w:t>
      </w:r>
      <w:r>
        <w:rPr>
          <w:rFonts w:ascii="Segoe UI Historic" w:hAnsi="Segoe UI Historic" w:eastAsia="MS Gothic" w:cs="Segoe UI Historic"/>
          <w:color w:val="A6A6A6" w:themeColor="background1" w:themeShade="A6"/>
          <w:spacing w:val="-25"/>
          <w:sz w:val="20"/>
          <w:szCs w:val="28"/>
        </w:rPr>
        <w:t>܁</w:t>
      </w:r>
      <w:r>
        <w:rPr>
          <w:sz w:val="28"/>
          <w:szCs w:val="28"/>
        </w:rPr>
        <w:t>филя работы медицинских работников.</w:t>
      </w:r>
    </w:p>
    <w:p w14:paraId="7B4D02AF">
      <w:pPr>
        <w:pStyle w:val="97"/>
        <w:tabs>
          <w:tab w:val="left" w:pos="142"/>
          <w:tab w:val="left" w:pos="2628"/>
        </w:tabs>
        <w:ind w:left="1701" w:firstLine="567"/>
        <w:jc w:val="both"/>
        <w:rPr>
          <w:sz w:val="28"/>
          <w:szCs w:val="28"/>
        </w:rPr>
      </w:pPr>
      <w:r>
        <w:rPr>
          <w:sz w:val="28"/>
          <w:szCs w:val="28"/>
        </w:rPr>
        <w:t>Наиболее вы</w:t>
      </w:r>
      <w:r>
        <w:rPr>
          <w:rFonts w:ascii="Segoe UI Historic" w:hAnsi="Segoe UI Historic" w:eastAsia="MS Gothic" w:cs="Segoe UI Historic"/>
          <w:color w:val="A6A6A6" w:themeColor="background1" w:themeShade="A6"/>
          <w:spacing w:val="-25"/>
          <w:sz w:val="20"/>
          <w:szCs w:val="28"/>
        </w:rPr>
        <w:t>܁</w:t>
      </w:r>
      <w:r>
        <w:rPr>
          <w:sz w:val="28"/>
          <w:szCs w:val="28"/>
        </w:rPr>
        <w:t>раженное с</w:t>
      </w:r>
      <w:r>
        <w:rPr>
          <w:rFonts w:ascii="Segoe UI Historic" w:hAnsi="Segoe UI Historic" w:eastAsia="MS Gothic" w:cs="Segoe UI Historic"/>
          <w:color w:val="A6A6A6" w:themeColor="background1" w:themeShade="A6"/>
          <w:spacing w:val="-25"/>
          <w:sz w:val="20"/>
          <w:szCs w:val="28"/>
        </w:rPr>
        <w:t>܁</w:t>
      </w:r>
      <w:r>
        <w:rPr>
          <w:sz w:val="28"/>
          <w:szCs w:val="28"/>
        </w:rPr>
        <w:t>нижение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довлетворённости у</w:t>
      </w:r>
      <w:r>
        <w:rPr>
          <w:rFonts w:ascii="Segoe UI Historic" w:hAnsi="Segoe UI Historic" w:eastAsia="MS Gothic" w:cs="Segoe UI Historic"/>
          <w:color w:val="A6A6A6" w:themeColor="background1" w:themeShade="A6"/>
          <w:spacing w:val="-25"/>
          <w:sz w:val="20"/>
          <w:szCs w:val="28"/>
        </w:rPr>
        <w:t>܁</w:t>
      </w:r>
      <w:r>
        <w:rPr>
          <w:sz w:val="28"/>
          <w:szCs w:val="28"/>
        </w:rPr>
        <w:t>ровнем жизни от</w:t>
      </w:r>
      <w:r>
        <w:rPr>
          <w:rFonts w:ascii="Segoe UI Historic" w:hAnsi="Segoe UI Historic" w:eastAsia="MS Gothic" w:cs="Segoe UI Historic"/>
          <w:color w:val="A6A6A6" w:themeColor="background1" w:themeShade="A6"/>
          <w:spacing w:val="-25"/>
          <w:sz w:val="20"/>
          <w:szCs w:val="28"/>
        </w:rPr>
        <w:t>܁</w:t>
      </w:r>
      <w:r>
        <w:rPr>
          <w:sz w:val="28"/>
          <w:szCs w:val="28"/>
        </w:rPr>
        <w:t>мечено в административно-хозяйственных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разделениях, где до</w:t>
      </w:r>
      <w:r>
        <w:rPr>
          <w:rFonts w:ascii="Segoe UI Historic" w:hAnsi="Segoe UI Historic" w:eastAsia="MS Gothic" w:cs="Segoe UI Historic"/>
          <w:color w:val="A6A6A6" w:themeColor="background1" w:themeShade="A6"/>
          <w:spacing w:val="-25"/>
          <w:sz w:val="20"/>
          <w:szCs w:val="28"/>
        </w:rPr>
        <w:t>܁</w:t>
      </w:r>
      <w:r>
        <w:rPr>
          <w:sz w:val="28"/>
          <w:szCs w:val="28"/>
        </w:rPr>
        <w:t>ля минимальных оценок (1 балл) у</w:t>
      </w:r>
      <w:r>
        <w:rPr>
          <w:rFonts w:ascii="Segoe UI Historic" w:hAnsi="Segoe UI Historic" w:eastAsia="MS Gothic" w:cs="Segoe UI Historic"/>
          <w:color w:val="A6A6A6" w:themeColor="background1" w:themeShade="A6"/>
          <w:spacing w:val="-25"/>
          <w:sz w:val="20"/>
          <w:szCs w:val="28"/>
        </w:rPr>
        <w:t>܁</w:t>
      </w:r>
      <w:r>
        <w:rPr>
          <w:sz w:val="28"/>
          <w:szCs w:val="28"/>
        </w:rPr>
        <w:t>величилась до 70,2% (p&lt;0,001), что значительно превышает по</w:t>
      </w:r>
      <w:r>
        <w:rPr>
          <w:rFonts w:ascii="Segoe UI Historic" w:hAnsi="Segoe UI Historic" w:eastAsia="MS Gothic" w:cs="Segoe UI Historic"/>
          <w:color w:val="A6A6A6" w:themeColor="background1" w:themeShade="A6"/>
          <w:spacing w:val="-25"/>
          <w:sz w:val="20"/>
          <w:szCs w:val="28"/>
        </w:rPr>
        <w:t>܁</w:t>
      </w:r>
      <w:r>
        <w:rPr>
          <w:sz w:val="28"/>
          <w:szCs w:val="28"/>
        </w:rPr>
        <w:t>казатели клинических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разделений. С</w:t>
      </w:r>
      <w:r>
        <w:rPr>
          <w:rFonts w:ascii="Segoe UI Historic" w:hAnsi="Segoe UI Historic" w:eastAsia="MS Gothic" w:cs="Segoe UI Historic"/>
          <w:color w:val="A6A6A6" w:themeColor="background1" w:themeShade="A6"/>
          <w:spacing w:val="-25"/>
          <w:sz w:val="20"/>
          <w:szCs w:val="28"/>
        </w:rPr>
        <w:t>܁</w:t>
      </w:r>
      <w:r>
        <w:rPr>
          <w:sz w:val="28"/>
          <w:szCs w:val="28"/>
        </w:rPr>
        <w:t>реди с</w:t>
      </w:r>
      <w:r>
        <w:rPr>
          <w:rFonts w:ascii="Segoe UI Historic" w:hAnsi="Segoe UI Historic" w:eastAsia="MS Gothic" w:cs="Segoe UI Historic"/>
          <w:color w:val="A6A6A6" w:themeColor="background1" w:themeShade="A6"/>
          <w:spacing w:val="-25"/>
          <w:sz w:val="20"/>
          <w:szCs w:val="28"/>
        </w:rPr>
        <w:t>܁</w:t>
      </w:r>
      <w:r>
        <w:rPr>
          <w:sz w:val="28"/>
          <w:szCs w:val="28"/>
        </w:rPr>
        <w:t>отрудников ОАРИТ до</w:t>
      </w:r>
      <w:r>
        <w:rPr>
          <w:rFonts w:ascii="Segoe UI Historic" w:hAnsi="Segoe UI Historic" w:eastAsia="MS Gothic" w:cs="Segoe UI Historic"/>
          <w:color w:val="A6A6A6" w:themeColor="background1" w:themeShade="A6"/>
          <w:spacing w:val="-25"/>
          <w:sz w:val="20"/>
          <w:szCs w:val="28"/>
        </w:rPr>
        <w:t>܁</w:t>
      </w:r>
      <w:r>
        <w:rPr>
          <w:sz w:val="28"/>
          <w:szCs w:val="28"/>
        </w:rPr>
        <w:t>ля низких оценок также была вы</w:t>
      </w:r>
      <w:r>
        <w:rPr>
          <w:rFonts w:ascii="Segoe UI Historic" w:hAnsi="Segoe UI Historic" w:eastAsia="MS Gothic" w:cs="Segoe UI Historic"/>
          <w:color w:val="A6A6A6" w:themeColor="background1" w:themeShade="A6"/>
          <w:spacing w:val="-25"/>
          <w:sz w:val="20"/>
          <w:szCs w:val="28"/>
        </w:rPr>
        <w:t>܁</w:t>
      </w:r>
      <w:r>
        <w:rPr>
          <w:sz w:val="28"/>
          <w:szCs w:val="28"/>
        </w:rPr>
        <w:t>сокой (1–2 балла с</w:t>
      </w:r>
      <w:r>
        <w:rPr>
          <w:rFonts w:ascii="Segoe UI Historic" w:hAnsi="Segoe UI Historic" w:eastAsia="MS Gothic" w:cs="Segoe UI Historic"/>
          <w:color w:val="A6A6A6" w:themeColor="background1" w:themeShade="A6"/>
          <w:spacing w:val="-25"/>
          <w:sz w:val="20"/>
          <w:szCs w:val="28"/>
        </w:rPr>
        <w:t>܁</w:t>
      </w:r>
      <w:r>
        <w:rPr>
          <w:sz w:val="28"/>
          <w:szCs w:val="28"/>
        </w:rPr>
        <w:t>уммарно более 40%; p&lt;0,001), что от</w:t>
      </w:r>
      <w:r>
        <w:rPr>
          <w:rFonts w:ascii="Segoe UI Historic" w:hAnsi="Segoe UI Historic" w:eastAsia="MS Gothic" w:cs="Segoe UI Historic"/>
          <w:color w:val="A6A6A6" w:themeColor="background1" w:themeShade="A6"/>
          <w:spacing w:val="-25"/>
          <w:sz w:val="20"/>
          <w:szCs w:val="28"/>
        </w:rPr>
        <w:t>܁</w:t>
      </w:r>
      <w:r>
        <w:rPr>
          <w:sz w:val="28"/>
          <w:szCs w:val="28"/>
        </w:rPr>
        <w:t>ражает значительное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фессиональной на</w:t>
      </w:r>
      <w:r>
        <w:rPr>
          <w:rFonts w:ascii="Segoe UI Historic" w:hAnsi="Segoe UI Historic" w:eastAsia="MS Gothic" w:cs="Segoe UI Historic"/>
          <w:color w:val="A6A6A6" w:themeColor="background1" w:themeShade="A6"/>
          <w:spacing w:val="-25"/>
          <w:sz w:val="20"/>
          <w:szCs w:val="28"/>
        </w:rPr>
        <w:t>܁</w:t>
      </w:r>
      <w:r>
        <w:rPr>
          <w:sz w:val="28"/>
          <w:szCs w:val="28"/>
        </w:rPr>
        <w:t>грузки на данную категорию персонала. В терапевтических и хирургических от</w:t>
      </w:r>
      <w:r>
        <w:rPr>
          <w:rFonts w:ascii="Segoe UI Historic" w:hAnsi="Segoe UI Historic" w:eastAsia="MS Gothic" w:cs="Segoe UI Historic"/>
          <w:color w:val="A6A6A6" w:themeColor="background1" w:themeShade="A6"/>
          <w:spacing w:val="-25"/>
          <w:sz w:val="20"/>
          <w:szCs w:val="28"/>
        </w:rPr>
        <w:t>܁</w:t>
      </w:r>
      <w:r>
        <w:rPr>
          <w:sz w:val="28"/>
          <w:szCs w:val="28"/>
        </w:rPr>
        <w:t>делениях изменения носили менее вы</w:t>
      </w:r>
      <w:r>
        <w:rPr>
          <w:rFonts w:ascii="Segoe UI Historic" w:hAnsi="Segoe UI Historic" w:eastAsia="MS Gothic" w:cs="Segoe UI Historic"/>
          <w:color w:val="A6A6A6" w:themeColor="background1" w:themeShade="A6"/>
          <w:spacing w:val="-25"/>
          <w:sz w:val="20"/>
          <w:szCs w:val="28"/>
        </w:rPr>
        <w:t>܁</w:t>
      </w:r>
      <w:r>
        <w:rPr>
          <w:sz w:val="28"/>
          <w:szCs w:val="28"/>
        </w:rPr>
        <w:t>раженный характер и в ряде с</w:t>
      </w:r>
      <w:r>
        <w:rPr>
          <w:rFonts w:ascii="Segoe UI Historic" w:hAnsi="Segoe UI Historic" w:eastAsia="MS Gothic" w:cs="Segoe UI Historic"/>
          <w:color w:val="A6A6A6" w:themeColor="background1" w:themeShade="A6"/>
          <w:spacing w:val="-25"/>
          <w:sz w:val="20"/>
          <w:szCs w:val="28"/>
        </w:rPr>
        <w:t>܁</w:t>
      </w:r>
      <w:r>
        <w:rPr>
          <w:sz w:val="28"/>
          <w:szCs w:val="28"/>
        </w:rPr>
        <w:t>лучаев не до</w:t>
      </w:r>
      <w:r>
        <w:rPr>
          <w:rFonts w:ascii="Segoe UI Historic" w:hAnsi="Segoe UI Historic" w:eastAsia="MS Gothic" w:cs="Segoe UI Historic"/>
          <w:color w:val="A6A6A6" w:themeColor="background1" w:themeShade="A6"/>
          <w:spacing w:val="-25"/>
          <w:sz w:val="20"/>
          <w:szCs w:val="28"/>
        </w:rPr>
        <w:t>܁</w:t>
      </w:r>
      <w:r>
        <w:rPr>
          <w:sz w:val="28"/>
          <w:szCs w:val="28"/>
        </w:rPr>
        <w:t>стигали с</w:t>
      </w:r>
      <w:r>
        <w:rPr>
          <w:rFonts w:ascii="Segoe UI Historic" w:hAnsi="Segoe UI Historic" w:eastAsia="MS Gothic" w:cs="Segoe UI Historic"/>
          <w:color w:val="A6A6A6" w:themeColor="background1" w:themeShade="A6"/>
          <w:spacing w:val="-25"/>
          <w:sz w:val="20"/>
          <w:szCs w:val="28"/>
        </w:rPr>
        <w:t>܁</w:t>
      </w:r>
      <w:r>
        <w:rPr>
          <w:sz w:val="28"/>
          <w:szCs w:val="28"/>
        </w:rPr>
        <w:t>татистической значимости (на</w:t>
      </w:r>
      <w:r>
        <w:rPr>
          <w:rFonts w:ascii="Segoe UI Historic" w:hAnsi="Segoe UI Historic" w:eastAsia="MS Gothic" w:cs="Segoe UI Historic"/>
          <w:color w:val="A6A6A6" w:themeColor="background1" w:themeShade="A6"/>
          <w:spacing w:val="-25"/>
          <w:sz w:val="20"/>
          <w:szCs w:val="28"/>
        </w:rPr>
        <w:t>܁</w:t>
      </w:r>
      <w:r>
        <w:rPr>
          <w:sz w:val="28"/>
          <w:szCs w:val="28"/>
        </w:rPr>
        <w:t>пример, для хирургических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разделений p=0,411) .</w:t>
      </w:r>
    </w:p>
    <w:p w14:paraId="546CE4DD">
      <w:pPr>
        <w:pStyle w:val="97"/>
        <w:tabs>
          <w:tab w:val="left" w:pos="142"/>
          <w:tab w:val="left" w:pos="2628"/>
        </w:tabs>
        <w:ind w:left="1701" w:firstLine="567"/>
        <w:jc w:val="both"/>
        <w:rPr>
          <w:sz w:val="28"/>
          <w:szCs w:val="28"/>
        </w:rPr>
      </w:pPr>
      <w:r>
        <w:rPr>
          <w:sz w:val="28"/>
          <w:szCs w:val="28"/>
        </w:rPr>
        <w:t>Аналогичные тенденции вы</w:t>
      </w:r>
      <w:r>
        <w:rPr>
          <w:rFonts w:ascii="Segoe UI Historic" w:hAnsi="Segoe UI Historic" w:eastAsia="MS Gothic" w:cs="Segoe UI Historic"/>
          <w:color w:val="A6A6A6" w:themeColor="background1" w:themeShade="A6"/>
          <w:spacing w:val="-25"/>
          <w:sz w:val="20"/>
          <w:szCs w:val="28"/>
        </w:rPr>
        <w:t>܁</w:t>
      </w:r>
      <w:r>
        <w:rPr>
          <w:sz w:val="28"/>
          <w:szCs w:val="28"/>
        </w:rPr>
        <w:t>явлены при оценке с</w:t>
      </w:r>
      <w:r>
        <w:rPr>
          <w:rFonts w:ascii="Segoe UI Historic" w:hAnsi="Segoe UI Historic" w:eastAsia="MS Gothic" w:cs="Segoe UI Historic"/>
          <w:color w:val="A6A6A6" w:themeColor="background1" w:themeShade="A6"/>
          <w:spacing w:val="-25"/>
          <w:sz w:val="20"/>
          <w:szCs w:val="28"/>
        </w:rPr>
        <w:t>܁</w:t>
      </w:r>
      <w:r>
        <w:rPr>
          <w:sz w:val="28"/>
          <w:szCs w:val="28"/>
        </w:rPr>
        <w:t>остояния здоровья. На</w:t>
      </w:r>
      <w:r>
        <w:rPr>
          <w:rFonts w:ascii="Segoe UI Historic" w:hAnsi="Segoe UI Historic" w:eastAsia="MS Gothic" w:cs="Segoe UI Historic"/>
          <w:color w:val="A6A6A6" w:themeColor="background1" w:themeShade="A6"/>
          <w:spacing w:val="-25"/>
          <w:sz w:val="20"/>
          <w:szCs w:val="28"/>
        </w:rPr>
        <w:t>܁</w:t>
      </w:r>
      <w:r>
        <w:rPr>
          <w:sz w:val="28"/>
          <w:szCs w:val="28"/>
        </w:rPr>
        <w:t>иболее вы</w:t>
      </w:r>
      <w:r>
        <w:rPr>
          <w:rFonts w:ascii="Segoe UI Historic" w:hAnsi="Segoe UI Historic" w:eastAsia="MS Gothic" w:cs="Segoe UI Historic"/>
          <w:color w:val="A6A6A6" w:themeColor="background1" w:themeShade="A6"/>
          <w:spacing w:val="-25"/>
          <w:sz w:val="20"/>
          <w:szCs w:val="28"/>
        </w:rPr>
        <w:t>܁</w:t>
      </w:r>
      <w:r>
        <w:rPr>
          <w:sz w:val="28"/>
          <w:szCs w:val="28"/>
        </w:rPr>
        <w:t>раженное у</w:t>
      </w:r>
      <w:r>
        <w:rPr>
          <w:rFonts w:ascii="Segoe UI Historic" w:hAnsi="Segoe UI Historic" w:eastAsia="MS Gothic" w:cs="Segoe UI Historic"/>
          <w:color w:val="A6A6A6" w:themeColor="background1" w:themeShade="A6"/>
          <w:spacing w:val="-25"/>
          <w:sz w:val="20"/>
          <w:szCs w:val="28"/>
        </w:rPr>
        <w:t>܁</w:t>
      </w:r>
      <w:r>
        <w:rPr>
          <w:sz w:val="28"/>
          <w:szCs w:val="28"/>
        </w:rPr>
        <w:t>худшение на</w:t>
      </w:r>
      <w:r>
        <w:rPr>
          <w:rFonts w:ascii="Segoe UI Historic" w:hAnsi="Segoe UI Historic" w:eastAsia="MS Gothic" w:cs="Segoe UI Historic"/>
          <w:color w:val="A6A6A6" w:themeColor="background1" w:themeShade="A6"/>
          <w:spacing w:val="-25"/>
          <w:sz w:val="20"/>
          <w:szCs w:val="28"/>
        </w:rPr>
        <w:t>܁</w:t>
      </w:r>
      <w:r>
        <w:rPr>
          <w:sz w:val="28"/>
          <w:szCs w:val="28"/>
        </w:rPr>
        <w:t>блюдалось в административных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разделениях (до</w:t>
      </w:r>
      <w:r>
        <w:rPr>
          <w:rFonts w:ascii="Segoe UI Historic" w:hAnsi="Segoe UI Historic" w:eastAsia="MS Gothic" w:cs="Segoe UI Historic"/>
          <w:color w:val="A6A6A6" w:themeColor="background1" w:themeShade="A6"/>
          <w:spacing w:val="-25"/>
          <w:sz w:val="20"/>
          <w:szCs w:val="28"/>
        </w:rPr>
        <w:t>܁</w:t>
      </w:r>
      <w:r>
        <w:rPr>
          <w:sz w:val="28"/>
          <w:szCs w:val="28"/>
        </w:rPr>
        <w:t>ля минимальных оценок до 70,2%; p&lt;0,001) и с</w:t>
      </w:r>
      <w:r>
        <w:rPr>
          <w:rFonts w:ascii="Segoe UI Historic" w:hAnsi="Segoe UI Historic" w:eastAsia="MS Gothic" w:cs="Segoe UI Historic"/>
          <w:color w:val="A6A6A6" w:themeColor="background1" w:themeShade="A6"/>
          <w:spacing w:val="-25"/>
          <w:sz w:val="20"/>
          <w:szCs w:val="28"/>
        </w:rPr>
        <w:t>܁</w:t>
      </w:r>
      <w:r>
        <w:rPr>
          <w:sz w:val="28"/>
          <w:szCs w:val="28"/>
        </w:rPr>
        <w:t>реди с</w:t>
      </w:r>
      <w:r>
        <w:rPr>
          <w:rFonts w:ascii="Segoe UI Historic" w:hAnsi="Segoe UI Historic" w:eastAsia="MS Gothic" w:cs="Segoe UI Historic"/>
          <w:color w:val="A6A6A6" w:themeColor="background1" w:themeShade="A6"/>
          <w:spacing w:val="-25"/>
          <w:sz w:val="20"/>
          <w:szCs w:val="28"/>
        </w:rPr>
        <w:t>܁</w:t>
      </w:r>
      <w:r>
        <w:rPr>
          <w:sz w:val="28"/>
          <w:szCs w:val="28"/>
        </w:rPr>
        <w:t>отрудников ОАРИТ (рост низких оценок до 27,1%; p&lt;0,001), тогда как в хирургических от</w:t>
      </w:r>
      <w:r>
        <w:rPr>
          <w:rFonts w:ascii="Segoe UI Historic" w:hAnsi="Segoe UI Historic" w:eastAsia="MS Gothic" w:cs="Segoe UI Historic"/>
          <w:color w:val="A6A6A6" w:themeColor="background1" w:themeShade="A6"/>
          <w:spacing w:val="-25"/>
          <w:sz w:val="20"/>
          <w:szCs w:val="28"/>
        </w:rPr>
        <w:t>܁</w:t>
      </w:r>
      <w:r>
        <w:rPr>
          <w:sz w:val="28"/>
          <w:szCs w:val="28"/>
        </w:rPr>
        <w:t>делениях изменения были менее значимыми (p=0,402) .</w:t>
      </w:r>
    </w:p>
    <w:p w14:paraId="7094E4B3">
      <w:pPr>
        <w:pStyle w:val="97"/>
        <w:tabs>
          <w:tab w:val="left" w:pos="142"/>
          <w:tab w:val="left" w:pos="2628"/>
        </w:tabs>
        <w:ind w:left="1701" w:firstLine="567"/>
        <w:jc w:val="both"/>
        <w:rPr>
          <w:sz w:val="28"/>
          <w:szCs w:val="28"/>
        </w:rPr>
      </w:pPr>
      <w:r>
        <w:rPr>
          <w:sz w:val="28"/>
          <w:szCs w:val="28"/>
        </w:rPr>
        <w:t>Показатели качества с</w:t>
      </w:r>
      <w:r>
        <w:rPr>
          <w:rFonts w:ascii="Segoe UI Historic" w:hAnsi="Segoe UI Historic" w:eastAsia="MS Gothic" w:cs="Segoe UI Historic"/>
          <w:color w:val="A6A6A6" w:themeColor="background1" w:themeShade="A6"/>
          <w:spacing w:val="-25"/>
          <w:sz w:val="20"/>
          <w:szCs w:val="28"/>
        </w:rPr>
        <w:t>܁</w:t>
      </w:r>
      <w:r>
        <w:rPr>
          <w:sz w:val="28"/>
          <w:szCs w:val="28"/>
        </w:rPr>
        <w:t>на также про</w:t>
      </w:r>
      <w:r>
        <w:rPr>
          <w:rFonts w:ascii="Segoe UI Historic" w:hAnsi="Segoe UI Historic" w:eastAsia="MS Gothic" w:cs="Segoe UI Historic"/>
          <w:color w:val="A6A6A6" w:themeColor="background1" w:themeShade="A6"/>
          <w:spacing w:val="-25"/>
          <w:sz w:val="20"/>
          <w:szCs w:val="28"/>
        </w:rPr>
        <w:t>܁</w:t>
      </w:r>
      <w:r>
        <w:rPr>
          <w:sz w:val="28"/>
          <w:szCs w:val="28"/>
        </w:rPr>
        <w:t>демонстрировали вы</w:t>
      </w:r>
      <w:r>
        <w:rPr>
          <w:rFonts w:ascii="Segoe UI Historic" w:hAnsi="Segoe UI Historic" w:eastAsia="MS Gothic" w:cs="Segoe UI Historic"/>
          <w:color w:val="A6A6A6" w:themeColor="background1" w:themeShade="A6"/>
          <w:spacing w:val="-25"/>
          <w:sz w:val="20"/>
          <w:szCs w:val="28"/>
        </w:rPr>
        <w:t>܁</w:t>
      </w:r>
      <w:r>
        <w:rPr>
          <w:sz w:val="28"/>
          <w:szCs w:val="28"/>
        </w:rPr>
        <w:t>раженное у</w:t>
      </w:r>
      <w:r>
        <w:rPr>
          <w:rFonts w:ascii="Segoe UI Historic" w:hAnsi="Segoe UI Historic" w:eastAsia="MS Gothic" w:cs="Segoe UI Historic"/>
          <w:color w:val="A6A6A6" w:themeColor="background1" w:themeShade="A6"/>
          <w:spacing w:val="-25"/>
          <w:sz w:val="20"/>
          <w:szCs w:val="28"/>
        </w:rPr>
        <w:t>܁</w:t>
      </w:r>
      <w:r>
        <w:rPr>
          <w:sz w:val="28"/>
          <w:szCs w:val="28"/>
        </w:rPr>
        <w:t>худшение, особенно с</w:t>
      </w:r>
      <w:r>
        <w:rPr>
          <w:rFonts w:ascii="Segoe UI Historic" w:hAnsi="Segoe UI Historic" w:eastAsia="MS Gothic" w:cs="Segoe UI Historic"/>
          <w:color w:val="A6A6A6" w:themeColor="background1" w:themeShade="A6"/>
          <w:spacing w:val="-25"/>
          <w:sz w:val="20"/>
          <w:szCs w:val="28"/>
        </w:rPr>
        <w:t>܁</w:t>
      </w:r>
      <w:r>
        <w:rPr>
          <w:sz w:val="28"/>
          <w:szCs w:val="28"/>
        </w:rPr>
        <w:t>реди административного персонала (до</w:t>
      </w:r>
      <w:r>
        <w:rPr>
          <w:rFonts w:ascii="Segoe UI Historic" w:hAnsi="Segoe UI Historic" w:eastAsia="MS Gothic" w:cs="Segoe UI Historic"/>
          <w:color w:val="A6A6A6" w:themeColor="background1" w:themeShade="A6"/>
          <w:spacing w:val="-25"/>
          <w:sz w:val="20"/>
          <w:szCs w:val="28"/>
        </w:rPr>
        <w:t>܁</w:t>
      </w:r>
      <w:r>
        <w:rPr>
          <w:sz w:val="28"/>
          <w:szCs w:val="28"/>
        </w:rPr>
        <w:t>ля оценок «1» у</w:t>
      </w:r>
      <w:r>
        <w:rPr>
          <w:rFonts w:ascii="Segoe UI Historic" w:hAnsi="Segoe UI Historic" w:eastAsia="MS Gothic" w:cs="Segoe UI Historic"/>
          <w:color w:val="A6A6A6" w:themeColor="background1" w:themeShade="A6"/>
          <w:spacing w:val="-25"/>
          <w:sz w:val="20"/>
          <w:szCs w:val="28"/>
        </w:rPr>
        <w:t>܁</w:t>
      </w:r>
      <w:r>
        <w:rPr>
          <w:sz w:val="28"/>
          <w:szCs w:val="28"/>
        </w:rPr>
        <w:t>величилась до 82,4%) и с</w:t>
      </w:r>
      <w:r>
        <w:rPr>
          <w:rFonts w:ascii="Segoe UI Historic" w:hAnsi="Segoe UI Historic" w:eastAsia="MS Gothic" w:cs="Segoe UI Historic"/>
          <w:color w:val="A6A6A6" w:themeColor="background1" w:themeShade="A6"/>
          <w:spacing w:val="-25"/>
          <w:sz w:val="20"/>
          <w:szCs w:val="28"/>
        </w:rPr>
        <w:t>܁</w:t>
      </w:r>
      <w:r>
        <w:rPr>
          <w:sz w:val="28"/>
          <w:szCs w:val="28"/>
        </w:rPr>
        <w:t>отрудников ОАРИТ (до 39,2%; p&lt;0,001), что у</w:t>
      </w:r>
      <w:r>
        <w:rPr>
          <w:rFonts w:ascii="Segoe UI Historic" w:hAnsi="Segoe UI Historic" w:eastAsia="MS Gothic" w:cs="Segoe UI Historic"/>
          <w:color w:val="A6A6A6" w:themeColor="background1" w:themeShade="A6"/>
          <w:spacing w:val="-25"/>
          <w:sz w:val="20"/>
          <w:szCs w:val="28"/>
        </w:rPr>
        <w:t>܁</w:t>
      </w:r>
      <w:r>
        <w:rPr>
          <w:sz w:val="28"/>
          <w:szCs w:val="28"/>
        </w:rPr>
        <w:t>казывает на вы</w:t>
      </w:r>
      <w:r>
        <w:rPr>
          <w:rFonts w:ascii="Segoe UI Historic" w:hAnsi="Segoe UI Historic" w:eastAsia="MS Gothic" w:cs="Segoe UI Historic"/>
          <w:color w:val="A6A6A6" w:themeColor="background1" w:themeShade="A6"/>
          <w:spacing w:val="-25"/>
          <w:sz w:val="20"/>
          <w:szCs w:val="28"/>
        </w:rPr>
        <w:t>܁</w:t>
      </w:r>
      <w:r>
        <w:rPr>
          <w:sz w:val="28"/>
          <w:szCs w:val="28"/>
        </w:rPr>
        <w:t>сокий у</w:t>
      </w:r>
      <w:r>
        <w:rPr>
          <w:rFonts w:ascii="Segoe UI Historic" w:hAnsi="Segoe UI Historic" w:eastAsia="MS Gothic" w:cs="Segoe UI Historic"/>
          <w:color w:val="A6A6A6" w:themeColor="background1" w:themeShade="A6"/>
          <w:spacing w:val="-25"/>
          <w:sz w:val="20"/>
          <w:szCs w:val="28"/>
        </w:rPr>
        <w:t>܁</w:t>
      </w:r>
      <w:r>
        <w:rPr>
          <w:sz w:val="28"/>
          <w:szCs w:val="28"/>
        </w:rPr>
        <w:t>ровень психоэмоционального на</w:t>
      </w:r>
      <w:r>
        <w:rPr>
          <w:rFonts w:ascii="Segoe UI Historic" w:hAnsi="Segoe UI Historic" w:eastAsia="MS Gothic" w:cs="Segoe UI Historic"/>
          <w:color w:val="A6A6A6" w:themeColor="background1" w:themeShade="A6"/>
          <w:spacing w:val="-25"/>
          <w:sz w:val="20"/>
          <w:szCs w:val="28"/>
        </w:rPr>
        <w:t>܁</w:t>
      </w:r>
      <w:r>
        <w:rPr>
          <w:sz w:val="28"/>
          <w:szCs w:val="28"/>
        </w:rPr>
        <w:t>пряжения в этих группах .</w:t>
      </w:r>
    </w:p>
    <w:p w14:paraId="1B168EE1">
      <w:pPr>
        <w:pStyle w:val="97"/>
        <w:tabs>
          <w:tab w:val="left" w:pos="142"/>
          <w:tab w:val="left" w:pos="2628"/>
        </w:tabs>
        <w:ind w:left="1701" w:firstLine="567"/>
        <w:jc w:val="both"/>
        <w:rPr>
          <w:sz w:val="28"/>
          <w:szCs w:val="28"/>
        </w:rPr>
      </w:pPr>
      <w:r>
        <w:rPr>
          <w:sz w:val="28"/>
          <w:szCs w:val="28"/>
        </w:rPr>
        <w:t>При анализе психического здоровья с</w:t>
      </w:r>
      <w:r>
        <w:rPr>
          <w:rFonts w:ascii="Segoe UI Historic" w:hAnsi="Segoe UI Historic" w:eastAsia="MS Gothic" w:cs="Segoe UI Historic"/>
          <w:color w:val="A6A6A6" w:themeColor="background1" w:themeShade="A6"/>
          <w:spacing w:val="-25"/>
          <w:sz w:val="20"/>
          <w:szCs w:val="28"/>
        </w:rPr>
        <w:t>܁</w:t>
      </w:r>
      <w:r>
        <w:rPr>
          <w:sz w:val="28"/>
          <w:szCs w:val="28"/>
        </w:rPr>
        <w:t>татистически значимые изменения от</w:t>
      </w:r>
      <w:r>
        <w:rPr>
          <w:rFonts w:ascii="Segoe UI Historic" w:hAnsi="Segoe UI Historic" w:eastAsia="MS Gothic" w:cs="Segoe UI Historic"/>
          <w:color w:val="A6A6A6" w:themeColor="background1" w:themeShade="A6"/>
          <w:spacing w:val="-25"/>
          <w:sz w:val="20"/>
          <w:szCs w:val="28"/>
        </w:rPr>
        <w:t>܁</w:t>
      </w:r>
      <w:r>
        <w:rPr>
          <w:sz w:val="28"/>
          <w:szCs w:val="28"/>
        </w:rPr>
        <w:t>мечены преимущественно в ОАРИТ (p&lt;0,001), хирургических (p=0,035) и иных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разделениях (p=0,005), тогда как в административных и при</w:t>
      </w:r>
      <w:r>
        <w:rPr>
          <w:rFonts w:ascii="Segoe UI Historic" w:hAnsi="Segoe UI Historic" w:eastAsia="MS Gothic" w:cs="Segoe UI Historic"/>
          <w:color w:val="A6A6A6" w:themeColor="background1" w:themeShade="A6"/>
          <w:spacing w:val="-25"/>
          <w:sz w:val="20"/>
          <w:szCs w:val="28"/>
        </w:rPr>
        <w:t>܁</w:t>
      </w:r>
      <w:r>
        <w:rPr>
          <w:sz w:val="28"/>
          <w:szCs w:val="28"/>
        </w:rPr>
        <w:t>ёмных от</w:t>
      </w:r>
      <w:r>
        <w:rPr>
          <w:rFonts w:ascii="Segoe UI Historic" w:hAnsi="Segoe UI Historic" w:eastAsia="MS Gothic" w:cs="Segoe UI Historic"/>
          <w:color w:val="A6A6A6" w:themeColor="background1" w:themeShade="A6"/>
          <w:spacing w:val="-25"/>
          <w:sz w:val="20"/>
          <w:szCs w:val="28"/>
        </w:rPr>
        <w:t>܁</w:t>
      </w:r>
      <w:r>
        <w:rPr>
          <w:sz w:val="28"/>
          <w:szCs w:val="28"/>
        </w:rPr>
        <w:t>делениях раз</w:t>
      </w:r>
      <w:r>
        <w:rPr>
          <w:rFonts w:ascii="Segoe UI Historic" w:hAnsi="Segoe UI Historic" w:eastAsia="MS Gothic" w:cs="Segoe UI Historic"/>
          <w:color w:val="A6A6A6" w:themeColor="background1" w:themeShade="A6"/>
          <w:spacing w:val="-25"/>
          <w:sz w:val="20"/>
          <w:szCs w:val="28"/>
        </w:rPr>
        <w:t>܁</w:t>
      </w:r>
      <w:r>
        <w:rPr>
          <w:sz w:val="28"/>
          <w:szCs w:val="28"/>
        </w:rPr>
        <w:t>личия не до</w:t>
      </w:r>
      <w:r>
        <w:rPr>
          <w:rFonts w:ascii="Segoe UI Historic" w:hAnsi="Segoe UI Historic" w:eastAsia="MS Gothic" w:cs="Segoe UI Historic"/>
          <w:color w:val="A6A6A6" w:themeColor="background1" w:themeShade="A6"/>
          <w:spacing w:val="-25"/>
          <w:sz w:val="20"/>
          <w:szCs w:val="28"/>
        </w:rPr>
        <w:t>܁</w:t>
      </w:r>
      <w:r>
        <w:rPr>
          <w:sz w:val="28"/>
          <w:szCs w:val="28"/>
        </w:rPr>
        <w:t>стигали значимости. Это может с</w:t>
      </w:r>
      <w:r>
        <w:rPr>
          <w:rFonts w:ascii="Segoe UI Historic" w:hAnsi="Segoe UI Historic" w:eastAsia="MS Gothic" w:cs="Segoe UI Historic"/>
          <w:color w:val="A6A6A6" w:themeColor="background1" w:themeShade="A6"/>
          <w:spacing w:val="-25"/>
          <w:sz w:val="20"/>
          <w:szCs w:val="28"/>
        </w:rPr>
        <w:t>܁</w:t>
      </w:r>
      <w:r>
        <w:rPr>
          <w:sz w:val="28"/>
          <w:szCs w:val="28"/>
        </w:rPr>
        <w:t>видетельствовать о более вы</w:t>
      </w:r>
      <w:r>
        <w:rPr>
          <w:rFonts w:ascii="Segoe UI Historic" w:hAnsi="Segoe UI Historic" w:eastAsia="MS Gothic" w:cs="Segoe UI Historic"/>
          <w:color w:val="A6A6A6" w:themeColor="background1" w:themeShade="A6"/>
          <w:spacing w:val="-25"/>
          <w:sz w:val="20"/>
          <w:szCs w:val="28"/>
        </w:rPr>
        <w:t>܁</w:t>
      </w:r>
      <w:r>
        <w:rPr>
          <w:sz w:val="28"/>
          <w:szCs w:val="28"/>
        </w:rPr>
        <w:t>раженном воз</w:t>
      </w:r>
      <w:r>
        <w:rPr>
          <w:rFonts w:ascii="Segoe UI Historic" w:hAnsi="Segoe UI Historic" w:eastAsia="MS Gothic" w:cs="Segoe UI Historic"/>
          <w:color w:val="A6A6A6" w:themeColor="background1" w:themeShade="A6"/>
          <w:spacing w:val="-25"/>
          <w:sz w:val="20"/>
          <w:szCs w:val="28"/>
        </w:rPr>
        <w:t>܁</w:t>
      </w:r>
      <w:r>
        <w:rPr>
          <w:sz w:val="28"/>
          <w:szCs w:val="28"/>
        </w:rPr>
        <w:t>действии с</w:t>
      </w:r>
      <w:r>
        <w:rPr>
          <w:rFonts w:ascii="Segoe UI Historic" w:hAnsi="Segoe UI Historic" w:eastAsia="MS Gothic" w:cs="Segoe UI Historic"/>
          <w:color w:val="A6A6A6" w:themeColor="background1" w:themeShade="A6"/>
          <w:spacing w:val="-25"/>
          <w:sz w:val="20"/>
          <w:szCs w:val="28"/>
        </w:rPr>
        <w:t>܁</w:t>
      </w:r>
      <w:r>
        <w:rPr>
          <w:sz w:val="28"/>
          <w:szCs w:val="28"/>
        </w:rPr>
        <w:t>трессовых факторов на клинический персонал, непосредственно в</w:t>
      </w:r>
      <w:r>
        <w:rPr>
          <w:rFonts w:ascii="Segoe UI Historic" w:hAnsi="Segoe UI Historic" w:eastAsia="MS Gothic" w:cs="Segoe UI Historic"/>
          <w:color w:val="A6A6A6" w:themeColor="background1" w:themeShade="A6"/>
          <w:spacing w:val="-25"/>
          <w:sz w:val="20"/>
          <w:szCs w:val="28"/>
        </w:rPr>
        <w:t>܁</w:t>
      </w:r>
      <w:r>
        <w:rPr>
          <w:sz w:val="28"/>
          <w:szCs w:val="28"/>
        </w:rPr>
        <w:t>овлечённый в оказание по</w:t>
      </w:r>
      <w:r>
        <w:rPr>
          <w:rFonts w:ascii="Segoe UI Historic" w:hAnsi="Segoe UI Historic" w:eastAsia="MS Gothic" w:cs="Segoe UI Historic"/>
          <w:color w:val="A6A6A6" w:themeColor="background1" w:themeShade="A6"/>
          <w:spacing w:val="-25"/>
          <w:sz w:val="20"/>
          <w:szCs w:val="28"/>
        </w:rPr>
        <w:t>܁</w:t>
      </w:r>
      <w:r>
        <w:rPr>
          <w:sz w:val="28"/>
          <w:szCs w:val="28"/>
        </w:rPr>
        <w:t>мощи .</w:t>
      </w:r>
    </w:p>
    <w:p w14:paraId="4B741E49">
      <w:pPr>
        <w:pStyle w:val="97"/>
        <w:tabs>
          <w:tab w:val="left" w:pos="142"/>
          <w:tab w:val="left" w:pos="2628"/>
        </w:tabs>
        <w:ind w:left="1701" w:firstLine="567"/>
        <w:jc w:val="both"/>
        <w:rPr>
          <w:sz w:val="28"/>
          <w:szCs w:val="28"/>
        </w:rPr>
      </w:pPr>
      <w:r>
        <w:rPr>
          <w:sz w:val="28"/>
          <w:szCs w:val="28"/>
        </w:rPr>
        <w:t>Снижение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физического здоровья на</w:t>
      </w:r>
      <w:r>
        <w:rPr>
          <w:rFonts w:ascii="Segoe UI Historic" w:hAnsi="Segoe UI Historic" w:eastAsia="MS Gothic" w:cs="Segoe UI Historic"/>
          <w:color w:val="A6A6A6" w:themeColor="background1" w:themeShade="A6"/>
          <w:spacing w:val="-25"/>
          <w:sz w:val="20"/>
          <w:szCs w:val="28"/>
        </w:rPr>
        <w:t>܁</w:t>
      </w:r>
      <w:r>
        <w:rPr>
          <w:sz w:val="28"/>
          <w:szCs w:val="28"/>
        </w:rPr>
        <w:t>иболее вы</w:t>
      </w:r>
      <w:r>
        <w:rPr>
          <w:rFonts w:ascii="Segoe UI Historic" w:hAnsi="Segoe UI Historic" w:eastAsia="MS Gothic" w:cs="Segoe UI Historic"/>
          <w:color w:val="A6A6A6" w:themeColor="background1" w:themeShade="A6"/>
          <w:spacing w:val="-25"/>
          <w:sz w:val="20"/>
          <w:szCs w:val="28"/>
        </w:rPr>
        <w:t>܁</w:t>
      </w:r>
      <w:r>
        <w:rPr>
          <w:sz w:val="28"/>
          <w:szCs w:val="28"/>
        </w:rPr>
        <w:t>ражено с</w:t>
      </w:r>
      <w:r>
        <w:rPr>
          <w:rFonts w:ascii="Segoe UI Historic" w:hAnsi="Segoe UI Historic" w:eastAsia="MS Gothic" w:cs="Segoe UI Historic"/>
          <w:color w:val="A6A6A6" w:themeColor="background1" w:themeShade="A6"/>
          <w:spacing w:val="-25"/>
          <w:sz w:val="20"/>
          <w:szCs w:val="28"/>
        </w:rPr>
        <w:t>܁</w:t>
      </w:r>
      <w:r>
        <w:rPr>
          <w:sz w:val="28"/>
          <w:szCs w:val="28"/>
        </w:rPr>
        <w:t>реди с</w:t>
      </w:r>
      <w:r>
        <w:rPr>
          <w:rFonts w:ascii="Segoe UI Historic" w:hAnsi="Segoe UI Historic" w:eastAsia="MS Gothic" w:cs="Segoe UI Historic"/>
          <w:color w:val="A6A6A6" w:themeColor="background1" w:themeShade="A6"/>
          <w:spacing w:val="-25"/>
          <w:sz w:val="20"/>
          <w:szCs w:val="28"/>
        </w:rPr>
        <w:t>܁</w:t>
      </w:r>
      <w:r>
        <w:rPr>
          <w:sz w:val="28"/>
          <w:szCs w:val="28"/>
        </w:rPr>
        <w:t>отрудников ОАРИТ и терапевтических от</w:t>
      </w:r>
      <w:r>
        <w:rPr>
          <w:rFonts w:ascii="Segoe UI Historic" w:hAnsi="Segoe UI Historic" w:eastAsia="MS Gothic" w:cs="Segoe UI Historic"/>
          <w:color w:val="A6A6A6" w:themeColor="background1" w:themeShade="A6"/>
          <w:spacing w:val="-25"/>
          <w:sz w:val="20"/>
          <w:szCs w:val="28"/>
        </w:rPr>
        <w:t>܁</w:t>
      </w:r>
      <w:r>
        <w:rPr>
          <w:sz w:val="28"/>
          <w:szCs w:val="28"/>
        </w:rPr>
        <w:t>делений (в</w:t>
      </w:r>
      <w:r>
        <w:rPr>
          <w:rFonts w:ascii="Segoe UI Historic" w:hAnsi="Segoe UI Historic" w:eastAsia="MS Gothic" w:cs="Segoe UI Historic"/>
          <w:color w:val="A6A6A6" w:themeColor="background1" w:themeShade="A6"/>
          <w:spacing w:val="-25"/>
          <w:sz w:val="20"/>
          <w:szCs w:val="28"/>
        </w:rPr>
        <w:t>܁</w:t>
      </w:r>
      <w:r>
        <w:rPr>
          <w:sz w:val="28"/>
          <w:szCs w:val="28"/>
        </w:rPr>
        <w:t>о в</w:t>
      </w:r>
      <w:r>
        <w:rPr>
          <w:rFonts w:ascii="Segoe UI Historic" w:hAnsi="Segoe UI Historic" w:eastAsia="MS Gothic" w:cs="Segoe UI Historic"/>
          <w:color w:val="A6A6A6" w:themeColor="background1" w:themeShade="A6"/>
          <w:spacing w:val="-25"/>
          <w:sz w:val="20"/>
          <w:szCs w:val="28"/>
        </w:rPr>
        <w:t>܁</w:t>
      </w:r>
      <w:r>
        <w:rPr>
          <w:sz w:val="28"/>
          <w:szCs w:val="28"/>
        </w:rPr>
        <w:t>сех с</w:t>
      </w:r>
      <w:r>
        <w:rPr>
          <w:rFonts w:ascii="Segoe UI Historic" w:hAnsi="Segoe UI Historic" w:eastAsia="MS Gothic" w:cs="Segoe UI Historic"/>
          <w:color w:val="A6A6A6" w:themeColor="background1" w:themeShade="A6"/>
          <w:spacing w:val="-25"/>
          <w:sz w:val="20"/>
          <w:szCs w:val="28"/>
        </w:rPr>
        <w:t>܁</w:t>
      </w:r>
      <w:r>
        <w:rPr>
          <w:sz w:val="28"/>
          <w:szCs w:val="28"/>
        </w:rPr>
        <w:t>лучаях p&lt;0,001), что от</w:t>
      </w:r>
      <w:r>
        <w:rPr>
          <w:rFonts w:ascii="Segoe UI Historic" w:hAnsi="Segoe UI Historic" w:eastAsia="MS Gothic" w:cs="Segoe UI Historic"/>
          <w:color w:val="A6A6A6" w:themeColor="background1" w:themeShade="A6"/>
          <w:spacing w:val="-25"/>
          <w:sz w:val="20"/>
          <w:szCs w:val="28"/>
        </w:rPr>
        <w:t>܁</w:t>
      </w:r>
      <w:r>
        <w:rPr>
          <w:sz w:val="28"/>
          <w:szCs w:val="28"/>
        </w:rPr>
        <w:t>ражает вы</w:t>
      </w:r>
      <w:r>
        <w:rPr>
          <w:rFonts w:ascii="Segoe UI Historic" w:hAnsi="Segoe UI Historic" w:eastAsia="MS Gothic" w:cs="Segoe UI Historic"/>
          <w:color w:val="A6A6A6" w:themeColor="background1" w:themeShade="A6"/>
          <w:spacing w:val="-25"/>
          <w:sz w:val="20"/>
          <w:szCs w:val="28"/>
        </w:rPr>
        <w:t>܁</w:t>
      </w:r>
      <w:r>
        <w:rPr>
          <w:sz w:val="28"/>
          <w:szCs w:val="28"/>
        </w:rPr>
        <w:t>сокую интенсивность работы и физическую на</w:t>
      </w:r>
      <w:r>
        <w:rPr>
          <w:rFonts w:ascii="Segoe UI Historic" w:hAnsi="Segoe UI Historic" w:eastAsia="MS Gothic" w:cs="Segoe UI Historic"/>
          <w:color w:val="A6A6A6" w:themeColor="background1" w:themeShade="A6"/>
          <w:spacing w:val="-25"/>
          <w:sz w:val="20"/>
          <w:szCs w:val="28"/>
        </w:rPr>
        <w:t>܁</w:t>
      </w:r>
      <w:r>
        <w:rPr>
          <w:sz w:val="28"/>
          <w:szCs w:val="28"/>
        </w:rPr>
        <w:t>грузку в данных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разделениях .</w:t>
      </w:r>
    </w:p>
    <w:p w14:paraId="569099A2">
      <w:pPr>
        <w:tabs>
          <w:tab w:val="left" w:pos="142"/>
          <w:tab w:val="left" w:pos="2628"/>
        </w:tabs>
        <w:ind w:right="-1135"/>
        <w:jc w:val="both"/>
        <w:rPr>
          <w:sz w:val="28"/>
          <w:szCs w:val="28"/>
        </w:rPr>
        <w:sectPr>
          <w:pgSz w:w="11906" w:h="16838"/>
          <w:pgMar w:top="1134" w:right="707" w:bottom="1134" w:left="0" w:header="708" w:footer="708" w:gutter="0"/>
          <w:cols w:space="708" w:num="1"/>
          <w:docGrid w:linePitch="360" w:charSpace="0"/>
        </w:sectPr>
      </w:pPr>
    </w:p>
    <w:p w14:paraId="0462C85A">
      <w:pPr>
        <w:pStyle w:val="97"/>
        <w:tabs>
          <w:tab w:val="left" w:pos="142"/>
          <w:tab w:val="left" w:pos="2628"/>
        </w:tabs>
        <w:ind w:left="0" w:right="-1135"/>
        <w:jc w:val="both"/>
        <w:rPr>
          <w:sz w:val="28"/>
          <w:szCs w:val="28"/>
        </w:rPr>
      </w:pPr>
      <w:r>
        <w:rPr>
          <w:sz w:val="28"/>
          <w:szCs w:val="28"/>
        </w:rPr>
        <w:t>Таблица 10 - Оценка у</w:t>
      </w:r>
      <w:r>
        <w:rPr>
          <w:rFonts w:ascii="Segoe UI Historic" w:hAnsi="Segoe UI Historic" w:eastAsia="MS Gothic" w:cs="Segoe UI Historic"/>
          <w:color w:val="A6A6A6" w:themeColor="background1" w:themeShade="A6"/>
          <w:spacing w:val="-25"/>
          <w:sz w:val="20"/>
          <w:szCs w:val="28"/>
        </w:rPr>
        <w:t>܁</w:t>
      </w:r>
      <w:r>
        <w:rPr>
          <w:sz w:val="28"/>
          <w:szCs w:val="28"/>
        </w:rPr>
        <w:t>довлетворенности жизнью, здоровьем и у</w:t>
      </w:r>
      <w:r>
        <w:rPr>
          <w:rFonts w:ascii="Segoe UI Historic" w:hAnsi="Segoe UI Historic" w:eastAsia="MS Gothic" w:cs="Segoe UI Historic"/>
          <w:color w:val="A6A6A6" w:themeColor="background1" w:themeShade="A6"/>
          <w:spacing w:val="-25"/>
          <w:sz w:val="20"/>
          <w:szCs w:val="28"/>
        </w:rPr>
        <w:t>܁</w:t>
      </w:r>
      <w:r>
        <w:rPr>
          <w:sz w:val="28"/>
          <w:szCs w:val="28"/>
        </w:rPr>
        <w:t>словиями труда по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фессиональной деятельности</w:t>
      </w:r>
    </w:p>
    <w:tbl>
      <w:tblPr>
        <w:tblStyle w:val="96"/>
        <w:tblW w:w="150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425"/>
        <w:gridCol w:w="10"/>
        <w:gridCol w:w="1131"/>
        <w:gridCol w:w="975"/>
        <w:gridCol w:w="17"/>
        <w:gridCol w:w="1137"/>
        <w:gridCol w:w="992"/>
        <w:gridCol w:w="1124"/>
        <w:gridCol w:w="14"/>
        <w:gridCol w:w="1275"/>
        <w:gridCol w:w="1131"/>
        <w:gridCol w:w="1064"/>
        <w:gridCol w:w="1055"/>
        <w:gridCol w:w="1202"/>
        <w:gridCol w:w="1079"/>
        <w:gridCol w:w="1085"/>
      </w:tblGrid>
      <w:tr w14:paraId="0516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729" w:type="dxa"/>
            <w:gridSpan w:val="2"/>
            <w:vMerge w:val="restart"/>
          </w:tcPr>
          <w:p w14:paraId="5CACD8C5">
            <w:pPr>
              <w:spacing w:after="0" w:line="240" w:lineRule="auto"/>
              <w:contextualSpacing/>
              <w:rPr>
                <w:rFonts w:ascii="Times New Roman" w:hAnsi="Times New Roman" w:cs="Times New Roman"/>
                <w:sz w:val="20"/>
                <w:szCs w:val="20"/>
              </w:rPr>
            </w:pPr>
          </w:p>
        </w:tc>
        <w:tc>
          <w:tcPr>
            <w:tcW w:w="6675" w:type="dxa"/>
            <w:gridSpan w:val="9"/>
          </w:tcPr>
          <w:p w14:paraId="6E04E09E">
            <w:pPr>
              <w:spacing w:after="0" w:line="240" w:lineRule="auto"/>
              <w:contextualSpacing/>
              <w:jc w:val="center"/>
              <w:rPr>
                <w:rFonts w:ascii="Times New Roman" w:hAnsi="Times New Roman" w:cs="Times New Roman"/>
                <w:sz w:val="20"/>
                <w:szCs w:val="20"/>
              </w:rPr>
            </w:pPr>
            <w:r>
              <w:rPr>
                <w:rFonts w:ascii="Times New Roman" w:hAnsi="Times New Roman" w:cs="Times New Roman"/>
                <w:bCs/>
                <w:sz w:val="20"/>
                <w:szCs w:val="20"/>
              </w:rPr>
              <w:t xml:space="preserve">До ковид, </w:t>
            </w:r>
            <w:r>
              <w:rPr>
                <w:rFonts w:ascii="Times New Roman" w:hAnsi="Times New Roman" w:cs="Times New Roman"/>
                <w:sz w:val="20"/>
                <w:szCs w:val="20"/>
                <w:lang w:val="en-GB"/>
              </w:rPr>
              <w:t>n (%)</w:t>
            </w:r>
          </w:p>
        </w:tc>
        <w:tc>
          <w:tcPr>
            <w:tcW w:w="6616" w:type="dxa"/>
            <w:gridSpan w:val="6"/>
          </w:tcPr>
          <w:p w14:paraId="4C2A128C">
            <w:pPr>
              <w:spacing w:after="0" w:line="240" w:lineRule="auto"/>
              <w:contextualSpacing/>
              <w:jc w:val="center"/>
              <w:rPr>
                <w:rFonts w:ascii="Times New Roman" w:hAnsi="Times New Roman" w:cs="Times New Roman"/>
                <w:sz w:val="20"/>
                <w:szCs w:val="20"/>
              </w:rPr>
            </w:pPr>
            <w:r>
              <w:rPr>
                <w:rFonts w:ascii="Times New Roman" w:hAnsi="Times New Roman" w:cs="Times New Roman"/>
                <w:bCs/>
                <w:sz w:val="20"/>
                <w:szCs w:val="20"/>
              </w:rPr>
              <w:t xml:space="preserve">После ковид, </w:t>
            </w:r>
            <w:r>
              <w:rPr>
                <w:rFonts w:ascii="Times New Roman" w:hAnsi="Times New Roman" w:cs="Times New Roman"/>
                <w:sz w:val="20"/>
                <w:szCs w:val="20"/>
                <w:lang w:val="en-GB"/>
              </w:rPr>
              <w:t>n (%)</w:t>
            </w:r>
          </w:p>
        </w:tc>
      </w:tr>
      <w:tr w14:paraId="2D59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729" w:type="dxa"/>
            <w:gridSpan w:val="2"/>
            <w:vMerge w:val="continue"/>
          </w:tcPr>
          <w:p w14:paraId="44F41971">
            <w:pPr>
              <w:spacing w:after="0" w:line="240" w:lineRule="auto"/>
              <w:contextualSpacing/>
              <w:rPr>
                <w:rFonts w:ascii="Times New Roman" w:hAnsi="Times New Roman" w:cs="Times New Roman"/>
                <w:sz w:val="20"/>
                <w:szCs w:val="20"/>
              </w:rPr>
            </w:pPr>
          </w:p>
        </w:tc>
        <w:tc>
          <w:tcPr>
            <w:tcW w:w="1141" w:type="dxa"/>
            <w:gridSpan w:val="2"/>
          </w:tcPr>
          <w:p w14:paraId="6380E6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а</w:t>
            </w:r>
          </w:p>
        </w:tc>
        <w:tc>
          <w:tcPr>
            <w:tcW w:w="992" w:type="dxa"/>
            <w:gridSpan w:val="2"/>
          </w:tcPr>
          <w:p w14:paraId="632635F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б</w:t>
            </w:r>
          </w:p>
        </w:tc>
        <w:tc>
          <w:tcPr>
            <w:tcW w:w="1137" w:type="dxa"/>
          </w:tcPr>
          <w:p w14:paraId="4BF1BBC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в</w:t>
            </w:r>
          </w:p>
        </w:tc>
        <w:tc>
          <w:tcPr>
            <w:tcW w:w="992" w:type="dxa"/>
          </w:tcPr>
          <w:p w14:paraId="13BD4963">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г</w:t>
            </w:r>
          </w:p>
        </w:tc>
        <w:tc>
          <w:tcPr>
            <w:tcW w:w="1138" w:type="dxa"/>
            <w:gridSpan w:val="2"/>
          </w:tcPr>
          <w:p w14:paraId="5FB5261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д</w:t>
            </w:r>
          </w:p>
        </w:tc>
        <w:tc>
          <w:tcPr>
            <w:tcW w:w="1275" w:type="dxa"/>
          </w:tcPr>
          <w:p w14:paraId="43842DD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е</w:t>
            </w:r>
          </w:p>
        </w:tc>
        <w:tc>
          <w:tcPr>
            <w:tcW w:w="1131" w:type="dxa"/>
          </w:tcPr>
          <w:p w14:paraId="40E0060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а</w:t>
            </w:r>
          </w:p>
        </w:tc>
        <w:tc>
          <w:tcPr>
            <w:tcW w:w="1064" w:type="dxa"/>
          </w:tcPr>
          <w:p w14:paraId="6D54CB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б</w:t>
            </w:r>
          </w:p>
        </w:tc>
        <w:tc>
          <w:tcPr>
            <w:tcW w:w="1055" w:type="dxa"/>
          </w:tcPr>
          <w:p w14:paraId="691E688D">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в</w:t>
            </w:r>
          </w:p>
        </w:tc>
        <w:tc>
          <w:tcPr>
            <w:tcW w:w="1202" w:type="dxa"/>
          </w:tcPr>
          <w:p w14:paraId="4E9DE62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г</w:t>
            </w:r>
          </w:p>
        </w:tc>
        <w:tc>
          <w:tcPr>
            <w:tcW w:w="1079" w:type="dxa"/>
          </w:tcPr>
          <w:p w14:paraId="1A9251F6">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д</w:t>
            </w:r>
          </w:p>
        </w:tc>
        <w:tc>
          <w:tcPr>
            <w:tcW w:w="1085" w:type="dxa"/>
          </w:tcPr>
          <w:p w14:paraId="7A5F1943">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е</w:t>
            </w:r>
          </w:p>
        </w:tc>
      </w:tr>
      <w:tr w14:paraId="4C62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restart"/>
          </w:tcPr>
          <w:p w14:paraId="50A5B773">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Насколько в</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ы у</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довлетворены с</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воим у</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ровнем жизни</w:t>
            </w:r>
          </w:p>
        </w:tc>
        <w:tc>
          <w:tcPr>
            <w:tcW w:w="425" w:type="dxa"/>
            <w:noWrap/>
          </w:tcPr>
          <w:p w14:paraId="007B9B0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141" w:type="dxa"/>
            <w:gridSpan w:val="2"/>
            <w:noWrap/>
          </w:tcPr>
          <w:p w14:paraId="20F75D1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4(3,1)</w:t>
            </w:r>
          </w:p>
        </w:tc>
        <w:tc>
          <w:tcPr>
            <w:tcW w:w="992" w:type="dxa"/>
            <w:gridSpan w:val="2"/>
            <w:noWrap/>
          </w:tcPr>
          <w:p w14:paraId="4CBB3DB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6(5,7)</w:t>
            </w:r>
          </w:p>
        </w:tc>
        <w:tc>
          <w:tcPr>
            <w:tcW w:w="1137" w:type="dxa"/>
            <w:noWrap/>
          </w:tcPr>
          <w:p w14:paraId="463C165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17(9,4)</w:t>
            </w:r>
          </w:p>
        </w:tc>
        <w:tc>
          <w:tcPr>
            <w:tcW w:w="992" w:type="dxa"/>
            <w:noWrap/>
          </w:tcPr>
          <w:p w14:paraId="0A331E2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45(8,8)</w:t>
            </w:r>
          </w:p>
        </w:tc>
        <w:tc>
          <w:tcPr>
            <w:tcW w:w="1138" w:type="dxa"/>
            <w:gridSpan w:val="2"/>
            <w:noWrap/>
          </w:tcPr>
          <w:p w14:paraId="6619216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74(13,2)</w:t>
            </w:r>
          </w:p>
        </w:tc>
        <w:tc>
          <w:tcPr>
            <w:tcW w:w="1275" w:type="dxa"/>
            <w:noWrap/>
          </w:tcPr>
          <w:p w14:paraId="6D242936">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72(18,3)</w:t>
            </w:r>
          </w:p>
        </w:tc>
        <w:tc>
          <w:tcPr>
            <w:tcW w:w="1131" w:type="dxa"/>
            <w:noWrap/>
          </w:tcPr>
          <w:p w14:paraId="1F4DFBEC">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92(70,2)</w:t>
            </w:r>
          </w:p>
        </w:tc>
        <w:tc>
          <w:tcPr>
            <w:tcW w:w="1064" w:type="dxa"/>
            <w:noWrap/>
          </w:tcPr>
          <w:p w14:paraId="0DC6579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23(21,9)</w:t>
            </w:r>
          </w:p>
        </w:tc>
        <w:tc>
          <w:tcPr>
            <w:tcW w:w="1055" w:type="dxa"/>
            <w:noWrap/>
          </w:tcPr>
          <w:p w14:paraId="0D1B00F1">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53(29,3)</w:t>
            </w:r>
          </w:p>
        </w:tc>
        <w:tc>
          <w:tcPr>
            <w:tcW w:w="1202" w:type="dxa"/>
            <w:noWrap/>
          </w:tcPr>
          <w:p w14:paraId="5FFFE32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88(17,2)</w:t>
            </w:r>
          </w:p>
        </w:tc>
        <w:tc>
          <w:tcPr>
            <w:tcW w:w="1079" w:type="dxa"/>
            <w:noWrap/>
          </w:tcPr>
          <w:p w14:paraId="76BA6BEA">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96(17,2)</w:t>
            </w:r>
          </w:p>
        </w:tc>
        <w:tc>
          <w:tcPr>
            <w:tcW w:w="1085" w:type="dxa"/>
            <w:noWrap/>
          </w:tcPr>
          <w:p w14:paraId="68CAEF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94(23,9)</w:t>
            </w:r>
          </w:p>
        </w:tc>
      </w:tr>
      <w:tr w14:paraId="2F5F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7DB63D94">
            <w:pPr>
              <w:spacing w:after="0" w:line="240" w:lineRule="auto"/>
              <w:contextualSpacing/>
              <w:rPr>
                <w:rFonts w:ascii="Times New Roman" w:hAnsi="Times New Roman" w:cs="Times New Roman"/>
                <w:sz w:val="20"/>
                <w:szCs w:val="20"/>
              </w:rPr>
            </w:pPr>
          </w:p>
        </w:tc>
        <w:tc>
          <w:tcPr>
            <w:tcW w:w="425" w:type="dxa"/>
            <w:noWrap/>
          </w:tcPr>
          <w:p w14:paraId="536545B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141" w:type="dxa"/>
            <w:gridSpan w:val="2"/>
            <w:noWrap/>
          </w:tcPr>
          <w:p w14:paraId="6F31179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3(2,3)</w:t>
            </w:r>
          </w:p>
        </w:tc>
        <w:tc>
          <w:tcPr>
            <w:tcW w:w="992" w:type="dxa"/>
            <w:gridSpan w:val="2"/>
            <w:noWrap/>
          </w:tcPr>
          <w:p w14:paraId="4962AA9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6(5,7)</w:t>
            </w:r>
          </w:p>
        </w:tc>
        <w:tc>
          <w:tcPr>
            <w:tcW w:w="1137" w:type="dxa"/>
            <w:noWrap/>
          </w:tcPr>
          <w:p w14:paraId="693809B2">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3(1,7)</w:t>
            </w:r>
          </w:p>
        </w:tc>
        <w:tc>
          <w:tcPr>
            <w:tcW w:w="992" w:type="dxa"/>
            <w:noWrap/>
          </w:tcPr>
          <w:p w14:paraId="25D8E88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18(3,5)</w:t>
            </w:r>
          </w:p>
        </w:tc>
        <w:tc>
          <w:tcPr>
            <w:tcW w:w="1138" w:type="dxa"/>
            <w:gridSpan w:val="2"/>
            <w:noWrap/>
          </w:tcPr>
          <w:p w14:paraId="0D5C537D">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34(6,1)</w:t>
            </w:r>
          </w:p>
        </w:tc>
        <w:tc>
          <w:tcPr>
            <w:tcW w:w="1275" w:type="dxa"/>
            <w:noWrap/>
          </w:tcPr>
          <w:p w14:paraId="29FBA5D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9(2,3)</w:t>
            </w:r>
          </w:p>
        </w:tc>
        <w:tc>
          <w:tcPr>
            <w:tcW w:w="1131" w:type="dxa"/>
            <w:noWrap/>
          </w:tcPr>
          <w:p w14:paraId="36163B9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7(5,3)</w:t>
            </w:r>
          </w:p>
        </w:tc>
        <w:tc>
          <w:tcPr>
            <w:tcW w:w="1064" w:type="dxa"/>
            <w:noWrap/>
          </w:tcPr>
          <w:p w14:paraId="0DF8EDD2">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12(11,4)</w:t>
            </w:r>
          </w:p>
        </w:tc>
        <w:tc>
          <w:tcPr>
            <w:tcW w:w="1055" w:type="dxa"/>
            <w:noWrap/>
          </w:tcPr>
          <w:p w14:paraId="21C83C3A">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23(12,7)</w:t>
            </w:r>
          </w:p>
        </w:tc>
        <w:tc>
          <w:tcPr>
            <w:tcW w:w="1202" w:type="dxa"/>
            <w:noWrap/>
          </w:tcPr>
          <w:p w14:paraId="19BB339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45(8,8)</w:t>
            </w:r>
          </w:p>
        </w:tc>
        <w:tc>
          <w:tcPr>
            <w:tcW w:w="1079" w:type="dxa"/>
            <w:noWrap/>
          </w:tcPr>
          <w:p w14:paraId="3DB8173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32(5,7)</w:t>
            </w:r>
          </w:p>
        </w:tc>
        <w:tc>
          <w:tcPr>
            <w:tcW w:w="1085" w:type="dxa"/>
            <w:noWrap/>
          </w:tcPr>
          <w:p w14:paraId="5A5FFC50">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25(6,3)</w:t>
            </w:r>
          </w:p>
        </w:tc>
      </w:tr>
      <w:tr w14:paraId="4FA5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79F1C31F">
            <w:pPr>
              <w:spacing w:after="0" w:line="240" w:lineRule="auto"/>
              <w:contextualSpacing/>
              <w:rPr>
                <w:rFonts w:ascii="Times New Roman" w:hAnsi="Times New Roman" w:cs="Times New Roman"/>
                <w:sz w:val="20"/>
                <w:szCs w:val="20"/>
              </w:rPr>
            </w:pPr>
          </w:p>
        </w:tc>
        <w:tc>
          <w:tcPr>
            <w:tcW w:w="425" w:type="dxa"/>
            <w:noWrap/>
          </w:tcPr>
          <w:p w14:paraId="4AD76DC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1141" w:type="dxa"/>
            <w:gridSpan w:val="2"/>
            <w:noWrap/>
          </w:tcPr>
          <w:p w14:paraId="459B4C53">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101(77,1)</w:t>
            </w:r>
          </w:p>
        </w:tc>
        <w:tc>
          <w:tcPr>
            <w:tcW w:w="992" w:type="dxa"/>
            <w:gridSpan w:val="2"/>
            <w:noWrap/>
          </w:tcPr>
          <w:p w14:paraId="71CBEE9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30(28,6)</w:t>
            </w:r>
          </w:p>
        </w:tc>
        <w:tc>
          <w:tcPr>
            <w:tcW w:w="1137" w:type="dxa"/>
            <w:noWrap/>
          </w:tcPr>
          <w:p w14:paraId="378DA413">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19(10,5)</w:t>
            </w:r>
          </w:p>
        </w:tc>
        <w:tc>
          <w:tcPr>
            <w:tcW w:w="992" w:type="dxa"/>
            <w:noWrap/>
          </w:tcPr>
          <w:p w14:paraId="4FDC38C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97(18,9)</w:t>
            </w:r>
          </w:p>
        </w:tc>
        <w:tc>
          <w:tcPr>
            <w:tcW w:w="1138" w:type="dxa"/>
            <w:gridSpan w:val="2"/>
            <w:noWrap/>
          </w:tcPr>
          <w:p w14:paraId="4E7C10C0">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95(17,0)</w:t>
            </w:r>
          </w:p>
        </w:tc>
        <w:tc>
          <w:tcPr>
            <w:tcW w:w="1275" w:type="dxa"/>
            <w:noWrap/>
          </w:tcPr>
          <w:p w14:paraId="089B6E6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35(8,9)</w:t>
            </w:r>
          </w:p>
        </w:tc>
        <w:tc>
          <w:tcPr>
            <w:tcW w:w="1131" w:type="dxa"/>
            <w:noWrap/>
          </w:tcPr>
          <w:p w14:paraId="4DE6C79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5(3,8)</w:t>
            </w:r>
          </w:p>
        </w:tc>
        <w:tc>
          <w:tcPr>
            <w:tcW w:w="1064" w:type="dxa"/>
            <w:noWrap/>
          </w:tcPr>
          <w:p w14:paraId="2984072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8(7,6)</w:t>
            </w:r>
          </w:p>
        </w:tc>
        <w:tc>
          <w:tcPr>
            <w:tcW w:w="1055" w:type="dxa"/>
            <w:noWrap/>
          </w:tcPr>
          <w:p w14:paraId="49145E4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34(18,8)</w:t>
            </w:r>
          </w:p>
        </w:tc>
        <w:tc>
          <w:tcPr>
            <w:tcW w:w="1202" w:type="dxa"/>
            <w:noWrap/>
          </w:tcPr>
          <w:p w14:paraId="2D72B413">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82(16,0)</w:t>
            </w:r>
          </w:p>
        </w:tc>
        <w:tc>
          <w:tcPr>
            <w:tcW w:w="1079" w:type="dxa"/>
            <w:noWrap/>
          </w:tcPr>
          <w:p w14:paraId="2472F94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83(14,8)</w:t>
            </w:r>
          </w:p>
        </w:tc>
        <w:tc>
          <w:tcPr>
            <w:tcW w:w="1085" w:type="dxa"/>
            <w:noWrap/>
          </w:tcPr>
          <w:p w14:paraId="69D29B8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41(10,4)</w:t>
            </w:r>
          </w:p>
        </w:tc>
      </w:tr>
      <w:tr w14:paraId="6DA0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0CA3FDA1">
            <w:pPr>
              <w:spacing w:after="0" w:line="240" w:lineRule="auto"/>
              <w:contextualSpacing/>
              <w:rPr>
                <w:rFonts w:ascii="Times New Roman" w:hAnsi="Times New Roman" w:cs="Times New Roman"/>
                <w:sz w:val="20"/>
                <w:szCs w:val="20"/>
              </w:rPr>
            </w:pPr>
          </w:p>
        </w:tc>
        <w:tc>
          <w:tcPr>
            <w:tcW w:w="425" w:type="dxa"/>
            <w:noWrap/>
          </w:tcPr>
          <w:p w14:paraId="0A45B1C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141" w:type="dxa"/>
            <w:gridSpan w:val="2"/>
            <w:noWrap/>
          </w:tcPr>
          <w:p w14:paraId="2EC2D4A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3(2,3)</w:t>
            </w:r>
          </w:p>
        </w:tc>
        <w:tc>
          <w:tcPr>
            <w:tcW w:w="992" w:type="dxa"/>
            <w:gridSpan w:val="2"/>
            <w:noWrap/>
          </w:tcPr>
          <w:p w14:paraId="0365A41A">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9(8,6)</w:t>
            </w:r>
          </w:p>
        </w:tc>
        <w:tc>
          <w:tcPr>
            <w:tcW w:w="1137" w:type="dxa"/>
            <w:noWrap/>
          </w:tcPr>
          <w:p w14:paraId="6D553636">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34(18,8)</w:t>
            </w:r>
          </w:p>
        </w:tc>
        <w:tc>
          <w:tcPr>
            <w:tcW w:w="992" w:type="dxa"/>
            <w:noWrap/>
          </w:tcPr>
          <w:p w14:paraId="790D9B5E">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108(21,1)</w:t>
            </w:r>
          </w:p>
        </w:tc>
        <w:tc>
          <w:tcPr>
            <w:tcW w:w="1138" w:type="dxa"/>
            <w:gridSpan w:val="2"/>
            <w:noWrap/>
          </w:tcPr>
          <w:p w14:paraId="1A0E58C4">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130(23,3)</w:t>
            </w:r>
          </w:p>
        </w:tc>
        <w:tc>
          <w:tcPr>
            <w:tcW w:w="1275" w:type="dxa"/>
            <w:noWrap/>
          </w:tcPr>
          <w:p w14:paraId="3370152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69(17,5)</w:t>
            </w:r>
          </w:p>
        </w:tc>
        <w:tc>
          <w:tcPr>
            <w:tcW w:w="1131" w:type="dxa"/>
            <w:noWrap/>
          </w:tcPr>
          <w:p w14:paraId="6DE8F4C6">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7(5,3)</w:t>
            </w:r>
          </w:p>
        </w:tc>
        <w:tc>
          <w:tcPr>
            <w:tcW w:w="1064" w:type="dxa"/>
            <w:noWrap/>
          </w:tcPr>
          <w:p w14:paraId="1D034E30">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8(7,6)</w:t>
            </w:r>
          </w:p>
        </w:tc>
        <w:tc>
          <w:tcPr>
            <w:tcW w:w="1055" w:type="dxa"/>
            <w:noWrap/>
          </w:tcPr>
          <w:p w14:paraId="22DB3D7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24(13,3)</w:t>
            </w:r>
          </w:p>
        </w:tc>
        <w:tc>
          <w:tcPr>
            <w:tcW w:w="1202" w:type="dxa"/>
            <w:noWrap/>
          </w:tcPr>
          <w:p w14:paraId="4FD1B04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90(17,6)</w:t>
            </w:r>
          </w:p>
        </w:tc>
        <w:tc>
          <w:tcPr>
            <w:tcW w:w="1079" w:type="dxa"/>
            <w:noWrap/>
          </w:tcPr>
          <w:p w14:paraId="3A64A0E2">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110(19,7)</w:t>
            </w:r>
          </w:p>
        </w:tc>
        <w:tc>
          <w:tcPr>
            <w:tcW w:w="1085" w:type="dxa"/>
            <w:noWrap/>
          </w:tcPr>
          <w:p w14:paraId="417CD91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54(13,7)</w:t>
            </w:r>
          </w:p>
        </w:tc>
      </w:tr>
      <w:tr w14:paraId="4B53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34363A75">
            <w:pPr>
              <w:spacing w:after="0" w:line="240" w:lineRule="auto"/>
              <w:contextualSpacing/>
              <w:rPr>
                <w:rFonts w:ascii="Times New Roman" w:hAnsi="Times New Roman" w:cs="Times New Roman"/>
                <w:sz w:val="20"/>
                <w:szCs w:val="20"/>
              </w:rPr>
            </w:pPr>
          </w:p>
        </w:tc>
        <w:tc>
          <w:tcPr>
            <w:tcW w:w="425" w:type="dxa"/>
            <w:noWrap/>
          </w:tcPr>
          <w:p w14:paraId="1F6D6E5A">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1141" w:type="dxa"/>
            <w:gridSpan w:val="2"/>
            <w:noWrap/>
          </w:tcPr>
          <w:p w14:paraId="442F2FFD">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20(15,3)</w:t>
            </w:r>
          </w:p>
        </w:tc>
        <w:tc>
          <w:tcPr>
            <w:tcW w:w="992" w:type="dxa"/>
            <w:gridSpan w:val="2"/>
            <w:noWrap/>
          </w:tcPr>
          <w:p w14:paraId="6150C6B6">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54(51,4)</w:t>
            </w:r>
          </w:p>
        </w:tc>
        <w:tc>
          <w:tcPr>
            <w:tcW w:w="1137" w:type="dxa"/>
            <w:noWrap/>
          </w:tcPr>
          <w:p w14:paraId="72E43118">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108(59,7)</w:t>
            </w:r>
          </w:p>
        </w:tc>
        <w:tc>
          <w:tcPr>
            <w:tcW w:w="992" w:type="dxa"/>
            <w:noWrap/>
          </w:tcPr>
          <w:p w14:paraId="373C6506">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244(47,7)</w:t>
            </w:r>
          </w:p>
        </w:tc>
        <w:tc>
          <w:tcPr>
            <w:tcW w:w="1138" w:type="dxa"/>
            <w:gridSpan w:val="2"/>
            <w:noWrap/>
          </w:tcPr>
          <w:p w14:paraId="22FC6209">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226(40,4)</w:t>
            </w:r>
          </w:p>
        </w:tc>
        <w:tc>
          <w:tcPr>
            <w:tcW w:w="1275" w:type="dxa"/>
            <w:noWrap/>
          </w:tcPr>
          <w:p w14:paraId="4749B85A">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209(53,0)</w:t>
            </w:r>
          </w:p>
        </w:tc>
        <w:tc>
          <w:tcPr>
            <w:tcW w:w="1131" w:type="dxa"/>
            <w:noWrap/>
          </w:tcPr>
          <w:p w14:paraId="723240AA">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20(15,3)</w:t>
            </w:r>
          </w:p>
        </w:tc>
        <w:tc>
          <w:tcPr>
            <w:tcW w:w="1064" w:type="dxa"/>
            <w:noWrap/>
          </w:tcPr>
          <w:p w14:paraId="0CE7B026">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54(51,4)</w:t>
            </w:r>
          </w:p>
        </w:tc>
        <w:tc>
          <w:tcPr>
            <w:tcW w:w="1055" w:type="dxa"/>
            <w:noWrap/>
          </w:tcPr>
          <w:p w14:paraId="2F5D54F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47(26,0)</w:t>
            </w:r>
          </w:p>
        </w:tc>
        <w:tc>
          <w:tcPr>
            <w:tcW w:w="1202" w:type="dxa"/>
            <w:noWrap/>
          </w:tcPr>
          <w:p w14:paraId="2A91FD59">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207(40,4)</w:t>
            </w:r>
          </w:p>
        </w:tc>
        <w:tc>
          <w:tcPr>
            <w:tcW w:w="1079" w:type="dxa"/>
            <w:noWrap/>
          </w:tcPr>
          <w:p w14:paraId="3DB102D8">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238(42,6)</w:t>
            </w:r>
          </w:p>
        </w:tc>
        <w:tc>
          <w:tcPr>
            <w:tcW w:w="1085" w:type="dxa"/>
            <w:noWrap/>
          </w:tcPr>
          <w:p w14:paraId="4AC6E532">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180(45,7)</w:t>
            </w:r>
          </w:p>
        </w:tc>
      </w:tr>
      <w:tr w14:paraId="6612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tcPr>
          <w:p w14:paraId="5EBBBD09">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Р</w:t>
            </w:r>
          </w:p>
        </w:tc>
        <w:tc>
          <w:tcPr>
            <w:tcW w:w="435" w:type="dxa"/>
            <w:gridSpan w:val="2"/>
          </w:tcPr>
          <w:p w14:paraId="19CEAD43">
            <w:pPr>
              <w:spacing w:after="0" w:line="240" w:lineRule="auto"/>
              <w:contextualSpacing/>
              <w:rPr>
                <w:rFonts w:ascii="Times New Roman" w:hAnsi="Times New Roman" w:cs="Times New Roman"/>
                <w:sz w:val="20"/>
                <w:szCs w:val="20"/>
              </w:rPr>
            </w:pPr>
          </w:p>
        </w:tc>
        <w:tc>
          <w:tcPr>
            <w:tcW w:w="1131" w:type="dxa"/>
          </w:tcPr>
          <w:p w14:paraId="4E3BE135">
            <w:pPr>
              <w:spacing w:after="0" w:line="240" w:lineRule="auto"/>
              <w:contextualSpacing/>
              <w:rPr>
                <w:rFonts w:ascii="Times New Roman" w:hAnsi="Times New Roman" w:cs="Times New Roman"/>
                <w:sz w:val="20"/>
                <w:szCs w:val="20"/>
              </w:rPr>
            </w:pPr>
          </w:p>
        </w:tc>
        <w:tc>
          <w:tcPr>
            <w:tcW w:w="992" w:type="dxa"/>
            <w:gridSpan w:val="2"/>
          </w:tcPr>
          <w:p w14:paraId="2E73411E">
            <w:pPr>
              <w:spacing w:after="0" w:line="240" w:lineRule="auto"/>
              <w:contextualSpacing/>
              <w:rPr>
                <w:rFonts w:ascii="Times New Roman" w:hAnsi="Times New Roman" w:cs="Times New Roman"/>
                <w:sz w:val="20"/>
                <w:szCs w:val="20"/>
              </w:rPr>
            </w:pPr>
          </w:p>
        </w:tc>
        <w:tc>
          <w:tcPr>
            <w:tcW w:w="1137" w:type="dxa"/>
          </w:tcPr>
          <w:p w14:paraId="3C76987E">
            <w:pPr>
              <w:spacing w:after="0" w:line="240" w:lineRule="auto"/>
              <w:contextualSpacing/>
              <w:rPr>
                <w:rFonts w:ascii="Times New Roman" w:hAnsi="Times New Roman" w:cs="Times New Roman"/>
                <w:sz w:val="20"/>
                <w:szCs w:val="20"/>
              </w:rPr>
            </w:pPr>
          </w:p>
        </w:tc>
        <w:tc>
          <w:tcPr>
            <w:tcW w:w="992" w:type="dxa"/>
          </w:tcPr>
          <w:p w14:paraId="18D5A533">
            <w:pPr>
              <w:spacing w:after="0" w:line="240" w:lineRule="auto"/>
              <w:contextualSpacing/>
              <w:rPr>
                <w:rFonts w:ascii="Times New Roman" w:hAnsi="Times New Roman" w:cs="Times New Roman"/>
                <w:sz w:val="20"/>
                <w:szCs w:val="20"/>
              </w:rPr>
            </w:pPr>
          </w:p>
        </w:tc>
        <w:tc>
          <w:tcPr>
            <w:tcW w:w="1138" w:type="dxa"/>
            <w:gridSpan w:val="2"/>
          </w:tcPr>
          <w:p w14:paraId="607A60CB">
            <w:pPr>
              <w:spacing w:after="0" w:line="240" w:lineRule="auto"/>
              <w:contextualSpacing/>
              <w:rPr>
                <w:rFonts w:ascii="Times New Roman" w:hAnsi="Times New Roman" w:cs="Times New Roman"/>
                <w:sz w:val="20"/>
                <w:szCs w:val="20"/>
              </w:rPr>
            </w:pPr>
          </w:p>
        </w:tc>
        <w:tc>
          <w:tcPr>
            <w:tcW w:w="1275" w:type="dxa"/>
          </w:tcPr>
          <w:p w14:paraId="2443D31B">
            <w:pPr>
              <w:spacing w:after="0" w:line="240" w:lineRule="auto"/>
              <w:contextualSpacing/>
              <w:rPr>
                <w:rFonts w:ascii="Times New Roman" w:hAnsi="Times New Roman" w:cs="Times New Roman"/>
                <w:sz w:val="20"/>
                <w:szCs w:val="20"/>
              </w:rPr>
            </w:pPr>
          </w:p>
        </w:tc>
        <w:tc>
          <w:tcPr>
            <w:tcW w:w="1131" w:type="dxa"/>
            <w:noWrap/>
          </w:tcPr>
          <w:p w14:paraId="634FDBA8">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&lt;0,001</w:t>
            </w:r>
          </w:p>
        </w:tc>
        <w:tc>
          <w:tcPr>
            <w:tcW w:w="1064" w:type="dxa"/>
            <w:noWrap/>
          </w:tcPr>
          <w:p w14:paraId="09AAB0A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0,009</w:t>
            </w:r>
          </w:p>
        </w:tc>
        <w:tc>
          <w:tcPr>
            <w:tcW w:w="1055" w:type="dxa"/>
            <w:noWrap/>
          </w:tcPr>
          <w:p w14:paraId="74468F83">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&lt;0,001</w:t>
            </w:r>
          </w:p>
        </w:tc>
        <w:tc>
          <w:tcPr>
            <w:tcW w:w="1202" w:type="dxa"/>
            <w:noWrap/>
          </w:tcPr>
          <w:p w14:paraId="51FC86EE">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&lt;0,001</w:t>
            </w:r>
          </w:p>
        </w:tc>
        <w:tc>
          <w:tcPr>
            <w:tcW w:w="1079" w:type="dxa"/>
            <w:noWrap/>
          </w:tcPr>
          <w:p w14:paraId="5FD1397E">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0,411</w:t>
            </w:r>
          </w:p>
        </w:tc>
        <w:tc>
          <w:tcPr>
            <w:tcW w:w="1085" w:type="dxa"/>
            <w:noWrap/>
          </w:tcPr>
          <w:p w14:paraId="7897793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&lt;0,001</w:t>
            </w:r>
          </w:p>
        </w:tc>
      </w:tr>
      <w:tr w14:paraId="1AB6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restart"/>
          </w:tcPr>
          <w:p w14:paraId="72A472A4">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Насколько в</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ы у</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довлетворены с</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воим здоровьем</w:t>
            </w:r>
          </w:p>
        </w:tc>
        <w:tc>
          <w:tcPr>
            <w:tcW w:w="425" w:type="dxa"/>
            <w:noWrap/>
          </w:tcPr>
          <w:p w14:paraId="29CEFDDB">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1</w:t>
            </w:r>
          </w:p>
        </w:tc>
        <w:tc>
          <w:tcPr>
            <w:tcW w:w="1141" w:type="dxa"/>
            <w:gridSpan w:val="2"/>
            <w:noWrap/>
          </w:tcPr>
          <w:p w14:paraId="04ED9334">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5(3,8)</w:t>
            </w:r>
          </w:p>
        </w:tc>
        <w:tc>
          <w:tcPr>
            <w:tcW w:w="992" w:type="dxa"/>
            <w:gridSpan w:val="2"/>
            <w:noWrap/>
          </w:tcPr>
          <w:p w14:paraId="2934E0C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10(9,5)</w:t>
            </w:r>
          </w:p>
        </w:tc>
        <w:tc>
          <w:tcPr>
            <w:tcW w:w="1137" w:type="dxa"/>
            <w:noWrap/>
          </w:tcPr>
          <w:p w14:paraId="6CA0C0B5">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16(8,8)</w:t>
            </w:r>
          </w:p>
        </w:tc>
        <w:tc>
          <w:tcPr>
            <w:tcW w:w="992" w:type="dxa"/>
            <w:noWrap/>
          </w:tcPr>
          <w:p w14:paraId="6E0DCE58">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60(11,7)</w:t>
            </w:r>
          </w:p>
        </w:tc>
        <w:tc>
          <w:tcPr>
            <w:tcW w:w="1138" w:type="dxa"/>
            <w:gridSpan w:val="2"/>
            <w:noWrap/>
          </w:tcPr>
          <w:p w14:paraId="22B20A12">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79(14,1)</w:t>
            </w:r>
          </w:p>
        </w:tc>
        <w:tc>
          <w:tcPr>
            <w:tcW w:w="1275" w:type="dxa"/>
            <w:noWrap/>
          </w:tcPr>
          <w:p w14:paraId="23391102">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51(12,9)</w:t>
            </w:r>
          </w:p>
        </w:tc>
        <w:tc>
          <w:tcPr>
            <w:tcW w:w="1131" w:type="dxa"/>
            <w:noWrap/>
          </w:tcPr>
          <w:p w14:paraId="5F4E439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92(70,2)</w:t>
            </w:r>
          </w:p>
        </w:tc>
        <w:tc>
          <w:tcPr>
            <w:tcW w:w="1064" w:type="dxa"/>
            <w:noWrap/>
          </w:tcPr>
          <w:p w14:paraId="58846EE5">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19(18,1)</w:t>
            </w:r>
          </w:p>
        </w:tc>
        <w:tc>
          <w:tcPr>
            <w:tcW w:w="1055" w:type="dxa"/>
            <w:noWrap/>
          </w:tcPr>
          <w:p w14:paraId="6B9F1C02">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49(27,1)</w:t>
            </w:r>
          </w:p>
        </w:tc>
        <w:tc>
          <w:tcPr>
            <w:tcW w:w="1202" w:type="dxa"/>
            <w:noWrap/>
          </w:tcPr>
          <w:p w14:paraId="52026A3E">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96(18,8)</w:t>
            </w:r>
          </w:p>
        </w:tc>
        <w:tc>
          <w:tcPr>
            <w:tcW w:w="1079" w:type="dxa"/>
            <w:noWrap/>
          </w:tcPr>
          <w:p w14:paraId="41B2AD8E">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85(15,2)</w:t>
            </w:r>
          </w:p>
        </w:tc>
        <w:tc>
          <w:tcPr>
            <w:tcW w:w="1085" w:type="dxa"/>
            <w:noWrap/>
          </w:tcPr>
          <w:p w14:paraId="7EB9030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82(20,8)</w:t>
            </w:r>
          </w:p>
        </w:tc>
      </w:tr>
      <w:tr w14:paraId="3B3E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67E836F4">
            <w:pPr>
              <w:spacing w:after="0" w:line="240" w:lineRule="auto"/>
              <w:contextualSpacing/>
              <w:rPr>
                <w:rFonts w:ascii="Times New Roman" w:hAnsi="Times New Roman" w:cs="Times New Roman"/>
                <w:sz w:val="20"/>
                <w:szCs w:val="20"/>
              </w:rPr>
            </w:pPr>
          </w:p>
        </w:tc>
        <w:tc>
          <w:tcPr>
            <w:tcW w:w="425" w:type="dxa"/>
            <w:noWrap/>
          </w:tcPr>
          <w:p w14:paraId="52912EEB">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2</w:t>
            </w:r>
          </w:p>
        </w:tc>
        <w:tc>
          <w:tcPr>
            <w:tcW w:w="1141" w:type="dxa"/>
            <w:gridSpan w:val="2"/>
            <w:noWrap/>
          </w:tcPr>
          <w:p w14:paraId="26C1C603">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5(3,8)</w:t>
            </w:r>
          </w:p>
        </w:tc>
        <w:tc>
          <w:tcPr>
            <w:tcW w:w="992" w:type="dxa"/>
            <w:gridSpan w:val="2"/>
            <w:noWrap/>
          </w:tcPr>
          <w:p w14:paraId="72D6365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3(2,9)</w:t>
            </w:r>
          </w:p>
        </w:tc>
        <w:tc>
          <w:tcPr>
            <w:tcW w:w="1137" w:type="dxa"/>
            <w:noWrap/>
          </w:tcPr>
          <w:p w14:paraId="1EF03606">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11(6,1)</w:t>
            </w:r>
          </w:p>
        </w:tc>
        <w:tc>
          <w:tcPr>
            <w:tcW w:w="992" w:type="dxa"/>
            <w:noWrap/>
          </w:tcPr>
          <w:p w14:paraId="00554C7D">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43(8,4)</w:t>
            </w:r>
          </w:p>
        </w:tc>
        <w:tc>
          <w:tcPr>
            <w:tcW w:w="1138" w:type="dxa"/>
            <w:gridSpan w:val="2"/>
            <w:noWrap/>
          </w:tcPr>
          <w:p w14:paraId="636415C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48(8,6)</w:t>
            </w:r>
          </w:p>
        </w:tc>
        <w:tc>
          <w:tcPr>
            <w:tcW w:w="1275" w:type="dxa"/>
            <w:noWrap/>
          </w:tcPr>
          <w:p w14:paraId="11A34564">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26(6,6)</w:t>
            </w:r>
          </w:p>
        </w:tc>
        <w:tc>
          <w:tcPr>
            <w:tcW w:w="1131" w:type="dxa"/>
            <w:noWrap/>
          </w:tcPr>
          <w:p w14:paraId="3FA9B8A3">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13(9,9)</w:t>
            </w:r>
          </w:p>
        </w:tc>
        <w:tc>
          <w:tcPr>
            <w:tcW w:w="1064" w:type="dxa"/>
            <w:noWrap/>
          </w:tcPr>
          <w:p w14:paraId="6D1D1E9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3(2,9)</w:t>
            </w:r>
          </w:p>
        </w:tc>
        <w:tc>
          <w:tcPr>
            <w:tcW w:w="1055" w:type="dxa"/>
            <w:noWrap/>
          </w:tcPr>
          <w:p w14:paraId="112BEE89">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24(13,3)</w:t>
            </w:r>
          </w:p>
        </w:tc>
        <w:tc>
          <w:tcPr>
            <w:tcW w:w="1202" w:type="dxa"/>
            <w:noWrap/>
          </w:tcPr>
          <w:p w14:paraId="5D6AC985">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35(6,8)</w:t>
            </w:r>
          </w:p>
        </w:tc>
        <w:tc>
          <w:tcPr>
            <w:tcW w:w="1079" w:type="dxa"/>
            <w:noWrap/>
          </w:tcPr>
          <w:p w14:paraId="64C1E5A8">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37(6,6)</w:t>
            </w:r>
          </w:p>
        </w:tc>
        <w:tc>
          <w:tcPr>
            <w:tcW w:w="1085" w:type="dxa"/>
            <w:noWrap/>
          </w:tcPr>
          <w:p w14:paraId="7D943EE9">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30(7,6)</w:t>
            </w:r>
          </w:p>
        </w:tc>
      </w:tr>
      <w:tr w14:paraId="1585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64AFEFAF">
            <w:pPr>
              <w:spacing w:after="0" w:line="240" w:lineRule="auto"/>
              <w:contextualSpacing/>
              <w:rPr>
                <w:rFonts w:ascii="Times New Roman" w:hAnsi="Times New Roman" w:cs="Times New Roman"/>
                <w:sz w:val="20"/>
                <w:szCs w:val="20"/>
              </w:rPr>
            </w:pPr>
          </w:p>
        </w:tc>
        <w:tc>
          <w:tcPr>
            <w:tcW w:w="425" w:type="dxa"/>
            <w:noWrap/>
          </w:tcPr>
          <w:p w14:paraId="4C8AFE04">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3</w:t>
            </w:r>
          </w:p>
        </w:tc>
        <w:tc>
          <w:tcPr>
            <w:tcW w:w="1141" w:type="dxa"/>
            <w:gridSpan w:val="2"/>
            <w:noWrap/>
          </w:tcPr>
          <w:p w14:paraId="0B3FB972">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96(73,3)</w:t>
            </w:r>
          </w:p>
        </w:tc>
        <w:tc>
          <w:tcPr>
            <w:tcW w:w="992" w:type="dxa"/>
            <w:gridSpan w:val="2"/>
            <w:noWrap/>
          </w:tcPr>
          <w:p w14:paraId="26BA03A9">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18(17,1)</w:t>
            </w:r>
          </w:p>
        </w:tc>
        <w:tc>
          <w:tcPr>
            <w:tcW w:w="1137" w:type="dxa"/>
            <w:noWrap/>
          </w:tcPr>
          <w:p w14:paraId="492B3B8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39(21,5)</w:t>
            </w:r>
          </w:p>
        </w:tc>
        <w:tc>
          <w:tcPr>
            <w:tcW w:w="992" w:type="dxa"/>
            <w:noWrap/>
          </w:tcPr>
          <w:p w14:paraId="1A981279">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72(14,1)</w:t>
            </w:r>
          </w:p>
        </w:tc>
        <w:tc>
          <w:tcPr>
            <w:tcW w:w="1138" w:type="dxa"/>
            <w:gridSpan w:val="2"/>
            <w:noWrap/>
          </w:tcPr>
          <w:p w14:paraId="570970A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54(9,7)</w:t>
            </w:r>
          </w:p>
        </w:tc>
        <w:tc>
          <w:tcPr>
            <w:tcW w:w="1275" w:type="dxa"/>
            <w:noWrap/>
          </w:tcPr>
          <w:p w14:paraId="2034194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44(11,2)</w:t>
            </w:r>
          </w:p>
        </w:tc>
        <w:tc>
          <w:tcPr>
            <w:tcW w:w="1131" w:type="dxa"/>
            <w:noWrap/>
          </w:tcPr>
          <w:p w14:paraId="09B990E2">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p>
        </w:tc>
        <w:tc>
          <w:tcPr>
            <w:tcW w:w="1064" w:type="dxa"/>
            <w:noWrap/>
          </w:tcPr>
          <w:p w14:paraId="2EF7DF68">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16(15,2)</w:t>
            </w:r>
          </w:p>
        </w:tc>
        <w:tc>
          <w:tcPr>
            <w:tcW w:w="1055" w:type="dxa"/>
            <w:noWrap/>
          </w:tcPr>
          <w:p w14:paraId="7642602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33(18,2)</w:t>
            </w:r>
          </w:p>
        </w:tc>
        <w:tc>
          <w:tcPr>
            <w:tcW w:w="1202" w:type="dxa"/>
            <w:noWrap/>
          </w:tcPr>
          <w:p w14:paraId="6B70EF3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74(14,5)</w:t>
            </w:r>
          </w:p>
        </w:tc>
        <w:tc>
          <w:tcPr>
            <w:tcW w:w="1079" w:type="dxa"/>
            <w:noWrap/>
          </w:tcPr>
          <w:p w14:paraId="66972D9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49(8,8)</w:t>
            </w:r>
          </w:p>
        </w:tc>
        <w:tc>
          <w:tcPr>
            <w:tcW w:w="1085" w:type="dxa"/>
            <w:noWrap/>
          </w:tcPr>
          <w:p w14:paraId="50BD9EE6">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39(9,9)</w:t>
            </w:r>
          </w:p>
        </w:tc>
      </w:tr>
      <w:tr w14:paraId="337C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4820F51C">
            <w:pPr>
              <w:spacing w:after="0" w:line="240" w:lineRule="auto"/>
              <w:contextualSpacing/>
              <w:rPr>
                <w:rFonts w:ascii="Times New Roman" w:hAnsi="Times New Roman" w:cs="Times New Roman"/>
                <w:sz w:val="20"/>
                <w:szCs w:val="20"/>
              </w:rPr>
            </w:pPr>
          </w:p>
        </w:tc>
        <w:tc>
          <w:tcPr>
            <w:tcW w:w="425" w:type="dxa"/>
            <w:noWrap/>
          </w:tcPr>
          <w:p w14:paraId="336813FB">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4</w:t>
            </w:r>
          </w:p>
        </w:tc>
        <w:tc>
          <w:tcPr>
            <w:tcW w:w="1141" w:type="dxa"/>
            <w:gridSpan w:val="2"/>
            <w:noWrap/>
          </w:tcPr>
          <w:p w14:paraId="3AD351B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2(1,5)</w:t>
            </w:r>
          </w:p>
        </w:tc>
        <w:tc>
          <w:tcPr>
            <w:tcW w:w="992" w:type="dxa"/>
            <w:gridSpan w:val="2"/>
            <w:noWrap/>
          </w:tcPr>
          <w:p w14:paraId="57F3730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28(26,7)</w:t>
            </w:r>
          </w:p>
        </w:tc>
        <w:tc>
          <w:tcPr>
            <w:tcW w:w="1137" w:type="dxa"/>
            <w:noWrap/>
          </w:tcPr>
          <w:p w14:paraId="3191F784">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46(25,4)</w:t>
            </w:r>
          </w:p>
        </w:tc>
        <w:tc>
          <w:tcPr>
            <w:tcW w:w="992" w:type="dxa"/>
            <w:noWrap/>
          </w:tcPr>
          <w:p w14:paraId="47D16077">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99(19,3)</w:t>
            </w:r>
          </w:p>
        </w:tc>
        <w:tc>
          <w:tcPr>
            <w:tcW w:w="1138" w:type="dxa"/>
            <w:gridSpan w:val="2"/>
            <w:noWrap/>
          </w:tcPr>
          <w:p w14:paraId="466E8315">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85(15,2)</w:t>
            </w:r>
          </w:p>
        </w:tc>
        <w:tc>
          <w:tcPr>
            <w:tcW w:w="1275" w:type="dxa"/>
            <w:noWrap/>
          </w:tcPr>
          <w:p w14:paraId="18A78BE8">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69(17,5)</w:t>
            </w:r>
          </w:p>
        </w:tc>
        <w:tc>
          <w:tcPr>
            <w:tcW w:w="1131" w:type="dxa"/>
            <w:noWrap/>
          </w:tcPr>
          <w:p w14:paraId="6EAEFD7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4(3,1)</w:t>
            </w:r>
          </w:p>
        </w:tc>
        <w:tc>
          <w:tcPr>
            <w:tcW w:w="1064" w:type="dxa"/>
            <w:noWrap/>
          </w:tcPr>
          <w:p w14:paraId="4A3FF682">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23(21,9)</w:t>
            </w:r>
          </w:p>
        </w:tc>
        <w:tc>
          <w:tcPr>
            <w:tcW w:w="1055" w:type="dxa"/>
            <w:noWrap/>
          </w:tcPr>
          <w:p w14:paraId="12E0BF5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24(13,3)</w:t>
            </w:r>
          </w:p>
        </w:tc>
        <w:tc>
          <w:tcPr>
            <w:tcW w:w="1202" w:type="dxa"/>
            <w:noWrap/>
          </w:tcPr>
          <w:p w14:paraId="5319CFA3">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87(17,0)</w:t>
            </w:r>
          </w:p>
        </w:tc>
        <w:tc>
          <w:tcPr>
            <w:tcW w:w="1079" w:type="dxa"/>
            <w:noWrap/>
          </w:tcPr>
          <w:p w14:paraId="203F884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122(21,8)</w:t>
            </w:r>
          </w:p>
        </w:tc>
        <w:tc>
          <w:tcPr>
            <w:tcW w:w="1085" w:type="dxa"/>
            <w:noWrap/>
          </w:tcPr>
          <w:p w14:paraId="405C643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69(17,5)</w:t>
            </w:r>
          </w:p>
        </w:tc>
      </w:tr>
      <w:tr w14:paraId="176D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42F31466">
            <w:pPr>
              <w:spacing w:after="0" w:line="240" w:lineRule="auto"/>
              <w:contextualSpacing/>
              <w:rPr>
                <w:rFonts w:ascii="Times New Roman" w:hAnsi="Times New Roman" w:cs="Times New Roman"/>
                <w:sz w:val="20"/>
                <w:szCs w:val="20"/>
              </w:rPr>
            </w:pPr>
          </w:p>
        </w:tc>
        <w:tc>
          <w:tcPr>
            <w:tcW w:w="425" w:type="dxa"/>
            <w:noWrap/>
          </w:tcPr>
          <w:p w14:paraId="02626E3E">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5</w:t>
            </w:r>
          </w:p>
        </w:tc>
        <w:tc>
          <w:tcPr>
            <w:tcW w:w="1141" w:type="dxa"/>
            <w:gridSpan w:val="2"/>
            <w:noWrap/>
          </w:tcPr>
          <w:p w14:paraId="152BE43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23(17,6)</w:t>
            </w:r>
          </w:p>
        </w:tc>
        <w:tc>
          <w:tcPr>
            <w:tcW w:w="992" w:type="dxa"/>
            <w:gridSpan w:val="2"/>
            <w:noWrap/>
          </w:tcPr>
          <w:p w14:paraId="4FDDF0F6">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46(43,8)</w:t>
            </w:r>
          </w:p>
        </w:tc>
        <w:tc>
          <w:tcPr>
            <w:tcW w:w="1137" w:type="dxa"/>
            <w:noWrap/>
          </w:tcPr>
          <w:p w14:paraId="1071F0F3">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69(38,1)</w:t>
            </w:r>
          </w:p>
        </w:tc>
        <w:tc>
          <w:tcPr>
            <w:tcW w:w="992" w:type="dxa"/>
            <w:noWrap/>
          </w:tcPr>
          <w:p w14:paraId="7E355D1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238(46,5)</w:t>
            </w:r>
          </w:p>
        </w:tc>
        <w:tc>
          <w:tcPr>
            <w:tcW w:w="1138" w:type="dxa"/>
            <w:gridSpan w:val="2"/>
            <w:noWrap/>
          </w:tcPr>
          <w:p w14:paraId="6041FC46">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293(52,4)</w:t>
            </w:r>
          </w:p>
        </w:tc>
        <w:tc>
          <w:tcPr>
            <w:tcW w:w="1275" w:type="dxa"/>
            <w:noWrap/>
          </w:tcPr>
          <w:p w14:paraId="5E77E21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204(51,8)</w:t>
            </w:r>
          </w:p>
        </w:tc>
        <w:tc>
          <w:tcPr>
            <w:tcW w:w="1131" w:type="dxa"/>
            <w:noWrap/>
          </w:tcPr>
          <w:p w14:paraId="3828A1C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22(16,8)</w:t>
            </w:r>
          </w:p>
        </w:tc>
        <w:tc>
          <w:tcPr>
            <w:tcW w:w="1064" w:type="dxa"/>
            <w:noWrap/>
          </w:tcPr>
          <w:p w14:paraId="09D450CD">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44(41,9)</w:t>
            </w:r>
          </w:p>
        </w:tc>
        <w:tc>
          <w:tcPr>
            <w:tcW w:w="1055" w:type="dxa"/>
            <w:noWrap/>
          </w:tcPr>
          <w:p w14:paraId="312C90B4">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51(28,2)</w:t>
            </w:r>
          </w:p>
        </w:tc>
        <w:tc>
          <w:tcPr>
            <w:tcW w:w="1202" w:type="dxa"/>
            <w:noWrap/>
          </w:tcPr>
          <w:p w14:paraId="15B8272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220(43,0)</w:t>
            </w:r>
          </w:p>
        </w:tc>
        <w:tc>
          <w:tcPr>
            <w:tcW w:w="1079" w:type="dxa"/>
            <w:noWrap/>
          </w:tcPr>
          <w:p w14:paraId="54C1D96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266(47,6)</w:t>
            </w:r>
          </w:p>
        </w:tc>
        <w:tc>
          <w:tcPr>
            <w:tcW w:w="1085" w:type="dxa"/>
            <w:noWrap/>
          </w:tcPr>
          <w:p w14:paraId="2BBD4784">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174(44,2)</w:t>
            </w:r>
          </w:p>
        </w:tc>
      </w:tr>
      <w:tr w14:paraId="2989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tcPr>
          <w:p w14:paraId="57618E0D">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Р</w:t>
            </w:r>
          </w:p>
        </w:tc>
        <w:tc>
          <w:tcPr>
            <w:tcW w:w="425" w:type="dxa"/>
          </w:tcPr>
          <w:p w14:paraId="0C9B49C1">
            <w:pPr>
              <w:spacing w:after="0" w:line="240" w:lineRule="auto"/>
              <w:contextualSpacing/>
              <w:rPr>
                <w:rFonts w:ascii="Times New Roman" w:hAnsi="Times New Roman" w:cs="Times New Roman"/>
                <w:sz w:val="20"/>
                <w:szCs w:val="20"/>
              </w:rPr>
            </w:pPr>
          </w:p>
        </w:tc>
        <w:tc>
          <w:tcPr>
            <w:tcW w:w="1141" w:type="dxa"/>
            <w:gridSpan w:val="2"/>
          </w:tcPr>
          <w:p w14:paraId="6C33E786">
            <w:pPr>
              <w:spacing w:after="0" w:line="240" w:lineRule="auto"/>
              <w:contextualSpacing/>
              <w:rPr>
                <w:rFonts w:ascii="Times New Roman" w:hAnsi="Times New Roman" w:cs="Times New Roman"/>
                <w:sz w:val="20"/>
                <w:szCs w:val="20"/>
              </w:rPr>
            </w:pPr>
          </w:p>
        </w:tc>
        <w:tc>
          <w:tcPr>
            <w:tcW w:w="975" w:type="dxa"/>
          </w:tcPr>
          <w:p w14:paraId="1255A7B1">
            <w:pPr>
              <w:spacing w:after="0" w:line="240" w:lineRule="auto"/>
              <w:contextualSpacing/>
              <w:rPr>
                <w:rFonts w:ascii="Times New Roman" w:hAnsi="Times New Roman" w:cs="Times New Roman"/>
                <w:sz w:val="20"/>
                <w:szCs w:val="20"/>
              </w:rPr>
            </w:pPr>
          </w:p>
        </w:tc>
        <w:tc>
          <w:tcPr>
            <w:tcW w:w="1154" w:type="dxa"/>
            <w:gridSpan w:val="2"/>
          </w:tcPr>
          <w:p w14:paraId="35CD2DA2">
            <w:pPr>
              <w:spacing w:after="0" w:line="240" w:lineRule="auto"/>
              <w:contextualSpacing/>
              <w:rPr>
                <w:rFonts w:ascii="Times New Roman" w:hAnsi="Times New Roman" w:cs="Times New Roman"/>
                <w:sz w:val="20"/>
                <w:szCs w:val="20"/>
              </w:rPr>
            </w:pPr>
          </w:p>
        </w:tc>
        <w:tc>
          <w:tcPr>
            <w:tcW w:w="992" w:type="dxa"/>
          </w:tcPr>
          <w:p w14:paraId="059A439E">
            <w:pPr>
              <w:spacing w:after="0" w:line="240" w:lineRule="auto"/>
              <w:contextualSpacing/>
              <w:rPr>
                <w:rFonts w:ascii="Times New Roman" w:hAnsi="Times New Roman" w:cs="Times New Roman"/>
                <w:sz w:val="20"/>
                <w:szCs w:val="20"/>
              </w:rPr>
            </w:pPr>
          </w:p>
        </w:tc>
        <w:tc>
          <w:tcPr>
            <w:tcW w:w="1124" w:type="dxa"/>
          </w:tcPr>
          <w:p w14:paraId="41FC0A7D">
            <w:pPr>
              <w:spacing w:after="0" w:line="240" w:lineRule="auto"/>
              <w:contextualSpacing/>
              <w:rPr>
                <w:rFonts w:ascii="Times New Roman" w:hAnsi="Times New Roman" w:cs="Times New Roman"/>
                <w:sz w:val="20"/>
                <w:szCs w:val="20"/>
              </w:rPr>
            </w:pPr>
          </w:p>
        </w:tc>
        <w:tc>
          <w:tcPr>
            <w:tcW w:w="1289" w:type="dxa"/>
            <w:gridSpan w:val="2"/>
          </w:tcPr>
          <w:p w14:paraId="3AFE4688">
            <w:pPr>
              <w:spacing w:after="0" w:line="240" w:lineRule="auto"/>
              <w:contextualSpacing/>
              <w:rPr>
                <w:rFonts w:ascii="Times New Roman" w:hAnsi="Times New Roman" w:cs="Times New Roman"/>
                <w:sz w:val="20"/>
                <w:szCs w:val="20"/>
              </w:rPr>
            </w:pPr>
          </w:p>
        </w:tc>
        <w:tc>
          <w:tcPr>
            <w:tcW w:w="1131" w:type="dxa"/>
            <w:noWrap/>
          </w:tcPr>
          <w:p w14:paraId="54937DC2">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&lt;0,001</w:t>
            </w:r>
          </w:p>
        </w:tc>
        <w:tc>
          <w:tcPr>
            <w:tcW w:w="1064" w:type="dxa"/>
            <w:noWrap/>
          </w:tcPr>
          <w:p w14:paraId="394C710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0,001</w:t>
            </w:r>
          </w:p>
        </w:tc>
        <w:tc>
          <w:tcPr>
            <w:tcW w:w="1055" w:type="dxa"/>
            <w:noWrap/>
          </w:tcPr>
          <w:p w14:paraId="4499663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&lt;0,001</w:t>
            </w:r>
          </w:p>
        </w:tc>
        <w:tc>
          <w:tcPr>
            <w:tcW w:w="1202" w:type="dxa"/>
            <w:noWrap/>
          </w:tcPr>
          <w:p w14:paraId="4BF46204">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0,006</w:t>
            </w:r>
          </w:p>
        </w:tc>
        <w:tc>
          <w:tcPr>
            <w:tcW w:w="1079" w:type="dxa"/>
            <w:noWrap/>
          </w:tcPr>
          <w:p w14:paraId="79611934">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0,402</w:t>
            </w:r>
          </w:p>
        </w:tc>
        <w:tc>
          <w:tcPr>
            <w:tcW w:w="1085" w:type="dxa"/>
            <w:noWrap/>
          </w:tcPr>
          <w:p w14:paraId="1D10D35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&lt;0,001</w:t>
            </w:r>
          </w:p>
        </w:tc>
      </w:tr>
      <w:tr w14:paraId="0A3C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restart"/>
          </w:tcPr>
          <w:p w14:paraId="0CAEC62E">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Насколько в</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ы у</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довлетворены с</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воим качеством с</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на</w:t>
            </w:r>
          </w:p>
        </w:tc>
        <w:tc>
          <w:tcPr>
            <w:tcW w:w="425" w:type="dxa"/>
            <w:noWrap/>
          </w:tcPr>
          <w:p w14:paraId="27F5837E">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1</w:t>
            </w:r>
          </w:p>
        </w:tc>
        <w:tc>
          <w:tcPr>
            <w:tcW w:w="1141" w:type="dxa"/>
            <w:gridSpan w:val="2"/>
            <w:noWrap/>
          </w:tcPr>
          <w:p w14:paraId="10C235C5">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105(80,2)</w:t>
            </w:r>
          </w:p>
        </w:tc>
        <w:tc>
          <w:tcPr>
            <w:tcW w:w="992" w:type="dxa"/>
            <w:gridSpan w:val="2"/>
            <w:noWrap/>
          </w:tcPr>
          <w:p w14:paraId="0595748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35(33,3)</w:t>
            </w:r>
          </w:p>
        </w:tc>
        <w:tc>
          <w:tcPr>
            <w:tcW w:w="1137" w:type="dxa"/>
            <w:noWrap/>
          </w:tcPr>
          <w:p w14:paraId="51A3133D">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34(18,8)</w:t>
            </w:r>
          </w:p>
        </w:tc>
        <w:tc>
          <w:tcPr>
            <w:tcW w:w="992" w:type="dxa"/>
            <w:noWrap/>
          </w:tcPr>
          <w:p w14:paraId="7825E299">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129(25,2)</w:t>
            </w:r>
          </w:p>
        </w:tc>
        <w:tc>
          <w:tcPr>
            <w:tcW w:w="1138" w:type="dxa"/>
            <w:gridSpan w:val="2"/>
            <w:noWrap/>
          </w:tcPr>
          <w:p w14:paraId="607306C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202(36,1)</w:t>
            </w:r>
          </w:p>
        </w:tc>
        <w:tc>
          <w:tcPr>
            <w:tcW w:w="1275" w:type="dxa"/>
            <w:noWrap/>
          </w:tcPr>
          <w:p w14:paraId="37D91D86">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103(26,1)</w:t>
            </w:r>
          </w:p>
        </w:tc>
        <w:tc>
          <w:tcPr>
            <w:tcW w:w="1131" w:type="dxa"/>
            <w:noWrap/>
          </w:tcPr>
          <w:p w14:paraId="1F4E6DD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108(82,4)</w:t>
            </w:r>
          </w:p>
        </w:tc>
        <w:tc>
          <w:tcPr>
            <w:tcW w:w="1064" w:type="dxa"/>
            <w:noWrap/>
          </w:tcPr>
          <w:p w14:paraId="1ED92BA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36(34,3)</w:t>
            </w:r>
          </w:p>
        </w:tc>
        <w:tc>
          <w:tcPr>
            <w:tcW w:w="1055" w:type="dxa"/>
            <w:noWrap/>
          </w:tcPr>
          <w:p w14:paraId="0C6D3968">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71(39,2)</w:t>
            </w:r>
          </w:p>
        </w:tc>
        <w:tc>
          <w:tcPr>
            <w:tcW w:w="1202" w:type="dxa"/>
            <w:noWrap/>
          </w:tcPr>
          <w:p w14:paraId="55400F0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162(31,6)</w:t>
            </w:r>
          </w:p>
        </w:tc>
        <w:tc>
          <w:tcPr>
            <w:tcW w:w="1079" w:type="dxa"/>
            <w:noWrap/>
          </w:tcPr>
          <w:p w14:paraId="158DDEA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190(34,0)</w:t>
            </w:r>
          </w:p>
        </w:tc>
        <w:tc>
          <w:tcPr>
            <w:tcW w:w="1085" w:type="dxa"/>
            <w:noWrap/>
          </w:tcPr>
          <w:p w14:paraId="7EA49033">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122(31,0)</w:t>
            </w:r>
          </w:p>
        </w:tc>
      </w:tr>
      <w:tr w14:paraId="7667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5EDBE33C">
            <w:pPr>
              <w:spacing w:after="0" w:line="240" w:lineRule="auto"/>
              <w:contextualSpacing/>
              <w:rPr>
                <w:rFonts w:ascii="Times New Roman" w:hAnsi="Times New Roman" w:cs="Times New Roman"/>
                <w:sz w:val="20"/>
                <w:szCs w:val="20"/>
              </w:rPr>
            </w:pPr>
          </w:p>
        </w:tc>
        <w:tc>
          <w:tcPr>
            <w:tcW w:w="425" w:type="dxa"/>
            <w:noWrap/>
          </w:tcPr>
          <w:p w14:paraId="34A95B26">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2</w:t>
            </w:r>
          </w:p>
        </w:tc>
        <w:tc>
          <w:tcPr>
            <w:tcW w:w="1141" w:type="dxa"/>
            <w:gridSpan w:val="2"/>
            <w:noWrap/>
          </w:tcPr>
          <w:p w14:paraId="601A9F4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p>
        </w:tc>
        <w:tc>
          <w:tcPr>
            <w:tcW w:w="992" w:type="dxa"/>
            <w:gridSpan w:val="2"/>
            <w:noWrap/>
          </w:tcPr>
          <w:p w14:paraId="785DB598">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6(5,7)</w:t>
            </w:r>
          </w:p>
        </w:tc>
        <w:tc>
          <w:tcPr>
            <w:tcW w:w="1137" w:type="dxa"/>
            <w:noWrap/>
          </w:tcPr>
          <w:p w14:paraId="3E0C6EA5">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30(16,6)</w:t>
            </w:r>
          </w:p>
        </w:tc>
        <w:tc>
          <w:tcPr>
            <w:tcW w:w="992" w:type="dxa"/>
            <w:noWrap/>
          </w:tcPr>
          <w:p w14:paraId="7DFD9577">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61(11,9)</w:t>
            </w:r>
          </w:p>
        </w:tc>
        <w:tc>
          <w:tcPr>
            <w:tcW w:w="1138" w:type="dxa"/>
            <w:gridSpan w:val="2"/>
            <w:noWrap/>
          </w:tcPr>
          <w:p w14:paraId="045BFB28">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51(9,1)</w:t>
            </w:r>
          </w:p>
        </w:tc>
        <w:tc>
          <w:tcPr>
            <w:tcW w:w="1275" w:type="dxa"/>
            <w:noWrap/>
          </w:tcPr>
          <w:p w14:paraId="57BEE9F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34(8,6)</w:t>
            </w:r>
          </w:p>
        </w:tc>
        <w:tc>
          <w:tcPr>
            <w:tcW w:w="1131" w:type="dxa"/>
            <w:noWrap/>
          </w:tcPr>
          <w:p w14:paraId="5223CBE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2(1,5)</w:t>
            </w:r>
          </w:p>
        </w:tc>
        <w:tc>
          <w:tcPr>
            <w:tcW w:w="1064" w:type="dxa"/>
            <w:noWrap/>
          </w:tcPr>
          <w:p w14:paraId="42515453">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5(4,8)</w:t>
            </w:r>
          </w:p>
        </w:tc>
        <w:tc>
          <w:tcPr>
            <w:tcW w:w="1055" w:type="dxa"/>
            <w:noWrap/>
          </w:tcPr>
          <w:p w14:paraId="451CC8F9">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23(12,7)</w:t>
            </w:r>
          </w:p>
        </w:tc>
        <w:tc>
          <w:tcPr>
            <w:tcW w:w="1202" w:type="dxa"/>
            <w:noWrap/>
          </w:tcPr>
          <w:p w14:paraId="7C56C39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62(12,1)</w:t>
            </w:r>
          </w:p>
        </w:tc>
        <w:tc>
          <w:tcPr>
            <w:tcW w:w="1079" w:type="dxa"/>
            <w:noWrap/>
          </w:tcPr>
          <w:p w14:paraId="279B18A2">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73(13,1)</w:t>
            </w:r>
          </w:p>
        </w:tc>
        <w:tc>
          <w:tcPr>
            <w:tcW w:w="1085" w:type="dxa"/>
            <w:noWrap/>
          </w:tcPr>
          <w:p w14:paraId="040CB42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45(11,4)</w:t>
            </w:r>
          </w:p>
        </w:tc>
      </w:tr>
      <w:tr w14:paraId="515A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6ABA8233">
            <w:pPr>
              <w:spacing w:after="0" w:line="240" w:lineRule="auto"/>
              <w:contextualSpacing/>
              <w:rPr>
                <w:rFonts w:ascii="Times New Roman" w:hAnsi="Times New Roman" w:cs="Times New Roman"/>
                <w:sz w:val="20"/>
                <w:szCs w:val="20"/>
              </w:rPr>
            </w:pPr>
          </w:p>
        </w:tc>
        <w:tc>
          <w:tcPr>
            <w:tcW w:w="425" w:type="dxa"/>
            <w:noWrap/>
          </w:tcPr>
          <w:p w14:paraId="1021DC2F">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3</w:t>
            </w:r>
          </w:p>
        </w:tc>
        <w:tc>
          <w:tcPr>
            <w:tcW w:w="1141" w:type="dxa"/>
            <w:gridSpan w:val="2"/>
            <w:noWrap/>
          </w:tcPr>
          <w:p w14:paraId="7E08C20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5(3,8)</w:t>
            </w:r>
          </w:p>
        </w:tc>
        <w:tc>
          <w:tcPr>
            <w:tcW w:w="992" w:type="dxa"/>
            <w:gridSpan w:val="2"/>
            <w:noWrap/>
          </w:tcPr>
          <w:p w14:paraId="31076C6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10(9,5)</w:t>
            </w:r>
          </w:p>
        </w:tc>
        <w:tc>
          <w:tcPr>
            <w:tcW w:w="1137" w:type="dxa"/>
            <w:noWrap/>
          </w:tcPr>
          <w:p w14:paraId="04D7067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24(13,3)</w:t>
            </w:r>
          </w:p>
        </w:tc>
        <w:tc>
          <w:tcPr>
            <w:tcW w:w="992" w:type="dxa"/>
            <w:noWrap/>
          </w:tcPr>
          <w:p w14:paraId="481EA7B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68(13,3)</w:t>
            </w:r>
          </w:p>
        </w:tc>
        <w:tc>
          <w:tcPr>
            <w:tcW w:w="1138" w:type="dxa"/>
            <w:gridSpan w:val="2"/>
            <w:noWrap/>
          </w:tcPr>
          <w:p w14:paraId="5B140332">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40(7,2)</w:t>
            </w:r>
          </w:p>
        </w:tc>
        <w:tc>
          <w:tcPr>
            <w:tcW w:w="1275" w:type="dxa"/>
            <w:noWrap/>
          </w:tcPr>
          <w:p w14:paraId="29CB8376">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36(9,1)</w:t>
            </w:r>
          </w:p>
        </w:tc>
        <w:tc>
          <w:tcPr>
            <w:tcW w:w="1131" w:type="dxa"/>
            <w:noWrap/>
          </w:tcPr>
          <w:p w14:paraId="7F7F07B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4(3,1)</w:t>
            </w:r>
          </w:p>
        </w:tc>
        <w:tc>
          <w:tcPr>
            <w:tcW w:w="1064" w:type="dxa"/>
            <w:noWrap/>
          </w:tcPr>
          <w:p w14:paraId="47585DC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4(3,8)</w:t>
            </w:r>
          </w:p>
        </w:tc>
        <w:tc>
          <w:tcPr>
            <w:tcW w:w="1055" w:type="dxa"/>
            <w:noWrap/>
          </w:tcPr>
          <w:p w14:paraId="2413B62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16(8,8)</w:t>
            </w:r>
          </w:p>
        </w:tc>
        <w:tc>
          <w:tcPr>
            <w:tcW w:w="1202" w:type="dxa"/>
            <w:noWrap/>
          </w:tcPr>
          <w:p w14:paraId="233EC0FE">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51(10,0)</w:t>
            </w:r>
          </w:p>
        </w:tc>
        <w:tc>
          <w:tcPr>
            <w:tcW w:w="1079" w:type="dxa"/>
            <w:noWrap/>
          </w:tcPr>
          <w:p w14:paraId="397EA22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34(6,1)</w:t>
            </w:r>
          </w:p>
        </w:tc>
        <w:tc>
          <w:tcPr>
            <w:tcW w:w="1085" w:type="dxa"/>
            <w:noWrap/>
          </w:tcPr>
          <w:p w14:paraId="4A2039E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50(12,7)</w:t>
            </w:r>
          </w:p>
        </w:tc>
      </w:tr>
      <w:tr w14:paraId="35BE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1EDB00AD">
            <w:pPr>
              <w:spacing w:after="0" w:line="240" w:lineRule="auto"/>
              <w:contextualSpacing/>
              <w:rPr>
                <w:rFonts w:ascii="Times New Roman" w:hAnsi="Times New Roman" w:cs="Times New Roman"/>
                <w:sz w:val="20"/>
                <w:szCs w:val="20"/>
              </w:rPr>
            </w:pPr>
          </w:p>
        </w:tc>
        <w:tc>
          <w:tcPr>
            <w:tcW w:w="425" w:type="dxa"/>
            <w:noWrap/>
          </w:tcPr>
          <w:p w14:paraId="52B5AE42">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4</w:t>
            </w:r>
          </w:p>
        </w:tc>
        <w:tc>
          <w:tcPr>
            <w:tcW w:w="1141" w:type="dxa"/>
            <w:gridSpan w:val="2"/>
            <w:noWrap/>
          </w:tcPr>
          <w:p w14:paraId="1EEB09C6">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6(4,6)</w:t>
            </w:r>
          </w:p>
        </w:tc>
        <w:tc>
          <w:tcPr>
            <w:tcW w:w="992" w:type="dxa"/>
            <w:gridSpan w:val="2"/>
            <w:noWrap/>
          </w:tcPr>
          <w:p w14:paraId="39E2A4B5">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10(9,5)</w:t>
            </w:r>
          </w:p>
        </w:tc>
        <w:tc>
          <w:tcPr>
            <w:tcW w:w="1137" w:type="dxa"/>
            <w:noWrap/>
          </w:tcPr>
          <w:p w14:paraId="46D57AF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24(13,3)</w:t>
            </w:r>
          </w:p>
        </w:tc>
        <w:tc>
          <w:tcPr>
            <w:tcW w:w="992" w:type="dxa"/>
            <w:noWrap/>
          </w:tcPr>
          <w:p w14:paraId="06DA1219">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89(17,4)</w:t>
            </w:r>
          </w:p>
        </w:tc>
        <w:tc>
          <w:tcPr>
            <w:tcW w:w="1138" w:type="dxa"/>
            <w:gridSpan w:val="2"/>
            <w:noWrap/>
          </w:tcPr>
          <w:p w14:paraId="76F4F27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53(9,5)</w:t>
            </w:r>
          </w:p>
        </w:tc>
        <w:tc>
          <w:tcPr>
            <w:tcW w:w="1275" w:type="dxa"/>
            <w:noWrap/>
          </w:tcPr>
          <w:p w14:paraId="2E05BD15">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38(9,6)</w:t>
            </w:r>
          </w:p>
        </w:tc>
        <w:tc>
          <w:tcPr>
            <w:tcW w:w="1131" w:type="dxa"/>
            <w:noWrap/>
          </w:tcPr>
          <w:p w14:paraId="2D3394FD">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4(3,1)</w:t>
            </w:r>
          </w:p>
        </w:tc>
        <w:tc>
          <w:tcPr>
            <w:tcW w:w="1064" w:type="dxa"/>
            <w:noWrap/>
          </w:tcPr>
          <w:p w14:paraId="2EE776E4">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14(13,3)</w:t>
            </w:r>
          </w:p>
        </w:tc>
        <w:tc>
          <w:tcPr>
            <w:tcW w:w="1055" w:type="dxa"/>
            <w:noWrap/>
          </w:tcPr>
          <w:p w14:paraId="00C8DF86">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23(12,7)</w:t>
            </w:r>
          </w:p>
        </w:tc>
        <w:tc>
          <w:tcPr>
            <w:tcW w:w="1202" w:type="dxa"/>
            <w:noWrap/>
          </w:tcPr>
          <w:p w14:paraId="3533D13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56(10,9)</w:t>
            </w:r>
          </w:p>
        </w:tc>
        <w:tc>
          <w:tcPr>
            <w:tcW w:w="1079" w:type="dxa"/>
            <w:noWrap/>
          </w:tcPr>
          <w:p w14:paraId="1FEE64B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43(7,7)</w:t>
            </w:r>
          </w:p>
        </w:tc>
        <w:tc>
          <w:tcPr>
            <w:tcW w:w="1085" w:type="dxa"/>
            <w:noWrap/>
          </w:tcPr>
          <w:p w14:paraId="179B23EE">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36(9,1)</w:t>
            </w:r>
          </w:p>
        </w:tc>
      </w:tr>
      <w:tr w14:paraId="57D3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5776E575">
            <w:pPr>
              <w:spacing w:after="0" w:line="240" w:lineRule="auto"/>
              <w:contextualSpacing/>
              <w:rPr>
                <w:rFonts w:ascii="Times New Roman" w:hAnsi="Times New Roman" w:cs="Times New Roman"/>
                <w:sz w:val="20"/>
                <w:szCs w:val="20"/>
              </w:rPr>
            </w:pPr>
          </w:p>
        </w:tc>
        <w:tc>
          <w:tcPr>
            <w:tcW w:w="425" w:type="dxa"/>
            <w:noWrap/>
          </w:tcPr>
          <w:p w14:paraId="074DAB8C">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5</w:t>
            </w:r>
          </w:p>
        </w:tc>
        <w:tc>
          <w:tcPr>
            <w:tcW w:w="1141" w:type="dxa"/>
            <w:gridSpan w:val="2"/>
            <w:noWrap/>
          </w:tcPr>
          <w:p w14:paraId="49BADEDE">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15(11,5)</w:t>
            </w:r>
          </w:p>
        </w:tc>
        <w:tc>
          <w:tcPr>
            <w:tcW w:w="992" w:type="dxa"/>
            <w:gridSpan w:val="2"/>
            <w:noWrap/>
          </w:tcPr>
          <w:p w14:paraId="2104CFA7">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44(41,9)</w:t>
            </w:r>
          </w:p>
        </w:tc>
        <w:tc>
          <w:tcPr>
            <w:tcW w:w="1137" w:type="dxa"/>
            <w:noWrap/>
          </w:tcPr>
          <w:p w14:paraId="509F0DD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69(38,1)</w:t>
            </w:r>
          </w:p>
        </w:tc>
        <w:tc>
          <w:tcPr>
            <w:tcW w:w="992" w:type="dxa"/>
            <w:noWrap/>
          </w:tcPr>
          <w:p w14:paraId="00E1BDB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165(32,2)</w:t>
            </w:r>
          </w:p>
        </w:tc>
        <w:tc>
          <w:tcPr>
            <w:tcW w:w="1138" w:type="dxa"/>
            <w:gridSpan w:val="2"/>
            <w:noWrap/>
          </w:tcPr>
          <w:p w14:paraId="6F38684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213(38,1)</w:t>
            </w:r>
          </w:p>
        </w:tc>
        <w:tc>
          <w:tcPr>
            <w:tcW w:w="1275" w:type="dxa"/>
            <w:noWrap/>
          </w:tcPr>
          <w:p w14:paraId="62045DBA">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183(46,4)</w:t>
            </w:r>
          </w:p>
        </w:tc>
        <w:tc>
          <w:tcPr>
            <w:tcW w:w="1131" w:type="dxa"/>
            <w:noWrap/>
          </w:tcPr>
          <w:p w14:paraId="5C8CA553">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13(9,9)</w:t>
            </w:r>
          </w:p>
        </w:tc>
        <w:tc>
          <w:tcPr>
            <w:tcW w:w="1064" w:type="dxa"/>
            <w:noWrap/>
          </w:tcPr>
          <w:p w14:paraId="1AAF4B8E">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46(43,8)</w:t>
            </w:r>
          </w:p>
        </w:tc>
        <w:tc>
          <w:tcPr>
            <w:tcW w:w="1055" w:type="dxa"/>
            <w:noWrap/>
          </w:tcPr>
          <w:p w14:paraId="51F2375D">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48(26,5)</w:t>
            </w:r>
          </w:p>
        </w:tc>
        <w:tc>
          <w:tcPr>
            <w:tcW w:w="1202" w:type="dxa"/>
            <w:noWrap/>
          </w:tcPr>
          <w:p w14:paraId="5442CE24">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181(35,4)</w:t>
            </w:r>
          </w:p>
        </w:tc>
        <w:tc>
          <w:tcPr>
            <w:tcW w:w="1079" w:type="dxa"/>
            <w:noWrap/>
          </w:tcPr>
          <w:p w14:paraId="21EB0F6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219(39,2)</w:t>
            </w:r>
          </w:p>
        </w:tc>
        <w:tc>
          <w:tcPr>
            <w:tcW w:w="1085" w:type="dxa"/>
            <w:noWrap/>
          </w:tcPr>
          <w:p w14:paraId="51B9969D">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141(35,8)</w:t>
            </w:r>
          </w:p>
        </w:tc>
      </w:tr>
      <w:tr w14:paraId="45D1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tcPr>
          <w:p w14:paraId="75BE0D2F">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Р</w:t>
            </w:r>
          </w:p>
        </w:tc>
        <w:tc>
          <w:tcPr>
            <w:tcW w:w="425" w:type="dxa"/>
            <w:noWrap/>
          </w:tcPr>
          <w:p w14:paraId="170CAE40">
            <w:pPr>
              <w:spacing w:after="0" w:line="240" w:lineRule="auto"/>
              <w:contextualSpacing/>
              <w:jc w:val="right"/>
              <w:rPr>
                <w:rFonts w:ascii="Times New Roman" w:hAnsi="Times New Roman" w:cs="Times New Roman"/>
                <w:sz w:val="20"/>
                <w:szCs w:val="20"/>
              </w:rPr>
            </w:pPr>
          </w:p>
        </w:tc>
        <w:tc>
          <w:tcPr>
            <w:tcW w:w="1141" w:type="dxa"/>
            <w:gridSpan w:val="2"/>
            <w:noWrap/>
          </w:tcPr>
          <w:p w14:paraId="5C858F8F">
            <w:pPr>
              <w:spacing w:after="0" w:line="240" w:lineRule="auto"/>
              <w:contextualSpacing/>
              <w:rPr>
                <w:rFonts w:ascii="Times New Roman" w:hAnsi="Times New Roman" w:cs="Times New Roman"/>
                <w:sz w:val="20"/>
                <w:szCs w:val="20"/>
              </w:rPr>
            </w:pPr>
          </w:p>
        </w:tc>
        <w:tc>
          <w:tcPr>
            <w:tcW w:w="992" w:type="dxa"/>
            <w:gridSpan w:val="2"/>
            <w:noWrap/>
          </w:tcPr>
          <w:p w14:paraId="0AE157A4">
            <w:pPr>
              <w:spacing w:after="0" w:line="240" w:lineRule="auto"/>
              <w:contextualSpacing/>
              <w:rPr>
                <w:rFonts w:ascii="Times New Roman" w:hAnsi="Times New Roman" w:cs="Times New Roman"/>
                <w:sz w:val="20"/>
                <w:szCs w:val="20"/>
              </w:rPr>
            </w:pPr>
          </w:p>
        </w:tc>
        <w:tc>
          <w:tcPr>
            <w:tcW w:w="1137" w:type="dxa"/>
            <w:noWrap/>
          </w:tcPr>
          <w:p w14:paraId="01EBD745">
            <w:pPr>
              <w:spacing w:after="0" w:line="240" w:lineRule="auto"/>
              <w:contextualSpacing/>
              <w:rPr>
                <w:rFonts w:ascii="Times New Roman" w:hAnsi="Times New Roman" w:cs="Times New Roman"/>
                <w:sz w:val="20"/>
                <w:szCs w:val="20"/>
              </w:rPr>
            </w:pPr>
          </w:p>
        </w:tc>
        <w:tc>
          <w:tcPr>
            <w:tcW w:w="992" w:type="dxa"/>
            <w:noWrap/>
          </w:tcPr>
          <w:p w14:paraId="4FAE1761">
            <w:pPr>
              <w:spacing w:after="0" w:line="240" w:lineRule="auto"/>
              <w:contextualSpacing/>
              <w:rPr>
                <w:rFonts w:ascii="Times New Roman" w:hAnsi="Times New Roman" w:cs="Times New Roman"/>
                <w:sz w:val="20"/>
                <w:szCs w:val="20"/>
              </w:rPr>
            </w:pPr>
          </w:p>
        </w:tc>
        <w:tc>
          <w:tcPr>
            <w:tcW w:w="1138" w:type="dxa"/>
            <w:gridSpan w:val="2"/>
            <w:noWrap/>
          </w:tcPr>
          <w:p w14:paraId="64C3CF9C">
            <w:pPr>
              <w:spacing w:after="0" w:line="240" w:lineRule="auto"/>
              <w:contextualSpacing/>
              <w:rPr>
                <w:rFonts w:ascii="Times New Roman" w:hAnsi="Times New Roman" w:cs="Times New Roman"/>
                <w:sz w:val="20"/>
                <w:szCs w:val="20"/>
              </w:rPr>
            </w:pPr>
          </w:p>
        </w:tc>
        <w:tc>
          <w:tcPr>
            <w:tcW w:w="1275" w:type="dxa"/>
            <w:noWrap/>
          </w:tcPr>
          <w:p w14:paraId="47008FAE">
            <w:pPr>
              <w:spacing w:after="0" w:line="240" w:lineRule="auto"/>
              <w:contextualSpacing/>
              <w:rPr>
                <w:rFonts w:ascii="Times New Roman" w:hAnsi="Times New Roman" w:cs="Times New Roman"/>
                <w:sz w:val="20"/>
                <w:szCs w:val="20"/>
              </w:rPr>
            </w:pPr>
          </w:p>
        </w:tc>
        <w:tc>
          <w:tcPr>
            <w:tcW w:w="1131" w:type="dxa"/>
            <w:noWrap/>
          </w:tcPr>
          <w:p w14:paraId="7B94D149">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0,157</w:t>
            </w:r>
          </w:p>
        </w:tc>
        <w:tc>
          <w:tcPr>
            <w:tcW w:w="1064" w:type="dxa"/>
            <w:noWrap/>
          </w:tcPr>
          <w:p w14:paraId="172DDDE0">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0,741</w:t>
            </w:r>
          </w:p>
        </w:tc>
        <w:tc>
          <w:tcPr>
            <w:tcW w:w="1055" w:type="dxa"/>
            <w:noWrap/>
          </w:tcPr>
          <w:p w14:paraId="55A593B2">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&lt;0,001</w:t>
            </w:r>
          </w:p>
        </w:tc>
        <w:tc>
          <w:tcPr>
            <w:tcW w:w="1202" w:type="dxa"/>
            <w:noWrap/>
          </w:tcPr>
          <w:p w14:paraId="4C1FEBC8">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0,080</w:t>
            </w:r>
          </w:p>
        </w:tc>
        <w:tc>
          <w:tcPr>
            <w:tcW w:w="1079" w:type="dxa"/>
            <w:noWrap/>
          </w:tcPr>
          <w:p w14:paraId="7FA52282">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0,889</w:t>
            </w:r>
          </w:p>
        </w:tc>
        <w:tc>
          <w:tcPr>
            <w:tcW w:w="1085" w:type="dxa"/>
            <w:noWrap/>
          </w:tcPr>
          <w:p w14:paraId="7D29C0A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&lt;0,001</w:t>
            </w:r>
          </w:p>
        </w:tc>
      </w:tr>
    </w:tbl>
    <w:p w14:paraId="12F957B9"/>
    <w:p w14:paraId="72475861"/>
    <w:p w14:paraId="7655E91E"/>
    <w:p w14:paraId="67465A81"/>
    <w:p w14:paraId="6E906C0A"/>
    <w:p w14:paraId="48AA086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Продолжение таблицы 10</w:t>
      </w:r>
    </w:p>
    <w:tbl>
      <w:tblPr>
        <w:tblStyle w:val="96"/>
        <w:tblW w:w="150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425"/>
        <w:gridCol w:w="1141"/>
        <w:gridCol w:w="992"/>
        <w:gridCol w:w="1137"/>
        <w:gridCol w:w="992"/>
        <w:gridCol w:w="1138"/>
        <w:gridCol w:w="1275"/>
        <w:gridCol w:w="1131"/>
        <w:gridCol w:w="1064"/>
        <w:gridCol w:w="1055"/>
        <w:gridCol w:w="1202"/>
        <w:gridCol w:w="1079"/>
        <w:gridCol w:w="1085"/>
      </w:tblGrid>
      <w:tr w14:paraId="2DC8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restart"/>
          </w:tcPr>
          <w:p w14:paraId="0F268259">
            <w:pPr>
              <w:spacing w:after="0" w:line="240" w:lineRule="auto"/>
              <w:contextualSpacing/>
              <w:rPr>
                <w:rFonts w:ascii="Times New Roman" w:hAnsi="Times New Roman" w:cs="Times New Roman"/>
              </w:rPr>
            </w:pPr>
            <w:r>
              <w:rPr>
                <w:rFonts w:ascii="Times New Roman" w:hAnsi="Times New Roman" w:cs="Times New Roman"/>
              </w:rPr>
              <w:t>Как бы в</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ы оценили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вое психическое здоровье_после</w:t>
            </w:r>
          </w:p>
        </w:tc>
        <w:tc>
          <w:tcPr>
            <w:tcW w:w="425" w:type="dxa"/>
            <w:noWrap/>
          </w:tcPr>
          <w:p w14:paraId="5363423C">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21F0D097">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2E7EEDB3">
            <w:pPr>
              <w:spacing w:after="0" w:line="240" w:lineRule="auto"/>
              <w:contextualSpacing/>
              <w:rPr>
                <w:rFonts w:ascii="Times New Roman" w:hAnsi="Times New Roman" w:cs="Times New Roman"/>
              </w:rPr>
            </w:pPr>
            <w:r>
              <w:rPr>
                <w:rFonts w:ascii="Times New Roman" w:hAnsi="Times New Roman" w:cs="Times New Roman"/>
              </w:rPr>
              <w:t>1(1,0)</w:t>
            </w:r>
          </w:p>
        </w:tc>
        <w:tc>
          <w:tcPr>
            <w:tcW w:w="1137" w:type="dxa"/>
            <w:noWrap/>
          </w:tcPr>
          <w:p w14:paraId="5671B262">
            <w:pPr>
              <w:spacing w:after="0" w:line="240" w:lineRule="auto"/>
              <w:contextualSpacing/>
              <w:rPr>
                <w:rFonts w:ascii="Times New Roman" w:hAnsi="Times New Roman" w:cs="Times New Roman"/>
              </w:rPr>
            </w:pPr>
            <w:r>
              <w:rPr>
                <w:rFonts w:ascii="Times New Roman" w:hAnsi="Times New Roman" w:cs="Times New Roman"/>
              </w:rPr>
              <w:t>2(1,1)</w:t>
            </w:r>
          </w:p>
        </w:tc>
        <w:tc>
          <w:tcPr>
            <w:tcW w:w="992" w:type="dxa"/>
            <w:noWrap/>
          </w:tcPr>
          <w:p w14:paraId="62D548F1">
            <w:pPr>
              <w:spacing w:after="0" w:line="240" w:lineRule="auto"/>
              <w:contextualSpacing/>
              <w:rPr>
                <w:rFonts w:ascii="Times New Roman" w:hAnsi="Times New Roman" w:cs="Times New Roman"/>
              </w:rPr>
            </w:pPr>
            <w:r>
              <w:rPr>
                <w:rFonts w:ascii="Times New Roman" w:hAnsi="Times New Roman" w:cs="Times New Roman"/>
              </w:rPr>
              <w:t>12(2,3)</w:t>
            </w:r>
          </w:p>
        </w:tc>
        <w:tc>
          <w:tcPr>
            <w:tcW w:w="1138" w:type="dxa"/>
            <w:noWrap/>
          </w:tcPr>
          <w:p w14:paraId="2B5C429C">
            <w:pPr>
              <w:spacing w:after="0" w:line="240" w:lineRule="auto"/>
              <w:contextualSpacing/>
              <w:rPr>
                <w:rFonts w:ascii="Times New Roman" w:hAnsi="Times New Roman" w:cs="Times New Roman"/>
              </w:rPr>
            </w:pPr>
            <w:r>
              <w:rPr>
                <w:rFonts w:ascii="Times New Roman" w:hAnsi="Times New Roman" w:cs="Times New Roman"/>
              </w:rPr>
              <w:t>4(,7)</w:t>
            </w:r>
          </w:p>
        </w:tc>
        <w:tc>
          <w:tcPr>
            <w:tcW w:w="1275" w:type="dxa"/>
            <w:noWrap/>
          </w:tcPr>
          <w:p w14:paraId="0D741438">
            <w:pPr>
              <w:spacing w:after="0" w:line="240" w:lineRule="auto"/>
              <w:contextualSpacing/>
              <w:rPr>
                <w:rFonts w:ascii="Times New Roman" w:hAnsi="Times New Roman" w:cs="Times New Roman"/>
              </w:rPr>
            </w:pPr>
            <w:r>
              <w:rPr>
                <w:rFonts w:ascii="Times New Roman" w:hAnsi="Times New Roman" w:cs="Times New Roman"/>
              </w:rPr>
              <w:t>5(1,3)</w:t>
            </w:r>
          </w:p>
        </w:tc>
        <w:tc>
          <w:tcPr>
            <w:tcW w:w="1131" w:type="dxa"/>
            <w:noWrap/>
          </w:tcPr>
          <w:p w14:paraId="39386F00">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450737DA">
            <w:pPr>
              <w:spacing w:after="0" w:line="240" w:lineRule="auto"/>
              <w:contextualSpacing/>
              <w:rPr>
                <w:rFonts w:ascii="Times New Roman" w:hAnsi="Times New Roman" w:cs="Times New Roman"/>
              </w:rPr>
            </w:pPr>
            <w:r>
              <w:rPr>
                <w:rFonts w:ascii="Times New Roman" w:hAnsi="Times New Roman" w:cs="Times New Roman"/>
              </w:rPr>
              <w:t>4(3,8)</w:t>
            </w:r>
          </w:p>
        </w:tc>
        <w:tc>
          <w:tcPr>
            <w:tcW w:w="1055" w:type="dxa"/>
            <w:noWrap/>
          </w:tcPr>
          <w:p w14:paraId="40F692C4">
            <w:pPr>
              <w:spacing w:after="0" w:line="240" w:lineRule="auto"/>
              <w:contextualSpacing/>
              <w:rPr>
                <w:rFonts w:ascii="Times New Roman" w:hAnsi="Times New Roman" w:cs="Times New Roman"/>
                <w:bCs/>
              </w:rPr>
            </w:pPr>
            <w:r>
              <w:rPr>
                <w:rFonts w:ascii="Times New Roman" w:hAnsi="Times New Roman" w:cs="Times New Roman"/>
                <w:bCs/>
              </w:rPr>
              <w:t>12(6,6)</w:t>
            </w:r>
          </w:p>
        </w:tc>
        <w:tc>
          <w:tcPr>
            <w:tcW w:w="1202" w:type="dxa"/>
            <w:noWrap/>
          </w:tcPr>
          <w:p w14:paraId="4E694A9C">
            <w:pPr>
              <w:spacing w:after="0" w:line="240" w:lineRule="auto"/>
              <w:contextualSpacing/>
              <w:rPr>
                <w:rFonts w:ascii="Times New Roman" w:hAnsi="Times New Roman" w:cs="Times New Roman"/>
              </w:rPr>
            </w:pPr>
            <w:r>
              <w:rPr>
                <w:rFonts w:ascii="Times New Roman" w:hAnsi="Times New Roman" w:cs="Times New Roman"/>
              </w:rPr>
              <w:t>9(1,8)</w:t>
            </w:r>
          </w:p>
        </w:tc>
        <w:tc>
          <w:tcPr>
            <w:tcW w:w="1079" w:type="dxa"/>
            <w:noWrap/>
          </w:tcPr>
          <w:p w14:paraId="3860219B">
            <w:pPr>
              <w:spacing w:after="0" w:line="240" w:lineRule="auto"/>
              <w:contextualSpacing/>
              <w:rPr>
                <w:rFonts w:ascii="Times New Roman" w:hAnsi="Times New Roman" w:cs="Times New Roman"/>
              </w:rPr>
            </w:pPr>
            <w:r>
              <w:rPr>
                <w:rFonts w:ascii="Times New Roman" w:hAnsi="Times New Roman" w:cs="Times New Roman"/>
              </w:rPr>
              <w:t>11(2,0)</w:t>
            </w:r>
          </w:p>
        </w:tc>
        <w:tc>
          <w:tcPr>
            <w:tcW w:w="1085" w:type="dxa"/>
            <w:noWrap/>
          </w:tcPr>
          <w:p w14:paraId="5AF61677">
            <w:pPr>
              <w:spacing w:after="0" w:line="240" w:lineRule="auto"/>
              <w:contextualSpacing/>
              <w:rPr>
                <w:rFonts w:ascii="Times New Roman" w:hAnsi="Times New Roman" w:cs="Times New Roman"/>
              </w:rPr>
            </w:pPr>
            <w:r>
              <w:rPr>
                <w:rFonts w:ascii="Times New Roman" w:hAnsi="Times New Roman" w:cs="Times New Roman"/>
              </w:rPr>
              <w:t>10(2,5)</w:t>
            </w:r>
          </w:p>
        </w:tc>
      </w:tr>
      <w:tr w14:paraId="5FFA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0A926FF3">
            <w:pPr>
              <w:spacing w:after="0" w:line="240" w:lineRule="auto"/>
              <w:contextualSpacing/>
              <w:rPr>
                <w:rFonts w:ascii="Times New Roman" w:hAnsi="Times New Roman" w:cs="Times New Roman"/>
              </w:rPr>
            </w:pPr>
          </w:p>
        </w:tc>
        <w:tc>
          <w:tcPr>
            <w:tcW w:w="425" w:type="dxa"/>
            <w:noWrap/>
          </w:tcPr>
          <w:p w14:paraId="2EDD7FBD">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027A53ED">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29F24B8B">
            <w:pPr>
              <w:spacing w:after="0" w:line="240" w:lineRule="auto"/>
              <w:contextualSpacing/>
              <w:rPr>
                <w:rFonts w:ascii="Times New Roman" w:hAnsi="Times New Roman" w:cs="Times New Roman"/>
              </w:rPr>
            </w:pPr>
            <w:r>
              <w:rPr>
                <w:rFonts w:ascii="Times New Roman" w:hAnsi="Times New Roman" w:cs="Times New Roman"/>
              </w:rPr>
              <w:t>5(4,8)</w:t>
            </w:r>
          </w:p>
        </w:tc>
        <w:tc>
          <w:tcPr>
            <w:tcW w:w="1137" w:type="dxa"/>
            <w:noWrap/>
          </w:tcPr>
          <w:p w14:paraId="4F48DFED">
            <w:pPr>
              <w:spacing w:after="0" w:line="240" w:lineRule="auto"/>
              <w:contextualSpacing/>
              <w:rPr>
                <w:rFonts w:ascii="Times New Roman" w:hAnsi="Times New Roman" w:cs="Times New Roman"/>
              </w:rPr>
            </w:pPr>
            <w:r>
              <w:rPr>
                <w:rFonts w:ascii="Times New Roman" w:hAnsi="Times New Roman" w:cs="Times New Roman"/>
              </w:rPr>
              <w:t>20(11,0)</w:t>
            </w:r>
          </w:p>
        </w:tc>
        <w:tc>
          <w:tcPr>
            <w:tcW w:w="992" w:type="dxa"/>
            <w:noWrap/>
          </w:tcPr>
          <w:p w14:paraId="39C35C11">
            <w:pPr>
              <w:spacing w:after="0" w:line="240" w:lineRule="auto"/>
              <w:contextualSpacing/>
              <w:rPr>
                <w:rFonts w:ascii="Times New Roman" w:hAnsi="Times New Roman" w:cs="Times New Roman"/>
              </w:rPr>
            </w:pPr>
            <w:r>
              <w:rPr>
                <w:rFonts w:ascii="Times New Roman" w:hAnsi="Times New Roman" w:cs="Times New Roman"/>
              </w:rPr>
              <w:t>21(4,1)</w:t>
            </w:r>
          </w:p>
        </w:tc>
        <w:tc>
          <w:tcPr>
            <w:tcW w:w="1138" w:type="dxa"/>
            <w:noWrap/>
          </w:tcPr>
          <w:p w14:paraId="16AFD145">
            <w:pPr>
              <w:spacing w:after="0" w:line="240" w:lineRule="auto"/>
              <w:contextualSpacing/>
              <w:rPr>
                <w:rFonts w:ascii="Times New Roman" w:hAnsi="Times New Roman" w:cs="Times New Roman"/>
              </w:rPr>
            </w:pPr>
            <w:r>
              <w:rPr>
                <w:rFonts w:ascii="Times New Roman" w:hAnsi="Times New Roman" w:cs="Times New Roman"/>
              </w:rPr>
              <w:t>12(2,1)</w:t>
            </w:r>
          </w:p>
        </w:tc>
        <w:tc>
          <w:tcPr>
            <w:tcW w:w="1275" w:type="dxa"/>
            <w:noWrap/>
          </w:tcPr>
          <w:p w14:paraId="71FBF66A">
            <w:pPr>
              <w:spacing w:after="0" w:line="240" w:lineRule="auto"/>
              <w:contextualSpacing/>
              <w:rPr>
                <w:rFonts w:ascii="Times New Roman" w:hAnsi="Times New Roman" w:cs="Times New Roman"/>
              </w:rPr>
            </w:pPr>
            <w:r>
              <w:rPr>
                <w:rFonts w:ascii="Times New Roman" w:hAnsi="Times New Roman" w:cs="Times New Roman"/>
              </w:rPr>
              <w:t>8(2,0)</w:t>
            </w:r>
          </w:p>
        </w:tc>
        <w:tc>
          <w:tcPr>
            <w:tcW w:w="1131" w:type="dxa"/>
            <w:noWrap/>
          </w:tcPr>
          <w:p w14:paraId="6A29431B">
            <w:pPr>
              <w:spacing w:after="0" w:line="240" w:lineRule="auto"/>
              <w:contextualSpacing/>
              <w:rPr>
                <w:rFonts w:ascii="Times New Roman" w:hAnsi="Times New Roman" w:cs="Times New Roman"/>
              </w:rPr>
            </w:pPr>
            <w:r>
              <w:rPr>
                <w:rFonts w:ascii="Times New Roman" w:hAnsi="Times New Roman" w:cs="Times New Roman"/>
              </w:rPr>
              <w:t>4(3,1)</w:t>
            </w:r>
          </w:p>
        </w:tc>
        <w:tc>
          <w:tcPr>
            <w:tcW w:w="1064" w:type="dxa"/>
            <w:noWrap/>
          </w:tcPr>
          <w:p w14:paraId="4C0053BA">
            <w:pPr>
              <w:spacing w:after="0" w:line="240" w:lineRule="auto"/>
              <w:contextualSpacing/>
              <w:rPr>
                <w:rFonts w:ascii="Times New Roman" w:hAnsi="Times New Roman" w:cs="Times New Roman"/>
              </w:rPr>
            </w:pPr>
            <w:r>
              <w:rPr>
                <w:rFonts w:ascii="Times New Roman" w:hAnsi="Times New Roman" w:cs="Times New Roman"/>
              </w:rPr>
              <w:t>3(2,9)</w:t>
            </w:r>
          </w:p>
        </w:tc>
        <w:tc>
          <w:tcPr>
            <w:tcW w:w="1055" w:type="dxa"/>
            <w:noWrap/>
          </w:tcPr>
          <w:p w14:paraId="4398D625">
            <w:pPr>
              <w:spacing w:after="0" w:line="240" w:lineRule="auto"/>
              <w:contextualSpacing/>
              <w:rPr>
                <w:rFonts w:ascii="Times New Roman" w:hAnsi="Times New Roman" w:cs="Times New Roman"/>
              </w:rPr>
            </w:pPr>
            <w:r>
              <w:rPr>
                <w:rFonts w:ascii="Times New Roman" w:hAnsi="Times New Roman" w:cs="Times New Roman"/>
              </w:rPr>
              <w:t>60(33,1)</w:t>
            </w:r>
          </w:p>
        </w:tc>
        <w:tc>
          <w:tcPr>
            <w:tcW w:w="1202" w:type="dxa"/>
            <w:noWrap/>
          </w:tcPr>
          <w:p w14:paraId="595C1F88">
            <w:pPr>
              <w:spacing w:after="0" w:line="240" w:lineRule="auto"/>
              <w:contextualSpacing/>
              <w:rPr>
                <w:rFonts w:ascii="Times New Roman" w:hAnsi="Times New Roman" w:cs="Times New Roman"/>
              </w:rPr>
            </w:pPr>
            <w:r>
              <w:rPr>
                <w:rFonts w:ascii="Times New Roman" w:hAnsi="Times New Roman" w:cs="Times New Roman"/>
              </w:rPr>
              <w:t>33(6,4)</w:t>
            </w:r>
          </w:p>
        </w:tc>
        <w:tc>
          <w:tcPr>
            <w:tcW w:w="1079" w:type="dxa"/>
            <w:noWrap/>
          </w:tcPr>
          <w:p w14:paraId="3E32994B">
            <w:pPr>
              <w:spacing w:after="0" w:line="240" w:lineRule="auto"/>
              <w:contextualSpacing/>
              <w:rPr>
                <w:rFonts w:ascii="Times New Roman" w:hAnsi="Times New Roman" w:cs="Times New Roman"/>
              </w:rPr>
            </w:pPr>
            <w:r>
              <w:rPr>
                <w:rFonts w:ascii="Times New Roman" w:hAnsi="Times New Roman" w:cs="Times New Roman"/>
              </w:rPr>
              <w:t>21(3,8)</w:t>
            </w:r>
          </w:p>
        </w:tc>
        <w:tc>
          <w:tcPr>
            <w:tcW w:w="1085" w:type="dxa"/>
            <w:noWrap/>
          </w:tcPr>
          <w:p w14:paraId="362FB9DF">
            <w:pPr>
              <w:spacing w:after="0" w:line="240" w:lineRule="auto"/>
              <w:contextualSpacing/>
              <w:rPr>
                <w:rFonts w:ascii="Times New Roman" w:hAnsi="Times New Roman" w:cs="Times New Roman"/>
              </w:rPr>
            </w:pPr>
            <w:r>
              <w:rPr>
                <w:rFonts w:ascii="Times New Roman" w:hAnsi="Times New Roman" w:cs="Times New Roman"/>
              </w:rPr>
              <w:t>18(4,6)</w:t>
            </w:r>
          </w:p>
        </w:tc>
      </w:tr>
      <w:tr w14:paraId="2E8C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28550408">
            <w:pPr>
              <w:spacing w:after="0" w:line="240" w:lineRule="auto"/>
              <w:contextualSpacing/>
              <w:rPr>
                <w:rFonts w:ascii="Times New Roman" w:hAnsi="Times New Roman" w:cs="Times New Roman"/>
              </w:rPr>
            </w:pPr>
          </w:p>
        </w:tc>
        <w:tc>
          <w:tcPr>
            <w:tcW w:w="425" w:type="dxa"/>
            <w:noWrap/>
          </w:tcPr>
          <w:p w14:paraId="60886D56">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6CD7728D">
            <w:pPr>
              <w:spacing w:after="0" w:line="240" w:lineRule="auto"/>
              <w:contextualSpacing/>
              <w:rPr>
                <w:rFonts w:ascii="Times New Roman" w:hAnsi="Times New Roman" w:cs="Times New Roman"/>
              </w:rPr>
            </w:pPr>
            <w:r>
              <w:rPr>
                <w:rFonts w:ascii="Times New Roman" w:hAnsi="Times New Roman" w:cs="Times New Roman"/>
              </w:rPr>
              <w:t>13(9,9)</w:t>
            </w:r>
          </w:p>
        </w:tc>
        <w:tc>
          <w:tcPr>
            <w:tcW w:w="992" w:type="dxa"/>
            <w:noWrap/>
          </w:tcPr>
          <w:p w14:paraId="20528429">
            <w:pPr>
              <w:spacing w:after="0" w:line="240" w:lineRule="auto"/>
              <w:contextualSpacing/>
              <w:rPr>
                <w:rFonts w:ascii="Times New Roman" w:hAnsi="Times New Roman" w:cs="Times New Roman"/>
              </w:rPr>
            </w:pPr>
            <w:r>
              <w:rPr>
                <w:rFonts w:ascii="Times New Roman" w:hAnsi="Times New Roman" w:cs="Times New Roman"/>
              </w:rPr>
              <w:t>33(31,4)</w:t>
            </w:r>
          </w:p>
        </w:tc>
        <w:tc>
          <w:tcPr>
            <w:tcW w:w="1137" w:type="dxa"/>
            <w:noWrap/>
          </w:tcPr>
          <w:p w14:paraId="18A4D2F7">
            <w:pPr>
              <w:spacing w:after="0" w:line="240" w:lineRule="auto"/>
              <w:contextualSpacing/>
              <w:rPr>
                <w:rFonts w:ascii="Times New Roman" w:hAnsi="Times New Roman" w:cs="Times New Roman"/>
              </w:rPr>
            </w:pPr>
            <w:r>
              <w:rPr>
                <w:rFonts w:ascii="Times New Roman" w:hAnsi="Times New Roman" w:cs="Times New Roman"/>
              </w:rPr>
              <w:t>55(30,4)</w:t>
            </w:r>
          </w:p>
        </w:tc>
        <w:tc>
          <w:tcPr>
            <w:tcW w:w="992" w:type="dxa"/>
            <w:noWrap/>
          </w:tcPr>
          <w:p w14:paraId="063E1ECF">
            <w:pPr>
              <w:spacing w:after="0" w:line="240" w:lineRule="auto"/>
              <w:contextualSpacing/>
              <w:rPr>
                <w:rFonts w:ascii="Times New Roman" w:hAnsi="Times New Roman" w:cs="Times New Roman"/>
              </w:rPr>
            </w:pPr>
            <w:r>
              <w:rPr>
                <w:rFonts w:ascii="Times New Roman" w:hAnsi="Times New Roman" w:cs="Times New Roman"/>
              </w:rPr>
              <w:t>115(22,5)</w:t>
            </w:r>
          </w:p>
        </w:tc>
        <w:tc>
          <w:tcPr>
            <w:tcW w:w="1138" w:type="dxa"/>
            <w:noWrap/>
          </w:tcPr>
          <w:p w14:paraId="18308CD8">
            <w:pPr>
              <w:spacing w:after="0" w:line="240" w:lineRule="auto"/>
              <w:contextualSpacing/>
              <w:rPr>
                <w:rFonts w:ascii="Times New Roman" w:hAnsi="Times New Roman" w:cs="Times New Roman"/>
              </w:rPr>
            </w:pPr>
            <w:r>
              <w:rPr>
                <w:rFonts w:ascii="Times New Roman" w:hAnsi="Times New Roman" w:cs="Times New Roman"/>
              </w:rPr>
              <w:t>147(26,3)</w:t>
            </w:r>
          </w:p>
        </w:tc>
        <w:tc>
          <w:tcPr>
            <w:tcW w:w="1275" w:type="dxa"/>
            <w:noWrap/>
          </w:tcPr>
          <w:p w14:paraId="1998034D">
            <w:pPr>
              <w:spacing w:after="0" w:line="240" w:lineRule="auto"/>
              <w:contextualSpacing/>
              <w:rPr>
                <w:rFonts w:ascii="Times New Roman" w:hAnsi="Times New Roman" w:cs="Times New Roman"/>
              </w:rPr>
            </w:pPr>
            <w:r>
              <w:rPr>
                <w:rFonts w:ascii="Times New Roman" w:hAnsi="Times New Roman" w:cs="Times New Roman"/>
              </w:rPr>
              <w:t>133(33,8)</w:t>
            </w:r>
          </w:p>
        </w:tc>
        <w:tc>
          <w:tcPr>
            <w:tcW w:w="1131" w:type="dxa"/>
            <w:noWrap/>
          </w:tcPr>
          <w:p w14:paraId="77C369BA">
            <w:pPr>
              <w:spacing w:after="0" w:line="240" w:lineRule="auto"/>
              <w:contextualSpacing/>
              <w:rPr>
                <w:rFonts w:ascii="Times New Roman" w:hAnsi="Times New Roman" w:cs="Times New Roman"/>
              </w:rPr>
            </w:pPr>
            <w:r>
              <w:rPr>
                <w:rFonts w:ascii="Times New Roman" w:hAnsi="Times New Roman" w:cs="Times New Roman"/>
              </w:rPr>
              <w:t>9(6,9)</w:t>
            </w:r>
          </w:p>
        </w:tc>
        <w:tc>
          <w:tcPr>
            <w:tcW w:w="1064" w:type="dxa"/>
            <w:noWrap/>
          </w:tcPr>
          <w:p w14:paraId="1EBBECB9">
            <w:pPr>
              <w:spacing w:after="0" w:line="240" w:lineRule="auto"/>
              <w:contextualSpacing/>
              <w:rPr>
                <w:rFonts w:ascii="Times New Roman" w:hAnsi="Times New Roman" w:cs="Times New Roman"/>
              </w:rPr>
            </w:pPr>
            <w:r>
              <w:rPr>
                <w:rFonts w:ascii="Times New Roman" w:hAnsi="Times New Roman" w:cs="Times New Roman"/>
              </w:rPr>
              <w:t>25(23,8)</w:t>
            </w:r>
          </w:p>
        </w:tc>
        <w:tc>
          <w:tcPr>
            <w:tcW w:w="1055" w:type="dxa"/>
            <w:noWrap/>
          </w:tcPr>
          <w:p w14:paraId="2A753B44">
            <w:pPr>
              <w:spacing w:after="0" w:line="240" w:lineRule="auto"/>
              <w:contextualSpacing/>
              <w:rPr>
                <w:rFonts w:ascii="Times New Roman" w:hAnsi="Times New Roman" w:cs="Times New Roman"/>
              </w:rPr>
            </w:pPr>
            <w:r>
              <w:rPr>
                <w:rFonts w:ascii="Times New Roman" w:hAnsi="Times New Roman" w:cs="Times New Roman"/>
              </w:rPr>
              <w:t>57(31,5)</w:t>
            </w:r>
          </w:p>
        </w:tc>
        <w:tc>
          <w:tcPr>
            <w:tcW w:w="1202" w:type="dxa"/>
            <w:noWrap/>
          </w:tcPr>
          <w:p w14:paraId="6E6F732C">
            <w:pPr>
              <w:spacing w:after="0" w:line="240" w:lineRule="auto"/>
              <w:contextualSpacing/>
              <w:rPr>
                <w:rFonts w:ascii="Times New Roman" w:hAnsi="Times New Roman" w:cs="Times New Roman"/>
              </w:rPr>
            </w:pPr>
            <w:r>
              <w:rPr>
                <w:rFonts w:ascii="Times New Roman" w:hAnsi="Times New Roman" w:cs="Times New Roman"/>
              </w:rPr>
              <w:t>110(21,5)</w:t>
            </w:r>
          </w:p>
        </w:tc>
        <w:tc>
          <w:tcPr>
            <w:tcW w:w="1079" w:type="dxa"/>
            <w:noWrap/>
          </w:tcPr>
          <w:p w14:paraId="44A24629">
            <w:pPr>
              <w:spacing w:after="0" w:line="240" w:lineRule="auto"/>
              <w:contextualSpacing/>
              <w:rPr>
                <w:rFonts w:ascii="Times New Roman" w:hAnsi="Times New Roman" w:cs="Times New Roman"/>
              </w:rPr>
            </w:pPr>
            <w:r>
              <w:rPr>
                <w:rFonts w:ascii="Times New Roman" w:hAnsi="Times New Roman" w:cs="Times New Roman"/>
              </w:rPr>
              <w:t>148(26,5)</w:t>
            </w:r>
          </w:p>
        </w:tc>
        <w:tc>
          <w:tcPr>
            <w:tcW w:w="1085" w:type="dxa"/>
            <w:noWrap/>
          </w:tcPr>
          <w:p w14:paraId="206A7162">
            <w:pPr>
              <w:spacing w:after="0" w:line="240" w:lineRule="auto"/>
              <w:contextualSpacing/>
              <w:rPr>
                <w:rFonts w:ascii="Times New Roman" w:hAnsi="Times New Roman" w:cs="Times New Roman"/>
              </w:rPr>
            </w:pPr>
            <w:r>
              <w:rPr>
                <w:rFonts w:ascii="Times New Roman" w:hAnsi="Times New Roman" w:cs="Times New Roman"/>
              </w:rPr>
              <w:t>136(34,5)</w:t>
            </w:r>
          </w:p>
        </w:tc>
      </w:tr>
      <w:tr w14:paraId="7A3D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5CFC5DB4">
            <w:pPr>
              <w:spacing w:after="0" w:line="240" w:lineRule="auto"/>
              <w:contextualSpacing/>
              <w:rPr>
                <w:rFonts w:ascii="Times New Roman" w:hAnsi="Times New Roman" w:cs="Times New Roman"/>
              </w:rPr>
            </w:pPr>
          </w:p>
        </w:tc>
        <w:tc>
          <w:tcPr>
            <w:tcW w:w="425" w:type="dxa"/>
            <w:noWrap/>
          </w:tcPr>
          <w:p w14:paraId="58A3A7D8">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196AE110">
            <w:pPr>
              <w:spacing w:after="0" w:line="240" w:lineRule="auto"/>
              <w:contextualSpacing/>
              <w:rPr>
                <w:rFonts w:ascii="Times New Roman" w:hAnsi="Times New Roman" w:cs="Times New Roman"/>
              </w:rPr>
            </w:pPr>
            <w:r>
              <w:rPr>
                <w:rFonts w:ascii="Times New Roman" w:hAnsi="Times New Roman" w:cs="Times New Roman"/>
              </w:rPr>
              <w:t>114(87,0)</w:t>
            </w:r>
          </w:p>
        </w:tc>
        <w:tc>
          <w:tcPr>
            <w:tcW w:w="992" w:type="dxa"/>
            <w:noWrap/>
          </w:tcPr>
          <w:p w14:paraId="3448E340">
            <w:pPr>
              <w:spacing w:after="0" w:line="240" w:lineRule="auto"/>
              <w:contextualSpacing/>
              <w:rPr>
                <w:rFonts w:ascii="Times New Roman" w:hAnsi="Times New Roman" w:cs="Times New Roman"/>
              </w:rPr>
            </w:pPr>
            <w:r>
              <w:rPr>
                <w:rFonts w:ascii="Times New Roman" w:hAnsi="Times New Roman" w:cs="Times New Roman"/>
              </w:rPr>
              <w:t>52(49,5)</w:t>
            </w:r>
          </w:p>
        </w:tc>
        <w:tc>
          <w:tcPr>
            <w:tcW w:w="1137" w:type="dxa"/>
            <w:noWrap/>
          </w:tcPr>
          <w:p w14:paraId="6B42F02E">
            <w:pPr>
              <w:spacing w:after="0" w:line="240" w:lineRule="auto"/>
              <w:contextualSpacing/>
              <w:rPr>
                <w:rFonts w:ascii="Times New Roman" w:hAnsi="Times New Roman" w:cs="Times New Roman"/>
              </w:rPr>
            </w:pPr>
            <w:r>
              <w:rPr>
                <w:rFonts w:ascii="Times New Roman" w:hAnsi="Times New Roman" w:cs="Times New Roman"/>
              </w:rPr>
              <w:t>87(48,1)</w:t>
            </w:r>
          </w:p>
        </w:tc>
        <w:tc>
          <w:tcPr>
            <w:tcW w:w="992" w:type="dxa"/>
            <w:noWrap/>
          </w:tcPr>
          <w:p w14:paraId="0204FE10">
            <w:pPr>
              <w:spacing w:after="0" w:line="240" w:lineRule="auto"/>
              <w:contextualSpacing/>
              <w:rPr>
                <w:rFonts w:ascii="Times New Roman" w:hAnsi="Times New Roman" w:cs="Times New Roman"/>
              </w:rPr>
            </w:pPr>
            <w:r>
              <w:rPr>
                <w:rFonts w:ascii="Times New Roman" w:hAnsi="Times New Roman" w:cs="Times New Roman"/>
              </w:rPr>
              <w:t>295(57,6)</w:t>
            </w:r>
          </w:p>
        </w:tc>
        <w:tc>
          <w:tcPr>
            <w:tcW w:w="1138" w:type="dxa"/>
            <w:noWrap/>
          </w:tcPr>
          <w:p w14:paraId="14936E47">
            <w:pPr>
              <w:spacing w:after="0" w:line="240" w:lineRule="auto"/>
              <w:contextualSpacing/>
              <w:rPr>
                <w:rFonts w:ascii="Times New Roman" w:hAnsi="Times New Roman" w:cs="Times New Roman"/>
              </w:rPr>
            </w:pPr>
            <w:r>
              <w:rPr>
                <w:rFonts w:ascii="Times New Roman" w:hAnsi="Times New Roman" w:cs="Times New Roman"/>
              </w:rPr>
              <w:t>301(53,8)</w:t>
            </w:r>
          </w:p>
        </w:tc>
        <w:tc>
          <w:tcPr>
            <w:tcW w:w="1275" w:type="dxa"/>
            <w:noWrap/>
          </w:tcPr>
          <w:p w14:paraId="76FA51B0">
            <w:pPr>
              <w:spacing w:after="0" w:line="240" w:lineRule="auto"/>
              <w:contextualSpacing/>
              <w:rPr>
                <w:rFonts w:ascii="Times New Roman" w:hAnsi="Times New Roman" w:cs="Times New Roman"/>
              </w:rPr>
            </w:pPr>
            <w:r>
              <w:rPr>
                <w:rFonts w:ascii="Times New Roman" w:hAnsi="Times New Roman" w:cs="Times New Roman"/>
              </w:rPr>
              <w:t>182(46,2)</w:t>
            </w:r>
          </w:p>
        </w:tc>
        <w:tc>
          <w:tcPr>
            <w:tcW w:w="1131" w:type="dxa"/>
            <w:noWrap/>
          </w:tcPr>
          <w:p w14:paraId="7C1CD11C">
            <w:pPr>
              <w:spacing w:after="0" w:line="240" w:lineRule="auto"/>
              <w:contextualSpacing/>
              <w:rPr>
                <w:rFonts w:ascii="Times New Roman" w:hAnsi="Times New Roman" w:cs="Times New Roman"/>
              </w:rPr>
            </w:pPr>
            <w:r>
              <w:rPr>
                <w:rFonts w:ascii="Times New Roman" w:hAnsi="Times New Roman" w:cs="Times New Roman"/>
              </w:rPr>
              <w:t>110(84,0)</w:t>
            </w:r>
          </w:p>
        </w:tc>
        <w:tc>
          <w:tcPr>
            <w:tcW w:w="1064" w:type="dxa"/>
            <w:noWrap/>
          </w:tcPr>
          <w:p w14:paraId="788F08E4">
            <w:pPr>
              <w:spacing w:after="0" w:line="240" w:lineRule="auto"/>
              <w:contextualSpacing/>
              <w:rPr>
                <w:rFonts w:ascii="Times New Roman" w:hAnsi="Times New Roman" w:cs="Times New Roman"/>
              </w:rPr>
            </w:pPr>
            <w:r>
              <w:rPr>
                <w:rFonts w:ascii="Times New Roman" w:hAnsi="Times New Roman" w:cs="Times New Roman"/>
              </w:rPr>
              <w:t>61(58,1)</w:t>
            </w:r>
          </w:p>
        </w:tc>
        <w:tc>
          <w:tcPr>
            <w:tcW w:w="1055" w:type="dxa"/>
            <w:noWrap/>
          </w:tcPr>
          <w:p w14:paraId="22551E6C">
            <w:pPr>
              <w:spacing w:after="0" w:line="240" w:lineRule="auto"/>
              <w:contextualSpacing/>
              <w:rPr>
                <w:rFonts w:ascii="Times New Roman" w:hAnsi="Times New Roman" w:cs="Times New Roman"/>
              </w:rPr>
            </w:pPr>
            <w:r>
              <w:rPr>
                <w:rFonts w:ascii="Times New Roman" w:hAnsi="Times New Roman" w:cs="Times New Roman"/>
              </w:rPr>
              <w:t>49(27,1)</w:t>
            </w:r>
          </w:p>
        </w:tc>
        <w:tc>
          <w:tcPr>
            <w:tcW w:w="1202" w:type="dxa"/>
            <w:noWrap/>
          </w:tcPr>
          <w:p w14:paraId="367CD7FF">
            <w:pPr>
              <w:spacing w:after="0" w:line="240" w:lineRule="auto"/>
              <w:contextualSpacing/>
              <w:rPr>
                <w:rFonts w:ascii="Times New Roman" w:hAnsi="Times New Roman" w:cs="Times New Roman"/>
              </w:rPr>
            </w:pPr>
            <w:r>
              <w:rPr>
                <w:rFonts w:ascii="Times New Roman" w:hAnsi="Times New Roman" w:cs="Times New Roman"/>
              </w:rPr>
              <w:t>284(55,5)</w:t>
            </w:r>
          </w:p>
        </w:tc>
        <w:tc>
          <w:tcPr>
            <w:tcW w:w="1079" w:type="dxa"/>
            <w:noWrap/>
          </w:tcPr>
          <w:p w14:paraId="6E772567">
            <w:pPr>
              <w:spacing w:after="0" w:line="240" w:lineRule="auto"/>
              <w:contextualSpacing/>
              <w:rPr>
                <w:rFonts w:ascii="Times New Roman" w:hAnsi="Times New Roman" w:cs="Times New Roman"/>
              </w:rPr>
            </w:pPr>
            <w:r>
              <w:rPr>
                <w:rFonts w:ascii="Times New Roman" w:hAnsi="Times New Roman" w:cs="Times New Roman"/>
              </w:rPr>
              <w:t>283(50,6)</w:t>
            </w:r>
          </w:p>
        </w:tc>
        <w:tc>
          <w:tcPr>
            <w:tcW w:w="1085" w:type="dxa"/>
            <w:noWrap/>
          </w:tcPr>
          <w:p w14:paraId="6BE2E377">
            <w:pPr>
              <w:spacing w:after="0" w:line="240" w:lineRule="auto"/>
              <w:contextualSpacing/>
              <w:rPr>
                <w:rFonts w:ascii="Times New Roman" w:hAnsi="Times New Roman" w:cs="Times New Roman"/>
              </w:rPr>
            </w:pPr>
            <w:r>
              <w:rPr>
                <w:rFonts w:ascii="Times New Roman" w:hAnsi="Times New Roman" w:cs="Times New Roman"/>
              </w:rPr>
              <w:t>175(44,4)</w:t>
            </w:r>
          </w:p>
        </w:tc>
      </w:tr>
      <w:tr w14:paraId="2940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1AE3E482">
            <w:pPr>
              <w:spacing w:after="0" w:line="240" w:lineRule="auto"/>
              <w:contextualSpacing/>
              <w:rPr>
                <w:rFonts w:ascii="Times New Roman" w:hAnsi="Times New Roman" w:cs="Times New Roman"/>
              </w:rPr>
            </w:pPr>
          </w:p>
        </w:tc>
        <w:tc>
          <w:tcPr>
            <w:tcW w:w="425" w:type="dxa"/>
            <w:noWrap/>
          </w:tcPr>
          <w:p w14:paraId="33C20840">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35C33B7E">
            <w:pPr>
              <w:spacing w:after="0" w:line="240" w:lineRule="auto"/>
              <w:contextualSpacing/>
              <w:rPr>
                <w:rFonts w:ascii="Times New Roman" w:hAnsi="Times New Roman" w:cs="Times New Roman"/>
              </w:rPr>
            </w:pPr>
            <w:r>
              <w:rPr>
                <w:rFonts w:ascii="Times New Roman" w:hAnsi="Times New Roman" w:cs="Times New Roman"/>
              </w:rPr>
              <w:t>3(2,3)</w:t>
            </w:r>
          </w:p>
        </w:tc>
        <w:tc>
          <w:tcPr>
            <w:tcW w:w="992" w:type="dxa"/>
            <w:noWrap/>
          </w:tcPr>
          <w:p w14:paraId="1DCE2C1D">
            <w:pPr>
              <w:spacing w:after="0" w:line="240" w:lineRule="auto"/>
              <w:contextualSpacing/>
              <w:rPr>
                <w:rFonts w:ascii="Times New Roman" w:hAnsi="Times New Roman" w:cs="Times New Roman"/>
              </w:rPr>
            </w:pPr>
            <w:r>
              <w:rPr>
                <w:rFonts w:ascii="Times New Roman" w:hAnsi="Times New Roman" w:cs="Times New Roman"/>
              </w:rPr>
              <w:t>14(13,3)</w:t>
            </w:r>
          </w:p>
        </w:tc>
        <w:tc>
          <w:tcPr>
            <w:tcW w:w="1137" w:type="dxa"/>
            <w:noWrap/>
          </w:tcPr>
          <w:p w14:paraId="097F1820">
            <w:pPr>
              <w:spacing w:after="0" w:line="240" w:lineRule="auto"/>
              <w:contextualSpacing/>
              <w:rPr>
                <w:rFonts w:ascii="Times New Roman" w:hAnsi="Times New Roman" w:cs="Times New Roman"/>
              </w:rPr>
            </w:pPr>
            <w:r>
              <w:rPr>
                <w:rFonts w:ascii="Times New Roman" w:hAnsi="Times New Roman" w:cs="Times New Roman"/>
              </w:rPr>
              <w:t>17(9,4)</w:t>
            </w:r>
          </w:p>
        </w:tc>
        <w:tc>
          <w:tcPr>
            <w:tcW w:w="992" w:type="dxa"/>
            <w:noWrap/>
          </w:tcPr>
          <w:p w14:paraId="6BCD30F4">
            <w:pPr>
              <w:spacing w:after="0" w:line="240" w:lineRule="auto"/>
              <w:contextualSpacing/>
              <w:rPr>
                <w:rFonts w:ascii="Times New Roman" w:hAnsi="Times New Roman" w:cs="Times New Roman"/>
              </w:rPr>
            </w:pPr>
            <w:r>
              <w:rPr>
                <w:rFonts w:ascii="Times New Roman" w:hAnsi="Times New Roman" w:cs="Times New Roman"/>
              </w:rPr>
              <w:t>69(13,5)</w:t>
            </w:r>
          </w:p>
        </w:tc>
        <w:tc>
          <w:tcPr>
            <w:tcW w:w="1138" w:type="dxa"/>
            <w:noWrap/>
          </w:tcPr>
          <w:p w14:paraId="39DBFCB9">
            <w:pPr>
              <w:spacing w:after="0" w:line="240" w:lineRule="auto"/>
              <w:contextualSpacing/>
              <w:rPr>
                <w:rFonts w:ascii="Times New Roman" w:hAnsi="Times New Roman" w:cs="Times New Roman"/>
              </w:rPr>
            </w:pPr>
            <w:r>
              <w:rPr>
                <w:rFonts w:ascii="Times New Roman" w:hAnsi="Times New Roman" w:cs="Times New Roman"/>
              </w:rPr>
              <w:t>95(17,0)</w:t>
            </w:r>
          </w:p>
        </w:tc>
        <w:tc>
          <w:tcPr>
            <w:tcW w:w="1275" w:type="dxa"/>
            <w:noWrap/>
          </w:tcPr>
          <w:p w14:paraId="477B1741">
            <w:pPr>
              <w:spacing w:after="0" w:line="240" w:lineRule="auto"/>
              <w:contextualSpacing/>
              <w:rPr>
                <w:rFonts w:ascii="Times New Roman" w:hAnsi="Times New Roman" w:cs="Times New Roman"/>
              </w:rPr>
            </w:pPr>
            <w:r>
              <w:rPr>
                <w:rFonts w:ascii="Times New Roman" w:hAnsi="Times New Roman" w:cs="Times New Roman"/>
              </w:rPr>
              <w:t>66(16,8)</w:t>
            </w:r>
          </w:p>
        </w:tc>
        <w:tc>
          <w:tcPr>
            <w:tcW w:w="1131" w:type="dxa"/>
            <w:noWrap/>
          </w:tcPr>
          <w:p w14:paraId="5837EE7B">
            <w:pPr>
              <w:spacing w:after="0" w:line="240" w:lineRule="auto"/>
              <w:contextualSpacing/>
              <w:rPr>
                <w:rFonts w:ascii="Times New Roman" w:hAnsi="Times New Roman" w:cs="Times New Roman"/>
              </w:rPr>
            </w:pPr>
            <w:r>
              <w:rPr>
                <w:rFonts w:ascii="Times New Roman" w:hAnsi="Times New Roman" w:cs="Times New Roman"/>
              </w:rPr>
              <w:t>8(6,1)</w:t>
            </w:r>
          </w:p>
        </w:tc>
        <w:tc>
          <w:tcPr>
            <w:tcW w:w="1064" w:type="dxa"/>
            <w:noWrap/>
          </w:tcPr>
          <w:p w14:paraId="74C4C4AA">
            <w:pPr>
              <w:spacing w:after="0" w:line="240" w:lineRule="auto"/>
              <w:contextualSpacing/>
              <w:rPr>
                <w:rFonts w:ascii="Times New Roman" w:hAnsi="Times New Roman" w:cs="Times New Roman"/>
              </w:rPr>
            </w:pPr>
            <w:r>
              <w:rPr>
                <w:rFonts w:ascii="Times New Roman" w:hAnsi="Times New Roman" w:cs="Times New Roman"/>
              </w:rPr>
              <w:t>12(11,4)</w:t>
            </w:r>
          </w:p>
        </w:tc>
        <w:tc>
          <w:tcPr>
            <w:tcW w:w="1055" w:type="dxa"/>
            <w:noWrap/>
          </w:tcPr>
          <w:p w14:paraId="3BB9A1BF">
            <w:pPr>
              <w:spacing w:after="0" w:line="240" w:lineRule="auto"/>
              <w:contextualSpacing/>
              <w:rPr>
                <w:rFonts w:ascii="Times New Roman" w:hAnsi="Times New Roman" w:cs="Times New Roman"/>
              </w:rPr>
            </w:pPr>
            <w:r>
              <w:rPr>
                <w:rFonts w:ascii="Times New Roman" w:hAnsi="Times New Roman" w:cs="Times New Roman"/>
              </w:rPr>
              <w:t>3(1,7)</w:t>
            </w:r>
          </w:p>
        </w:tc>
        <w:tc>
          <w:tcPr>
            <w:tcW w:w="1202" w:type="dxa"/>
            <w:noWrap/>
          </w:tcPr>
          <w:p w14:paraId="5B7EFD1E">
            <w:pPr>
              <w:spacing w:after="0" w:line="240" w:lineRule="auto"/>
              <w:contextualSpacing/>
              <w:rPr>
                <w:rFonts w:ascii="Times New Roman" w:hAnsi="Times New Roman" w:cs="Times New Roman"/>
              </w:rPr>
            </w:pPr>
            <w:r>
              <w:rPr>
                <w:rFonts w:ascii="Times New Roman" w:hAnsi="Times New Roman" w:cs="Times New Roman"/>
              </w:rPr>
              <w:t>76(14,8)</w:t>
            </w:r>
          </w:p>
        </w:tc>
        <w:tc>
          <w:tcPr>
            <w:tcW w:w="1079" w:type="dxa"/>
            <w:noWrap/>
          </w:tcPr>
          <w:p w14:paraId="31C154D8">
            <w:pPr>
              <w:spacing w:after="0" w:line="240" w:lineRule="auto"/>
              <w:contextualSpacing/>
              <w:rPr>
                <w:rFonts w:ascii="Times New Roman" w:hAnsi="Times New Roman" w:cs="Times New Roman"/>
              </w:rPr>
            </w:pPr>
            <w:r>
              <w:rPr>
                <w:rFonts w:ascii="Times New Roman" w:hAnsi="Times New Roman" w:cs="Times New Roman"/>
              </w:rPr>
              <w:t>96(17,2)</w:t>
            </w:r>
          </w:p>
        </w:tc>
        <w:tc>
          <w:tcPr>
            <w:tcW w:w="1085" w:type="dxa"/>
            <w:noWrap/>
          </w:tcPr>
          <w:p w14:paraId="60E0C05A">
            <w:pPr>
              <w:spacing w:after="0" w:line="240" w:lineRule="auto"/>
              <w:contextualSpacing/>
              <w:rPr>
                <w:rFonts w:ascii="Times New Roman" w:hAnsi="Times New Roman" w:cs="Times New Roman"/>
              </w:rPr>
            </w:pPr>
            <w:r>
              <w:rPr>
                <w:rFonts w:ascii="Times New Roman" w:hAnsi="Times New Roman" w:cs="Times New Roman"/>
              </w:rPr>
              <w:t>55(14,0)</w:t>
            </w:r>
          </w:p>
        </w:tc>
      </w:tr>
      <w:tr w14:paraId="24C4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tcPr>
          <w:p w14:paraId="1E1A1000">
            <w:pPr>
              <w:spacing w:after="0" w:line="240" w:lineRule="auto"/>
              <w:contextualSpacing/>
              <w:rPr>
                <w:rFonts w:ascii="Times New Roman" w:hAnsi="Times New Roman" w:cs="Times New Roman"/>
              </w:rPr>
            </w:pPr>
          </w:p>
        </w:tc>
        <w:tc>
          <w:tcPr>
            <w:tcW w:w="425" w:type="dxa"/>
            <w:noWrap/>
          </w:tcPr>
          <w:p w14:paraId="68E48C17">
            <w:pPr>
              <w:spacing w:after="0" w:line="240" w:lineRule="auto"/>
              <w:contextualSpacing/>
              <w:jc w:val="right"/>
              <w:rPr>
                <w:rFonts w:ascii="Times New Roman" w:hAnsi="Times New Roman" w:cs="Times New Roman"/>
              </w:rPr>
            </w:pPr>
          </w:p>
        </w:tc>
        <w:tc>
          <w:tcPr>
            <w:tcW w:w="1141" w:type="dxa"/>
            <w:noWrap/>
          </w:tcPr>
          <w:p w14:paraId="22DF421F">
            <w:pPr>
              <w:spacing w:after="0" w:line="240" w:lineRule="auto"/>
              <w:contextualSpacing/>
              <w:rPr>
                <w:rFonts w:ascii="Times New Roman" w:hAnsi="Times New Roman" w:cs="Times New Roman"/>
              </w:rPr>
            </w:pPr>
          </w:p>
        </w:tc>
        <w:tc>
          <w:tcPr>
            <w:tcW w:w="992" w:type="dxa"/>
            <w:noWrap/>
          </w:tcPr>
          <w:p w14:paraId="69F86B16">
            <w:pPr>
              <w:spacing w:after="0" w:line="240" w:lineRule="auto"/>
              <w:contextualSpacing/>
              <w:rPr>
                <w:rFonts w:ascii="Times New Roman" w:hAnsi="Times New Roman" w:cs="Times New Roman"/>
              </w:rPr>
            </w:pPr>
          </w:p>
        </w:tc>
        <w:tc>
          <w:tcPr>
            <w:tcW w:w="1137" w:type="dxa"/>
            <w:noWrap/>
          </w:tcPr>
          <w:p w14:paraId="7A31244C">
            <w:pPr>
              <w:spacing w:after="0" w:line="240" w:lineRule="auto"/>
              <w:contextualSpacing/>
              <w:rPr>
                <w:rFonts w:ascii="Times New Roman" w:hAnsi="Times New Roman" w:cs="Times New Roman"/>
              </w:rPr>
            </w:pPr>
          </w:p>
        </w:tc>
        <w:tc>
          <w:tcPr>
            <w:tcW w:w="992" w:type="dxa"/>
            <w:noWrap/>
          </w:tcPr>
          <w:p w14:paraId="4A4A7ABC">
            <w:pPr>
              <w:spacing w:after="0" w:line="240" w:lineRule="auto"/>
              <w:contextualSpacing/>
              <w:rPr>
                <w:rFonts w:ascii="Times New Roman" w:hAnsi="Times New Roman" w:cs="Times New Roman"/>
              </w:rPr>
            </w:pPr>
          </w:p>
        </w:tc>
        <w:tc>
          <w:tcPr>
            <w:tcW w:w="1138" w:type="dxa"/>
            <w:noWrap/>
          </w:tcPr>
          <w:p w14:paraId="26535358">
            <w:pPr>
              <w:spacing w:after="0" w:line="240" w:lineRule="auto"/>
              <w:contextualSpacing/>
              <w:rPr>
                <w:rFonts w:ascii="Times New Roman" w:hAnsi="Times New Roman" w:cs="Times New Roman"/>
              </w:rPr>
            </w:pPr>
          </w:p>
        </w:tc>
        <w:tc>
          <w:tcPr>
            <w:tcW w:w="1275" w:type="dxa"/>
            <w:noWrap/>
          </w:tcPr>
          <w:p w14:paraId="65B110A9">
            <w:pPr>
              <w:spacing w:after="0" w:line="240" w:lineRule="auto"/>
              <w:contextualSpacing/>
              <w:rPr>
                <w:rFonts w:ascii="Times New Roman" w:hAnsi="Times New Roman" w:cs="Times New Roman"/>
              </w:rPr>
            </w:pPr>
          </w:p>
        </w:tc>
        <w:tc>
          <w:tcPr>
            <w:tcW w:w="1131" w:type="dxa"/>
            <w:noWrap/>
          </w:tcPr>
          <w:p w14:paraId="54D91E5A">
            <w:pPr>
              <w:spacing w:after="0" w:line="240" w:lineRule="auto"/>
              <w:contextualSpacing/>
              <w:rPr>
                <w:rFonts w:ascii="Times New Roman" w:hAnsi="Times New Roman" w:cs="Times New Roman"/>
              </w:rPr>
            </w:pPr>
            <w:r>
              <w:rPr>
                <w:rFonts w:ascii="Times New Roman" w:hAnsi="Times New Roman" w:cs="Times New Roman"/>
              </w:rPr>
              <w:t>0,856</w:t>
            </w:r>
          </w:p>
        </w:tc>
        <w:tc>
          <w:tcPr>
            <w:tcW w:w="1064" w:type="dxa"/>
            <w:noWrap/>
          </w:tcPr>
          <w:p w14:paraId="286E3F4F">
            <w:pPr>
              <w:spacing w:after="0" w:line="240" w:lineRule="auto"/>
              <w:contextualSpacing/>
              <w:rPr>
                <w:rFonts w:ascii="Times New Roman" w:hAnsi="Times New Roman" w:cs="Times New Roman"/>
              </w:rPr>
            </w:pPr>
            <w:r>
              <w:rPr>
                <w:rFonts w:ascii="Times New Roman" w:hAnsi="Times New Roman" w:cs="Times New Roman"/>
              </w:rPr>
              <w:t>0,966</w:t>
            </w:r>
          </w:p>
        </w:tc>
        <w:tc>
          <w:tcPr>
            <w:tcW w:w="1055" w:type="dxa"/>
            <w:noWrap/>
          </w:tcPr>
          <w:p w14:paraId="287F80A8">
            <w:pPr>
              <w:spacing w:after="0" w:line="240" w:lineRule="auto"/>
              <w:contextualSpacing/>
              <w:rPr>
                <w:rFonts w:ascii="Times New Roman" w:hAnsi="Times New Roman" w:cs="Times New Roman"/>
              </w:rPr>
            </w:pPr>
            <w:r>
              <w:rPr>
                <w:rFonts w:ascii="Times New Roman" w:hAnsi="Times New Roman" w:cs="Times New Roman"/>
              </w:rPr>
              <w:t>&lt;0,001</w:t>
            </w:r>
          </w:p>
        </w:tc>
        <w:tc>
          <w:tcPr>
            <w:tcW w:w="1202" w:type="dxa"/>
            <w:noWrap/>
          </w:tcPr>
          <w:p w14:paraId="3E778765">
            <w:pPr>
              <w:spacing w:after="0" w:line="240" w:lineRule="auto"/>
              <w:contextualSpacing/>
              <w:rPr>
                <w:rFonts w:ascii="Times New Roman" w:hAnsi="Times New Roman" w:cs="Times New Roman"/>
              </w:rPr>
            </w:pPr>
            <w:r>
              <w:rPr>
                <w:rFonts w:ascii="Times New Roman" w:hAnsi="Times New Roman" w:cs="Times New Roman"/>
              </w:rPr>
              <w:t>0,874</w:t>
            </w:r>
          </w:p>
        </w:tc>
        <w:tc>
          <w:tcPr>
            <w:tcW w:w="1079" w:type="dxa"/>
            <w:noWrap/>
          </w:tcPr>
          <w:p w14:paraId="0A9209C8">
            <w:pPr>
              <w:spacing w:after="0" w:line="240" w:lineRule="auto"/>
              <w:contextualSpacing/>
              <w:rPr>
                <w:rFonts w:ascii="Times New Roman" w:hAnsi="Times New Roman" w:cs="Times New Roman"/>
              </w:rPr>
            </w:pPr>
            <w:r>
              <w:rPr>
                <w:rFonts w:ascii="Times New Roman" w:hAnsi="Times New Roman" w:cs="Times New Roman"/>
              </w:rPr>
              <w:t>0,035</w:t>
            </w:r>
          </w:p>
        </w:tc>
        <w:tc>
          <w:tcPr>
            <w:tcW w:w="1085" w:type="dxa"/>
            <w:noWrap/>
          </w:tcPr>
          <w:p w14:paraId="1F8DFA33">
            <w:pPr>
              <w:spacing w:after="0" w:line="240" w:lineRule="auto"/>
              <w:contextualSpacing/>
              <w:rPr>
                <w:rFonts w:ascii="Times New Roman" w:hAnsi="Times New Roman" w:cs="Times New Roman"/>
              </w:rPr>
            </w:pPr>
            <w:r>
              <w:rPr>
                <w:rFonts w:ascii="Times New Roman" w:hAnsi="Times New Roman" w:cs="Times New Roman"/>
              </w:rPr>
              <w:t>0,005</w:t>
            </w:r>
          </w:p>
        </w:tc>
      </w:tr>
      <w:tr w14:paraId="7A1C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restart"/>
          </w:tcPr>
          <w:p w14:paraId="18F30758">
            <w:pPr>
              <w:spacing w:after="0" w:line="240" w:lineRule="auto"/>
              <w:contextualSpacing/>
              <w:rPr>
                <w:rFonts w:ascii="Times New Roman" w:hAnsi="Times New Roman" w:cs="Times New Roman"/>
              </w:rPr>
            </w:pPr>
            <w:r>
              <w:rPr>
                <w:rFonts w:ascii="Times New Roman" w:hAnsi="Times New Roman" w:cs="Times New Roman"/>
              </w:rPr>
              <w:t>Как бы в</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ы оценили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вое физическое здоровье</w:t>
            </w:r>
          </w:p>
        </w:tc>
        <w:tc>
          <w:tcPr>
            <w:tcW w:w="425" w:type="dxa"/>
            <w:noWrap/>
          </w:tcPr>
          <w:p w14:paraId="3E6D69CD">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0680A51C">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104AC92A">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20140742">
            <w:pPr>
              <w:spacing w:after="0" w:line="240" w:lineRule="auto"/>
              <w:contextualSpacing/>
              <w:rPr>
                <w:rFonts w:ascii="Times New Roman" w:hAnsi="Times New Roman" w:cs="Times New Roman"/>
              </w:rPr>
            </w:pPr>
            <w:r>
              <w:rPr>
                <w:rFonts w:ascii="Times New Roman" w:hAnsi="Times New Roman" w:cs="Times New Roman"/>
              </w:rPr>
              <w:t>2(1,1)</w:t>
            </w:r>
          </w:p>
        </w:tc>
        <w:tc>
          <w:tcPr>
            <w:tcW w:w="992" w:type="dxa"/>
            <w:noWrap/>
          </w:tcPr>
          <w:p w14:paraId="3B672EE4">
            <w:pPr>
              <w:spacing w:after="0" w:line="240" w:lineRule="auto"/>
              <w:contextualSpacing/>
              <w:rPr>
                <w:rFonts w:ascii="Times New Roman" w:hAnsi="Times New Roman" w:cs="Times New Roman"/>
              </w:rPr>
            </w:pPr>
            <w:r>
              <w:rPr>
                <w:rFonts w:ascii="Times New Roman" w:hAnsi="Times New Roman" w:cs="Times New Roman"/>
              </w:rPr>
              <w:t>14(2,7)</w:t>
            </w:r>
          </w:p>
        </w:tc>
        <w:tc>
          <w:tcPr>
            <w:tcW w:w="1138" w:type="dxa"/>
            <w:noWrap/>
          </w:tcPr>
          <w:p w14:paraId="007EB859">
            <w:pPr>
              <w:spacing w:after="0" w:line="240" w:lineRule="auto"/>
              <w:contextualSpacing/>
              <w:rPr>
                <w:rFonts w:ascii="Times New Roman" w:hAnsi="Times New Roman" w:cs="Times New Roman"/>
              </w:rPr>
            </w:pPr>
            <w:r>
              <w:rPr>
                <w:rFonts w:ascii="Times New Roman" w:hAnsi="Times New Roman" w:cs="Times New Roman"/>
              </w:rPr>
              <w:t>16(2,9)</w:t>
            </w:r>
          </w:p>
        </w:tc>
        <w:tc>
          <w:tcPr>
            <w:tcW w:w="1275" w:type="dxa"/>
            <w:noWrap/>
          </w:tcPr>
          <w:p w14:paraId="1872E7CE">
            <w:pPr>
              <w:spacing w:after="0" w:line="240" w:lineRule="auto"/>
              <w:contextualSpacing/>
              <w:rPr>
                <w:rFonts w:ascii="Times New Roman" w:hAnsi="Times New Roman" w:cs="Times New Roman"/>
              </w:rPr>
            </w:pPr>
            <w:r>
              <w:rPr>
                <w:rFonts w:ascii="Times New Roman" w:hAnsi="Times New Roman" w:cs="Times New Roman"/>
              </w:rPr>
              <w:t>4(1,0)</w:t>
            </w:r>
          </w:p>
        </w:tc>
        <w:tc>
          <w:tcPr>
            <w:tcW w:w="1131" w:type="dxa"/>
            <w:noWrap/>
          </w:tcPr>
          <w:p w14:paraId="0B338988">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532FCE28">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55" w:type="dxa"/>
            <w:noWrap/>
          </w:tcPr>
          <w:p w14:paraId="6C04A903">
            <w:pPr>
              <w:spacing w:after="0" w:line="240" w:lineRule="auto"/>
              <w:contextualSpacing/>
              <w:rPr>
                <w:rFonts w:ascii="Times New Roman" w:hAnsi="Times New Roman" w:cs="Times New Roman"/>
              </w:rPr>
            </w:pPr>
            <w:r>
              <w:rPr>
                <w:rFonts w:ascii="Times New Roman" w:hAnsi="Times New Roman" w:cs="Times New Roman"/>
              </w:rPr>
              <w:t>8(4,4)</w:t>
            </w:r>
          </w:p>
        </w:tc>
        <w:tc>
          <w:tcPr>
            <w:tcW w:w="1202" w:type="dxa"/>
            <w:noWrap/>
          </w:tcPr>
          <w:p w14:paraId="09D4BD66">
            <w:pPr>
              <w:spacing w:after="0" w:line="240" w:lineRule="auto"/>
              <w:contextualSpacing/>
              <w:rPr>
                <w:rFonts w:ascii="Times New Roman" w:hAnsi="Times New Roman" w:cs="Times New Roman"/>
              </w:rPr>
            </w:pPr>
            <w:r>
              <w:rPr>
                <w:rFonts w:ascii="Times New Roman" w:hAnsi="Times New Roman" w:cs="Times New Roman"/>
              </w:rPr>
              <w:t>14(2,7)</w:t>
            </w:r>
          </w:p>
        </w:tc>
        <w:tc>
          <w:tcPr>
            <w:tcW w:w="1079" w:type="dxa"/>
            <w:noWrap/>
          </w:tcPr>
          <w:p w14:paraId="41729559">
            <w:pPr>
              <w:spacing w:after="0" w:line="240" w:lineRule="auto"/>
              <w:contextualSpacing/>
              <w:rPr>
                <w:rFonts w:ascii="Times New Roman" w:hAnsi="Times New Roman" w:cs="Times New Roman"/>
              </w:rPr>
            </w:pPr>
            <w:r>
              <w:rPr>
                <w:rFonts w:ascii="Times New Roman" w:hAnsi="Times New Roman" w:cs="Times New Roman"/>
              </w:rPr>
              <w:t>14(2,5)</w:t>
            </w:r>
          </w:p>
        </w:tc>
        <w:tc>
          <w:tcPr>
            <w:tcW w:w="1085" w:type="dxa"/>
            <w:noWrap/>
          </w:tcPr>
          <w:p w14:paraId="63D84003">
            <w:pPr>
              <w:spacing w:after="0" w:line="240" w:lineRule="auto"/>
              <w:contextualSpacing/>
              <w:rPr>
                <w:rFonts w:ascii="Times New Roman" w:hAnsi="Times New Roman" w:cs="Times New Roman"/>
              </w:rPr>
            </w:pPr>
            <w:r>
              <w:rPr>
                <w:rFonts w:ascii="Times New Roman" w:hAnsi="Times New Roman" w:cs="Times New Roman"/>
              </w:rPr>
              <w:t>5(1,3)</w:t>
            </w:r>
          </w:p>
        </w:tc>
      </w:tr>
      <w:tr w14:paraId="076F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35710B76">
            <w:pPr>
              <w:spacing w:after="0" w:line="240" w:lineRule="auto"/>
              <w:contextualSpacing/>
              <w:rPr>
                <w:rFonts w:ascii="Times New Roman" w:hAnsi="Times New Roman" w:cs="Times New Roman"/>
              </w:rPr>
            </w:pPr>
          </w:p>
        </w:tc>
        <w:tc>
          <w:tcPr>
            <w:tcW w:w="425" w:type="dxa"/>
            <w:noWrap/>
          </w:tcPr>
          <w:p w14:paraId="4CD17307">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1A36A01F">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3CA9912A">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5032D22C">
            <w:pPr>
              <w:spacing w:after="0" w:line="240" w:lineRule="auto"/>
              <w:contextualSpacing/>
              <w:rPr>
                <w:rFonts w:ascii="Times New Roman" w:hAnsi="Times New Roman" w:cs="Times New Roman"/>
              </w:rPr>
            </w:pPr>
            <w:r>
              <w:rPr>
                <w:rFonts w:ascii="Times New Roman" w:hAnsi="Times New Roman" w:cs="Times New Roman"/>
              </w:rPr>
              <w:t>13(7,2)</w:t>
            </w:r>
          </w:p>
        </w:tc>
        <w:tc>
          <w:tcPr>
            <w:tcW w:w="992" w:type="dxa"/>
            <w:noWrap/>
          </w:tcPr>
          <w:p w14:paraId="48B5BAA0">
            <w:pPr>
              <w:spacing w:after="0" w:line="240" w:lineRule="auto"/>
              <w:contextualSpacing/>
              <w:rPr>
                <w:rFonts w:ascii="Times New Roman" w:hAnsi="Times New Roman" w:cs="Times New Roman"/>
              </w:rPr>
            </w:pPr>
            <w:r>
              <w:rPr>
                <w:rFonts w:ascii="Times New Roman" w:hAnsi="Times New Roman" w:cs="Times New Roman"/>
              </w:rPr>
              <w:t>26(5,1)</w:t>
            </w:r>
          </w:p>
        </w:tc>
        <w:tc>
          <w:tcPr>
            <w:tcW w:w="1138" w:type="dxa"/>
            <w:noWrap/>
          </w:tcPr>
          <w:p w14:paraId="7EC56164">
            <w:pPr>
              <w:spacing w:after="0" w:line="240" w:lineRule="auto"/>
              <w:contextualSpacing/>
              <w:rPr>
                <w:rFonts w:ascii="Times New Roman" w:hAnsi="Times New Roman" w:cs="Times New Roman"/>
              </w:rPr>
            </w:pPr>
            <w:r>
              <w:rPr>
                <w:rFonts w:ascii="Times New Roman" w:hAnsi="Times New Roman" w:cs="Times New Roman"/>
              </w:rPr>
              <w:t>8(1,4)</w:t>
            </w:r>
          </w:p>
        </w:tc>
        <w:tc>
          <w:tcPr>
            <w:tcW w:w="1275" w:type="dxa"/>
            <w:noWrap/>
          </w:tcPr>
          <w:p w14:paraId="75362E4A">
            <w:pPr>
              <w:spacing w:after="0" w:line="240" w:lineRule="auto"/>
              <w:contextualSpacing/>
              <w:rPr>
                <w:rFonts w:ascii="Times New Roman" w:hAnsi="Times New Roman" w:cs="Times New Roman"/>
              </w:rPr>
            </w:pPr>
            <w:r>
              <w:rPr>
                <w:rFonts w:ascii="Times New Roman" w:hAnsi="Times New Roman" w:cs="Times New Roman"/>
              </w:rPr>
              <w:t>5(1,3)</w:t>
            </w:r>
          </w:p>
        </w:tc>
        <w:tc>
          <w:tcPr>
            <w:tcW w:w="1131" w:type="dxa"/>
            <w:noWrap/>
          </w:tcPr>
          <w:p w14:paraId="3A9ABB8D">
            <w:pPr>
              <w:spacing w:after="0" w:line="240" w:lineRule="auto"/>
              <w:contextualSpacing/>
              <w:rPr>
                <w:rFonts w:ascii="Times New Roman" w:hAnsi="Times New Roman" w:cs="Times New Roman"/>
              </w:rPr>
            </w:pPr>
            <w:r>
              <w:rPr>
                <w:rFonts w:ascii="Times New Roman" w:hAnsi="Times New Roman" w:cs="Times New Roman"/>
              </w:rPr>
              <w:t>4(3,1)</w:t>
            </w:r>
          </w:p>
        </w:tc>
        <w:tc>
          <w:tcPr>
            <w:tcW w:w="1064" w:type="dxa"/>
            <w:noWrap/>
          </w:tcPr>
          <w:p w14:paraId="5D19F500">
            <w:pPr>
              <w:spacing w:after="0" w:line="240" w:lineRule="auto"/>
              <w:contextualSpacing/>
              <w:rPr>
                <w:rFonts w:ascii="Times New Roman" w:hAnsi="Times New Roman" w:cs="Times New Roman"/>
              </w:rPr>
            </w:pPr>
            <w:r>
              <w:rPr>
                <w:rFonts w:ascii="Times New Roman" w:hAnsi="Times New Roman" w:cs="Times New Roman"/>
              </w:rPr>
              <w:t>1(1,0)</w:t>
            </w:r>
          </w:p>
        </w:tc>
        <w:tc>
          <w:tcPr>
            <w:tcW w:w="1055" w:type="dxa"/>
            <w:noWrap/>
          </w:tcPr>
          <w:p w14:paraId="47D8E69A">
            <w:pPr>
              <w:spacing w:after="0" w:line="240" w:lineRule="auto"/>
              <w:contextualSpacing/>
              <w:rPr>
                <w:rFonts w:ascii="Times New Roman" w:hAnsi="Times New Roman" w:cs="Times New Roman"/>
              </w:rPr>
            </w:pPr>
            <w:r>
              <w:rPr>
                <w:rFonts w:ascii="Times New Roman" w:hAnsi="Times New Roman" w:cs="Times New Roman"/>
              </w:rPr>
              <w:t>66(36,5)</w:t>
            </w:r>
          </w:p>
        </w:tc>
        <w:tc>
          <w:tcPr>
            <w:tcW w:w="1202" w:type="dxa"/>
            <w:noWrap/>
          </w:tcPr>
          <w:p w14:paraId="67138779">
            <w:pPr>
              <w:spacing w:after="0" w:line="240" w:lineRule="auto"/>
              <w:contextualSpacing/>
              <w:rPr>
                <w:rFonts w:ascii="Times New Roman" w:hAnsi="Times New Roman" w:cs="Times New Roman"/>
              </w:rPr>
            </w:pPr>
            <w:r>
              <w:rPr>
                <w:rFonts w:ascii="Times New Roman" w:hAnsi="Times New Roman" w:cs="Times New Roman"/>
              </w:rPr>
              <w:t>32(6,3)</w:t>
            </w:r>
          </w:p>
        </w:tc>
        <w:tc>
          <w:tcPr>
            <w:tcW w:w="1079" w:type="dxa"/>
            <w:noWrap/>
          </w:tcPr>
          <w:p w14:paraId="73410B84">
            <w:pPr>
              <w:spacing w:after="0" w:line="240" w:lineRule="auto"/>
              <w:contextualSpacing/>
              <w:rPr>
                <w:rFonts w:ascii="Times New Roman" w:hAnsi="Times New Roman" w:cs="Times New Roman"/>
              </w:rPr>
            </w:pPr>
            <w:r>
              <w:rPr>
                <w:rFonts w:ascii="Times New Roman" w:hAnsi="Times New Roman" w:cs="Times New Roman"/>
              </w:rPr>
              <w:t>25(4,5)</w:t>
            </w:r>
          </w:p>
        </w:tc>
        <w:tc>
          <w:tcPr>
            <w:tcW w:w="1085" w:type="dxa"/>
            <w:noWrap/>
          </w:tcPr>
          <w:p w14:paraId="2163A9A3">
            <w:pPr>
              <w:spacing w:after="0" w:line="240" w:lineRule="auto"/>
              <w:contextualSpacing/>
              <w:rPr>
                <w:rFonts w:ascii="Times New Roman" w:hAnsi="Times New Roman" w:cs="Times New Roman"/>
              </w:rPr>
            </w:pPr>
            <w:r>
              <w:rPr>
                <w:rFonts w:ascii="Times New Roman" w:hAnsi="Times New Roman" w:cs="Times New Roman"/>
              </w:rPr>
              <w:t>22(5,6)</w:t>
            </w:r>
          </w:p>
        </w:tc>
      </w:tr>
      <w:tr w14:paraId="7EC8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5DB05A3A">
            <w:pPr>
              <w:spacing w:after="0" w:line="240" w:lineRule="auto"/>
              <w:contextualSpacing/>
              <w:rPr>
                <w:rFonts w:ascii="Times New Roman" w:hAnsi="Times New Roman" w:cs="Times New Roman"/>
              </w:rPr>
            </w:pPr>
          </w:p>
        </w:tc>
        <w:tc>
          <w:tcPr>
            <w:tcW w:w="425" w:type="dxa"/>
            <w:noWrap/>
          </w:tcPr>
          <w:p w14:paraId="51825962">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10ABD72D">
            <w:pPr>
              <w:spacing w:after="0" w:line="240" w:lineRule="auto"/>
              <w:contextualSpacing/>
              <w:rPr>
                <w:rFonts w:ascii="Times New Roman" w:hAnsi="Times New Roman" w:cs="Times New Roman"/>
              </w:rPr>
            </w:pPr>
            <w:r>
              <w:rPr>
                <w:rFonts w:ascii="Times New Roman" w:hAnsi="Times New Roman" w:cs="Times New Roman"/>
              </w:rPr>
              <w:t>9(6,9)</w:t>
            </w:r>
          </w:p>
        </w:tc>
        <w:tc>
          <w:tcPr>
            <w:tcW w:w="992" w:type="dxa"/>
            <w:noWrap/>
          </w:tcPr>
          <w:p w14:paraId="2B6A9345">
            <w:pPr>
              <w:spacing w:after="0" w:line="240" w:lineRule="auto"/>
              <w:contextualSpacing/>
              <w:rPr>
                <w:rFonts w:ascii="Times New Roman" w:hAnsi="Times New Roman" w:cs="Times New Roman"/>
              </w:rPr>
            </w:pPr>
            <w:r>
              <w:rPr>
                <w:rFonts w:ascii="Times New Roman" w:hAnsi="Times New Roman" w:cs="Times New Roman"/>
              </w:rPr>
              <w:t>29(27,6)</w:t>
            </w:r>
          </w:p>
        </w:tc>
        <w:tc>
          <w:tcPr>
            <w:tcW w:w="1137" w:type="dxa"/>
            <w:noWrap/>
          </w:tcPr>
          <w:p w14:paraId="32A08134">
            <w:pPr>
              <w:spacing w:after="0" w:line="240" w:lineRule="auto"/>
              <w:contextualSpacing/>
              <w:rPr>
                <w:rFonts w:ascii="Times New Roman" w:hAnsi="Times New Roman" w:cs="Times New Roman"/>
              </w:rPr>
            </w:pPr>
            <w:r>
              <w:rPr>
                <w:rFonts w:ascii="Times New Roman" w:hAnsi="Times New Roman" w:cs="Times New Roman"/>
              </w:rPr>
              <w:t>57(31,5)</w:t>
            </w:r>
          </w:p>
        </w:tc>
        <w:tc>
          <w:tcPr>
            <w:tcW w:w="992" w:type="dxa"/>
            <w:noWrap/>
          </w:tcPr>
          <w:p w14:paraId="52897823">
            <w:pPr>
              <w:spacing w:after="0" w:line="240" w:lineRule="auto"/>
              <w:contextualSpacing/>
              <w:rPr>
                <w:rFonts w:ascii="Times New Roman" w:hAnsi="Times New Roman" w:cs="Times New Roman"/>
              </w:rPr>
            </w:pPr>
            <w:r>
              <w:rPr>
                <w:rFonts w:ascii="Times New Roman" w:hAnsi="Times New Roman" w:cs="Times New Roman"/>
              </w:rPr>
              <w:t>117(22,9)</w:t>
            </w:r>
          </w:p>
        </w:tc>
        <w:tc>
          <w:tcPr>
            <w:tcW w:w="1138" w:type="dxa"/>
            <w:noWrap/>
          </w:tcPr>
          <w:p w14:paraId="7ED2C528">
            <w:pPr>
              <w:spacing w:after="0" w:line="240" w:lineRule="auto"/>
              <w:contextualSpacing/>
              <w:rPr>
                <w:rFonts w:ascii="Times New Roman" w:hAnsi="Times New Roman" w:cs="Times New Roman"/>
              </w:rPr>
            </w:pPr>
            <w:r>
              <w:rPr>
                <w:rFonts w:ascii="Times New Roman" w:hAnsi="Times New Roman" w:cs="Times New Roman"/>
              </w:rPr>
              <w:t>161(28,8)</w:t>
            </w:r>
          </w:p>
        </w:tc>
        <w:tc>
          <w:tcPr>
            <w:tcW w:w="1275" w:type="dxa"/>
            <w:noWrap/>
          </w:tcPr>
          <w:p w14:paraId="76E285B1">
            <w:pPr>
              <w:spacing w:after="0" w:line="240" w:lineRule="auto"/>
              <w:contextualSpacing/>
              <w:rPr>
                <w:rFonts w:ascii="Times New Roman" w:hAnsi="Times New Roman" w:cs="Times New Roman"/>
              </w:rPr>
            </w:pPr>
            <w:r>
              <w:rPr>
                <w:rFonts w:ascii="Times New Roman" w:hAnsi="Times New Roman" w:cs="Times New Roman"/>
              </w:rPr>
              <w:t>144(36,5)</w:t>
            </w:r>
          </w:p>
        </w:tc>
        <w:tc>
          <w:tcPr>
            <w:tcW w:w="1131" w:type="dxa"/>
            <w:noWrap/>
          </w:tcPr>
          <w:p w14:paraId="6B2FC25F">
            <w:pPr>
              <w:spacing w:after="0" w:line="240" w:lineRule="auto"/>
              <w:contextualSpacing/>
              <w:rPr>
                <w:rFonts w:ascii="Times New Roman" w:hAnsi="Times New Roman" w:cs="Times New Roman"/>
              </w:rPr>
            </w:pPr>
            <w:r>
              <w:rPr>
                <w:rFonts w:ascii="Times New Roman" w:hAnsi="Times New Roman" w:cs="Times New Roman"/>
              </w:rPr>
              <w:t>9(6,9)</w:t>
            </w:r>
          </w:p>
        </w:tc>
        <w:tc>
          <w:tcPr>
            <w:tcW w:w="1064" w:type="dxa"/>
            <w:noWrap/>
          </w:tcPr>
          <w:p w14:paraId="2240A615">
            <w:pPr>
              <w:spacing w:after="0" w:line="240" w:lineRule="auto"/>
              <w:contextualSpacing/>
              <w:rPr>
                <w:rFonts w:ascii="Times New Roman" w:hAnsi="Times New Roman" w:cs="Times New Roman"/>
              </w:rPr>
            </w:pPr>
            <w:r>
              <w:rPr>
                <w:rFonts w:ascii="Times New Roman" w:hAnsi="Times New Roman" w:cs="Times New Roman"/>
              </w:rPr>
              <w:t>35(33,3)</w:t>
            </w:r>
          </w:p>
        </w:tc>
        <w:tc>
          <w:tcPr>
            <w:tcW w:w="1055" w:type="dxa"/>
            <w:noWrap/>
          </w:tcPr>
          <w:p w14:paraId="253038F1">
            <w:pPr>
              <w:spacing w:after="0" w:line="240" w:lineRule="auto"/>
              <w:contextualSpacing/>
              <w:rPr>
                <w:rFonts w:ascii="Times New Roman" w:hAnsi="Times New Roman" w:cs="Times New Roman"/>
              </w:rPr>
            </w:pPr>
            <w:r>
              <w:rPr>
                <w:rFonts w:ascii="Times New Roman" w:hAnsi="Times New Roman" w:cs="Times New Roman"/>
              </w:rPr>
              <w:t>58(32,0)</w:t>
            </w:r>
          </w:p>
        </w:tc>
        <w:tc>
          <w:tcPr>
            <w:tcW w:w="1202" w:type="dxa"/>
            <w:noWrap/>
          </w:tcPr>
          <w:p w14:paraId="460529B3">
            <w:pPr>
              <w:spacing w:after="0" w:line="240" w:lineRule="auto"/>
              <w:contextualSpacing/>
              <w:rPr>
                <w:rFonts w:ascii="Times New Roman" w:hAnsi="Times New Roman" w:cs="Times New Roman"/>
              </w:rPr>
            </w:pPr>
            <w:r>
              <w:rPr>
                <w:rFonts w:ascii="Times New Roman" w:hAnsi="Times New Roman" w:cs="Times New Roman"/>
              </w:rPr>
              <w:t>198(38,7)</w:t>
            </w:r>
          </w:p>
        </w:tc>
        <w:tc>
          <w:tcPr>
            <w:tcW w:w="1079" w:type="dxa"/>
            <w:noWrap/>
          </w:tcPr>
          <w:p w14:paraId="4F1DA20D">
            <w:pPr>
              <w:spacing w:after="0" w:line="240" w:lineRule="auto"/>
              <w:contextualSpacing/>
              <w:rPr>
                <w:rFonts w:ascii="Times New Roman" w:hAnsi="Times New Roman" w:cs="Times New Roman"/>
              </w:rPr>
            </w:pPr>
            <w:r>
              <w:rPr>
                <w:rFonts w:ascii="Times New Roman" w:hAnsi="Times New Roman" w:cs="Times New Roman"/>
              </w:rPr>
              <w:t>169(30,2)</w:t>
            </w:r>
          </w:p>
        </w:tc>
        <w:tc>
          <w:tcPr>
            <w:tcW w:w="1085" w:type="dxa"/>
            <w:noWrap/>
          </w:tcPr>
          <w:p w14:paraId="3EDEA763">
            <w:pPr>
              <w:spacing w:after="0" w:line="240" w:lineRule="auto"/>
              <w:contextualSpacing/>
              <w:rPr>
                <w:rFonts w:ascii="Times New Roman" w:hAnsi="Times New Roman" w:cs="Times New Roman"/>
              </w:rPr>
            </w:pPr>
            <w:r>
              <w:rPr>
                <w:rFonts w:ascii="Times New Roman" w:hAnsi="Times New Roman" w:cs="Times New Roman"/>
              </w:rPr>
              <w:t>157(39,8)</w:t>
            </w:r>
          </w:p>
        </w:tc>
      </w:tr>
      <w:tr w14:paraId="1E41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661430BB">
            <w:pPr>
              <w:spacing w:after="0" w:line="240" w:lineRule="auto"/>
              <w:contextualSpacing/>
              <w:rPr>
                <w:rFonts w:ascii="Times New Roman" w:hAnsi="Times New Roman" w:cs="Times New Roman"/>
              </w:rPr>
            </w:pPr>
          </w:p>
        </w:tc>
        <w:tc>
          <w:tcPr>
            <w:tcW w:w="425" w:type="dxa"/>
            <w:noWrap/>
          </w:tcPr>
          <w:p w14:paraId="2F9E6EA5">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6C077B51">
            <w:pPr>
              <w:spacing w:after="0" w:line="240" w:lineRule="auto"/>
              <w:contextualSpacing/>
              <w:rPr>
                <w:rFonts w:ascii="Times New Roman" w:hAnsi="Times New Roman" w:cs="Times New Roman"/>
              </w:rPr>
            </w:pPr>
            <w:r>
              <w:rPr>
                <w:rFonts w:ascii="Times New Roman" w:hAnsi="Times New Roman" w:cs="Times New Roman"/>
              </w:rPr>
              <w:t>116(88,5)</w:t>
            </w:r>
          </w:p>
        </w:tc>
        <w:tc>
          <w:tcPr>
            <w:tcW w:w="992" w:type="dxa"/>
            <w:noWrap/>
          </w:tcPr>
          <w:p w14:paraId="7612C849">
            <w:pPr>
              <w:spacing w:after="0" w:line="240" w:lineRule="auto"/>
              <w:contextualSpacing/>
              <w:rPr>
                <w:rFonts w:ascii="Times New Roman" w:hAnsi="Times New Roman" w:cs="Times New Roman"/>
              </w:rPr>
            </w:pPr>
            <w:r>
              <w:rPr>
                <w:rFonts w:ascii="Times New Roman" w:hAnsi="Times New Roman" w:cs="Times New Roman"/>
              </w:rPr>
              <w:t>63(60,0)</w:t>
            </w:r>
          </w:p>
        </w:tc>
        <w:tc>
          <w:tcPr>
            <w:tcW w:w="1137" w:type="dxa"/>
            <w:noWrap/>
          </w:tcPr>
          <w:p w14:paraId="499A8E15">
            <w:pPr>
              <w:spacing w:after="0" w:line="240" w:lineRule="auto"/>
              <w:contextualSpacing/>
              <w:rPr>
                <w:rFonts w:ascii="Times New Roman" w:hAnsi="Times New Roman" w:cs="Times New Roman"/>
              </w:rPr>
            </w:pPr>
            <w:r>
              <w:rPr>
                <w:rFonts w:ascii="Times New Roman" w:hAnsi="Times New Roman" w:cs="Times New Roman"/>
              </w:rPr>
              <w:t>97(53,6)</w:t>
            </w:r>
          </w:p>
        </w:tc>
        <w:tc>
          <w:tcPr>
            <w:tcW w:w="992" w:type="dxa"/>
            <w:noWrap/>
          </w:tcPr>
          <w:p w14:paraId="49499551">
            <w:pPr>
              <w:spacing w:after="0" w:line="240" w:lineRule="auto"/>
              <w:contextualSpacing/>
              <w:rPr>
                <w:rFonts w:ascii="Times New Roman" w:hAnsi="Times New Roman" w:cs="Times New Roman"/>
              </w:rPr>
            </w:pPr>
            <w:r>
              <w:rPr>
                <w:rFonts w:ascii="Times New Roman" w:hAnsi="Times New Roman" w:cs="Times New Roman"/>
              </w:rPr>
              <w:t>308(60,2)</w:t>
            </w:r>
          </w:p>
        </w:tc>
        <w:tc>
          <w:tcPr>
            <w:tcW w:w="1138" w:type="dxa"/>
            <w:noWrap/>
          </w:tcPr>
          <w:p w14:paraId="26F22E87">
            <w:pPr>
              <w:spacing w:after="0" w:line="240" w:lineRule="auto"/>
              <w:contextualSpacing/>
              <w:rPr>
                <w:rFonts w:ascii="Times New Roman" w:hAnsi="Times New Roman" w:cs="Times New Roman"/>
              </w:rPr>
            </w:pPr>
            <w:r>
              <w:rPr>
                <w:rFonts w:ascii="Times New Roman" w:hAnsi="Times New Roman" w:cs="Times New Roman"/>
              </w:rPr>
              <w:t>291(52,1)</w:t>
            </w:r>
          </w:p>
        </w:tc>
        <w:tc>
          <w:tcPr>
            <w:tcW w:w="1275" w:type="dxa"/>
            <w:noWrap/>
          </w:tcPr>
          <w:p w14:paraId="33EFAC50">
            <w:pPr>
              <w:spacing w:after="0" w:line="240" w:lineRule="auto"/>
              <w:contextualSpacing/>
              <w:rPr>
                <w:rFonts w:ascii="Times New Roman" w:hAnsi="Times New Roman" w:cs="Times New Roman"/>
              </w:rPr>
            </w:pPr>
            <w:r>
              <w:rPr>
                <w:rFonts w:ascii="Times New Roman" w:hAnsi="Times New Roman" w:cs="Times New Roman"/>
              </w:rPr>
              <w:t>181(45,9)</w:t>
            </w:r>
          </w:p>
        </w:tc>
        <w:tc>
          <w:tcPr>
            <w:tcW w:w="1131" w:type="dxa"/>
            <w:noWrap/>
          </w:tcPr>
          <w:p w14:paraId="0CB2468B">
            <w:pPr>
              <w:spacing w:after="0" w:line="240" w:lineRule="auto"/>
              <w:contextualSpacing/>
              <w:rPr>
                <w:rFonts w:ascii="Times New Roman" w:hAnsi="Times New Roman" w:cs="Times New Roman"/>
              </w:rPr>
            </w:pPr>
            <w:r>
              <w:rPr>
                <w:rFonts w:ascii="Times New Roman" w:hAnsi="Times New Roman" w:cs="Times New Roman"/>
              </w:rPr>
              <w:t>115(87,8)</w:t>
            </w:r>
          </w:p>
        </w:tc>
        <w:tc>
          <w:tcPr>
            <w:tcW w:w="1064" w:type="dxa"/>
            <w:noWrap/>
          </w:tcPr>
          <w:p w14:paraId="2E48EEEE">
            <w:pPr>
              <w:spacing w:after="0" w:line="240" w:lineRule="auto"/>
              <w:contextualSpacing/>
              <w:rPr>
                <w:rFonts w:ascii="Times New Roman" w:hAnsi="Times New Roman" w:cs="Times New Roman"/>
              </w:rPr>
            </w:pPr>
            <w:r>
              <w:rPr>
                <w:rFonts w:ascii="Times New Roman" w:hAnsi="Times New Roman" w:cs="Times New Roman"/>
              </w:rPr>
              <w:t>58(55,2)</w:t>
            </w:r>
          </w:p>
        </w:tc>
        <w:tc>
          <w:tcPr>
            <w:tcW w:w="1055" w:type="dxa"/>
            <w:noWrap/>
          </w:tcPr>
          <w:p w14:paraId="3F02EF49">
            <w:pPr>
              <w:spacing w:after="0" w:line="240" w:lineRule="auto"/>
              <w:contextualSpacing/>
              <w:rPr>
                <w:rFonts w:ascii="Times New Roman" w:hAnsi="Times New Roman" w:cs="Times New Roman"/>
              </w:rPr>
            </w:pPr>
            <w:r>
              <w:rPr>
                <w:rFonts w:ascii="Times New Roman" w:hAnsi="Times New Roman" w:cs="Times New Roman"/>
              </w:rPr>
              <w:t>41(22,7)</w:t>
            </w:r>
          </w:p>
        </w:tc>
        <w:tc>
          <w:tcPr>
            <w:tcW w:w="1202" w:type="dxa"/>
            <w:noWrap/>
          </w:tcPr>
          <w:p w14:paraId="6EA2A0A7">
            <w:pPr>
              <w:spacing w:after="0" w:line="240" w:lineRule="auto"/>
              <w:contextualSpacing/>
              <w:rPr>
                <w:rFonts w:ascii="Times New Roman" w:hAnsi="Times New Roman" w:cs="Times New Roman"/>
              </w:rPr>
            </w:pPr>
            <w:r>
              <w:rPr>
                <w:rFonts w:ascii="Times New Roman" w:hAnsi="Times New Roman" w:cs="Times New Roman"/>
              </w:rPr>
              <w:t>219(42,8)</w:t>
            </w:r>
          </w:p>
        </w:tc>
        <w:tc>
          <w:tcPr>
            <w:tcW w:w="1079" w:type="dxa"/>
            <w:noWrap/>
          </w:tcPr>
          <w:p w14:paraId="6FFA1E67">
            <w:pPr>
              <w:spacing w:after="0" w:line="240" w:lineRule="auto"/>
              <w:contextualSpacing/>
              <w:rPr>
                <w:rFonts w:ascii="Times New Roman" w:hAnsi="Times New Roman" w:cs="Times New Roman"/>
              </w:rPr>
            </w:pPr>
            <w:r>
              <w:rPr>
                <w:rFonts w:ascii="Times New Roman" w:hAnsi="Times New Roman" w:cs="Times New Roman"/>
              </w:rPr>
              <w:t>257(46,0)</w:t>
            </w:r>
          </w:p>
        </w:tc>
        <w:tc>
          <w:tcPr>
            <w:tcW w:w="1085" w:type="dxa"/>
            <w:noWrap/>
          </w:tcPr>
          <w:p w14:paraId="696D3972">
            <w:pPr>
              <w:spacing w:after="0" w:line="240" w:lineRule="auto"/>
              <w:contextualSpacing/>
              <w:rPr>
                <w:rFonts w:ascii="Times New Roman" w:hAnsi="Times New Roman" w:cs="Times New Roman"/>
              </w:rPr>
            </w:pPr>
            <w:r>
              <w:rPr>
                <w:rFonts w:ascii="Times New Roman" w:hAnsi="Times New Roman" w:cs="Times New Roman"/>
              </w:rPr>
              <w:t>155(39,3)</w:t>
            </w:r>
          </w:p>
        </w:tc>
      </w:tr>
      <w:tr w14:paraId="31DD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5A1B82B2">
            <w:pPr>
              <w:spacing w:after="0" w:line="240" w:lineRule="auto"/>
              <w:contextualSpacing/>
              <w:rPr>
                <w:rFonts w:ascii="Times New Roman" w:hAnsi="Times New Roman" w:cs="Times New Roman"/>
              </w:rPr>
            </w:pPr>
          </w:p>
        </w:tc>
        <w:tc>
          <w:tcPr>
            <w:tcW w:w="425" w:type="dxa"/>
            <w:noWrap/>
          </w:tcPr>
          <w:p w14:paraId="6C71BD5B">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627A2BF7">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03F58FC1">
            <w:pPr>
              <w:spacing w:after="0" w:line="240" w:lineRule="auto"/>
              <w:contextualSpacing/>
              <w:rPr>
                <w:rFonts w:ascii="Times New Roman" w:hAnsi="Times New Roman" w:cs="Times New Roman"/>
              </w:rPr>
            </w:pPr>
            <w:r>
              <w:rPr>
                <w:rFonts w:ascii="Times New Roman" w:hAnsi="Times New Roman" w:cs="Times New Roman"/>
              </w:rPr>
              <w:t>9(8,6)</w:t>
            </w:r>
          </w:p>
        </w:tc>
        <w:tc>
          <w:tcPr>
            <w:tcW w:w="1137" w:type="dxa"/>
            <w:noWrap/>
          </w:tcPr>
          <w:p w14:paraId="7E989D9A">
            <w:pPr>
              <w:spacing w:after="0" w:line="240" w:lineRule="auto"/>
              <w:contextualSpacing/>
              <w:rPr>
                <w:rFonts w:ascii="Times New Roman" w:hAnsi="Times New Roman" w:cs="Times New Roman"/>
              </w:rPr>
            </w:pPr>
            <w:r>
              <w:rPr>
                <w:rFonts w:ascii="Times New Roman" w:hAnsi="Times New Roman" w:cs="Times New Roman"/>
              </w:rPr>
              <w:t>12(6,6)</w:t>
            </w:r>
          </w:p>
        </w:tc>
        <w:tc>
          <w:tcPr>
            <w:tcW w:w="992" w:type="dxa"/>
            <w:noWrap/>
          </w:tcPr>
          <w:p w14:paraId="3FE30984">
            <w:pPr>
              <w:spacing w:after="0" w:line="240" w:lineRule="auto"/>
              <w:contextualSpacing/>
              <w:rPr>
                <w:rFonts w:ascii="Times New Roman" w:hAnsi="Times New Roman" w:cs="Times New Roman"/>
              </w:rPr>
            </w:pPr>
            <w:r>
              <w:rPr>
                <w:rFonts w:ascii="Times New Roman" w:hAnsi="Times New Roman" w:cs="Times New Roman"/>
              </w:rPr>
              <w:t>47(9,2)</w:t>
            </w:r>
          </w:p>
        </w:tc>
        <w:tc>
          <w:tcPr>
            <w:tcW w:w="1138" w:type="dxa"/>
            <w:noWrap/>
          </w:tcPr>
          <w:p w14:paraId="03F0EE70">
            <w:pPr>
              <w:spacing w:after="0" w:line="240" w:lineRule="auto"/>
              <w:contextualSpacing/>
              <w:rPr>
                <w:rFonts w:ascii="Times New Roman" w:hAnsi="Times New Roman" w:cs="Times New Roman"/>
              </w:rPr>
            </w:pPr>
            <w:r>
              <w:rPr>
                <w:rFonts w:ascii="Times New Roman" w:hAnsi="Times New Roman" w:cs="Times New Roman"/>
              </w:rPr>
              <w:t>83(14,8)</w:t>
            </w:r>
          </w:p>
        </w:tc>
        <w:tc>
          <w:tcPr>
            <w:tcW w:w="1275" w:type="dxa"/>
            <w:noWrap/>
          </w:tcPr>
          <w:p w14:paraId="4CF7FE3A">
            <w:pPr>
              <w:spacing w:after="0" w:line="240" w:lineRule="auto"/>
              <w:contextualSpacing/>
              <w:rPr>
                <w:rFonts w:ascii="Times New Roman" w:hAnsi="Times New Roman" w:cs="Times New Roman"/>
              </w:rPr>
            </w:pPr>
            <w:r>
              <w:rPr>
                <w:rFonts w:ascii="Times New Roman" w:hAnsi="Times New Roman" w:cs="Times New Roman"/>
              </w:rPr>
              <w:t>60(15,2)</w:t>
            </w:r>
          </w:p>
        </w:tc>
        <w:tc>
          <w:tcPr>
            <w:tcW w:w="1131" w:type="dxa"/>
            <w:noWrap/>
          </w:tcPr>
          <w:p w14:paraId="60E0D21B">
            <w:pPr>
              <w:spacing w:after="0" w:line="240" w:lineRule="auto"/>
              <w:contextualSpacing/>
              <w:rPr>
                <w:rFonts w:ascii="Times New Roman" w:hAnsi="Times New Roman" w:cs="Times New Roman"/>
              </w:rPr>
            </w:pPr>
            <w:r>
              <w:rPr>
                <w:rFonts w:ascii="Times New Roman" w:hAnsi="Times New Roman" w:cs="Times New Roman"/>
              </w:rPr>
              <w:t>3(2,3)</w:t>
            </w:r>
          </w:p>
        </w:tc>
        <w:tc>
          <w:tcPr>
            <w:tcW w:w="1064" w:type="dxa"/>
            <w:noWrap/>
          </w:tcPr>
          <w:p w14:paraId="2BE94A40">
            <w:pPr>
              <w:spacing w:after="0" w:line="240" w:lineRule="auto"/>
              <w:contextualSpacing/>
              <w:rPr>
                <w:rFonts w:ascii="Times New Roman" w:hAnsi="Times New Roman" w:cs="Times New Roman"/>
              </w:rPr>
            </w:pPr>
            <w:r>
              <w:rPr>
                <w:rFonts w:ascii="Times New Roman" w:hAnsi="Times New Roman" w:cs="Times New Roman"/>
              </w:rPr>
              <w:t>11(10,5)</w:t>
            </w:r>
          </w:p>
        </w:tc>
        <w:tc>
          <w:tcPr>
            <w:tcW w:w="1055" w:type="dxa"/>
            <w:noWrap/>
          </w:tcPr>
          <w:p w14:paraId="2FD23711">
            <w:pPr>
              <w:spacing w:after="0" w:line="240" w:lineRule="auto"/>
              <w:contextualSpacing/>
              <w:rPr>
                <w:rFonts w:ascii="Times New Roman" w:hAnsi="Times New Roman" w:cs="Times New Roman"/>
              </w:rPr>
            </w:pPr>
            <w:r>
              <w:rPr>
                <w:rFonts w:ascii="Times New Roman" w:hAnsi="Times New Roman" w:cs="Times New Roman"/>
              </w:rPr>
              <w:t>8(4,4)</w:t>
            </w:r>
          </w:p>
        </w:tc>
        <w:tc>
          <w:tcPr>
            <w:tcW w:w="1202" w:type="dxa"/>
            <w:noWrap/>
          </w:tcPr>
          <w:p w14:paraId="2E975B66">
            <w:pPr>
              <w:spacing w:after="0" w:line="240" w:lineRule="auto"/>
              <w:contextualSpacing/>
              <w:rPr>
                <w:rFonts w:ascii="Times New Roman" w:hAnsi="Times New Roman" w:cs="Times New Roman"/>
              </w:rPr>
            </w:pPr>
            <w:r>
              <w:rPr>
                <w:rFonts w:ascii="Times New Roman" w:hAnsi="Times New Roman" w:cs="Times New Roman"/>
              </w:rPr>
              <w:t>49(9,6)</w:t>
            </w:r>
          </w:p>
        </w:tc>
        <w:tc>
          <w:tcPr>
            <w:tcW w:w="1079" w:type="dxa"/>
            <w:noWrap/>
          </w:tcPr>
          <w:p w14:paraId="7F9A11D2">
            <w:pPr>
              <w:spacing w:after="0" w:line="240" w:lineRule="auto"/>
              <w:contextualSpacing/>
              <w:rPr>
                <w:rFonts w:ascii="Times New Roman" w:hAnsi="Times New Roman" w:cs="Times New Roman"/>
              </w:rPr>
            </w:pPr>
            <w:r>
              <w:rPr>
                <w:rFonts w:ascii="Times New Roman" w:hAnsi="Times New Roman" w:cs="Times New Roman"/>
              </w:rPr>
              <w:t>94(16,8)</w:t>
            </w:r>
          </w:p>
        </w:tc>
        <w:tc>
          <w:tcPr>
            <w:tcW w:w="1085" w:type="dxa"/>
            <w:noWrap/>
          </w:tcPr>
          <w:p w14:paraId="54AAA737">
            <w:pPr>
              <w:spacing w:after="0" w:line="240" w:lineRule="auto"/>
              <w:contextualSpacing/>
              <w:rPr>
                <w:rFonts w:ascii="Times New Roman" w:hAnsi="Times New Roman" w:cs="Times New Roman"/>
              </w:rPr>
            </w:pPr>
            <w:r>
              <w:rPr>
                <w:rFonts w:ascii="Times New Roman" w:hAnsi="Times New Roman" w:cs="Times New Roman"/>
              </w:rPr>
              <w:t>55(14,0)</w:t>
            </w:r>
          </w:p>
        </w:tc>
      </w:tr>
      <w:tr w14:paraId="6544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tcPr>
          <w:p w14:paraId="2359C608">
            <w:pPr>
              <w:spacing w:after="0" w:line="240" w:lineRule="auto"/>
              <w:contextualSpacing/>
              <w:rPr>
                <w:rFonts w:ascii="Times New Roman" w:hAnsi="Times New Roman" w:cs="Times New Roman"/>
              </w:rPr>
            </w:pPr>
            <w:r>
              <w:rPr>
                <w:rFonts w:ascii="Times New Roman" w:hAnsi="Times New Roman" w:cs="Times New Roman"/>
              </w:rPr>
              <w:t>Р</w:t>
            </w:r>
          </w:p>
        </w:tc>
        <w:tc>
          <w:tcPr>
            <w:tcW w:w="425" w:type="dxa"/>
            <w:noWrap/>
          </w:tcPr>
          <w:p w14:paraId="460EEF82">
            <w:pPr>
              <w:spacing w:after="0" w:line="240" w:lineRule="auto"/>
              <w:contextualSpacing/>
              <w:jc w:val="right"/>
              <w:rPr>
                <w:rFonts w:ascii="Times New Roman" w:hAnsi="Times New Roman" w:cs="Times New Roman"/>
              </w:rPr>
            </w:pPr>
          </w:p>
        </w:tc>
        <w:tc>
          <w:tcPr>
            <w:tcW w:w="1141" w:type="dxa"/>
            <w:noWrap/>
          </w:tcPr>
          <w:p w14:paraId="46071675">
            <w:pPr>
              <w:spacing w:after="0" w:line="240" w:lineRule="auto"/>
              <w:contextualSpacing/>
              <w:rPr>
                <w:rFonts w:ascii="Times New Roman" w:hAnsi="Times New Roman" w:cs="Times New Roman"/>
              </w:rPr>
            </w:pPr>
          </w:p>
        </w:tc>
        <w:tc>
          <w:tcPr>
            <w:tcW w:w="992" w:type="dxa"/>
            <w:noWrap/>
          </w:tcPr>
          <w:p w14:paraId="18F5643E">
            <w:pPr>
              <w:spacing w:after="0" w:line="240" w:lineRule="auto"/>
              <w:contextualSpacing/>
              <w:rPr>
                <w:rFonts w:ascii="Times New Roman" w:hAnsi="Times New Roman" w:cs="Times New Roman"/>
              </w:rPr>
            </w:pPr>
          </w:p>
        </w:tc>
        <w:tc>
          <w:tcPr>
            <w:tcW w:w="1137" w:type="dxa"/>
            <w:noWrap/>
          </w:tcPr>
          <w:p w14:paraId="19135AEB">
            <w:pPr>
              <w:spacing w:after="0" w:line="240" w:lineRule="auto"/>
              <w:contextualSpacing/>
              <w:rPr>
                <w:rFonts w:ascii="Times New Roman" w:hAnsi="Times New Roman" w:cs="Times New Roman"/>
              </w:rPr>
            </w:pPr>
          </w:p>
        </w:tc>
        <w:tc>
          <w:tcPr>
            <w:tcW w:w="992" w:type="dxa"/>
            <w:noWrap/>
          </w:tcPr>
          <w:p w14:paraId="1693AC49">
            <w:pPr>
              <w:spacing w:after="0" w:line="240" w:lineRule="auto"/>
              <w:contextualSpacing/>
              <w:rPr>
                <w:rFonts w:ascii="Times New Roman" w:hAnsi="Times New Roman" w:cs="Times New Roman"/>
              </w:rPr>
            </w:pPr>
          </w:p>
        </w:tc>
        <w:tc>
          <w:tcPr>
            <w:tcW w:w="1138" w:type="dxa"/>
            <w:noWrap/>
          </w:tcPr>
          <w:p w14:paraId="3A4527DD">
            <w:pPr>
              <w:spacing w:after="0" w:line="240" w:lineRule="auto"/>
              <w:contextualSpacing/>
              <w:rPr>
                <w:rFonts w:ascii="Times New Roman" w:hAnsi="Times New Roman" w:cs="Times New Roman"/>
              </w:rPr>
            </w:pPr>
          </w:p>
        </w:tc>
        <w:tc>
          <w:tcPr>
            <w:tcW w:w="1275" w:type="dxa"/>
            <w:noWrap/>
          </w:tcPr>
          <w:p w14:paraId="0A171DBC">
            <w:pPr>
              <w:spacing w:after="0" w:line="240" w:lineRule="auto"/>
              <w:contextualSpacing/>
              <w:rPr>
                <w:rFonts w:ascii="Times New Roman" w:hAnsi="Times New Roman" w:cs="Times New Roman"/>
              </w:rPr>
            </w:pPr>
          </w:p>
        </w:tc>
        <w:tc>
          <w:tcPr>
            <w:tcW w:w="1131" w:type="dxa"/>
            <w:noWrap/>
          </w:tcPr>
          <w:p w14:paraId="33DC5D9C">
            <w:pPr>
              <w:spacing w:after="0" w:line="240" w:lineRule="auto"/>
              <w:contextualSpacing/>
              <w:rPr>
                <w:rFonts w:ascii="Times New Roman" w:hAnsi="Times New Roman" w:cs="Times New Roman"/>
              </w:rPr>
            </w:pPr>
            <w:r>
              <w:rPr>
                <w:rFonts w:ascii="Times New Roman" w:hAnsi="Times New Roman" w:cs="Times New Roman"/>
              </w:rPr>
              <w:t>0,886</w:t>
            </w:r>
          </w:p>
        </w:tc>
        <w:tc>
          <w:tcPr>
            <w:tcW w:w="1064" w:type="dxa"/>
            <w:noWrap/>
          </w:tcPr>
          <w:p w14:paraId="27FFF8DF">
            <w:pPr>
              <w:spacing w:after="0" w:line="240" w:lineRule="auto"/>
              <w:contextualSpacing/>
              <w:rPr>
                <w:rFonts w:ascii="Times New Roman" w:hAnsi="Times New Roman" w:cs="Times New Roman"/>
              </w:rPr>
            </w:pPr>
            <w:r>
              <w:rPr>
                <w:rFonts w:ascii="Times New Roman" w:hAnsi="Times New Roman" w:cs="Times New Roman"/>
              </w:rPr>
              <w:t>0,744</w:t>
            </w:r>
          </w:p>
        </w:tc>
        <w:tc>
          <w:tcPr>
            <w:tcW w:w="1055" w:type="dxa"/>
            <w:noWrap/>
          </w:tcPr>
          <w:p w14:paraId="21FB5CA1">
            <w:pPr>
              <w:spacing w:after="0" w:line="240" w:lineRule="auto"/>
              <w:contextualSpacing/>
              <w:rPr>
                <w:rFonts w:ascii="Times New Roman" w:hAnsi="Times New Roman" w:cs="Times New Roman"/>
              </w:rPr>
            </w:pPr>
            <w:r>
              <w:rPr>
                <w:rFonts w:ascii="Times New Roman" w:hAnsi="Times New Roman" w:cs="Times New Roman"/>
              </w:rPr>
              <w:t>&lt;0,001</w:t>
            </w:r>
          </w:p>
        </w:tc>
        <w:tc>
          <w:tcPr>
            <w:tcW w:w="1202" w:type="dxa"/>
            <w:noWrap/>
          </w:tcPr>
          <w:p w14:paraId="431D4941">
            <w:pPr>
              <w:spacing w:after="0" w:line="240" w:lineRule="auto"/>
              <w:contextualSpacing/>
              <w:rPr>
                <w:rFonts w:ascii="Times New Roman" w:hAnsi="Times New Roman" w:cs="Times New Roman"/>
              </w:rPr>
            </w:pPr>
            <w:r>
              <w:rPr>
                <w:rFonts w:ascii="Times New Roman" w:hAnsi="Times New Roman" w:cs="Times New Roman"/>
              </w:rPr>
              <w:t>&lt;0,001</w:t>
            </w:r>
          </w:p>
        </w:tc>
        <w:tc>
          <w:tcPr>
            <w:tcW w:w="1079" w:type="dxa"/>
            <w:noWrap/>
          </w:tcPr>
          <w:p w14:paraId="5590285D">
            <w:pPr>
              <w:spacing w:after="0" w:line="240" w:lineRule="auto"/>
              <w:contextualSpacing/>
              <w:rPr>
                <w:rFonts w:ascii="Times New Roman" w:hAnsi="Times New Roman" w:cs="Times New Roman"/>
              </w:rPr>
            </w:pPr>
            <w:r>
              <w:rPr>
                <w:rFonts w:ascii="Times New Roman" w:hAnsi="Times New Roman" w:cs="Times New Roman"/>
              </w:rPr>
              <w:t>0,148</w:t>
            </w:r>
          </w:p>
        </w:tc>
        <w:tc>
          <w:tcPr>
            <w:tcW w:w="1085" w:type="dxa"/>
            <w:noWrap/>
          </w:tcPr>
          <w:p w14:paraId="16696B41">
            <w:pPr>
              <w:spacing w:after="0" w:line="240" w:lineRule="auto"/>
              <w:contextualSpacing/>
              <w:rPr>
                <w:rFonts w:ascii="Times New Roman" w:hAnsi="Times New Roman" w:cs="Times New Roman"/>
              </w:rPr>
            </w:pPr>
            <w:r>
              <w:rPr>
                <w:rFonts w:ascii="Times New Roman" w:hAnsi="Times New Roman" w:cs="Times New Roman"/>
              </w:rPr>
              <w:t>&lt;0,001</w:t>
            </w:r>
          </w:p>
        </w:tc>
      </w:tr>
      <w:tr w14:paraId="6471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restart"/>
          </w:tcPr>
          <w:p w14:paraId="083A3A1C">
            <w:pPr>
              <w:spacing w:after="0" w:line="240" w:lineRule="auto"/>
              <w:contextualSpacing/>
              <w:rPr>
                <w:rFonts w:ascii="Times New Roman" w:hAnsi="Times New Roman" w:cs="Times New Roman"/>
              </w:rPr>
            </w:pPr>
            <w:r>
              <w:rPr>
                <w:rFonts w:ascii="Times New Roman" w:hAnsi="Times New Roman" w:cs="Times New Roman"/>
              </w:rPr>
              <w:t>Насколько в</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ы у</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довлетворены тем, чего до</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стигли в жизни</w:t>
            </w:r>
          </w:p>
        </w:tc>
        <w:tc>
          <w:tcPr>
            <w:tcW w:w="425" w:type="dxa"/>
            <w:noWrap/>
          </w:tcPr>
          <w:p w14:paraId="3CD3F912">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2B070A85">
            <w:pPr>
              <w:spacing w:after="0" w:line="240" w:lineRule="auto"/>
              <w:contextualSpacing/>
              <w:rPr>
                <w:rFonts w:ascii="Times New Roman" w:hAnsi="Times New Roman" w:cs="Times New Roman"/>
              </w:rPr>
            </w:pPr>
            <w:r>
              <w:rPr>
                <w:rFonts w:ascii="Times New Roman" w:hAnsi="Times New Roman" w:cs="Times New Roman"/>
              </w:rPr>
              <w:t>6(4,6)</w:t>
            </w:r>
          </w:p>
        </w:tc>
        <w:tc>
          <w:tcPr>
            <w:tcW w:w="992" w:type="dxa"/>
            <w:noWrap/>
          </w:tcPr>
          <w:p w14:paraId="482B6822">
            <w:pPr>
              <w:spacing w:after="0" w:line="240" w:lineRule="auto"/>
              <w:contextualSpacing/>
              <w:rPr>
                <w:rFonts w:ascii="Times New Roman" w:hAnsi="Times New Roman" w:cs="Times New Roman"/>
              </w:rPr>
            </w:pPr>
            <w:r>
              <w:rPr>
                <w:rFonts w:ascii="Times New Roman" w:hAnsi="Times New Roman" w:cs="Times New Roman"/>
              </w:rPr>
              <w:t>9(8,6)</w:t>
            </w:r>
          </w:p>
        </w:tc>
        <w:tc>
          <w:tcPr>
            <w:tcW w:w="1137" w:type="dxa"/>
            <w:noWrap/>
          </w:tcPr>
          <w:p w14:paraId="4446B5B2">
            <w:pPr>
              <w:spacing w:after="0" w:line="240" w:lineRule="auto"/>
              <w:contextualSpacing/>
              <w:rPr>
                <w:rFonts w:ascii="Times New Roman" w:hAnsi="Times New Roman" w:cs="Times New Roman"/>
              </w:rPr>
            </w:pPr>
            <w:r>
              <w:rPr>
                <w:rFonts w:ascii="Times New Roman" w:hAnsi="Times New Roman" w:cs="Times New Roman"/>
              </w:rPr>
              <w:t>22(12,2)</w:t>
            </w:r>
          </w:p>
        </w:tc>
        <w:tc>
          <w:tcPr>
            <w:tcW w:w="992" w:type="dxa"/>
            <w:noWrap/>
          </w:tcPr>
          <w:p w14:paraId="67B5433B">
            <w:pPr>
              <w:spacing w:after="0" w:line="240" w:lineRule="auto"/>
              <w:contextualSpacing/>
              <w:rPr>
                <w:rFonts w:ascii="Times New Roman" w:hAnsi="Times New Roman" w:cs="Times New Roman"/>
              </w:rPr>
            </w:pPr>
            <w:r>
              <w:rPr>
                <w:rFonts w:ascii="Times New Roman" w:hAnsi="Times New Roman" w:cs="Times New Roman"/>
              </w:rPr>
              <w:t>39(7,6)</w:t>
            </w:r>
          </w:p>
        </w:tc>
        <w:tc>
          <w:tcPr>
            <w:tcW w:w="1138" w:type="dxa"/>
            <w:noWrap/>
          </w:tcPr>
          <w:p w14:paraId="2FE118E8">
            <w:pPr>
              <w:spacing w:after="0" w:line="240" w:lineRule="auto"/>
              <w:contextualSpacing/>
              <w:rPr>
                <w:rFonts w:ascii="Times New Roman" w:hAnsi="Times New Roman" w:cs="Times New Roman"/>
              </w:rPr>
            </w:pPr>
            <w:r>
              <w:rPr>
                <w:rFonts w:ascii="Times New Roman" w:hAnsi="Times New Roman" w:cs="Times New Roman"/>
              </w:rPr>
              <w:t>81(14,5)</w:t>
            </w:r>
          </w:p>
        </w:tc>
        <w:tc>
          <w:tcPr>
            <w:tcW w:w="1275" w:type="dxa"/>
            <w:noWrap/>
          </w:tcPr>
          <w:p w14:paraId="69855A64">
            <w:pPr>
              <w:spacing w:after="0" w:line="240" w:lineRule="auto"/>
              <w:contextualSpacing/>
              <w:rPr>
                <w:rFonts w:ascii="Times New Roman" w:hAnsi="Times New Roman" w:cs="Times New Roman"/>
              </w:rPr>
            </w:pPr>
            <w:r>
              <w:rPr>
                <w:rFonts w:ascii="Times New Roman" w:hAnsi="Times New Roman" w:cs="Times New Roman"/>
              </w:rPr>
              <w:t>55(14,0)</w:t>
            </w:r>
          </w:p>
        </w:tc>
        <w:tc>
          <w:tcPr>
            <w:tcW w:w="1131" w:type="dxa"/>
            <w:noWrap/>
          </w:tcPr>
          <w:p w14:paraId="3BE98D90">
            <w:pPr>
              <w:spacing w:after="0" w:line="240" w:lineRule="auto"/>
              <w:contextualSpacing/>
              <w:rPr>
                <w:rFonts w:ascii="Times New Roman" w:hAnsi="Times New Roman" w:cs="Times New Roman"/>
              </w:rPr>
            </w:pPr>
            <w:r>
              <w:rPr>
                <w:rFonts w:ascii="Times New Roman" w:hAnsi="Times New Roman" w:cs="Times New Roman"/>
              </w:rPr>
              <w:t>14(10,7)</w:t>
            </w:r>
          </w:p>
        </w:tc>
        <w:tc>
          <w:tcPr>
            <w:tcW w:w="1064" w:type="dxa"/>
            <w:noWrap/>
          </w:tcPr>
          <w:p w14:paraId="09E8A1FC">
            <w:pPr>
              <w:spacing w:after="0" w:line="240" w:lineRule="auto"/>
              <w:contextualSpacing/>
              <w:rPr>
                <w:rFonts w:ascii="Times New Roman" w:hAnsi="Times New Roman" w:cs="Times New Roman"/>
              </w:rPr>
            </w:pPr>
            <w:r>
              <w:rPr>
                <w:rFonts w:ascii="Times New Roman" w:hAnsi="Times New Roman" w:cs="Times New Roman"/>
              </w:rPr>
              <w:t>10(9,5)</w:t>
            </w:r>
          </w:p>
        </w:tc>
        <w:tc>
          <w:tcPr>
            <w:tcW w:w="1055" w:type="dxa"/>
            <w:noWrap/>
          </w:tcPr>
          <w:p w14:paraId="3C9AFDC4">
            <w:pPr>
              <w:spacing w:after="0" w:line="240" w:lineRule="auto"/>
              <w:contextualSpacing/>
              <w:rPr>
                <w:rFonts w:ascii="Times New Roman" w:hAnsi="Times New Roman" w:cs="Times New Roman"/>
              </w:rPr>
            </w:pPr>
            <w:r>
              <w:rPr>
                <w:rFonts w:ascii="Times New Roman" w:hAnsi="Times New Roman" w:cs="Times New Roman"/>
              </w:rPr>
              <w:t>33(18,2)</w:t>
            </w:r>
          </w:p>
        </w:tc>
        <w:tc>
          <w:tcPr>
            <w:tcW w:w="1202" w:type="dxa"/>
            <w:noWrap/>
          </w:tcPr>
          <w:p w14:paraId="21060B0B">
            <w:pPr>
              <w:spacing w:after="0" w:line="240" w:lineRule="auto"/>
              <w:contextualSpacing/>
              <w:rPr>
                <w:rFonts w:ascii="Times New Roman" w:hAnsi="Times New Roman" w:cs="Times New Roman"/>
              </w:rPr>
            </w:pPr>
            <w:r>
              <w:rPr>
                <w:rFonts w:ascii="Times New Roman" w:hAnsi="Times New Roman" w:cs="Times New Roman"/>
              </w:rPr>
              <w:t>72(14,1)</w:t>
            </w:r>
          </w:p>
        </w:tc>
        <w:tc>
          <w:tcPr>
            <w:tcW w:w="1079" w:type="dxa"/>
            <w:noWrap/>
          </w:tcPr>
          <w:p w14:paraId="7FE2595E">
            <w:pPr>
              <w:spacing w:after="0" w:line="240" w:lineRule="auto"/>
              <w:contextualSpacing/>
              <w:rPr>
                <w:rFonts w:ascii="Times New Roman" w:hAnsi="Times New Roman" w:cs="Times New Roman"/>
              </w:rPr>
            </w:pPr>
            <w:r>
              <w:rPr>
                <w:rFonts w:ascii="Times New Roman" w:hAnsi="Times New Roman" w:cs="Times New Roman"/>
              </w:rPr>
              <w:t>54(9,7)</w:t>
            </w:r>
          </w:p>
        </w:tc>
        <w:tc>
          <w:tcPr>
            <w:tcW w:w="1085" w:type="dxa"/>
            <w:noWrap/>
          </w:tcPr>
          <w:p w14:paraId="298B6A14">
            <w:pPr>
              <w:spacing w:after="0" w:line="240" w:lineRule="auto"/>
              <w:contextualSpacing/>
              <w:rPr>
                <w:rFonts w:ascii="Times New Roman" w:hAnsi="Times New Roman" w:cs="Times New Roman"/>
              </w:rPr>
            </w:pPr>
            <w:r>
              <w:rPr>
                <w:rFonts w:ascii="Times New Roman" w:hAnsi="Times New Roman" w:cs="Times New Roman"/>
              </w:rPr>
              <w:t>69(17,5)</w:t>
            </w:r>
          </w:p>
        </w:tc>
      </w:tr>
      <w:tr w14:paraId="0447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6A0C0023">
            <w:pPr>
              <w:spacing w:after="0" w:line="240" w:lineRule="auto"/>
              <w:contextualSpacing/>
              <w:rPr>
                <w:rFonts w:ascii="Times New Roman" w:hAnsi="Times New Roman" w:cs="Times New Roman"/>
              </w:rPr>
            </w:pPr>
          </w:p>
        </w:tc>
        <w:tc>
          <w:tcPr>
            <w:tcW w:w="425" w:type="dxa"/>
            <w:noWrap/>
          </w:tcPr>
          <w:p w14:paraId="696E24B1">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41827C4F">
            <w:pPr>
              <w:spacing w:after="0" w:line="240" w:lineRule="auto"/>
              <w:contextualSpacing/>
              <w:rPr>
                <w:rFonts w:ascii="Times New Roman" w:hAnsi="Times New Roman" w:cs="Times New Roman"/>
              </w:rPr>
            </w:pPr>
            <w:r>
              <w:rPr>
                <w:rFonts w:ascii="Times New Roman" w:hAnsi="Times New Roman" w:cs="Times New Roman"/>
              </w:rPr>
              <w:t>4(3,1)</w:t>
            </w:r>
          </w:p>
        </w:tc>
        <w:tc>
          <w:tcPr>
            <w:tcW w:w="992" w:type="dxa"/>
            <w:noWrap/>
          </w:tcPr>
          <w:p w14:paraId="45E7ACA7">
            <w:pPr>
              <w:spacing w:after="0" w:line="240" w:lineRule="auto"/>
              <w:contextualSpacing/>
              <w:rPr>
                <w:rFonts w:ascii="Times New Roman" w:hAnsi="Times New Roman" w:cs="Times New Roman"/>
              </w:rPr>
            </w:pPr>
            <w:r>
              <w:rPr>
                <w:rFonts w:ascii="Times New Roman" w:hAnsi="Times New Roman" w:cs="Times New Roman"/>
              </w:rPr>
              <w:t>5(4,8)</w:t>
            </w:r>
          </w:p>
        </w:tc>
        <w:tc>
          <w:tcPr>
            <w:tcW w:w="1137" w:type="dxa"/>
            <w:noWrap/>
          </w:tcPr>
          <w:p w14:paraId="63D76738">
            <w:pPr>
              <w:spacing w:after="0" w:line="240" w:lineRule="auto"/>
              <w:contextualSpacing/>
              <w:rPr>
                <w:rFonts w:ascii="Times New Roman" w:hAnsi="Times New Roman" w:cs="Times New Roman"/>
              </w:rPr>
            </w:pPr>
            <w:r>
              <w:rPr>
                <w:rFonts w:ascii="Times New Roman" w:hAnsi="Times New Roman" w:cs="Times New Roman"/>
              </w:rPr>
              <w:t>8(4,4)</w:t>
            </w:r>
          </w:p>
        </w:tc>
        <w:tc>
          <w:tcPr>
            <w:tcW w:w="992" w:type="dxa"/>
            <w:noWrap/>
          </w:tcPr>
          <w:p w14:paraId="599FC667">
            <w:pPr>
              <w:spacing w:after="0" w:line="240" w:lineRule="auto"/>
              <w:contextualSpacing/>
              <w:rPr>
                <w:rFonts w:ascii="Times New Roman" w:hAnsi="Times New Roman" w:cs="Times New Roman"/>
              </w:rPr>
            </w:pPr>
            <w:r>
              <w:rPr>
                <w:rFonts w:ascii="Times New Roman" w:hAnsi="Times New Roman" w:cs="Times New Roman"/>
              </w:rPr>
              <w:t>66(12,9)</w:t>
            </w:r>
          </w:p>
        </w:tc>
        <w:tc>
          <w:tcPr>
            <w:tcW w:w="1138" w:type="dxa"/>
            <w:noWrap/>
          </w:tcPr>
          <w:p w14:paraId="618B4F4F">
            <w:pPr>
              <w:spacing w:after="0" w:line="240" w:lineRule="auto"/>
              <w:contextualSpacing/>
              <w:rPr>
                <w:rFonts w:ascii="Times New Roman" w:hAnsi="Times New Roman" w:cs="Times New Roman"/>
              </w:rPr>
            </w:pPr>
            <w:r>
              <w:rPr>
                <w:rFonts w:ascii="Times New Roman" w:hAnsi="Times New Roman" w:cs="Times New Roman"/>
              </w:rPr>
              <w:t>50(8,9)</w:t>
            </w:r>
          </w:p>
        </w:tc>
        <w:tc>
          <w:tcPr>
            <w:tcW w:w="1275" w:type="dxa"/>
            <w:noWrap/>
          </w:tcPr>
          <w:p w14:paraId="386E6723">
            <w:pPr>
              <w:spacing w:after="0" w:line="240" w:lineRule="auto"/>
              <w:contextualSpacing/>
              <w:rPr>
                <w:rFonts w:ascii="Times New Roman" w:hAnsi="Times New Roman" w:cs="Times New Roman"/>
              </w:rPr>
            </w:pPr>
            <w:r>
              <w:rPr>
                <w:rFonts w:ascii="Times New Roman" w:hAnsi="Times New Roman" w:cs="Times New Roman"/>
              </w:rPr>
              <w:t>32(8,1)</w:t>
            </w:r>
          </w:p>
        </w:tc>
        <w:tc>
          <w:tcPr>
            <w:tcW w:w="1131" w:type="dxa"/>
            <w:noWrap/>
          </w:tcPr>
          <w:p w14:paraId="7E777098">
            <w:pPr>
              <w:spacing w:after="0" w:line="240" w:lineRule="auto"/>
              <w:contextualSpacing/>
              <w:rPr>
                <w:rFonts w:ascii="Times New Roman" w:hAnsi="Times New Roman" w:cs="Times New Roman"/>
              </w:rPr>
            </w:pPr>
            <w:r>
              <w:rPr>
                <w:rFonts w:ascii="Times New Roman" w:hAnsi="Times New Roman" w:cs="Times New Roman"/>
              </w:rPr>
              <w:t>3(2,3)</w:t>
            </w:r>
          </w:p>
        </w:tc>
        <w:tc>
          <w:tcPr>
            <w:tcW w:w="1064" w:type="dxa"/>
            <w:noWrap/>
          </w:tcPr>
          <w:p w14:paraId="472770FA">
            <w:pPr>
              <w:spacing w:after="0" w:line="240" w:lineRule="auto"/>
              <w:contextualSpacing/>
              <w:rPr>
                <w:rFonts w:ascii="Times New Roman" w:hAnsi="Times New Roman" w:cs="Times New Roman"/>
              </w:rPr>
            </w:pPr>
            <w:r>
              <w:rPr>
                <w:rFonts w:ascii="Times New Roman" w:hAnsi="Times New Roman" w:cs="Times New Roman"/>
              </w:rPr>
              <w:t>5(4,8)</w:t>
            </w:r>
          </w:p>
        </w:tc>
        <w:tc>
          <w:tcPr>
            <w:tcW w:w="1055" w:type="dxa"/>
            <w:noWrap/>
          </w:tcPr>
          <w:p w14:paraId="4F26071A">
            <w:pPr>
              <w:spacing w:after="0" w:line="240" w:lineRule="auto"/>
              <w:contextualSpacing/>
              <w:rPr>
                <w:rFonts w:ascii="Times New Roman" w:hAnsi="Times New Roman" w:cs="Times New Roman"/>
              </w:rPr>
            </w:pPr>
            <w:r>
              <w:rPr>
                <w:rFonts w:ascii="Times New Roman" w:hAnsi="Times New Roman" w:cs="Times New Roman"/>
              </w:rPr>
              <w:t>18(9,9)</w:t>
            </w:r>
          </w:p>
        </w:tc>
        <w:tc>
          <w:tcPr>
            <w:tcW w:w="1202" w:type="dxa"/>
            <w:noWrap/>
          </w:tcPr>
          <w:p w14:paraId="00EB59F3">
            <w:pPr>
              <w:spacing w:after="0" w:line="240" w:lineRule="auto"/>
              <w:contextualSpacing/>
              <w:rPr>
                <w:rFonts w:ascii="Times New Roman" w:hAnsi="Times New Roman" w:cs="Times New Roman"/>
              </w:rPr>
            </w:pPr>
            <w:r>
              <w:rPr>
                <w:rFonts w:ascii="Times New Roman" w:hAnsi="Times New Roman" w:cs="Times New Roman"/>
              </w:rPr>
              <w:t>37(7,2)</w:t>
            </w:r>
          </w:p>
        </w:tc>
        <w:tc>
          <w:tcPr>
            <w:tcW w:w="1079" w:type="dxa"/>
            <w:noWrap/>
          </w:tcPr>
          <w:p w14:paraId="5FE66929">
            <w:pPr>
              <w:spacing w:after="0" w:line="240" w:lineRule="auto"/>
              <w:contextualSpacing/>
              <w:rPr>
                <w:rFonts w:ascii="Times New Roman" w:hAnsi="Times New Roman" w:cs="Times New Roman"/>
              </w:rPr>
            </w:pPr>
            <w:r>
              <w:rPr>
                <w:rFonts w:ascii="Times New Roman" w:hAnsi="Times New Roman" w:cs="Times New Roman"/>
              </w:rPr>
              <w:t>35(6,3)</w:t>
            </w:r>
          </w:p>
        </w:tc>
        <w:tc>
          <w:tcPr>
            <w:tcW w:w="1085" w:type="dxa"/>
            <w:noWrap/>
          </w:tcPr>
          <w:p w14:paraId="255D3858">
            <w:pPr>
              <w:spacing w:after="0" w:line="240" w:lineRule="auto"/>
              <w:contextualSpacing/>
              <w:rPr>
                <w:rFonts w:ascii="Times New Roman" w:hAnsi="Times New Roman" w:cs="Times New Roman"/>
              </w:rPr>
            </w:pPr>
            <w:r>
              <w:rPr>
                <w:rFonts w:ascii="Times New Roman" w:hAnsi="Times New Roman" w:cs="Times New Roman"/>
              </w:rPr>
              <w:t>36(9,1)</w:t>
            </w:r>
          </w:p>
        </w:tc>
      </w:tr>
      <w:tr w14:paraId="3F37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3BF6F3A1">
            <w:pPr>
              <w:spacing w:after="0" w:line="240" w:lineRule="auto"/>
              <w:contextualSpacing/>
              <w:rPr>
                <w:rFonts w:ascii="Times New Roman" w:hAnsi="Times New Roman" w:cs="Times New Roman"/>
              </w:rPr>
            </w:pPr>
          </w:p>
        </w:tc>
        <w:tc>
          <w:tcPr>
            <w:tcW w:w="425" w:type="dxa"/>
            <w:noWrap/>
          </w:tcPr>
          <w:p w14:paraId="0BED3F4F">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27A268AE">
            <w:pPr>
              <w:spacing w:after="0" w:line="240" w:lineRule="auto"/>
              <w:contextualSpacing/>
              <w:rPr>
                <w:rFonts w:ascii="Times New Roman" w:hAnsi="Times New Roman" w:cs="Times New Roman"/>
              </w:rPr>
            </w:pPr>
            <w:r>
              <w:rPr>
                <w:rFonts w:ascii="Times New Roman" w:hAnsi="Times New Roman" w:cs="Times New Roman"/>
              </w:rPr>
              <w:t>96(73,3)</w:t>
            </w:r>
          </w:p>
        </w:tc>
        <w:tc>
          <w:tcPr>
            <w:tcW w:w="992" w:type="dxa"/>
            <w:noWrap/>
          </w:tcPr>
          <w:p w14:paraId="1C96B0C8">
            <w:pPr>
              <w:spacing w:after="0" w:line="240" w:lineRule="auto"/>
              <w:contextualSpacing/>
              <w:rPr>
                <w:rFonts w:ascii="Times New Roman" w:hAnsi="Times New Roman" w:cs="Times New Roman"/>
              </w:rPr>
            </w:pPr>
            <w:r>
              <w:rPr>
                <w:rFonts w:ascii="Times New Roman" w:hAnsi="Times New Roman" w:cs="Times New Roman"/>
              </w:rPr>
              <w:t>23(21,9)</w:t>
            </w:r>
          </w:p>
        </w:tc>
        <w:tc>
          <w:tcPr>
            <w:tcW w:w="1137" w:type="dxa"/>
            <w:noWrap/>
          </w:tcPr>
          <w:p w14:paraId="5C08ACC4">
            <w:pPr>
              <w:spacing w:after="0" w:line="240" w:lineRule="auto"/>
              <w:contextualSpacing/>
              <w:rPr>
                <w:rFonts w:ascii="Times New Roman" w:hAnsi="Times New Roman" w:cs="Times New Roman"/>
              </w:rPr>
            </w:pPr>
            <w:r>
              <w:rPr>
                <w:rFonts w:ascii="Times New Roman" w:hAnsi="Times New Roman" w:cs="Times New Roman"/>
              </w:rPr>
              <w:t>29(16,0)</w:t>
            </w:r>
          </w:p>
        </w:tc>
        <w:tc>
          <w:tcPr>
            <w:tcW w:w="992" w:type="dxa"/>
            <w:noWrap/>
          </w:tcPr>
          <w:p w14:paraId="53D8B950">
            <w:pPr>
              <w:spacing w:after="0" w:line="240" w:lineRule="auto"/>
              <w:contextualSpacing/>
              <w:rPr>
                <w:rFonts w:ascii="Times New Roman" w:hAnsi="Times New Roman" w:cs="Times New Roman"/>
              </w:rPr>
            </w:pPr>
            <w:r>
              <w:rPr>
                <w:rFonts w:ascii="Times New Roman" w:hAnsi="Times New Roman" w:cs="Times New Roman"/>
              </w:rPr>
              <w:t>112(21,9)</w:t>
            </w:r>
          </w:p>
        </w:tc>
        <w:tc>
          <w:tcPr>
            <w:tcW w:w="1138" w:type="dxa"/>
            <w:noWrap/>
          </w:tcPr>
          <w:p w14:paraId="3C4A114C">
            <w:pPr>
              <w:spacing w:after="0" w:line="240" w:lineRule="auto"/>
              <w:contextualSpacing/>
              <w:rPr>
                <w:rFonts w:ascii="Times New Roman" w:hAnsi="Times New Roman" w:cs="Times New Roman"/>
              </w:rPr>
            </w:pPr>
            <w:r>
              <w:rPr>
                <w:rFonts w:ascii="Times New Roman" w:hAnsi="Times New Roman" w:cs="Times New Roman"/>
              </w:rPr>
              <w:t>95(17,0)</w:t>
            </w:r>
          </w:p>
        </w:tc>
        <w:tc>
          <w:tcPr>
            <w:tcW w:w="1275" w:type="dxa"/>
            <w:noWrap/>
          </w:tcPr>
          <w:p w14:paraId="00866548">
            <w:pPr>
              <w:spacing w:after="0" w:line="240" w:lineRule="auto"/>
              <w:contextualSpacing/>
              <w:rPr>
                <w:rFonts w:ascii="Times New Roman" w:hAnsi="Times New Roman" w:cs="Times New Roman"/>
              </w:rPr>
            </w:pPr>
            <w:r>
              <w:rPr>
                <w:rFonts w:ascii="Times New Roman" w:hAnsi="Times New Roman" w:cs="Times New Roman"/>
              </w:rPr>
              <w:t>61(15,5)</w:t>
            </w:r>
          </w:p>
        </w:tc>
        <w:tc>
          <w:tcPr>
            <w:tcW w:w="1131" w:type="dxa"/>
            <w:noWrap/>
          </w:tcPr>
          <w:p w14:paraId="3EE83860">
            <w:pPr>
              <w:spacing w:after="0" w:line="240" w:lineRule="auto"/>
              <w:contextualSpacing/>
              <w:rPr>
                <w:rFonts w:ascii="Times New Roman" w:hAnsi="Times New Roman" w:cs="Times New Roman"/>
              </w:rPr>
            </w:pPr>
            <w:r>
              <w:rPr>
                <w:rFonts w:ascii="Times New Roman" w:hAnsi="Times New Roman" w:cs="Times New Roman"/>
              </w:rPr>
              <w:t>90(68,7)</w:t>
            </w:r>
          </w:p>
        </w:tc>
        <w:tc>
          <w:tcPr>
            <w:tcW w:w="1064" w:type="dxa"/>
            <w:noWrap/>
          </w:tcPr>
          <w:p w14:paraId="6DC77DB6">
            <w:pPr>
              <w:spacing w:after="0" w:line="240" w:lineRule="auto"/>
              <w:contextualSpacing/>
              <w:rPr>
                <w:rFonts w:ascii="Times New Roman" w:hAnsi="Times New Roman" w:cs="Times New Roman"/>
              </w:rPr>
            </w:pPr>
            <w:r>
              <w:rPr>
                <w:rFonts w:ascii="Times New Roman" w:hAnsi="Times New Roman" w:cs="Times New Roman"/>
              </w:rPr>
              <w:t>24(22,9)</w:t>
            </w:r>
          </w:p>
        </w:tc>
        <w:tc>
          <w:tcPr>
            <w:tcW w:w="1055" w:type="dxa"/>
            <w:noWrap/>
          </w:tcPr>
          <w:p w14:paraId="192E9552">
            <w:pPr>
              <w:spacing w:after="0" w:line="240" w:lineRule="auto"/>
              <w:contextualSpacing/>
              <w:rPr>
                <w:rFonts w:ascii="Times New Roman" w:hAnsi="Times New Roman" w:cs="Times New Roman"/>
              </w:rPr>
            </w:pPr>
            <w:r>
              <w:rPr>
                <w:rFonts w:ascii="Times New Roman" w:hAnsi="Times New Roman" w:cs="Times New Roman"/>
              </w:rPr>
              <w:t>37(20,4)</w:t>
            </w:r>
          </w:p>
        </w:tc>
        <w:tc>
          <w:tcPr>
            <w:tcW w:w="1202" w:type="dxa"/>
            <w:noWrap/>
          </w:tcPr>
          <w:p w14:paraId="2B233B57">
            <w:pPr>
              <w:spacing w:after="0" w:line="240" w:lineRule="auto"/>
              <w:contextualSpacing/>
              <w:rPr>
                <w:rFonts w:ascii="Times New Roman" w:hAnsi="Times New Roman" w:cs="Times New Roman"/>
              </w:rPr>
            </w:pPr>
            <w:r>
              <w:rPr>
                <w:rFonts w:ascii="Times New Roman" w:hAnsi="Times New Roman" w:cs="Times New Roman"/>
              </w:rPr>
              <w:t>92(18,0)</w:t>
            </w:r>
          </w:p>
        </w:tc>
        <w:tc>
          <w:tcPr>
            <w:tcW w:w="1079" w:type="dxa"/>
            <w:noWrap/>
          </w:tcPr>
          <w:p w14:paraId="01A83633">
            <w:pPr>
              <w:spacing w:after="0" w:line="240" w:lineRule="auto"/>
              <w:contextualSpacing/>
              <w:rPr>
                <w:rFonts w:ascii="Times New Roman" w:hAnsi="Times New Roman" w:cs="Times New Roman"/>
              </w:rPr>
            </w:pPr>
            <w:r>
              <w:rPr>
                <w:rFonts w:ascii="Times New Roman" w:hAnsi="Times New Roman" w:cs="Times New Roman"/>
              </w:rPr>
              <w:t>56(10,0)</w:t>
            </w:r>
          </w:p>
        </w:tc>
        <w:tc>
          <w:tcPr>
            <w:tcW w:w="1085" w:type="dxa"/>
            <w:noWrap/>
          </w:tcPr>
          <w:p w14:paraId="2D3401D8">
            <w:pPr>
              <w:spacing w:after="0" w:line="240" w:lineRule="auto"/>
              <w:contextualSpacing/>
              <w:rPr>
                <w:rFonts w:ascii="Times New Roman" w:hAnsi="Times New Roman" w:cs="Times New Roman"/>
              </w:rPr>
            </w:pPr>
            <w:r>
              <w:rPr>
                <w:rFonts w:ascii="Times New Roman" w:hAnsi="Times New Roman" w:cs="Times New Roman"/>
              </w:rPr>
              <w:t>59(15,0)</w:t>
            </w:r>
          </w:p>
        </w:tc>
      </w:tr>
      <w:tr w14:paraId="3CD1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4F73D6E2">
            <w:pPr>
              <w:spacing w:after="0" w:line="240" w:lineRule="auto"/>
              <w:contextualSpacing/>
              <w:rPr>
                <w:rFonts w:ascii="Times New Roman" w:hAnsi="Times New Roman" w:cs="Times New Roman"/>
              </w:rPr>
            </w:pPr>
          </w:p>
        </w:tc>
        <w:tc>
          <w:tcPr>
            <w:tcW w:w="425" w:type="dxa"/>
            <w:noWrap/>
          </w:tcPr>
          <w:p w14:paraId="2A078DD8">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7ED966F7">
            <w:pPr>
              <w:spacing w:after="0" w:line="240" w:lineRule="auto"/>
              <w:contextualSpacing/>
              <w:rPr>
                <w:rFonts w:ascii="Times New Roman" w:hAnsi="Times New Roman" w:cs="Times New Roman"/>
              </w:rPr>
            </w:pPr>
            <w:r>
              <w:rPr>
                <w:rFonts w:ascii="Times New Roman" w:hAnsi="Times New Roman" w:cs="Times New Roman"/>
              </w:rPr>
              <w:t>4(3,1)</w:t>
            </w:r>
          </w:p>
        </w:tc>
        <w:tc>
          <w:tcPr>
            <w:tcW w:w="992" w:type="dxa"/>
            <w:noWrap/>
          </w:tcPr>
          <w:p w14:paraId="75500737">
            <w:pPr>
              <w:spacing w:after="0" w:line="240" w:lineRule="auto"/>
              <w:contextualSpacing/>
              <w:rPr>
                <w:rFonts w:ascii="Times New Roman" w:hAnsi="Times New Roman" w:cs="Times New Roman"/>
              </w:rPr>
            </w:pPr>
            <w:r>
              <w:rPr>
                <w:rFonts w:ascii="Times New Roman" w:hAnsi="Times New Roman" w:cs="Times New Roman"/>
              </w:rPr>
              <w:t>13(12,4)</w:t>
            </w:r>
          </w:p>
        </w:tc>
        <w:tc>
          <w:tcPr>
            <w:tcW w:w="1137" w:type="dxa"/>
            <w:noWrap/>
          </w:tcPr>
          <w:p w14:paraId="1A31C1FE">
            <w:pPr>
              <w:spacing w:after="0" w:line="240" w:lineRule="auto"/>
              <w:contextualSpacing/>
              <w:rPr>
                <w:rFonts w:ascii="Times New Roman" w:hAnsi="Times New Roman" w:cs="Times New Roman"/>
              </w:rPr>
            </w:pPr>
            <w:r>
              <w:rPr>
                <w:rFonts w:ascii="Times New Roman" w:hAnsi="Times New Roman" w:cs="Times New Roman"/>
              </w:rPr>
              <w:t>25(13,8)</w:t>
            </w:r>
          </w:p>
        </w:tc>
        <w:tc>
          <w:tcPr>
            <w:tcW w:w="992" w:type="dxa"/>
            <w:noWrap/>
          </w:tcPr>
          <w:p w14:paraId="01EBEE3E">
            <w:pPr>
              <w:spacing w:after="0" w:line="240" w:lineRule="auto"/>
              <w:contextualSpacing/>
              <w:rPr>
                <w:rFonts w:ascii="Times New Roman" w:hAnsi="Times New Roman" w:cs="Times New Roman"/>
              </w:rPr>
            </w:pPr>
            <w:r>
              <w:rPr>
                <w:rFonts w:ascii="Times New Roman" w:hAnsi="Times New Roman" w:cs="Times New Roman"/>
              </w:rPr>
              <w:t>112(21,9)</w:t>
            </w:r>
          </w:p>
        </w:tc>
        <w:tc>
          <w:tcPr>
            <w:tcW w:w="1138" w:type="dxa"/>
            <w:noWrap/>
          </w:tcPr>
          <w:p w14:paraId="531F6024">
            <w:pPr>
              <w:spacing w:after="0" w:line="240" w:lineRule="auto"/>
              <w:contextualSpacing/>
              <w:rPr>
                <w:rFonts w:ascii="Times New Roman" w:hAnsi="Times New Roman" w:cs="Times New Roman"/>
              </w:rPr>
            </w:pPr>
            <w:r>
              <w:rPr>
                <w:rFonts w:ascii="Times New Roman" w:hAnsi="Times New Roman" w:cs="Times New Roman"/>
              </w:rPr>
              <w:t>89(15,9)</w:t>
            </w:r>
          </w:p>
        </w:tc>
        <w:tc>
          <w:tcPr>
            <w:tcW w:w="1275" w:type="dxa"/>
            <w:noWrap/>
          </w:tcPr>
          <w:p w14:paraId="75B837F1">
            <w:pPr>
              <w:spacing w:after="0" w:line="240" w:lineRule="auto"/>
              <w:contextualSpacing/>
              <w:rPr>
                <w:rFonts w:ascii="Times New Roman" w:hAnsi="Times New Roman" w:cs="Times New Roman"/>
              </w:rPr>
            </w:pPr>
            <w:r>
              <w:rPr>
                <w:rFonts w:ascii="Times New Roman" w:hAnsi="Times New Roman" w:cs="Times New Roman"/>
              </w:rPr>
              <w:t>57(14,5)</w:t>
            </w:r>
          </w:p>
        </w:tc>
        <w:tc>
          <w:tcPr>
            <w:tcW w:w="1131" w:type="dxa"/>
            <w:noWrap/>
          </w:tcPr>
          <w:p w14:paraId="37471ADA">
            <w:pPr>
              <w:spacing w:after="0" w:line="240" w:lineRule="auto"/>
              <w:contextualSpacing/>
              <w:rPr>
                <w:rFonts w:ascii="Times New Roman" w:hAnsi="Times New Roman" w:cs="Times New Roman"/>
              </w:rPr>
            </w:pPr>
            <w:r>
              <w:rPr>
                <w:rFonts w:ascii="Times New Roman" w:hAnsi="Times New Roman" w:cs="Times New Roman"/>
              </w:rPr>
              <w:t>5(3,8)</w:t>
            </w:r>
          </w:p>
        </w:tc>
        <w:tc>
          <w:tcPr>
            <w:tcW w:w="1064" w:type="dxa"/>
            <w:noWrap/>
          </w:tcPr>
          <w:p w14:paraId="3DDDF23D">
            <w:pPr>
              <w:spacing w:after="0" w:line="240" w:lineRule="auto"/>
              <w:contextualSpacing/>
              <w:rPr>
                <w:rFonts w:ascii="Times New Roman" w:hAnsi="Times New Roman" w:cs="Times New Roman"/>
              </w:rPr>
            </w:pPr>
            <w:r>
              <w:rPr>
                <w:rFonts w:ascii="Times New Roman" w:hAnsi="Times New Roman" w:cs="Times New Roman"/>
              </w:rPr>
              <w:t>17(16,2)</w:t>
            </w:r>
          </w:p>
        </w:tc>
        <w:tc>
          <w:tcPr>
            <w:tcW w:w="1055" w:type="dxa"/>
            <w:noWrap/>
          </w:tcPr>
          <w:p w14:paraId="06A2EE39">
            <w:pPr>
              <w:spacing w:after="0" w:line="240" w:lineRule="auto"/>
              <w:contextualSpacing/>
              <w:rPr>
                <w:rFonts w:ascii="Times New Roman" w:hAnsi="Times New Roman" w:cs="Times New Roman"/>
              </w:rPr>
            </w:pPr>
            <w:r>
              <w:rPr>
                <w:rFonts w:ascii="Times New Roman" w:hAnsi="Times New Roman" w:cs="Times New Roman"/>
              </w:rPr>
              <w:t>35(19,3)</w:t>
            </w:r>
          </w:p>
        </w:tc>
        <w:tc>
          <w:tcPr>
            <w:tcW w:w="1202" w:type="dxa"/>
            <w:noWrap/>
          </w:tcPr>
          <w:p w14:paraId="3399AEF0">
            <w:pPr>
              <w:spacing w:after="0" w:line="240" w:lineRule="auto"/>
              <w:contextualSpacing/>
              <w:rPr>
                <w:rFonts w:ascii="Times New Roman" w:hAnsi="Times New Roman" w:cs="Times New Roman"/>
              </w:rPr>
            </w:pPr>
            <w:r>
              <w:rPr>
                <w:rFonts w:ascii="Times New Roman" w:hAnsi="Times New Roman" w:cs="Times New Roman"/>
              </w:rPr>
              <w:t>118(23,0)</w:t>
            </w:r>
          </w:p>
        </w:tc>
        <w:tc>
          <w:tcPr>
            <w:tcW w:w="1079" w:type="dxa"/>
            <w:noWrap/>
          </w:tcPr>
          <w:p w14:paraId="29D909CD">
            <w:pPr>
              <w:spacing w:after="0" w:line="240" w:lineRule="auto"/>
              <w:contextualSpacing/>
              <w:rPr>
                <w:rFonts w:ascii="Times New Roman" w:hAnsi="Times New Roman" w:cs="Times New Roman"/>
              </w:rPr>
            </w:pPr>
            <w:r>
              <w:rPr>
                <w:rFonts w:ascii="Times New Roman" w:hAnsi="Times New Roman" w:cs="Times New Roman"/>
              </w:rPr>
              <w:t>128(22,9)</w:t>
            </w:r>
          </w:p>
        </w:tc>
        <w:tc>
          <w:tcPr>
            <w:tcW w:w="1085" w:type="dxa"/>
            <w:noWrap/>
          </w:tcPr>
          <w:p w14:paraId="0659C46F">
            <w:pPr>
              <w:spacing w:after="0" w:line="240" w:lineRule="auto"/>
              <w:contextualSpacing/>
              <w:rPr>
                <w:rFonts w:ascii="Times New Roman" w:hAnsi="Times New Roman" w:cs="Times New Roman"/>
              </w:rPr>
            </w:pPr>
            <w:r>
              <w:rPr>
                <w:rFonts w:ascii="Times New Roman" w:hAnsi="Times New Roman" w:cs="Times New Roman"/>
              </w:rPr>
              <w:t>59(15,0)</w:t>
            </w:r>
          </w:p>
        </w:tc>
      </w:tr>
      <w:tr w14:paraId="11BF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4DB46E3D">
            <w:pPr>
              <w:spacing w:after="0" w:line="240" w:lineRule="auto"/>
              <w:contextualSpacing/>
              <w:rPr>
                <w:rFonts w:ascii="Times New Roman" w:hAnsi="Times New Roman" w:cs="Times New Roman"/>
              </w:rPr>
            </w:pPr>
          </w:p>
        </w:tc>
        <w:tc>
          <w:tcPr>
            <w:tcW w:w="425" w:type="dxa"/>
            <w:noWrap/>
          </w:tcPr>
          <w:p w14:paraId="1DF5FD11">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00FA4607">
            <w:pPr>
              <w:spacing w:after="0" w:line="240" w:lineRule="auto"/>
              <w:contextualSpacing/>
              <w:rPr>
                <w:rFonts w:ascii="Times New Roman" w:hAnsi="Times New Roman" w:cs="Times New Roman"/>
              </w:rPr>
            </w:pPr>
            <w:r>
              <w:rPr>
                <w:rFonts w:ascii="Times New Roman" w:hAnsi="Times New Roman" w:cs="Times New Roman"/>
              </w:rPr>
              <w:t>21(16,0)</w:t>
            </w:r>
          </w:p>
        </w:tc>
        <w:tc>
          <w:tcPr>
            <w:tcW w:w="992" w:type="dxa"/>
            <w:noWrap/>
          </w:tcPr>
          <w:p w14:paraId="1C5D2DA6">
            <w:pPr>
              <w:spacing w:after="0" w:line="240" w:lineRule="auto"/>
              <w:contextualSpacing/>
              <w:rPr>
                <w:rFonts w:ascii="Times New Roman" w:hAnsi="Times New Roman" w:cs="Times New Roman"/>
              </w:rPr>
            </w:pPr>
            <w:r>
              <w:rPr>
                <w:rFonts w:ascii="Times New Roman" w:hAnsi="Times New Roman" w:cs="Times New Roman"/>
              </w:rPr>
              <w:t>55(52,4)</w:t>
            </w:r>
          </w:p>
        </w:tc>
        <w:tc>
          <w:tcPr>
            <w:tcW w:w="1137" w:type="dxa"/>
            <w:noWrap/>
          </w:tcPr>
          <w:p w14:paraId="3DACE823">
            <w:pPr>
              <w:spacing w:after="0" w:line="240" w:lineRule="auto"/>
              <w:contextualSpacing/>
              <w:rPr>
                <w:rFonts w:ascii="Times New Roman" w:hAnsi="Times New Roman" w:cs="Times New Roman"/>
              </w:rPr>
            </w:pPr>
            <w:r>
              <w:rPr>
                <w:rFonts w:ascii="Times New Roman" w:hAnsi="Times New Roman" w:cs="Times New Roman"/>
              </w:rPr>
              <w:t>97(53,6)</w:t>
            </w:r>
          </w:p>
        </w:tc>
        <w:tc>
          <w:tcPr>
            <w:tcW w:w="992" w:type="dxa"/>
            <w:noWrap/>
          </w:tcPr>
          <w:p w14:paraId="2D5259D9">
            <w:pPr>
              <w:spacing w:after="0" w:line="240" w:lineRule="auto"/>
              <w:contextualSpacing/>
              <w:rPr>
                <w:rFonts w:ascii="Times New Roman" w:hAnsi="Times New Roman" w:cs="Times New Roman"/>
              </w:rPr>
            </w:pPr>
            <w:r>
              <w:rPr>
                <w:rFonts w:ascii="Times New Roman" w:hAnsi="Times New Roman" w:cs="Times New Roman"/>
              </w:rPr>
              <w:t>183(35,7)</w:t>
            </w:r>
          </w:p>
        </w:tc>
        <w:tc>
          <w:tcPr>
            <w:tcW w:w="1138" w:type="dxa"/>
            <w:noWrap/>
          </w:tcPr>
          <w:p w14:paraId="4B4DB4CB">
            <w:pPr>
              <w:spacing w:after="0" w:line="240" w:lineRule="auto"/>
              <w:contextualSpacing/>
              <w:rPr>
                <w:rFonts w:ascii="Times New Roman" w:hAnsi="Times New Roman" w:cs="Times New Roman"/>
              </w:rPr>
            </w:pPr>
            <w:r>
              <w:rPr>
                <w:rFonts w:ascii="Times New Roman" w:hAnsi="Times New Roman" w:cs="Times New Roman"/>
              </w:rPr>
              <w:t>244(43,6)</w:t>
            </w:r>
          </w:p>
        </w:tc>
        <w:tc>
          <w:tcPr>
            <w:tcW w:w="1275" w:type="dxa"/>
            <w:noWrap/>
          </w:tcPr>
          <w:p w14:paraId="7F1DBD36">
            <w:pPr>
              <w:spacing w:after="0" w:line="240" w:lineRule="auto"/>
              <w:contextualSpacing/>
              <w:rPr>
                <w:rFonts w:ascii="Times New Roman" w:hAnsi="Times New Roman" w:cs="Times New Roman"/>
              </w:rPr>
            </w:pPr>
            <w:r>
              <w:rPr>
                <w:rFonts w:ascii="Times New Roman" w:hAnsi="Times New Roman" w:cs="Times New Roman"/>
              </w:rPr>
              <w:t>189(48,0)</w:t>
            </w:r>
          </w:p>
        </w:tc>
        <w:tc>
          <w:tcPr>
            <w:tcW w:w="1131" w:type="dxa"/>
            <w:noWrap/>
          </w:tcPr>
          <w:p w14:paraId="32F0CF48">
            <w:pPr>
              <w:spacing w:after="0" w:line="240" w:lineRule="auto"/>
              <w:contextualSpacing/>
              <w:rPr>
                <w:rFonts w:ascii="Times New Roman" w:hAnsi="Times New Roman" w:cs="Times New Roman"/>
              </w:rPr>
            </w:pPr>
            <w:r>
              <w:rPr>
                <w:rFonts w:ascii="Times New Roman" w:hAnsi="Times New Roman" w:cs="Times New Roman"/>
              </w:rPr>
              <w:t>19(14,5)</w:t>
            </w:r>
          </w:p>
        </w:tc>
        <w:tc>
          <w:tcPr>
            <w:tcW w:w="1064" w:type="dxa"/>
            <w:noWrap/>
          </w:tcPr>
          <w:p w14:paraId="5B4CD100">
            <w:pPr>
              <w:spacing w:after="0" w:line="240" w:lineRule="auto"/>
              <w:contextualSpacing/>
              <w:rPr>
                <w:rFonts w:ascii="Times New Roman" w:hAnsi="Times New Roman" w:cs="Times New Roman"/>
              </w:rPr>
            </w:pPr>
            <w:r>
              <w:rPr>
                <w:rFonts w:ascii="Times New Roman" w:hAnsi="Times New Roman" w:cs="Times New Roman"/>
              </w:rPr>
              <w:t>49(46,7)</w:t>
            </w:r>
          </w:p>
        </w:tc>
        <w:tc>
          <w:tcPr>
            <w:tcW w:w="1055" w:type="dxa"/>
            <w:noWrap/>
          </w:tcPr>
          <w:p w14:paraId="2CFAD0A8">
            <w:pPr>
              <w:spacing w:after="0" w:line="240" w:lineRule="auto"/>
              <w:contextualSpacing/>
              <w:rPr>
                <w:rFonts w:ascii="Times New Roman" w:hAnsi="Times New Roman" w:cs="Times New Roman"/>
              </w:rPr>
            </w:pPr>
            <w:r>
              <w:rPr>
                <w:rFonts w:ascii="Times New Roman" w:hAnsi="Times New Roman" w:cs="Times New Roman"/>
              </w:rPr>
              <w:t>58(32,0)</w:t>
            </w:r>
          </w:p>
        </w:tc>
        <w:tc>
          <w:tcPr>
            <w:tcW w:w="1202" w:type="dxa"/>
            <w:noWrap/>
          </w:tcPr>
          <w:p w14:paraId="2D2386D6">
            <w:pPr>
              <w:spacing w:after="0" w:line="240" w:lineRule="auto"/>
              <w:contextualSpacing/>
              <w:rPr>
                <w:rFonts w:ascii="Times New Roman" w:hAnsi="Times New Roman" w:cs="Times New Roman"/>
              </w:rPr>
            </w:pPr>
            <w:r>
              <w:rPr>
                <w:rFonts w:ascii="Times New Roman" w:hAnsi="Times New Roman" w:cs="Times New Roman"/>
              </w:rPr>
              <w:t>193(37,7)</w:t>
            </w:r>
          </w:p>
        </w:tc>
        <w:tc>
          <w:tcPr>
            <w:tcW w:w="1079" w:type="dxa"/>
            <w:noWrap/>
          </w:tcPr>
          <w:p w14:paraId="46F8965C">
            <w:pPr>
              <w:spacing w:after="0" w:line="240" w:lineRule="auto"/>
              <w:contextualSpacing/>
              <w:rPr>
                <w:rFonts w:ascii="Times New Roman" w:hAnsi="Times New Roman" w:cs="Times New Roman"/>
              </w:rPr>
            </w:pPr>
            <w:r>
              <w:rPr>
                <w:rFonts w:ascii="Times New Roman" w:hAnsi="Times New Roman" w:cs="Times New Roman"/>
              </w:rPr>
              <w:t>286(51,2)</w:t>
            </w:r>
          </w:p>
        </w:tc>
        <w:tc>
          <w:tcPr>
            <w:tcW w:w="1085" w:type="dxa"/>
            <w:noWrap/>
          </w:tcPr>
          <w:p w14:paraId="49AD205D">
            <w:pPr>
              <w:spacing w:after="0" w:line="240" w:lineRule="auto"/>
              <w:contextualSpacing/>
              <w:rPr>
                <w:rFonts w:ascii="Times New Roman" w:hAnsi="Times New Roman" w:cs="Times New Roman"/>
              </w:rPr>
            </w:pPr>
            <w:r>
              <w:rPr>
                <w:rFonts w:ascii="Times New Roman" w:hAnsi="Times New Roman" w:cs="Times New Roman"/>
              </w:rPr>
              <w:t>171(43,4)</w:t>
            </w:r>
          </w:p>
        </w:tc>
      </w:tr>
      <w:tr w14:paraId="4C4B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75022ACA">
            <w:pPr>
              <w:spacing w:after="0" w:line="240" w:lineRule="auto"/>
              <w:contextualSpacing/>
              <w:rPr>
                <w:rFonts w:ascii="Times New Roman" w:hAnsi="Times New Roman" w:cs="Times New Roman"/>
              </w:rPr>
            </w:pPr>
          </w:p>
        </w:tc>
        <w:tc>
          <w:tcPr>
            <w:tcW w:w="425" w:type="dxa"/>
            <w:noWrap/>
          </w:tcPr>
          <w:p w14:paraId="6F307779">
            <w:pPr>
              <w:spacing w:after="0" w:line="240" w:lineRule="auto"/>
              <w:contextualSpacing/>
              <w:jc w:val="right"/>
              <w:rPr>
                <w:rFonts w:ascii="Times New Roman" w:hAnsi="Times New Roman" w:cs="Times New Roman"/>
              </w:rPr>
            </w:pPr>
          </w:p>
        </w:tc>
        <w:tc>
          <w:tcPr>
            <w:tcW w:w="1141" w:type="dxa"/>
            <w:noWrap/>
          </w:tcPr>
          <w:p w14:paraId="316452F8">
            <w:pPr>
              <w:spacing w:after="0" w:line="240" w:lineRule="auto"/>
              <w:contextualSpacing/>
              <w:rPr>
                <w:rFonts w:ascii="Times New Roman" w:hAnsi="Times New Roman" w:cs="Times New Roman"/>
              </w:rPr>
            </w:pPr>
          </w:p>
        </w:tc>
        <w:tc>
          <w:tcPr>
            <w:tcW w:w="992" w:type="dxa"/>
            <w:noWrap/>
          </w:tcPr>
          <w:p w14:paraId="70CFD13A">
            <w:pPr>
              <w:spacing w:after="0" w:line="240" w:lineRule="auto"/>
              <w:contextualSpacing/>
              <w:rPr>
                <w:rFonts w:ascii="Times New Roman" w:hAnsi="Times New Roman" w:cs="Times New Roman"/>
              </w:rPr>
            </w:pPr>
          </w:p>
        </w:tc>
        <w:tc>
          <w:tcPr>
            <w:tcW w:w="1137" w:type="dxa"/>
            <w:noWrap/>
          </w:tcPr>
          <w:p w14:paraId="6F9A95CE">
            <w:pPr>
              <w:spacing w:after="0" w:line="240" w:lineRule="auto"/>
              <w:contextualSpacing/>
              <w:rPr>
                <w:rFonts w:ascii="Times New Roman" w:hAnsi="Times New Roman" w:cs="Times New Roman"/>
              </w:rPr>
            </w:pPr>
          </w:p>
        </w:tc>
        <w:tc>
          <w:tcPr>
            <w:tcW w:w="992" w:type="dxa"/>
            <w:noWrap/>
          </w:tcPr>
          <w:p w14:paraId="1871E3DE">
            <w:pPr>
              <w:spacing w:after="0" w:line="240" w:lineRule="auto"/>
              <w:contextualSpacing/>
              <w:rPr>
                <w:rFonts w:ascii="Times New Roman" w:hAnsi="Times New Roman" w:cs="Times New Roman"/>
              </w:rPr>
            </w:pPr>
          </w:p>
        </w:tc>
        <w:tc>
          <w:tcPr>
            <w:tcW w:w="1138" w:type="dxa"/>
            <w:noWrap/>
          </w:tcPr>
          <w:p w14:paraId="643F8201">
            <w:pPr>
              <w:spacing w:after="0" w:line="240" w:lineRule="auto"/>
              <w:contextualSpacing/>
              <w:rPr>
                <w:rFonts w:ascii="Times New Roman" w:hAnsi="Times New Roman" w:cs="Times New Roman"/>
              </w:rPr>
            </w:pPr>
          </w:p>
        </w:tc>
        <w:tc>
          <w:tcPr>
            <w:tcW w:w="1275" w:type="dxa"/>
            <w:noWrap/>
          </w:tcPr>
          <w:p w14:paraId="736B4FB4">
            <w:pPr>
              <w:spacing w:after="0" w:line="240" w:lineRule="auto"/>
              <w:contextualSpacing/>
              <w:rPr>
                <w:rFonts w:ascii="Times New Roman" w:hAnsi="Times New Roman" w:cs="Times New Roman"/>
              </w:rPr>
            </w:pPr>
          </w:p>
        </w:tc>
        <w:tc>
          <w:tcPr>
            <w:tcW w:w="1131" w:type="dxa"/>
            <w:noWrap/>
          </w:tcPr>
          <w:p w14:paraId="76DDA971">
            <w:pPr>
              <w:spacing w:after="0" w:line="240" w:lineRule="auto"/>
              <w:contextualSpacing/>
              <w:rPr>
                <w:rFonts w:ascii="Times New Roman" w:hAnsi="Times New Roman" w:cs="Times New Roman"/>
              </w:rPr>
            </w:pPr>
            <w:r>
              <w:rPr>
                <w:rFonts w:ascii="Times New Roman" w:hAnsi="Times New Roman" w:cs="Times New Roman"/>
              </w:rPr>
              <w:t>0,159</w:t>
            </w:r>
          </w:p>
        </w:tc>
        <w:tc>
          <w:tcPr>
            <w:tcW w:w="1064" w:type="dxa"/>
            <w:noWrap/>
          </w:tcPr>
          <w:p w14:paraId="30BA5A66">
            <w:pPr>
              <w:spacing w:after="0" w:line="240" w:lineRule="auto"/>
              <w:contextualSpacing/>
              <w:rPr>
                <w:rFonts w:ascii="Times New Roman" w:hAnsi="Times New Roman" w:cs="Times New Roman"/>
              </w:rPr>
            </w:pPr>
            <w:r>
              <w:rPr>
                <w:rFonts w:ascii="Times New Roman" w:hAnsi="Times New Roman" w:cs="Times New Roman"/>
              </w:rPr>
              <w:t>0,188</w:t>
            </w:r>
          </w:p>
        </w:tc>
        <w:tc>
          <w:tcPr>
            <w:tcW w:w="1055" w:type="dxa"/>
            <w:noWrap/>
          </w:tcPr>
          <w:p w14:paraId="782AC8C1">
            <w:pPr>
              <w:spacing w:after="0" w:line="240" w:lineRule="auto"/>
              <w:contextualSpacing/>
              <w:rPr>
                <w:rFonts w:ascii="Times New Roman" w:hAnsi="Times New Roman" w:cs="Times New Roman"/>
              </w:rPr>
            </w:pPr>
            <w:r>
              <w:rPr>
                <w:rFonts w:ascii="Times New Roman" w:hAnsi="Times New Roman" w:cs="Times New Roman"/>
              </w:rPr>
              <w:t>&lt;0,001</w:t>
            </w:r>
          </w:p>
        </w:tc>
        <w:tc>
          <w:tcPr>
            <w:tcW w:w="1202" w:type="dxa"/>
            <w:noWrap/>
          </w:tcPr>
          <w:p w14:paraId="1C647BD1">
            <w:pPr>
              <w:spacing w:after="0" w:line="240" w:lineRule="auto"/>
              <w:contextualSpacing/>
              <w:rPr>
                <w:rFonts w:ascii="Times New Roman" w:hAnsi="Times New Roman" w:cs="Times New Roman"/>
              </w:rPr>
            </w:pPr>
            <w:r>
              <w:rPr>
                <w:rFonts w:ascii="Times New Roman" w:hAnsi="Times New Roman" w:cs="Times New Roman"/>
              </w:rPr>
              <w:t>0,825</w:t>
            </w:r>
          </w:p>
        </w:tc>
        <w:tc>
          <w:tcPr>
            <w:tcW w:w="1079" w:type="dxa"/>
            <w:noWrap/>
          </w:tcPr>
          <w:p w14:paraId="55EEC363">
            <w:pPr>
              <w:spacing w:after="0" w:line="240" w:lineRule="auto"/>
              <w:contextualSpacing/>
              <w:rPr>
                <w:rFonts w:ascii="Times New Roman" w:hAnsi="Times New Roman" w:cs="Times New Roman"/>
              </w:rPr>
            </w:pPr>
            <w:r>
              <w:rPr>
                <w:rFonts w:ascii="Times New Roman" w:hAnsi="Times New Roman" w:cs="Times New Roman"/>
              </w:rPr>
              <w:t>&lt;0,001</w:t>
            </w:r>
          </w:p>
        </w:tc>
        <w:tc>
          <w:tcPr>
            <w:tcW w:w="1085" w:type="dxa"/>
            <w:noWrap/>
          </w:tcPr>
          <w:p w14:paraId="43CA8B3A">
            <w:pPr>
              <w:spacing w:after="0" w:line="240" w:lineRule="auto"/>
              <w:contextualSpacing/>
              <w:rPr>
                <w:rFonts w:ascii="Times New Roman" w:hAnsi="Times New Roman" w:cs="Times New Roman"/>
              </w:rPr>
            </w:pPr>
            <w:r>
              <w:rPr>
                <w:rFonts w:ascii="Times New Roman" w:hAnsi="Times New Roman" w:cs="Times New Roman"/>
              </w:rPr>
              <w:t>0,001</w:t>
            </w:r>
          </w:p>
        </w:tc>
      </w:tr>
      <w:tr w14:paraId="5EEE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restart"/>
          </w:tcPr>
          <w:p w14:paraId="194AE22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Насколько в</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ы у</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довлетворены тем, что чувствуете с</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ебя частью с</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воего с</w:t>
            </w:r>
            <w:r>
              <w:rPr>
                <w:rFonts w:ascii="Segoe UI Historic" w:hAnsi="Segoe UI Historic" w:eastAsia="MS Gothic" w:cs="Segoe UI Historic"/>
                <w:color w:val="A6A6A6" w:themeColor="background1" w:themeShade="A6"/>
                <w:spacing w:val="-25"/>
                <w:sz w:val="20"/>
                <w:szCs w:val="20"/>
              </w:rPr>
              <w:t>܁</w:t>
            </w:r>
            <w:r>
              <w:rPr>
                <w:rFonts w:ascii="Times New Roman" w:hAnsi="Times New Roman" w:cs="Times New Roman"/>
                <w:sz w:val="20"/>
                <w:szCs w:val="20"/>
              </w:rPr>
              <w:t>ообщества</w:t>
            </w:r>
          </w:p>
        </w:tc>
        <w:tc>
          <w:tcPr>
            <w:tcW w:w="425" w:type="dxa"/>
            <w:noWrap/>
          </w:tcPr>
          <w:p w14:paraId="68D34996">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0CBAE1A7">
            <w:pPr>
              <w:spacing w:after="0" w:line="240" w:lineRule="auto"/>
              <w:contextualSpacing/>
              <w:rPr>
                <w:rFonts w:ascii="Times New Roman" w:hAnsi="Times New Roman" w:cs="Times New Roman"/>
              </w:rPr>
            </w:pPr>
            <w:r>
              <w:rPr>
                <w:rFonts w:ascii="Times New Roman" w:hAnsi="Times New Roman" w:cs="Times New Roman"/>
              </w:rPr>
              <w:t>9(6,9)</w:t>
            </w:r>
          </w:p>
        </w:tc>
        <w:tc>
          <w:tcPr>
            <w:tcW w:w="992" w:type="dxa"/>
            <w:noWrap/>
          </w:tcPr>
          <w:p w14:paraId="786F7531">
            <w:pPr>
              <w:spacing w:after="0" w:line="240" w:lineRule="auto"/>
              <w:contextualSpacing/>
              <w:rPr>
                <w:rFonts w:ascii="Times New Roman" w:hAnsi="Times New Roman" w:cs="Times New Roman"/>
              </w:rPr>
            </w:pPr>
            <w:r>
              <w:rPr>
                <w:rFonts w:ascii="Times New Roman" w:hAnsi="Times New Roman" w:cs="Times New Roman"/>
              </w:rPr>
              <w:t>15(14,3)</w:t>
            </w:r>
          </w:p>
        </w:tc>
        <w:tc>
          <w:tcPr>
            <w:tcW w:w="1137" w:type="dxa"/>
            <w:noWrap/>
          </w:tcPr>
          <w:p w14:paraId="66EFDB79">
            <w:pPr>
              <w:spacing w:after="0" w:line="240" w:lineRule="auto"/>
              <w:contextualSpacing/>
              <w:rPr>
                <w:rFonts w:ascii="Times New Roman" w:hAnsi="Times New Roman" w:cs="Times New Roman"/>
              </w:rPr>
            </w:pPr>
            <w:r>
              <w:rPr>
                <w:rFonts w:ascii="Times New Roman" w:hAnsi="Times New Roman" w:cs="Times New Roman"/>
              </w:rPr>
              <w:t>40(22,1)</w:t>
            </w:r>
          </w:p>
        </w:tc>
        <w:tc>
          <w:tcPr>
            <w:tcW w:w="992" w:type="dxa"/>
            <w:noWrap/>
          </w:tcPr>
          <w:p w14:paraId="1AC3A8C5">
            <w:pPr>
              <w:spacing w:after="0" w:line="240" w:lineRule="auto"/>
              <w:contextualSpacing/>
              <w:rPr>
                <w:rFonts w:ascii="Times New Roman" w:hAnsi="Times New Roman" w:cs="Times New Roman"/>
              </w:rPr>
            </w:pPr>
            <w:r>
              <w:rPr>
                <w:rFonts w:ascii="Times New Roman" w:hAnsi="Times New Roman" w:cs="Times New Roman"/>
              </w:rPr>
              <w:t>54(10,5)</w:t>
            </w:r>
          </w:p>
        </w:tc>
        <w:tc>
          <w:tcPr>
            <w:tcW w:w="1138" w:type="dxa"/>
            <w:noWrap/>
          </w:tcPr>
          <w:p w14:paraId="5F2E520D">
            <w:pPr>
              <w:spacing w:after="0" w:line="240" w:lineRule="auto"/>
              <w:contextualSpacing/>
              <w:rPr>
                <w:rFonts w:ascii="Times New Roman" w:hAnsi="Times New Roman" w:cs="Times New Roman"/>
              </w:rPr>
            </w:pPr>
            <w:r>
              <w:rPr>
                <w:rFonts w:ascii="Times New Roman" w:hAnsi="Times New Roman" w:cs="Times New Roman"/>
              </w:rPr>
              <w:t>72(12,9)</w:t>
            </w:r>
          </w:p>
        </w:tc>
        <w:tc>
          <w:tcPr>
            <w:tcW w:w="1275" w:type="dxa"/>
            <w:noWrap/>
          </w:tcPr>
          <w:p w14:paraId="0F0E9750">
            <w:pPr>
              <w:spacing w:after="0" w:line="240" w:lineRule="auto"/>
              <w:contextualSpacing/>
              <w:rPr>
                <w:rFonts w:ascii="Times New Roman" w:hAnsi="Times New Roman" w:cs="Times New Roman"/>
              </w:rPr>
            </w:pPr>
            <w:r>
              <w:rPr>
                <w:rFonts w:ascii="Times New Roman" w:hAnsi="Times New Roman" w:cs="Times New Roman"/>
              </w:rPr>
              <w:t>50(12,7)</w:t>
            </w:r>
          </w:p>
        </w:tc>
        <w:tc>
          <w:tcPr>
            <w:tcW w:w="1131" w:type="dxa"/>
            <w:noWrap/>
          </w:tcPr>
          <w:p w14:paraId="3DCFA2B1">
            <w:pPr>
              <w:spacing w:after="0" w:line="240" w:lineRule="auto"/>
              <w:contextualSpacing/>
              <w:rPr>
                <w:rFonts w:ascii="Times New Roman" w:hAnsi="Times New Roman" w:cs="Times New Roman"/>
              </w:rPr>
            </w:pPr>
            <w:r>
              <w:rPr>
                <w:rFonts w:ascii="Times New Roman" w:hAnsi="Times New Roman" w:cs="Times New Roman"/>
              </w:rPr>
              <w:t>5(3,8)</w:t>
            </w:r>
          </w:p>
        </w:tc>
        <w:tc>
          <w:tcPr>
            <w:tcW w:w="1064" w:type="dxa"/>
            <w:noWrap/>
          </w:tcPr>
          <w:p w14:paraId="61A136D7">
            <w:pPr>
              <w:spacing w:after="0" w:line="240" w:lineRule="auto"/>
              <w:contextualSpacing/>
              <w:rPr>
                <w:rFonts w:ascii="Times New Roman" w:hAnsi="Times New Roman" w:cs="Times New Roman"/>
              </w:rPr>
            </w:pPr>
            <w:r>
              <w:rPr>
                <w:rFonts w:ascii="Times New Roman" w:hAnsi="Times New Roman" w:cs="Times New Roman"/>
              </w:rPr>
              <w:t>12(11,4)</w:t>
            </w:r>
          </w:p>
        </w:tc>
        <w:tc>
          <w:tcPr>
            <w:tcW w:w="1055" w:type="dxa"/>
            <w:noWrap/>
          </w:tcPr>
          <w:p w14:paraId="00C1CE72">
            <w:pPr>
              <w:spacing w:after="0" w:line="240" w:lineRule="auto"/>
              <w:contextualSpacing/>
              <w:rPr>
                <w:rFonts w:ascii="Times New Roman" w:hAnsi="Times New Roman" w:cs="Times New Roman"/>
              </w:rPr>
            </w:pPr>
            <w:r>
              <w:rPr>
                <w:rFonts w:ascii="Times New Roman" w:hAnsi="Times New Roman" w:cs="Times New Roman"/>
              </w:rPr>
              <w:t>52(28,7)</w:t>
            </w:r>
          </w:p>
        </w:tc>
        <w:tc>
          <w:tcPr>
            <w:tcW w:w="1202" w:type="dxa"/>
            <w:noWrap/>
          </w:tcPr>
          <w:p w14:paraId="261993F4">
            <w:pPr>
              <w:spacing w:after="0" w:line="240" w:lineRule="auto"/>
              <w:contextualSpacing/>
              <w:rPr>
                <w:rFonts w:ascii="Times New Roman" w:hAnsi="Times New Roman" w:cs="Times New Roman"/>
              </w:rPr>
            </w:pPr>
            <w:r>
              <w:rPr>
                <w:rFonts w:ascii="Times New Roman" w:hAnsi="Times New Roman" w:cs="Times New Roman"/>
              </w:rPr>
              <w:t>58(11,3)</w:t>
            </w:r>
          </w:p>
        </w:tc>
        <w:tc>
          <w:tcPr>
            <w:tcW w:w="1079" w:type="dxa"/>
            <w:noWrap/>
          </w:tcPr>
          <w:p w14:paraId="3E4DB562">
            <w:pPr>
              <w:spacing w:after="0" w:line="240" w:lineRule="auto"/>
              <w:contextualSpacing/>
              <w:rPr>
                <w:rFonts w:ascii="Times New Roman" w:hAnsi="Times New Roman" w:cs="Times New Roman"/>
              </w:rPr>
            </w:pPr>
            <w:r>
              <w:rPr>
                <w:rFonts w:ascii="Times New Roman" w:hAnsi="Times New Roman" w:cs="Times New Roman"/>
              </w:rPr>
              <w:t>73(13,1)</w:t>
            </w:r>
          </w:p>
        </w:tc>
        <w:tc>
          <w:tcPr>
            <w:tcW w:w="1085" w:type="dxa"/>
            <w:noWrap/>
          </w:tcPr>
          <w:p w14:paraId="4634495B">
            <w:pPr>
              <w:spacing w:after="0" w:line="240" w:lineRule="auto"/>
              <w:contextualSpacing/>
              <w:rPr>
                <w:rFonts w:ascii="Times New Roman" w:hAnsi="Times New Roman" w:cs="Times New Roman"/>
              </w:rPr>
            </w:pPr>
            <w:r>
              <w:rPr>
                <w:rFonts w:ascii="Times New Roman" w:hAnsi="Times New Roman" w:cs="Times New Roman"/>
              </w:rPr>
              <w:t>45(11,4)</w:t>
            </w:r>
          </w:p>
        </w:tc>
      </w:tr>
      <w:tr w14:paraId="0C68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102BDD1F">
            <w:pPr>
              <w:spacing w:after="0" w:line="240" w:lineRule="auto"/>
              <w:contextualSpacing/>
              <w:rPr>
                <w:rFonts w:ascii="Times New Roman" w:hAnsi="Times New Roman" w:cs="Times New Roman"/>
              </w:rPr>
            </w:pPr>
          </w:p>
        </w:tc>
        <w:tc>
          <w:tcPr>
            <w:tcW w:w="425" w:type="dxa"/>
            <w:noWrap/>
          </w:tcPr>
          <w:p w14:paraId="7DCEA1CF">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7B228133">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75C37D3B">
            <w:pPr>
              <w:spacing w:after="0" w:line="240" w:lineRule="auto"/>
              <w:contextualSpacing/>
              <w:rPr>
                <w:rFonts w:ascii="Times New Roman" w:hAnsi="Times New Roman" w:cs="Times New Roman"/>
              </w:rPr>
            </w:pPr>
            <w:r>
              <w:rPr>
                <w:rFonts w:ascii="Times New Roman" w:hAnsi="Times New Roman" w:cs="Times New Roman"/>
              </w:rPr>
              <w:t>4(3,8)</w:t>
            </w:r>
          </w:p>
        </w:tc>
        <w:tc>
          <w:tcPr>
            <w:tcW w:w="1137" w:type="dxa"/>
            <w:noWrap/>
          </w:tcPr>
          <w:p w14:paraId="67A83C70">
            <w:pPr>
              <w:spacing w:after="0" w:line="240" w:lineRule="auto"/>
              <w:contextualSpacing/>
              <w:rPr>
                <w:rFonts w:ascii="Times New Roman" w:hAnsi="Times New Roman" w:cs="Times New Roman"/>
              </w:rPr>
            </w:pPr>
            <w:r>
              <w:rPr>
                <w:rFonts w:ascii="Times New Roman" w:hAnsi="Times New Roman" w:cs="Times New Roman"/>
              </w:rPr>
              <w:t>10(5,5)</w:t>
            </w:r>
          </w:p>
        </w:tc>
        <w:tc>
          <w:tcPr>
            <w:tcW w:w="992" w:type="dxa"/>
            <w:noWrap/>
          </w:tcPr>
          <w:p w14:paraId="3C238634">
            <w:pPr>
              <w:spacing w:after="0" w:line="240" w:lineRule="auto"/>
              <w:contextualSpacing/>
              <w:rPr>
                <w:rFonts w:ascii="Times New Roman" w:hAnsi="Times New Roman" w:cs="Times New Roman"/>
              </w:rPr>
            </w:pPr>
            <w:r>
              <w:rPr>
                <w:rFonts w:ascii="Times New Roman" w:hAnsi="Times New Roman" w:cs="Times New Roman"/>
              </w:rPr>
              <w:t>43(8,4)</w:t>
            </w:r>
          </w:p>
        </w:tc>
        <w:tc>
          <w:tcPr>
            <w:tcW w:w="1138" w:type="dxa"/>
            <w:noWrap/>
          </w:tcPr>
          <w:p w14:paraId="39E059D9">
            <w:pPr>
              <w:spacing w:after="0" w:line="240" w:lineRule="auto"/>
              <w:contextualSpacing/>
              <w:rPr>
                <w:rFonts w:ascii="Times New Roman" w:hAnsi="Times New Roman" w:cs="Times New Roman"/>
              </w:rPr>
            </w:pPr>
            <w:r>
              <w:rPr>
                <w:rFonts w:ascii="Times New Roman" w:hAnsi="Times New Roman" w:cs="Times New Roman"/>
              </w:rPr>
              <w:t>48(8,6)</w:t>
            </w:r>
          </w:p>
        </w:tc>
        <w:tc>
          <w:tcPr>
            <w:tcW w:w="1275" w:type="dxa"/>
            <w:noWrap/>
          </w:tcPr>
          <w:p w14:paraId="6EE3B551">
            <w:pPr>
              <w:spacing w:after="0" w:line="240" w:lineRule="auto"/>
              <w:contextualSpacing/>
              <w:rPr>
                <w:rFonts w:ascii="Times New Roman" w:hAnsi="Times New Roman" w:cs="Times New Roman"/>
              </w:rPr>
            </w:pPr>
            <w:r>
              <w:rPr>
                <w:rFonts w:ascii="Times New Roman" w:hAnsi="Times New Roman" w:cs="Times New Roman"/>
              </w:rPr>
              <w:t>24(6,1)</w:t>
            </w:r>
          </w:p>
        </w:tc>
        <w:tc>
          <w:tcPr>
            <w:tcW w:w="1131" w:type="dxa"/>
            <w:noWrap/>
          </w:tcPr>
          <w:p w14:paraId="30AFDC50">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65A3B483">
            <w:pPr>
              <w:spacing w:after="0" w:line="240" w:lineRule="auto"/>
              <w:contextualSpacing/>
              <w:rPr>
                <w:rFonts w:ascii="Times New Roman" w:hAnsi="Times New Roman" w:cs="Times New Roman"/>
              </w:rPr>
            </w:pPr>
            <w:r>
              <w:rPr>
                <w:rFonts w:ascii="Times New Roman" w:hAnsi="Times New Roman" w:cs="Times New Roman"/>
              </w:rPr>
              <w:t>6(5,7)</w:t>
            </w:r>
          </w:p>
        </w:tc>
        <w:tc>
          <w:tcPr>
            <w:tcW w:w="1055" w:type="dxa"/>
            <w:noWrap/>
          </w:tcPr>
          <w:p w14:paraId="5451026B">
            <w:pPr>
              <w:spacing w:after="0" w:line="240" w:lineRule="auto"/>
              <w:contextualSpacing/>
              <w:rPr>
                <w:rFonts w:ascii="Times New Roman" w:hAnsi="Times New Roman" w:cs="Times New Roman"/>
              </w:rPr>
            </w:pPr>
            <w:r>
              <w:rPr>
                <w:rFonts w:ascii="Times New Roman" w:hAnsi="Times New Roman" w:cs="Times New Roman"/>
              </w:rPr>
              <w:t>15(8,3)</w:t>
            </w:r>
          </w:p>
        </w:tc>
        <w:tc>
          <w:tcPr>
            <w:tcW w:w="1202" w:type="dxa"/>
            <w:noWrap/>
          </w:tcPr>
          <w:p w14:paraId="42D6B43D">
            <w:pPr>
              <w:spacing w:after="0" w:line="240" w:lineRule="auto"/>
              <w:contextualSpacing/>
              <w:rPr>
                <w:rFonts w:ascii="Times New Roman" w:hAnsi="Times New Roman" w:cs="Times New Roman"/>
              </w:rPr>
            </w:pPr>
            <w:r>
              <w:rPr>
                <w:rFonts w:ascii="Times New Roman" w:hAnsi="Times New Roman" w:cs="Times New Roman"/>
              </w:rPr>
              <w:t>49(9,6)</w:t>
            </w:r>
          </w:p>
        </w:tc>
        <w:tc>
          <w:tcPr>
            <w:tcW w:w="1079" w:type="dxa"/>
            <w:noWrap/>
          </w:tcPr>
          <w:p w14:paraId="41CD5B2E">
            <w:pPr>
              <w:spacing w:after="0" w:line="240" w:lineRule="auto"/>
              <w:contextualSpacing/>
              <w:rPr>
                <w:rFonts w:ascii="Times New Roman" w:hAnsi="Times New Roman" w:cs="Times New Roman"/>
              </w:rPr>
            </w:pPr>
            <w:r>
              <w:rPr>
                <w:rFonts w:ascii="Times New Roman" w:hAnsi="Times New Roman" w:cs="Times New Roman"/>
              </w:rPr>
              <w:t>22(3,9)</w:t>
            </w:r>
          </w:p>
        </w:tc>
        <w:tc>
          <w:tcPr>
            <w:tcW w:w="1085" w:type="dxa"/>
            <w:noWrap/>
          </w:tcPr>
          <w:p w14:paraId="7E2FD770">
            <w:pPr>
              <w:spacing w:after="0" w:line="240" w:lineRule="auto"/>
              <w:contextualSpacing/>
              <w:rPr>
                <w:rFonts w:ascii="Times New Roman" w:hAnsi="Times New Roman" w:cs="Times New Roman"/>
              </w:rPr>
            </w:pPr>
            <w:r>
              <w:rPr>
                <w:rFonts w:ascii="Times New Roman" w:hAnsi="Times New Roman" w:cs="Times New Roman"/>
              </w:rPr>
              <w:t>25(6,3)</w:t>
            </w:r>
          </w:p>
        </w:tc>
      </w:tr>
      <w:tr w14:paraId="6D24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2D9FA34D">
            <w:pPr>
              <w:spacing w:after="0" w:line="240" w:lineRule="auto"/>
              <w:contextualSpacing/>
              <w:rPr>
                <w:rFonts w:ascii="Times New Roman" w:hAnsi="Times New Roman" w:cs="Times New Roman"/>
              </w:rPr>
            </w:pPr>
          </w:p>
        </w:tc>
        <w:tc>
          <w:tcPr>
            <w:tcW w:w="425" w:type="dxa"/>
            <w:noWrap/>
          </w:tcPr>
          <w:p w14:paraId="604881DC">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58AABA4C">
            <w:pPr>
              <w:spacing w:after="0" w:line="240" w:lineRule="auto"/>
              <w:contextualSpacing/>
              <w:rPr>
                <w:rFonts w:ascii="Times New Roman" w:hAnsi="Times New Roman" w:cs="Times New Roman"/>
              </w:rPr>
            </w:pPr>
            <w:r>
              <w:rPr>
                <w:rFonts w:ascii="Times New Roman" w:hAnsi="Times New Roman" w:cs="Times New Roman"/>
              </w:rPr>
              <w:t>14(10,7)</w:t>
            </w:r>
          </w:p>
        </w:tc>
        <w:tc>
          <w:tcPr>
            <w:tcW w:w="992" w:type="dxa"/>
            <w:noWrap/>
          </w:tcPr>
          <w:p w14:paraId="28B9EC99">
            <w:pPr>
              <w:spacing w:after="0" w:line="240" w:lineRule="auto"/>
              <w:contextualSpacing/>
              <w:rPr>
                <w:rFonts w:ascii="Times New Roman" w:hAnsi="Times New Roman" w:cs="Times New Roman"/>
              </w:rPr>
            </w:pPr>
            <w:r>
              <w:rPr>
                <w:rFonts w:ascii="Times New Roman" w:hAnsi="Times New Roman" w:cs="Times New Roman"/>
              </w:rPr>
              <w:t>11(10,5)</w:t>
            </w:r>
          </w:p>
        </w:tc>
        <w:tc>
          <w:tcPr>
            <w:tcW w:w="1137" w:type="dxa"/>
            <w:noWrap/>
          </w:tcPr>
          <w:p w14:paraId="7FB66E23">
            <w:pPr>
              <w:spacing w:after="0" w:line="240" w:lineRule="auto"/>
              <w:contextualSpacing/>
              <w:rPr>
                <w:rFonts w:ascii="Times New Roman" w:hAnsi="Times New Roman" w:cs="Times New Roman"/>
              </w:rPr>
            </w:pPr>
            <w:r>
              <w:rPr>
                <w:rFonts w:ascii="Times New Roman" w:hAnsi="Times New Roman" w:cs="Times New Roman"/>
              </w:rPr>
              <w:t>35(19,3)</w:t>
            </w:r>
          </w:p>
        </w:tc>
        <w:tc>
          <w:tcPr>
            <w:tcW w:w="992" w:type="dxa"/>
            <w:noWrap/>
          </w:tcPr>
          <w:p w14:paraId="14AC3CA3">
            <w:pPr>
              <w:spacing w:after="0" w:line="240" w:lineRule="auto"/>
              <w:contextualSpacing/>
              <w:rPr>
                <w:rFonts w:ascii="Times New Roman" w:hAnsi="Times New Roman" w:cs="Times New Roman"/>
              </w:rPr>
            </w:pPr>
            <w:r>
              <w:rPr>
                <w:rFonts w:ascii="Times New Roman" w:hAnsi="Times New Roman" w:cs="Times New Roman"/>
              </w:rPr>
              <w:t>122(23,8)</w:t>
            </w:r>
          </w:p>
        </w:tc>
        <w:tc>
          <w:tcPr>
            <w:tcW w:w="1138" w:type="dxa"/>
            <w:noWrap/>
          </w:tcPr>
          <w:p w14:paraId="2E9EFFE0">
            <w:pPr>
              <w:spacing w:after="0" w:line="240" w:lineRule="auto"/>
              <w:contextualSpacing/>
              <w:rPr>
                <w:rFonts w:ascii="Times New Roman" w:hAnsi="Times New Roman" w:cs="Times New Roman"/>
              </w:rPr>
            </w:pPr>
            <w:r>
              <w:rPr>
                <w:rFonts w:ascii="Times New Roman" w:hAnsi="Times New Roman" w:cs="Times New Roman"/>
              </w:rPr>
              <w:t>75(13,4)</w:t>
            </w:r>
          </w:p>
        </w:tc>
        <w:tc>
          <w:tcPr>
            <w:tcW w:w="1275" w:type="dxa"/>
            <w:noWrap/>
          </w:tcPr>
          <w:p w14:paraId="24CAF2DE">
            <w:pPr>
              <w:spacing w:after="0" w:line="240" w:lineRule="auto"/>
              <w:contextualSpacing/>
              <w:rPr>
                <w:rFonts w:ascii="Times New Roman" w:hAnsi="Times New Roman" w:cs="Times New Roman"/>
              </w:rPr>
            </w:pPr>
            <w:r>
              <w:rPr>
                <w:rFonts w:ascii="Times New Roman" w:hAnsi="Times New Roman" w:cs="Times New Roman"/>
              </w:rPr>
              <w:t>52(13,2)</w:t>
            </w:r>
          </w:p>
        </w:tc>
        <w:tc>
          <w:tcPr>
            <w:tcW w:w="1131" w:type="dxa"/>
            <w:noWrap/>
          </w:tcPr>
          <w:p w14:paraId="18D3F4DC">
            <w:pPr>
              <w:spacing w:after="0" w:line="240" w:lineRule="auto"/>
              <w:contextualSpacing/>
              <w:rPr>
                <w:rFonts w:ascii="Times New Roman" w:hAnsi="Times New Roman" w:cs="Times New Roman"/>
              </w:rPr>
            </w:pPr>
            <w:r>
              <w:rPr>
                <w:rFonts w:ascii="Times New Roman" w:hAnsi="Times New Roman" w:cs="Times New Roman"/>
              </w:rPr>
              <w:t>8(6,1)</w:t>
            </w:r>
          </w:p>
        </w:tc>
        <w:tc>
          <w:tcPr>
            <w:tcW w:w="1064" w:type="dxa"/>
            <w:noWrap/>
          </w:tcPr>
          <w:p w14:paraId="166556F8">
            <w:pPr>
              <w:spacing w:after="0" w:line="240" w:lineRule="auto"/>
              <w:contextualSpacing/>
              <w:rPr>
                <w:rFonts w:ascii="Times New Roman" w:hAnsi="Times New Roman" w:cs="Times New Roman"/>
              </w:rPr>
            </w:pPr>
            <w:r>
              <w:rPr>
                <w:rFonts w:ascii="Times New Roman" w:hAnsi="Times New Roman" w:cs="Times New Roman"/>
              </w:rPr>
              <w:t>8(7,6)</w:t>
            </w:r>
          </w:p>
        </w:tc>
        <w:tc>
          <w:tcPr>
            <w:tcW w:w="1055" w:type="dxa"/>
            <w:noWrap/>
          </w:tcPr>
          <w:p w14:paraId="48C620AA">
            <w:pPr>
              <w:spacing w:after="0" w:line="240" w:lineRule="auto"/>
              <w:contextualSpacing/>
              <w:rPr>
                <w:rFonts w:ascii="Times New Roman" w:hAnsi="Times New Roman" w:cs="Times New Roman"/>
              </w:rPr>
            </w:pPr>
            <w:r>
              <w:rPr>
                <w:rFonts w:ascii="Times New Roman" w:hAnsi="Times New Roman" w:cs="Times New Roman"/>
              </w:rPr>
              <w:t>25(13,8)</w:t>
            </w:r>
          </w:p>
        </w:tc>
        <w:tc>
          <w:tcPr>
            <w:tcW w:w="1202" w:type="dxa"/>
            <w:noWrap/>
          </w:tcPr>
          <w:p w14:paraId="73DFF8EA">
            <w:pPr>
              <w:spacing w:after="0" w:line="240" w:lineRule="auto"/>
              <w:contextualSpacing/>
              <w:rPr>
                <w:rFonts w:ascii="Times New Roman" w:hAnsi="Times New Roman" w:cs="Times New Roman"/>
              </w:rPr>
            </w:pPr>
            <w:r>
              <w:rPr>
                <w:rFonts w:ascii="Times New Roman" w:hAnsi="Times New Roman" w:cs="Times New Roman"/>
              </w:rPr>
              <w:t>84(16,4)</w:t>
            </w:r>
          </w:p>
        </w:tc>
        <w:tc>
          <w:tcPr>
            <w:tcW w:w="1079" w:type="dxa"/>
            <w:noWrap/>
          </w:tcPr>
          <w:p w14:paraId="725D1D12">
            <w:pPr>
              <w:spacing w:after="0" w:line="240" w:lineRule="auto"/>
              <w:contextualSpacing/>
              <w:rPr>
                <w:rFonts w:ascii="Times New Roman" w:hAnsi="Times New Roman" w:cs="Times New Roman"/>
              </w:rPr>
            </w:pPr>
            <w:r>
              <w:rPr>
                <w:rFonts w:ascii="Times New Roman" w:hAnsi="Times New Roman" w:cs="Times New Roman"/>
              </w:rPr>
              <w:t>60(10,7)</w:t>
            </w:r>
          </w:p>
        </w:tc>
        <w:tc>
          <w:tcPr>
            <w:tcW w:w="1085" w:type="dxa"/>
            <w:noWrap/>
          </w:tcPr>
          <w:p w14:paraId="79312350">
            <w:pPr>
              <w:spacing w:after="0" w:line="240" w:lineRule="auto"/>
              <w:contextualSpacing/>
              <w:rPr>
                <w:rFonts w:ascii="Times New Roman" w:hAnsi="Times New Roman" w:cs="Times New Roman"/>
              </w:rPr>
            </w:pPr>
            <w:r>
              <w:rPr>
                <w:rFonts w:ascii="Times New Roman" w:hAnsi="Times New Roman" w:cs="Times New Roman"/>
              </w:rPr>
              <w:t>61(15,5)</w:t>
            </w:r>
          </w:p>
        </w:tc>
      </w:tr>
      <w:tr w14:paraId="2E63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31B1C2A5">
            <w:pPr>
              <w:spacing w:after="0" w:line="240" w:lineRule="auto"/>
              <w:contextualSpacing/>
              <w:rPr>
                <w:rFonts w:ascii="Times New Roman" w:hAnsi="Times New Roman" w:cs="Times New Roman"/>
              </w:rPr>
            </w:pPr>
          </w:p>
        </w:tc>
        <w:tc>
          <w:tcPr>
            <w:tcW w:w="425" w:type="dxa"/>
            <w:noWrap/>
          </w:tcPr>
          <w:p w14:paraId="0B84FE0D">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0812DE7E">
            <w:pPr>
              <w:spacing w:after="0" w:line="240" w:lineRule="auto"/>
              <w:contextualSpacing/>
              <w:rPr>
                <w:rFonts w:ascii="Times New Roman" w:hAnsi="Times New Roman" w:cs="Times New Roman"/>
              </w:rPr>
            </w:pPr>
            <w:r>
              <w:rPr>
                <w:rFonts w:ascii="Times New Roman" w:hAnsi="Times New Roman" w:cs="Times New Roman"/>
              </w:rPr>
              <w:t>5(3,8)</w:t>
            </w:r>
          </w:p>
        </w:tc>
        <w:tc>
          <w:tcPr>
            <w:tcW w:w="992" w:type="dxa"/>
            <w:noWrap/>
          </w:tcPr>
          <w:p w14:paraId="56EE29DD">
            <w:pPr>
              <w:spacing w:after="0" w:line="240" w:lineRule="auto"/>
              <w:contextualSpacing/>
              <w:rPr>
                <w:rFonts w:ascii="Times New Roman" w:hAnsi="Times New Roman" w:cs="Times New Roman"/>
              </w:rPr>
            </w:pPr>
            <w:r>
              <w:rPr>
                <w:rFonts w:ascii="Times New Roman" w:hAnsi="Times New Roman" w:cs="Times New Roman"/>
              </w:rPr>
              <w:t>12(11,4)</w:t>
            </w:r>
          </w:p>
        </w:tc>
        <w:tc>
          <w:tcPr>
            <w:tcW w:w="1137" w:type="dxa"/>
            <w:noWrap/>
          </w:tcPr>
          <w:p w14:paraId="09C8F5EE">
            <w:pPr>
              <w:spacing w:after="0" w:line="240" w:lineRule="auto"/>
              <w:contextualSpacing/>
              <w:rPr>
                <w:rFonts w:ascii="Times New Roman" w:hAnsi="Times New Roman" w:cs="Times New Roman"/>
              </w:rPr>
            </w:pPr>
            <w:r>
              <w:rPr>
                <w:rFonts w:ascii="Times New Roman" w:hAnsi="Times New Roman" w:cs="Times New Roman"/>
              </w:rPr>
              <w:t>37(20,4)</w:t>
            </w:r>
          </w:p>
        </w:tc>
        <w:tc>
          <w:tcPr>
            <w:tcW w:w="992" w:type="dxa"/>
            <w:noWrap/>
          </w:tcPr>
          <w:p w14:paraId="7D8F5B7D">
            <w:pPr>
              <w:spacing w:after="0" w:line="240" w:lineRule="auto"/>
              <w:contextualSpacing/>
              <w:rPr>
                <w:rFonts w:ascii="Times New Roman" w:hAnsi="Times New Roman" w:cs="Times New Roman"/>
              </w:rPr>
            </w:pPr>
            <w:r>
              <w:rPr>
                <w:rFonts w:ascii="Times New Roman" w:hAnsi="Times New Roman" w:cs="Times New Roman"/>
              </w:rPr>
              <w:t>96(18,8)</w:t>
            </w:r>
          </w:p>
        </w:tc>
        <w:tc>
          <w:tcPr>
            <w:tcW w:w="1138" w:type="dxa"/>
            <w:noWrap/>
          </w:tcPr>
          <w:p w14:paraId="7FB5B4CE">
            <w:pPr>
              <w:spacing w:after="0" w:line="240" w:lineRule="auto"/>
              <w:contextualSpacing/>
              <w:rPr>
                <w:rFonts w:ascii="Times New Roman" w:hAnsi="Times New Roman" w:cs="Times New Roman"/>
              </w:rPr>
            </w:pPr>
            <w:r>
              <w:rPr>
                <w:rFonts w:ascii="Times New Roman" w:hAnsi="Times New Roman" w:cs="Times New Roman"/>
              </w:rPr>
              <w:t>115(20,6)</w:t>
            </w:r>
          </w:p>
        </w:tc>
        <w:tc>
          <w:tcPr>
            <w:tcW w:w="1275" w:type="dxa"/>
            <w:noWrap/>
          </w:tcPr>
          <w:p w14:paraId="78E64056">
            <w:pPr>
              <w:spacing w:after="0" w:line="240" w:lineRule="auto"/>
              <w:contextualSpacing/>
              <w:rPr>
                <w:rFonts w:ascii="Times New Roman" w:hAnsi="Times New Roman" w:cs="Times New Roman"/>
              </w:rPr>
            </w:pPr>
            <w:r>
              <w:rPr>
                <w:rFonts w:ascii="Times New Roman" w:hAnsi="Times New Roman" w:cs="Times New Roman"/>
              </w:rPr>
              <w:t>87(22,1)</w:t>
            </w:r>
          </w:p>
        </w:tc>
        <w:tc>
          <w:tcPr>
            <w:tcW w:w="1131" w:type="dxa"/>
            <w:noWrap/>
          </w:tcPr>
          <w:p w14:paraId="343F2D09">
            <w:pPr>
              <w:spacing w:after="0" w:line="240" w:lineRule="auto"/>
              <w:contextualSpacing/>
              <w:rPr>
                <w:rFonts w:ascii="Times New Roman" w:hAnsi="Times New Roman" w:cs="Times New Roman"/>
              </w:rPr>
            </w:pPr>
            <w:r>
              <w:rPr>
                <w:rFonts w:ascii="Times New Roman" w:hAnsi="Times New Roman" w:cs="Times New Roman"/>
              </w:rPr>
              <w:t>8(6,1)</w:t>
            </w:r>
          </w:p>
        </w:tc>
        <w:tc>
          <w:tcPr>
            <w:tcW w:w="1064" w:type="dxa"/>
            <w:noWrap/>
          </w:tcPr>
          <w:p w14:paraId="76AF8D9B">
            <w:pPr>
              <w:spacing w:after="0" w:line="240" w:lineRule="auto"/>
              <w:contextualSpacing/>
              <w:rPr>
                <w:rFonts w:ascii="Times New Roman" w:hAnsi="Times New Roman" w:cs="Times New Roman"/>
              </w:rPr>
            </w:pPr>
            <w:r>
              <w:rPr>
                <w:rFonts w:ascii="Times New Roman" w:hAnsi="Times New Roman" w:cs="Times New Roman"/>
              </w:rPr>
              <w:t>12(11,4)</w:t>
            </w:r>
          </w:p>
        </w:tc>
        <w:tc>
          <w:tcPr>
            <w:tcW w:w="1055" w:type="dxa"/>
            <w:noWrap/>
          </w:tcPr>
          <w:p w14:paraId="47D85D42">
            <w:pPr>
              <w:spacing w:after="0" w:line="240" w:lineRule="auto"/>
              <w:contextualSpacing/>
              <w:rPr>
                <w:rFonts w:ascii="Times New Roman" w:hAnsi="Times New Roman" w:cs="Times New Roman"/>
              </w:rPr>
            </w:pPr>
            <w:r>
              <w:rPr>
                <w:rFonts w:ascii="Times New Roman" w:hAnsi="Times New Roman" w:cs="Times New Roman"/>
              </w:rPr>
              <w:t>32(17,7)</w:t>
            </w:r>
          </w:p>
        </w:tc>
        <w:tc>
          <w:tcPr>
            <w:tcW w:w="1202" w:type="dxa"/>
            <w:noWrap/>
          </w:tcPr>
          <w:p w14:paraId="527E80D2">
            <w:pPr>
              <w:spacing w:after="0" w:line="240" w:lineRule="auto"/>
              <w:contextualSpacing/>
              <w:rPr>
                <w:rFonts w:ascii="Times New Roman" w:hAnsi="Times New Roman" w:cs="Times New Roman"/>
              </w:rPr>
            </w:pPr>
            <w:r>
              <w:rPr>
                <w:rFonts w:ascii="Times New Roman" w:hAnsi="Times New Roman" w:cs="Times New Roman"/>
              </w:rPr>
              <w:t>79(15,4)</w:t>
            </w:r>
          </w:p>
        </w:tc>
        <w:tc>
          <w:tcPr>
            <w:tcW w:w="1079" w:type="dxa"/>
            <w:noWrap/>
          </w:tcPr>
          <w:p w14:paraId="5A20DBF1">
            <w:pPr>
              <w:spacing w:after="0" w:line="240" w:lineRule="auto"/>
              <w:contextualSpacing/>
              <w:rPr>
                <w:rFonts w:ascii="Times New Roman" w:hAnsi="Times New Roman" w:cs="Times New Roman"/>
              </w:rPr>
            </w:pPr>
            <w:r>
              <w:rPr>
                <w:rFonts w:ascii="Times New Roman" w:hAnsi="Times New Roman" w:cs="Times New Roman"/>
              </w:rPr>
              <w:t>120(21,5)</w:t>
            </w:r>
          </w:p>
        </w:tc>
        <w:tc>
          <w:tcPr>
            <w:tcW w:w="1085" w:type="dxa"/>
            <w:noWrap/>
          </w:tcPr>
          <w:p w14:paraId="39A29CB8">
            <w:pPr>
              <w:spacing w:after="0" w:line="240" w:lineRule="auto"/>
              <w:contextualSpacing/>
              <w:rPr>
                <w:rFonts w:ascii="Times New Roman" w:hAnsi="Times New Roman" w:cs="Times New Roman"/>
              </w:rPr>
            </w:pPr>
            <w:r>
              <w:rPr>
                <w:rFonts w:ascii="Times New Roman" w:hAnsi="Times New Roman" w:cs="Times New Roman"/>
              </w:rPr>
              <w:t>70(17,8)</w:t>
            </w:r>
          </w:p>
        </w:tc>
      </w:tr>
      <w:tr w14:paraId="76A0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4" w:type="dxa"/>
            <w:vMerge w:val="continue"/>
          </w:tcPr>
          <w:p w14:paraId="2A3B28CF">
            <w:pPr>
              <w:spacing w:after="0" w:line="240" w:lineRule="auto"/>
              <w:contextualSpacing/>
              <w:rPr>
                <w:rFonts w:ascii="Times New Roman" w:hAnsi="Times New Roman" w:cs="Times New Roman"/>
              </w:rPr>
            </w:pPr>
          </w:p>
        </w:tc>
        <w:tc>
          <w:tcPr>
            <w:tcW w:w="425" w:type="dxa"/>
            <w:noWrap/>
          </w:tcPr>
          <w:p w14:paraId="3A9957FA">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27D0F64D">
            <w:pPr>
              <w:spacing w:after="0" w:line="240" w:lineRule="auto"/>
              <w:contextualSpacing/>
              <w:rPr>
                <w:rFonts w:ascii="Times New Roman" w:hAnsi="Times New Roman" w:cs="Times New Roman"/>
              </w:rPr>
            </w:pPr>
            <w:r>
              <w:rPr>
                <w:rFonts w:ascii="Times New Roman" w:hAnsi="Times New Roman" w:cs="Times New Roman"/>
              </w:rPr>
              <w:t>103(78,6)</w:t>
            </w:r>
          </w:p>
        </w:tc>
        <w:tc>
          <w:tcPr>
            <w:tcW w:w="992" w:type="dxa"/>
            <w:noWrap/>
          </w:tcPr>
          <w:p w14:paraId="1685B1B4">
            <w:pPr>
              <w:spacing w:after="0" w:line="240" w:lineRule="auto"/>
              <w:contextualSpacing/>
              <w:rPr>
                <w:rFonts w:ascii="Times New Roman" w:hAnsi="Times New Roman" w:cs="Times New Roman"/>
              </w:rPr>
            </w:pPr>
            <w:r>
              <w:rPr>
                <w:rFonts w:ascii="Times New Roman" w:hAnsi="Times New Roman" w:cs="Times New Roman"/>
              </w:rPr>
              <w:t>63(60,0)</w:t>
            </w:r>
          </w:p>
        </w:tc>
        <w:tc>
          <w:tcPr>
            <w:tcW w:w="1137" w:type="dxa"/>
            <w:noWrap/>
          </w:tcPr>
          <w:p w14:paraId="21FF160B">
            <w:pPr>
              <w:spacing w:after="0" w:line="240" w:lineRule="auto"/>
              <w:contextualSpacing/>
              <w:rPr>
                <w:rFonts w:ascii="Times New Roman" w:hAnsi="Times New Roman" w:cs="Times New Roman"/>
              </w:rPr>
            </w:pPr>
            <w:r>
              <w:rPr>
                <w:rFonts w:ascii="Times New Roman" w:hAnsi="Times New Roman" w:cs="Times New Roman"/>
              </w:rPr>
              <w:t>59(32,6)</w:t>
            </w:r>
          </w:p>
        </w:tc>
        <w:tc>
          <w:tcPr>
            <w:tcW w:w="992" w:type="dxa"/>
            <w:noWrap/>
          </w:tcPr>
          <w:p w14:paraId="51FD5AB1">
            <w:pPr>
              <w:spacing w:after="0" w:line="240" w:lineRule="auto"/>
              <w:contextualSpacing/>
              <w:rPr>
                <w:rFonts w:ascii="Times New Roman" w:hAnsi="Times New Roman" w:cs="Times New Roman"/>
              </w:rPr>
            </w:pPr>
            <w:r>
              <w:rPr>
                <w:rFonts w:ascii="Times New Roman" w:hAnsi="Times New Roman" w:cs="Times New Roman"/>
              </w:rPr>
              <w:t>197(38,5)</w:t>
            </w:r>
          </w:p>
        </w:tc>
        <w:tc>
          <w:tcPr>
            <w:tcW w:w="1138" w:type="dxa"/>
            <w:noWrap/>
          </w:tcPr>
          <w:p w14:paraId="7F8D2910">
            <w:pPr>
              <w:spacing w:after="0" w:line="240" w:lineRule="auto"/>
              <w:contextualSpacing/>
              <w:rPr>
                <w:rFonts w:ascii="Times New Roman" w:hAnsi="Times New Roman" w:cs="Times New Roman"/>
              </w:rPr>
            </w:pPr>
            <w:r>
              <w:rPr>
                <w:rFonts w:ascii="Times New Roman" w:hAnsi="Times New Roman" w:cs="Times New Roman"/>
              </w:rPr>
              <w:t>249(44,5)</w:t>
            </w:r>
          </w:p>
        </w:tc>
        <w:tc>
          <w:tcPr>
            <w:tcW w:w="1275" w:type="dxa"/>
            <w:noWrap/>
          </w:tcPr>
          <w:p w14:paraId="656D592D">
            <w:pPr>
              <w:spacing w:after="0" w:line="240" w:lineRule="auto"/>
              <w:contextualSpacing/>
              <w:rPr>
                <w:rFonts w:ascii="Times New Roman" w:hAnsi="Times New Roman" w:cs="Times New Roman"/>
              </w:rPr>
            </w:pPr>
            <w:r>
              <w:rPr>
                <w:rFonts w:ascii="Times New Roman" w:hAnsi="Times New Roman" w:cs="Times New Roman"/>
              </w:rPr>
              <w:t>181(45,9)</w:t>
            </w:r>
          </w:p>
        </w:tc>
        <w:tc>
          <w:tcPr>
            <w:tcW w:w="1131" w:type="dxa"/>
            <w:noWrap/>
          </w:tcPr>
          <w:p w14:paraId="2F02F1AF">
            <w:pPr>
              <w:spacing w:after="0" w:line="240" w:lineRule="auto"/>
              <w:contextualSpacing/>
              <w:rPr>
                <w:rFonts w:ascii="Times New Roman" w:hAnsi="Times New Roman" w:cs="Times New Roman"/>
              </w:rPr>
            </w:pPr>
            <w:r>
              <w:rPr>
                <w:rFonts w:ascii="Times New Roman" w:hAnsi="Times New Roman" w:cs="Times New Roman"/>
              </w:rPr>
              <w:t>110(84,0)</w:t>
            </w:r>
          </w:p>
        </w:tc>
        <w:tc>
          <w:tcPr>
            <w:tcW w:w="1064" w:type="dxa"/>
            <w:noWrap/>
          </w:tcPr>
          <w:p w14:paraId="1EFE945A">
            <w:pPr>
              <w:spacing w:after="0" w:line="240" w:lineRule="auto"/>
              <w:contextualSpacing/>
              <w:rPr>
                <w:rFonts w:ascii="Times New Roman" w:hAnsi="Times New Roman" w:cs="Times New Roman"/>
              </w:rPr>
            </w:pPr>
            <w:r>
              <w:rPr>
                <w:rFonts w:ascii="Times New Roman" w:hAnsi="Times New Roman" w:cs="Times New Roman"/>
              </w:rPr>
              <w:t>67(63,8)</w:t>
            </w:r>
          </w:p>
        </w:tc>
        <w:tc>
          <w:tcPr>
            <w:tcW w:w="1055" w:type="dxa"/>
            <w:noWrap/>
          </w:tcPr>
          <w:p w14:paraId="278E0901">
            <w:pPr>
              <w:spacing w:after="0" w:line="240" w:lineRule="auto"/>
              <w:contextualSpacing/>
              <w:rPr>
                <w:rFonts w:ascii="Times New Roman" w:hAnsi="Times New Roman" w:cs="Times New Roman"/>
              </w:rPr>
            </w:pPr>
            <w:r>
              <w:rPr>
                <w:rFonts w:ascii="Times New Roman" w:hAnsi="Times New Roman" w:cs="Times New Roman"/>
              </w:rPr>
              <w:t>57(31,5)</w:t>
            </w:r>
          </w:p>
        </w:tc>
        <w:tc>
          <w:tcPr>
            <w:tcW w:w="1202" w:type="dxa"/>
            <w:noWrap/>
          </w:tcPr>
          <w:p w14:paraId="0EFC29B5">
            <w:pPr>
              <w:spacing w:after="0" w:line="240" w:lineRule="auto"/>
              <w:contextualSpacing/>
              <w:rPr>
                <w:rFonts w:ascii="Times New Roman" w:hAnsi="Times New Roman" w:cs="Times New Roman"/>
              </w:rPr>
            </w:pPr>
            <w:r>
              <w:rPr>
                <w:rFonts w:ascii="Times New Roman" w:hAnsi="Times New Roman" w:cs="Times New Roman"/>
              </w:rPr>
              <w:t>242(47,3)</w:t>
            </w:r>
          </w:p>
        </w:tc>
        <w:tc>
          <w:tcPr>
            <w:tcW w:w="1079" w:type="dxa"/>
            <w:noWrap/>
          </w:tcPr>
          <w:p w14:paraId="7AD8BD06">
            <w:pPr>
              <w:spacing w:after="0" w:line="240" w:lineRule="auto"/>
              <w:contextualSpacing/>
              <w:rPr>
                <w:rFonts w:ascii="Times New Roman" w:hAnsi="Times New Roman" w:cs="Times New Roman"/>
              </w:rPr>
            </w:pPr>
            <w:r>
              <w:rPr>
                <w:rFonts w:ascii="Times New Roman" w:hAnsi="Times New Roman" w:cs="Times New Roman"/>
              </w:rPr>
              <w:t>284(50,8)</w:t>
            </w:r>
          </w:p>
        </w:tc>
        <w:tc>
          <w:tcPr>
            <w:tcW w:w="1085" w:type="dxa"/>
            <w:noWrap/>
          </w:tcPr>
          <w:p w14:paraId="67D878D4">
            <w:pPr>
              <w:spacing w:after="0" w:line="240" w:lineRule="auto"/>
              <w:contextualSpacing/>
              <w:rPr>
                <w:rFonts w:ascii="Times New Roman" w:hAnsi="Times New Roman" w:cs="Times New Roman"/>
              </w:rPr>
            </w:pPr>
            <w:r>
              <w:rPr>
                <w:rFonts w:ascii="Times New Roman" w:hAnsi="Times New Roman" w:cs="Times New Roman"/>
              </w:rPr>
              <w:t>193(49,0)</w:t>
            </w:r>
          </w:p>
        </w:tc>
      </w:tr>
    </w:tbl>
    <w:p w14:paraId="2FFEF124"/>
    <w:p w14:paraId="4382F07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Продолжение таблицы 10</w:t>
      </w:r>
    </w:p>
    <w:tbl>
      <w:tblPr>
        <w:tblStyle w:val="96"/>
        <w:tblW w:w="15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425"/>
        <w:gridCol w:w="1141"/>
        <w:gridCol w:w="992"/>
        <w:gridCol w:w="1137"/>
        <w:gridCol w:w="992"/>
        <w:gridCol w:w="1138"/>
        <w:gridCol w:w="1275"/>
        <w:gridCol w:w="1131"/>
        <w:gridCol w:w="1064"/>
        <w:gridCol w:w="1055"/>
        <w:gridCol w:w="1202"/>
        <w:gridCol w:w="1079"/>
        <w:gridCol w:w="1085"/>
      </w:tblGrid>
      <w:tr w14:paraId="4031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tcPr>
          <w:p w14:paraId="7C11B978">
            <w:pPr>
              <w:spacing w:after="0" w:line="240" w:lineRule="auto"/>
              <w:contextualSpacing/>
              <w:rPr>
                <w:rFonts w:ascii="Times New Roman" w:hAnsi="Times New Roman" w:cs="Times New Roman"/>
              </w:rPr>
            </w:pPr>
            <w:r>
              <w:rPr>
                <w:rFonts w:ascii="Times New Roman" w:hAnsi="Times New Roman" w:cs="Times New Roman"/>
              </w:rPr>
              <w:t>Р</w:t>
            </w:r>
          </w:p>
        </w:tc>
        <w:tc>
          <w:tcPr>
            <w:tcW w:w="425" w:type="dxa"/>
            <w:noWrap/>
          </w:tcPr>
          <w:p w14:paraId="4F051F69">
            <w:pPr>
              <w:spacing w:after="0" w:line="240" w:lineRule="auto"/>
              <w:contextualSpacing/>
              <w:jc w:val="right"/>
              <w:rPr>
                <w:rFonts w:ascii="Times New Roman" w:hAnsi="Times New Roman" w:cs="Times New Roman"/>
              </w:rPr>
            </w:pPr>
          </w:p>
        </w:tc>
        <w:tc>
          <w:tcPr>
            <w:tcW w:w="1141" w:type="dxa"/>
            <w:noWrap/>
          </w:tcPr>
          <w:p w14:paraId="1292F1DD">
            <w:pPr>
              <w:spacing w:after="0" w:line="240" w:lineRule="auto"/>
              <w:contextualSpacing/>
              <w:rPr>
                <w:rFonts w:ascii="Times New Roman" w:hAnsi="Times New Roman" w:cs="Times New Roman"/>
              </w:rPr>
            </w:pPr>
          </w:p>
        </w:tc>
        <w:tc>
          <w:tcPr>
            <w:tcW w:w="992" w:type="dxa"/>
            <w:noWrap/>
          </w:tcPr>
          <w:p w14:paraId="2A556249">
            <w:pPr>
              <w:spacing w:after="0" w:line="240" w:lineRule="auto"/>
              <w:contextualSpacing/>
              <w:rPr>
                <w:rFonts w:ascii="Times New Roman" w:hAnsi="Times New Roman" w:cs="Times New Roman"/>
              </w:rPr>
            </w:pPr>
          </w:p>
        </w:tc>
        <w:tc>
          <w:tcPr>
            <w:tcW w:w="1137" w:type="dxa"/>
            <w:noWrap/>
          </w:tcPr>
          <w:p w14:paraId="28A84A6F">
            <w:pPr>
              <w:spacing w:after="0" w:line="240" w:lineRule="auto"/>
              <w:contextualSpacing/>
              <w:rPr>
                <w:rFonts w:ascii="Times New Roman" w:hAnsi="Times New Roman" w:cs="Times New Roman"/>
              </w:rPr>
            </w:pPr>
          </w:p>
        </w:tc>
        <w:tc>
          <w:tcPr>
            <w:tcW w:w="992" w:type="dxa"/>
            <w:noWrap/>
          </w:tcPr>
          <w:p w14:paraId="5B3C5BD7">
            <w:pPr>
              <w:spacing w:after="0" w:line="240" w:lineRule="auto"/>
              <w:contextualSpacing/>
              <w:rPr>
                <w:rFonts w:ascii="Times New Roman" w:hAnsi="Times New Roman" w:cs="Times New Roman"/>
              </w:rPr>
            </w:pPr>
          </w:p>
        </w:tc>
        <w:tc>
          <w:tcPr>
            <w:tcW w:w="1138" w:type="dxa"/>
            <w:noWrap/>
          </w:tcPr>
          <w:p w14:paraId="359C26F1">
            <w:pPr>
              <w:spacing w:after="0" w:line="240" w:lineRule="auto"/>
              <w:contextualSpacing/>
              <w:rPr>
                <w:rFonts w:ascii="Times New Roman" w:hAnsi="Times New Roman" w:cs="Times New Roman"/>
              </w:rPr>
            </w:pPr>
          </w:p>
        </w:tc>
        <w:tc>
          <w:tcPr>
            <w:tcW w:w="1275" w:type="dxa"/>
            <w:noWrap/>
          </w:tcPr>
          <w:p w14:paraId="428EAB3D">
            <w:pPr>
              <w:spacing w:after="0" w:line="240" w:lineRule="auto"/>
              <w:contextualSpacing/>
              <w:rPr>
                <w:rFonts w:ascii="Times New Roman" w:hAnsi="Times New Roman" w:cs="Times New Roman"/>
              </w:rPr>
            </w:pPr>
          </w:p>
        </w:tc>
        <w:tc>
          <w:tcPr>
            <w:tcW w:w="1131" w:type="dxa"/>
            <w:noWrap/>
          </w:tcPr>
          <w:p w14:paraId="764C2C22">
            <w:pPr>
              <w:spacing w:after="0" w:line="240" w:lineRule="auto"/>
              <w:contextualSpacing/>
              <w:rPr>
                <w:rFonts w:ascii="Times New Roman" w:hAnsi="Times New Roman" w:cs="Times New Roman"/>
              </w:rPr>
            </w:pPr>
            <w:r>
              <w:rPr>
                <w:rFonts w:ascii="Times New Roman" w:hAnsi="Times New Roman" w:cs="Times New Roman"/>
              </w:rPr>
              <w:t>0,064</w:t>
            </w:r>
          </w:p>
        </w:tc>
        <w:tc>
          <w:tcPr>
            <w:tcW w:w="1064" w:type="dxa"/>
            <w:noWrap/>
          </w:tcPr>
          <w:p w14:paraId="6346008C">
            <w:pPr>
              <w:spacing w:after="0" w:line="240" w:lineRule="auto"/>
              <w:contextualSpacing/>
              <w:rPr>
                <w:rFonts w:ascii="Times New Roman" w:hAnsi="Times New Roman" w:cs="Times New Roman"/>
              </w:rPr>
            </w:pPr>
            <w:r>
              <w:rPr>
                <w:rFonts w:ascii="Times New Roman" w:hAnsi="Times New Roman" w:cs="Times New Roman"/>
              </w:rPr>
              <w:t>0,589</w:t>
            </w:r>
          </w:p>
        </w:tc>
        <w:tc>
          <w:tcPr>
            <w:tcW w:w="1055" w:type="dxa"/>
            <w:noWrap/>
          </w:tcPr>
          <w:p w14:paraId="0F8FDFCB">
            <w:pPr>
              <w:spacing w:after="0" w:line="240" w:lineRule="auto"/>
              <w:contextualSpacing/>
              <w:rPr>
                <w:rFonts w:ascii="Times New Roman" w:hAnsi="Times New Roman" w:cs="Times New Roman"/>
              </w:rPr>
            </w:pPr>
            <w:r>
              <w:rPr>
                <w:rFonts w:ascii="Times New Roman" w:hAnsi="Times New Roman" w:cs="Times New Roman"/>
              </w:rPr>
              <w:t>0,072</w:t>
            </w:r>
          </w:p>
        </w:tc>
        <w:tc>
          <w:tcPr>
            <w:tcW w:w="1202" w:type="dxa"/>
            <w:noWrap/>
          </w:tcPr>
          <w:p w14:paraId="1D891590">
            <w:pPr>
              <w:spacing w:after="0" w:line="240" w:lineRule="auto"/>
              <w:contextualSpacing/>
              <w:rPr>
                <w:rFonts w:ascii="Times New Roman" w:hAnsi="Times New Roman" w:cs="Times New Roman"/>
              </w:rPr>
            </w:pPr>
            <w:r>
              <w:rPr>
                <w:rFonts w:ascii="Times New Roman" w:hAnsi="Times New Roman" w:cs="Times New Roman"/>
              </w:rPr>
              <w:t>0,140</w:t>
            </w:r>
          </w:p>
        </w:tc>
        <w:tc>
          <w:tcPr>
            <w:tcW w:w="1079" w:type="dxa"/>
            <w:noWrap/>
          </w:tcPr>
          <w:p w14:paraId="2F0CEC3C">
            <w:pPr>
              <w:spacing w:after="0" w:line="240" w:lineRule="auto"/>
              <w:contextualSpacing/>
              <w:rPr>
                <w:rFonts w:ascii="Times New Roman" w:hAnsi="Times New Roman" w:cs="Times New Roman"/>
              </w:rPr>
            </w:pPr>
            <w:r>
              <w:rPr>
                <w:rFonts w:ascii="Times New Roman" w:hAnsi="Times New Roman" w:cs="Times New Roman"/>
              </w:rPr>
              <w:t>0,002</w:t>
            </w:r>
          </w:p>
        </w:tc>
        <w:tc>
          <w:tcPr>
            <w:tcW w:w="1085" w:type="dxa"/>
            <w:noWrap/>
          </w:tcPr>
          <w:p w14:paraId="1DCF991C">
            <w:pPr>
              <w:spacing w:after="0" w:line="240" w:lineRule="auto"/>
              <w:contextualSpacing/>
              <w:rPr>
                <w:rFonts w:ascii="Times New Roman" w:hAnsi="Times New Roman" w:cs="Times New Roman"/>
              </w:rPr>
            </w:pPr>
            <w:r>
              <w:rPr>
                <w:rFonts w:ascii="Times New Roman" w:hAnsi="Times New Roman" w:cs="Times New Roman"/>
              </w:rPr>
              <w:t>0,546</w:t>
            </w:r>
          </w:p>
        </w:tc>
      </w:tr>
      <w:tr w14:paraId="4ADB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458000DF">
            <w:pPr>
              <w:spacing w:after="0" w:line="240" w:lineRule="auto"/>
              <w:contextualSpacing/>
              <w:jc w:val="center"/>
              <w:rPr>
                <w:rFonts w:ascii="Times New Roman" w:hAnsi="Times New Roman" w:cs="Times New Roman"/>
              </w:rPr>
            </w:pPr>
            <w:r>
              <w:rPr>
                <w:rFonts w:ascii="Times New Roman" w:hAnsi="Times New Roman" w:cs="Times New Roman"/>
              </w:rPr>
              <w:t>Насколько в</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ы у</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довлетворены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воей будущей без</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опасностью</w:t>
            </w:r>
          </w:p>
        </w:tc>
        <w:tc>
          <w:tcPr>
            <w:tcW w:w="425" w:type="dxa"/>
            <w:noWrap/>
          </w:tcPr>
          <w:p w14:paraId="5AAE5496">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6CEFD5B5">
            <w:pPr>
              <w:spacing w:after="0" w:line="240" w:lineRule="auto"/>
              <w:contextualSpacing/>
              <w:rPr>
                <w:rFonts w:ascii="Times New Roman" w:hAnsi="Times New Roman" w:cs="Times New Roman"/>
              </w:rPr>
            </w:pPr>
            <w:r>
              <w:rPr>
                <w:rFonts w:ascii="Times New Roman" w:hAnsi="Times New Roman" w:cs="Times New Roman"/>
              </w:rPr>
              <w:t>88(67,2)</w:t>
            </w:r>
          </w:p>
        </w:tc>
        <w:tc>
          <w:tcPr>
            <w:tcW w:w="992" w:type="dxa"/>
            <w:noWrap/>
          </w:tcPr>
          <w:p w14:paraId="47E66B14">
            <w:pPr>
              <w:spacing w:after="0" w:line="240" w:lineRule="auto"/>
              <w:contextualSpacing/>
              <w:rPr>
                <w:rFonts w:ascii="Times New Roman" w:hAnsi="Times New Roman" w:cs="Times New Roman"/>
              </w:rPr>
            </w:pPr>
            <w:r>
              <w:rPr>
                <w:rFonts w:ascii="Times New Roman" w:hAnsi="Times New Roman" w:cs="Times New Roman"/>
              </w:rPr>
              <w:t>27(25,7)</w:t>
            </w:r>
          </w:p>
        </w:tc>
        <w:tc>
          <w:tcPr>
            <w:tcW w:w="1137" w:type="dxa"/>
            <w:noWrap/>
          </w:tcPr>
          <w:p w14:paraId="6DA6AE83">
            <w:pPr>
              <w:spacing w:after="0" w:line="240" w:lineRule="auto"/>
              <w:contextualSpacing/>
              <w:rPr>
                <w:rFonts w:ascii="Times New Roman" w:hAnsi="Times New Roman" w:cs="Times New Roman"/>
              </w:rPr>
            </w:pPr>
            <w:r>
              <w:rPr>
                <w:rFonts w:ascii="Times New Roman" w:hAnsi="Times New Roman" w:cs="Times New Roman"/>
              </w:rPr>
              <w:t>31(17,1)</w:t>
            </w:r>
          </w:p>
        </w:tc>
        <w:tc>
          <w:tcPr>
            <w:tcW w:w="992" w:type="dxa"/>
            <w:noWrap/>
          </w:tcPr>
          <w:p w14:paraId="2E81C609">
            <w:pPr>
              <w:spacing w:after="0" w:line="240" w:lineRule="auto"/>
              <w:contextualSpacing/>
              <w:rPr>
                <w:rFonts w:ascii="Times New Roman" w:hAnsi="Times New Roman" w:cs="Times New Roman"/>
              </w:rPr>
            </w:pPr>
            <w:r>
              <w:rPr>
                <w:rFonts w:ascii="Times New Roman" w:hAnsi="Times New Roman" w:cs="Times New Roman"/>
              </w:rPr>
              <w:t>65(12,7)</w:t>
            </w:r>
          </w:p>
        </w:tc>
        <w:tc>
          <w:tcPr>
            <w:tcW w:w="1138" w:type="dxa"/>
            <w:noWrap/>
          </w:tcPr>
          <w:p w14:paraId="43971738">
            <w:pPr>
              <w:spacing w:after="0" w:line="240" w:lineRule="auto"/>
              <w:contextualSpacing/>
              <w:rPr>
                <w:rFonts w:ascii="Times New Roman" w:hAnsi="Times New Roman" w:cs="Times New Roman"/>
              </w:rPr>
            </w:pPr>
            <w:r>
              <w:rPr>
                <w:rFonts w:ascii="Times New Roman" w:hAnsi="Times New Roman" w:cs="Times New Roman"/>
              </w:rPr>
              <w:t>122(21,8)</w:t>
            </w:r>
          </w:p>
        </w:tc>
        <w:tc>
          <w:tcPr>
            <w:tcW w:w="1275" w:type="dxa"/>
            <w:noWrap/>
          </w:tcPr>
          <w:p w14:paraId="166291EB">
            <w:pPr>
              <w:spacing w:after="0" w:line="240" w:lineRule="auto"/>
              <w:contextualSpacing/>
              <w:rPr>
                <w:rFonts w:ascii="Times New Roman" w:hAnsi="Times New Roman" w:cs="Times New Roman"/>
              </w:rPr>
            </w:pPr>
            <w:r>
              <w:rPr>
                <w:rFonts w:ascii="Times New Roman" w:hAnsi="Times New Roman" w:cs="Times New Roman"/>
              </w:rPr>
              <w:t>58(14,7)</w:t>
            </w:r>
          </w:p>
        </w:tc>
        <w:tc>
          <w:tcPr>
            <w:tcW w:w="1131" w:type="dxa"/>
            <w:noWrap/>
          </w:tcPr>
          <w:p w14:paraId="5E849E4A">
            <w:pPr>
              <w:spacing w:after="0" w:line="240" w:lineRule="auto"/>
              <w:contextualSpacing/>
              <w:rPr>
                <w:rFonts w:ascii="Times New Roman" w:hAnsi="Times New Roman" w:cs="Times New Roman"/>
              </w:rPr>
            </w:pPr>
            <w:r>
              <w:rPr>
                <w:rFonts w:ascii="Times New Roman" w:hAnsi="Times New Roman" w:cs="Times New Roman"/>
              </w:rPr>
              <w:t>93(71,0)</w:t>
            </w:r>
          </w:p>
        </w:tc>
        <w:tc>
          <w:tcPr>
            <w:tcW w:w="1064" w:type="dxa"/>
            <w:noWrap/>
          </w:tcPr>
          <w:p w14:paraId="20B96662">
            <w:pPr>
              <w:spacing w:after="0" w:line="240" w:lineRule="auto"/>
              <w:contextualSpacing/>
              <w:rPr>
                <w:rFonts w:ascii="Times New Roman" w:hAnsi="Times New Roman" w:cs="Times New Roman"/>
              </w:rPr>
            </w:pPr>
            <w:r>
              <w:rPr>
                <w:rFonts w:ascii="Times New Roman" w:hAnsi="Times New Roman" w:cs="Times New Roman"/>
              </w:rPr>
              <w:t>35(33,3)</w:t>
            </w:r>
          </w:p>
        </w:tc>
        <w:tc>
          <w:tcPr>
            <w:tcW w:w="1055" w:type="dxa"/>
            <w:noWrap/>
          </w:tcPr>
          <w:p w14:paraId="03998DDB">
            <w:pPr>
              <w:spacing w:after="0" w:line="240" w:lineRule="auto"/>
              <w:contextualSpacing/>
              <w:rPr>
                <w:rFonts w:ascii="Times New Roman" w:hAnsi="Times New Roman" w:cs="Times New Roman"/>
              </w:rPr>
            </w:pPr>
            <w:r>
              <w:rPr>
                <w:rFonts w:ascii="Times New Roman" w:hAnsi="Times New Roman" w:cs="Times New Roman"/>
              </w:rPr>
              <w:t>59(32,6)</w:t>
            </w:r>
          </w:p>
        </w:tc>
        <w:tc>
          <w:tcPr>
            <w:tcW w:w="1202" w:type="dxa"/>
            <w:noWrap/>
          </w:tcPr>
          <w:p w14:paraId="34E3AC47">
            <w:pPr>
              <w:spacing w:after="0" w:line="240" w:lineRule="auto"/>
              <w:contextualSpacing/>
              <w:rPr>
                <w:rFonts w:ascii="Times New Roman" w:hAnsi="Times New Roman" w:cs="Times New Roman"/>
              </w:rPr>
            </w:pPr>
            <w:r>
              <w:rPr>
                <w:rFonts w:ascii="Times New Roman" w:hAnsi="Times New Roman" w:cs="Times New Roman"/>
              </w:rPr>
              <w:t>89(17,4)</w:t>
            </w:r>
          </w:p>
        </w:tc>
        <w:tc>
          <w:tcPr>
            <w:tcW w:w="1079" w:type="dxa"/>
            <w:noWrap/>
          </w:tcPr>
          <w:p w14:paraId="1D54EF98">
            <w:pPr>
              <w:spacing w:after="0" w:line="240" w:lineRule="auto"/>
              <w:contextualSpacing/>
              <w:rPr>
                <w:rFonts w:ascii="Times New Roman" w:hAnsi="Times New Roman" w:cs="Times New Roman"/>
              </w:rPr>
            </w:pPr>
            <w:r>
              <w:rPr>
                <w:rFonts w:ascii="Times New Roman" w:hAnsi="Times New Roman" w:cs="Times New Roman"/>
              </w:rPr>
              <w:t>139(24,9)</w:t>
            </w:r>
          </w:p>
        </w:tc>
        <w:tc>
          <w:tcPr>
            <w:tcW w:w="1085" w:type="dxa"/>
            <w:noWrap/>
          </w:tcPr>
          <w:p w14:paraId="5E785EDA">
            <w:pPr>
              <w:spacing w:after="0" w:line="240" w:lineRule="auto"/>
              <w:contextualSpacing/>
              <w:rPr>
                <w:rFonts w:ascii="Times New Roman" w:hAnsi="Times New Roman" w:cs="Times New Roman"/>
              </w:rPr>
            </w:pPr>
            <w:r>
              <w:rPr>
                <w:rFonts w:ascii="Times New Roman" w:hAnsi="Times New Roman" w:cs="Times New Roman"/>
              </w:rPr>
              <w:t>95(24,1)</w:t>
            </w:r>
          </w:p>
        </w:tc>
      </w:tr>
      <w:tr w14:paraId="74C7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6A70B097">
            <w:pPr>
              <w:spacing w:after="0" w:line="240" w:lineRule="auto"/>
              <w:contextualSpacing/>
              <w:rPr>
                <w:rFonts w:ascii="Times New Roman" w:hAnsi="Times New Roman" w:cs="Times New Roman"/>
              </w:rPr>
            </w:pPr>
          </w:p>
        </w:tc>
        <w:tc>
          <w:tcPr>
            <w:tcW w:w="425" w:type="dxa"/>
            <w:noWrap/>
          </w:tcPr>
          <w:p w14:paraId="00338E84">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54EF0284">
            <w:pPr>
              <w:spacing w:after="0" w:line="240" w:lineRule="auto"/>
              <w:contextualSpacing/>
              <w:rPr>
                <w:rFonts w:ascii="Times New Roman" w:hAnsi="Times New Roman" w:cs="Times New Roman"/>
              </w:rPr>
            </w:pPr>
            <w:r>
              <w:rPr>
                <w:rFonts w:ascii="Times New Roman" w:hAnsi="Times New Roman" w:cs="Times New Roman"/>
              </w:rPr>
              <w:t>4(3,1)</w:t>
            </w:r>
          </w:p>
        </w:tc>
        <w:tc>
          <w:tcPr>
            <w:tcW w:w="992" w:type="dxa"/>
            <w:noWrap/>
          </w:tcPr>
          <w:p w14:paraId="7040745E">
            <w:pPr>
              <w:spacing w:after="0" w:line="240" w:lineRule="auto"/>
              <w:contextualSpacing/>
              <w:rPr>
                <w:rFonts w:ascii="Times New Roman" w:hAnsi="Times New Roman" w:cs="Times New Roman"/>
              </w:rPr>
            </w:pPr>
            <w:r>
              <w:rPr>
                <w:rFonts w:ascii="Times New Roman" w:hAnsi="Times New Roman" w:cs="Times New Roman"/>
              </w:rPr>
              <w:t>8(7,6)</w:t>
            </w:r>
          </w:p>
        </w:tc>
        <w:tc>
          <w:tcPr>
            <w:tcW w:w="1137" w:type="dxa"/>
            <w:noWrap/>
          </w:tcPr>
          <w:p w14:paraId="73BD3062">
            <w:pPr>
              <w:spacing w:after="0" w:line="240" w:lineRule="auto"/>
              <w:contextualSpacing/>
              <w:rPr>
                <w:rFonts w:ascii="Times New Roman" w:hAnsi="Times New Roman" w:cs="Times New Roman"/>
              </w:rPr>
            </w:pPr>
            <w:r>
              <w:rPr>
                <w:rFonts w:ascii="Times New Roman" w:hAnsi="Times New Roman" w:cs="Times New Roman"/>
              </w:rPr>
              <w:t>16(8,8)</w:t>
            </w:r>
          </w:p>
        </w:tc>
        <w:tc>
          <w:tcPr>
            <w:tcW w:w="992" w:type="dxa"/>
            <w:noWrap/>
          </w:tcPr>
          <w:p w14:paraId="3BF611B8">
            <w:pPr>
              <w:spacing w:after="0" w:line="240" w:lineRule="auto"/>
              <w:contextualSpacing/>
              <w:rPr>
                <w:rFonts w:ascii="Times New Roman" w:hAnsi="Times New Roman" w:cs="Times New Roman"/>
              </w:rPr>
            </w:pPr>
            <w:r>
              <w:rPr>
                <w:rFonts w:ascii="Times New Roman" w:hAnsi="Times New Roman" w:cs="Times New Roman"/>
              </w:rPr>
              <w:t>52(10,2)</w:t>
            </w:r>
          </w:p>
        </w:tc>
        <w:tc>
          <w:tcPr>
            <w:tcW w:w="1138" w:type="dxa"/>
            <w:noWrap/>
          </w:tcPr>
          <w:p w14:paraId="6A128BE5">
            <w:pPr>
              <w:spacing w:after="0" w:line="240" w:lineRule="auto"/>
              <w:contextualSpacing/>
              <w:rPr>
                <w:rFonts w:ascii="Times New Roman" w:hAnsi="Times New Roman" w:cs="Times New Roman"/>
              </w:rPr>
            </w:pPr>
            <w:r>
              <w:rPr>
                <w:rFonts w:ascii="Times New Roman" w:hAnsi="Times New Roman" w:cs="Times New Roman"/>
              </w:rPr>
              <w:t>46(8,2)</w:t>
            </w:r>
          </w:p>
        </w:tc>
        <w:tc>
          <w:tcPr>
            <w:tcW w:w="1275" w:type="dxa"/>
            <w:noWrap/>
          </w:tcPr>
          <w:p w14:paraId="648DB80A">
            <w:pPr>
              <w:spacing w:after="0" w:line="240" w:lineRule="auto"/>
              <w:contextualSpacing/>
              <w:rPr>
                <w:rFonts w:ascii="Times New Roman" w:hAnsi="Times New Roman" w:cs="Times New Roman"/>
              </w:rPr>
            </w:pPr>
            <w:r>
              <w:rPr>
                <w:rFonts w:ascii="Times New Roman" w:hAnsi="Times New Roman" w:cs="Times New Roman"/>
              </w:rPr>
              <w:t>24(6,1)</w:t>
            </w:r>
          </w:p>
        </w:tc>
        <w:tc>
          <w:tcPr>
            <w:tcW w:w="1131" w:type="dxa"/>
            <w:noWrap/>
          </w:tcPr>
          <w:p w14:paraId="2BDA4E65">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70FE4EB5">
            <w:pPr>
              <w:spacing w:after="0" w:line="240" w:lineRule="auto"/>
              <w:contextualSpacing/>
              <w:rPr>
                <w:rFonts w:ascii="Times New Roman" w:hAnsi="Times New Roman" w:cs="Times New Roman"/>
              </w:rPr>
            </w:pPr>
            <w:r>
              <w:rPr>
                <w:rFonts w:ascii="Times New Roman" w:hAnsi="Times New Roman" w:cs="Times New Roman"/>
              </w:rPr>
              <w:t>4(3,8)</w:t>
            </w:r>
          </w:p>
        </w:tc>
        <w:tc>
          <w:tcPr>
            <w:tcW w:w="1055" w:type="dxa"/>
            <w:noWrap/>
          </w:tcPr>
          <w:p w14:paraId="671E63AC">
            <w:pPr>
              <w:spacing w:after="0" w:line="240" w:lineRule="auto"/>
              <w:contextualSpacing/>
              <w:rPr>
                <w:rFonts w:ascii="Times New Roman" w:hAnsi="Times New Roman" w:cs="Times New Roman"/>
              </w:rPr>
            </w:pPr>
            <w:r>
              <w:rPr>
                <w:rFonts w:ascii="Times New Roman" w:hAnsi="Times New Roman" w:cs="Times New Roman"/>
              </w:rPr>
              <w:t>14(7,7)</w:t>
            </w:r>
          </w:p>
        </w:tc>
        <w:tc>
          <w:tcPr>
            <w:tcW w:w="1202" w:type="dxa"/>
            <w:noWrap/>
          </w:tcPr>
          <w:p w14:paraId="13E2A94F">
            <w:pPr>
              <w:spacing w:after="0" w:line="240" w:lineRule="auto"/>
              <w:contextualSpacing/>
              <w:rPr>
                <w:rFonts w:ascii="Times New Roman" w:hAnsi="Times New Roman" w:cs="Times New Roman"/>
              </w:rPr>
            </w:pPr>
            <w:r>
              <w:rPr>
                <w:rFonts w:ascii="Times New Roman" w:hAnsi="Times New Roman" w:cs="Times New Roman"/>
              </w:rPr>
              <w:t>31(6,1)</w:t>
            </w:r>
          </w:p>
        </w:tc>
        <w:tc>
          <w:tcPr>
            <w:tcW w:w="1079" w:type="dxa"/>
            <w:noWrap/>
          </w:tcPr>
          <w:p w14:paraId="7985FDC8">
            <w:pPr>
              <w:spacing w:after="0" w:line="240" w:lineRule="auto"/>
              <w:contextualSpacing/>
              <w:rPr>
                <w:rFonts w:ascii="Times New Roman" w:hAnsi="Times New Roman" w:cs="Times New Roman"/>
              </w:rPr>
            </w:pPr>
            <w:r>
              <w:rPr>
                <w:rFonts w:ascii="Times New Roman" w:hAnsi="Times New Roman" w:cs="Times New Roman"/>
              </w:rPr>
              <w:t>33(5,9)</w:t>
            </w:r>
          </w:p>
        </w:tc>
        <w:tc>
          <w:tcPr>
            <w:tcW w:w="1085" w:type="dxa"/>
            <w:noWrap/>
          </w:tcPr>
          <w:p w14:paraId="2465E9CE">
            <w:pPr>
              <w:spacing w:after="0" w:line="240" w:lineRule="auto"/>
              <w:contextualSpacing/>
              <w:rPr>
                <w:rFonts w:ascii="Times New Roman" w:hAnsi="Times New Roman" w:cs="Times New Roman"/>
              </w:rPr>
            </w:pPr>
            <w:r>
              <w:rPr>
                <w:rFonts w:ascii="Times New Roman" w:hAnsi="Times New Roman" w:cs="Times New Roman"/>
              </w:rPr>
              <w:t>24(6,1)</w:t>
            </w:r>
          </w:p>
        </w:tc>
      </w:tr>
      <w:tr w14:paraId="7659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19E106E4">
            <w:pPr>
              <w:spacing w:after="0" w:line="240" w:lineRule="auto"/>
              <w:contextualSpacing/>
              <w:rPr>
                <w:rFonts w:ascii="Times New Roman" w:hAnsi="Times New Roman" w:cs="Times New Roman"/>
              </w:rPr>
            </w:pPr>
          </w:p>
        </w:tc>
        <w:tc>
          <w:tcPr>
            <w:tcW w:w="425" w:type="dxa"/>
            <w:noWrap/>
          </w:tcPr>
          <w:p w14:paraId="68D22447">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60C6B49F">
            <w:pPr>
              <w:spacing w:after="0" w:line="240" w:lineRule="auto"/>
              <w:contextualSpacing/>
              <w:rPr>
                <w:rFonts w:ascii="Times New Roman" w:hAnsi="Times New Roman" w:cs="Times New Roman"/>
              </w:rPr>
            </w:pPr>
            <w:r>
              <w:rPr>
                <w:rFonts w:ascii="Times New Roman" w:hAnsi="Times New Roman" w:cs="Times New Roman"/>
              </w:rPr>
              <w:t>14(10,7)</w:t>
            </w:r>
          </w:p>
        </w:tc>
        <w:tc>
          <w:tcPr>
            <w:tcW w:w="992" w:type="dxa"/>
            <w:noWrap/>
          </w:tcPr>
          <w:p w14:paraId="420C2921">
            <w:pPr>
              <w:spacing w:after="0" w:line="240" w:lineRule="auto"/>
              <w:contextualSpacing/>
              <w:rPr>
                <w:rFonts w:ascii="Times New Roman" w:hAnsi="Times New Roman" w:cs="Times New Roman"/>
              </w:rPr>
            </w:pPr>
            <w:r>
              <w:rPr>
                <w:rFonts w:ascii="Times New Roman" w:hAnsi="Times New Roman" w:cs="Times New Roman"/>
              </w:rPr>
              <w:t>6(5,7)</w:t>
            </w:r>
          </w:p>
        </w:tc>
        <w:tc>
          <w:tcPr>
            <w:tcW w:w="1137" w:type="dxa"/>
            <w:noWrap/>
          </w:tcPr>
          <w:p w14:paraId="6792AA02">
            <w:pPr>
              <w:spacing w:after="0" w:line="240" w:lineRule="auto"/>
              <w:contextualSpacing/>
              <w:rPr>
                <w:rFonts w:ascii="Times New Roman" w:hAnsi="Times New Roman" w:cs="Times New Roman"/>
              </w:rPr>
            </w:pPr>
            <w:r>
              <w:rPr>
                <w:rFonts w:ascii="Times New Roman" w:hAnsi="Times New Roman" w:cs="Times New Roman"/>
              </w:rPr>
              <w:t>46(25,4)</w:t>
            </w:r>
          </w:p>
        </w:tc>
        <w:tc>
          <w:tcPr>
            <w:tcW w:w="992" w:type="dxa"/>
            <w:noWrap/>
          </w:tcPr>
          <w:p w14:paraId="0090F276">
            <w:pPr>
              <w:spacing w:after="0" w:line="240" w:lineRule="auto"/>
              <w:contextualSpacing/>
              <w:rPr>
                <w:rFonts w:ascii="Times New Roman" w:hAnsi="Times New Roman" w:cs="Times New Roman"/>
              </w:rPr>
            </w:pPr>
            <w:r>
              <w:rPr>
                <w:rFonts w:ascii="Times New Roman" w:hAnsi="Times New Roman" w:cs="Times New Roman"/>
              </w:rPr>
              <w:t>113(22,1)</w:t>
            </w:r>
          </w:p>
        </w:tc>
        <w:tc>
          <w:tcPr>
            <w:tcW w:w="1138" w:type="dxa"/>
            <w:noWrap/>
          </w:tcPr>
          <w:p w14:paraId="53B24347">
            <w:pPr>
              <w:spacing w:after="0" w:line="240" w:lineRule="auto"/>
              <w:contextualSpacing/>
              <w:rPr>
                <w:rFonts w:ascii="Times New Roman" w:hAnsi="Times New Roman" w:cs="Times New Roman"/>
              </w:rPr>
            </w:pPr>
            <w:r>
              <w:rPr>
                <w:rFonts w:ascii="Times New Roman" w:hAnsi="Times New Roman" w:cs="Times New Roman"/>
              </w:rPr>
              <w:t>70(12,5)</w:t>
            </w:r>
          </w:p>
        </w:tc>
        <w:tc>
          <w:tcPr>
            <w:tcW w:w="1275" w:type="dxa"/>
            <w:noWrap/>
          </w:tcPr>
          <w:p w14:paraId="78CBCD49">
            <w:pPr>
              <w:spacing w:after="0" w:line="240" w:lineRule="auto"/>
              <w:contextualSpacing/>
              <w:rPr>
                <w:rFonts w:ascii="Times New Roman" w:hAnsi="Times New Roman" w:cs="Times New Roman"/>
              </w:rPr>
            </w:pPr>
            <w:r>
              <w:rPr>
                <w:rFonts w:ascii="Times New Roman" w:hAnsi="Times New Roman" w:cs="Times New Roman"/>
              </w:rPr>
              <w:t>68(17,3)</w:t>
            </w:r>
          </w:p>
        </w:tc>
        <w:tc>
          <w:tcPr>
            <w:tcW w:w="1131" w:type="dxa"/>
            <w:noWrap/>
          </w:tcPr>
          <w:p w14:paraId="3D8F74A9">
            <w:pPr>
              <w:spacing w:after="0" w:line="240" w:lineRule="auto"/>
              <w:contextualSpacing/>
              <w:rPr>
                <w:rFonts w:ascii="Times New Roman" w:hAnsi="Times New Roman" w:cs="Times New Roman"/>
              </w:rPr>
            </w:pPr>
            <w:r>
              <w:rPr>
                <w:rFonts w:ascii="Times New Roman" w:hAnsi="Times New Roman" w:cs="Times New Roman"/>
              </w:rPr>
              <w:t>9(6,9)</w:t>
            </w:r>
          </w:p>
        </w:tc>
        <w:tc>
          <w:tcPr>
            <w:tcW w:w="1064" w:type="dxa"/>
            <w:noWrap/>
          </w:tcPr>
          <w:p w14:paraId="437B5D13">
            <w:pPr>
              <w:spacing w:after="0" w:line="240" w:lineRule="auto"/>
              <w:contextualSpacing/>
              <w:rPr>
                <w:rFonts w:ascii="Times New Roman" w:hAnsi="Times New Roman" w:cs="Times New Roman"/>
              </w:rPr>
            </w:pPr>
            <w:r>
              <w:rPr>
                <w:rFonts w:ascii="Times New Roman" w:hAnsi="Times New Roman" w:cs="Times New Roman"/>
              </w:rPr>
              <w:t>5(4,8)</w:t>
            </w:r>
          </w:p>
        </w:tc>
        <w:tc>
          <w:tcPr>
            <w:tcW w:w="1055" w:type="dxa"/>
            <w:noWrap/>
          </w:tcPr>
          <w:p w14:paraId="6EAE6808">
            <w:pPr>
              <w:spacing w:after="0" w:line="240" w:lineRule="auto"/>
              <w:contextualSpacing/>
              <w:rPr>
                <w:rFonts w:ascii="Times New Roman" w:hAnsi="Times New Roman" w:cs="Times New Roman"/>
              </w:rPr>
            </w:pPr>
            <w:r>
              <w:rPr>
                <w:rFonts w:ascii="Times New Roman" w:hAnsi="Times New Roman" w:cs="Times New Roman"/>
              </w:rPr>
              <w:t>23(12,7)</w:t>
            </w:r>
          </w:p>
        </w:tc>
        <w:tc>
          <w:tcPr>
            <w:tcW w:w="1202" w:type="dxa"/>
            <w:noWrap/>
          </w:tcPr>
          <w:p w14:paraId="33D9FBB6">
            <w:pPr>
              <w:spacing w:after="0" w:line="240" w:lineRule="auto"/>
              <w:contextualSpacing/>
              <w:rPr>
                <w:rFonts w:ascii="Times New Roman" w:hAnsi="Times New Roman" w:cs="Times New Roman"/>
              </w:rPr>
            </w:pPr>
            <w:r>
              <w:rPr>
                <w:rFonts w:ascii="Times New Roman" w:hAnsi="Times New Roman" w:cs="Times New Roman"/>
              </w:rPr>
              <w:t>89(17,4)</w:t>
            </w:r>
          </w:p>
        </w:tc>
        <w:tc>
          <w:tcPr>
            <w:tcW w:w="1079" w:type="dxa"/>
            <w:noWrap/>
          </w:tcPr>
          <w:p w14:paraId="4C9A31E2">
            <w:pPr>
              <w:spacing w:after="0" w:line="240" w:lineRule="auto"/>
              <w:contextualSpacing/>
              <w:rPr>
                <w:rFonts w:ascii="Times New Roman" w:hAnsi="Times New Roman" w:cs="Times New Roman"/>
              </w:rPr>
            </w:pPr>
            <w:r>
              <w:rPr>
                <w:rFonts w:ascii="Times New Roman" w:hAnsi="Times New Roman" w:cs="Times New Roman"/>
              </w:rPr>
              <w:t>68(12,2)</w:t>
            </w:r>
          </w:p>
        </w:tc>
        <w:tc>
          <w:tcPr>
            <w:tcW w:w="1085" w:type="dxa"/>
            <w:noWrap/>
          </w:tcPr>
          <w:p w14:paraId="527890DA">
            <w:pPr>
              <w:spacing w:after="0" w:line="240" w:lineRule="auto"/>
              <w:contextualSpacing/>
              <w:rPr>
                <w:rFonts w:ascii="Times New Roman" w:hAnsi="Times New Roman" w:cs="Times New Roman"/>
              </w:rPr>
            </w:pPr>
            <w:r>
              <w:rPr>
                <w:rFonts w:ascii="Times New Roman" w:hAnsi="Times New Roman" w:cs="Times New Roman"/>
              </w:rPr>
              <w:t>40(10,2)</w:t>
            </w:r>
          </w:p>
        </w:tc>
      </w:tr>
      <w:tr w14:paraId="379C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73259FB6">
            <w:pPr>
              <w:spacing w:after="0" w:line="240" w:lineRule="auto"/>
              <w:contextualSpacing/>
              <w:rPr>
                <w:rFonts w:ascii="Times New Roman" w:hAnsi="Times New Roman" w:cs="Times New Roman"/>
              </w:rPr>
            </w:pPr>
          </w:p>
        </w:tc>
        <w:tc>
          <w:tcPr>
            <w:tcW w:w="425" w:type="dxa"/>
            <w:noWrap/>
          </w:tcPr>
          <w:p w14:paraId="056CEC8D">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3EBB9233">
            <w:pPr>
              <w:spacing w:after="0" w:line="240" w:lineRule="auto"/>
              <w:contextualSpacing/>
              <w:rPr>
                <w:rFonts w:ascii="Times New Roman" w:hAnsi="Times New Roman" w:cs="Times New Roman"/>
              </w:rPr>
            </w:pPr>
            <w:r>
              <w:rPr>
                <w:rFonts w:ascii="Times New Roman" w:hAnsi="Times New Roman" w:cs="Times New Roman"/>
              </w:rPr>
              <w:t>9(6,9)</w:t>
            </w:r>
          </w:p>
        </w:tc>
        <w:tc>
          <w:tcPr>
            <w:tcW w:w="992" w:type="dxa"/>
            <w:noWrap/>
          </w:tcPr>
          <w:p w14:paraId="3CE4721D">
            <w:pPr>
              <w:spacing w:after="0" w:line="240" w:lineRule="auto"/>
              <w:contextualSpacing/>
              <w:rPr>
                <w:rFonts w:ascii="Times New Roman" w:hAnsi="Times New Roman" w:cs="Times New Roman"/>
              </w:rPr>
            </w:pPr>
            <w:r>
              <w:rPr>
                <w:rFonts w:ascii="Times New Roman" w:hAnsi="Times New Roman" w:cs="Times New Roman"/>
              </w:rPr>
              <w:t>13(12,4)</w:t>
            </w:r>
          </w:p>
        </w:tc>
        <w:tc>
          <w:tcPr>
            <w:tcW w:w="1137" w:type="dxa"/>
            <w:noWrap/>
          </w:tcPr>
          <w:p w14:paraId="22FA963B">
            <w:pPr>
              <w:spacing w:after="0" w:line="240" w:lineRule="auto"/>
              <w:contextualSpacing/>
              <w:rPr>
                <w:rFonts w:ascii="Times New Roman" w:hAnsi="Times New Roman" w:cs="Times New Roman"/>
              </w:rPr>
            </w:pPr>
            <w:r>
              <w:rPr>
                <w:rFonts w:ascii="Times New Roman" w:hAnsi="Times New Roman" w:cs="Times New Roman"/>
              </w:rPr>
              <w:t>26(14,4)</w:t>
            </w:r>
          </w:p>
        </w:tc>
        <w:tc>
          <w:tcPr>
            <w:tcW w:w="992" w:type="dxa"/>
            <w:noWrap/>
          </w:tcPr>
          <w:p w14:paraId="02622B28">
            <w:pPr>
              <w:spacing w:after="0" w:line="240" w:lineRule="auto"/>
              <w:contextualSpacing/>
              <w:rPr>
                <w:rFonts w:ascii="Times New Roman" w:hAnsi="Times New Roman" w:cs="Times New Roman"/>
              </w:rPr>
            </w:pPr>
            <w:r>
              <w:rPr>
                <w:rFonts w:ascii="Times New Roman" w:hAnsi="Times New Roman" w:cs="Times New Roman"/>
              </w:rPr>
              <w:t>102(19,9)</w:t>
            </w:r>
          </w:p>
        </w:tc>
        <w:tc>
          <w:tcPr>
            <w:tcW w:w="1138" w:type="dxa"/>
            <w:noWrap/>
          </w:tcPr>
          <w:p w14:paraId="0B1E4938">
            <w:pPr>
              <w:spacing w:after="0" w:line="240" w:lineRule="auto"/>
              <w:contextualSpacing/>
              <w:rPr>
                <w:rFonts w:ascii="Times New Roman" w:hAnsi="Times New Roman" w:cs="Times New Roman"/>
              </w:rPr>
            </w:pPr>
            <w:r>
              <w:rPr>
                <w:rFonts w:ascii="Times New Roman" w:hAnsi="Times New Roman" w:cs="Times New Roman"/>
              </w:rPr>
              <w:t>108(19,3)</w:t>
            </w:r>
          </w:p>
        </w:tc>
        <w:tc>
          <w:tcPr>
            <w:tcW w:w="1275" w:type="dxa"/>
            <w:noWrap/>
          </w:tcPr>
          <w:p w14:paraId="23EB98DA">
            <w:pPr>
              <w:spacing w:after="0" w:line="240" w:lineRule="auto"/>
              <w:contextualSpacing/>
              <w:rPr>
                <w:rFonts w:ascii="Times New Roman" w:hAnsi="Times New Roman" w:cs="Times New Roman"/>
              </w:rPr>
            </w:pPr>
            <w:r>
              <w:rPr>
                <w:rFonts w:ascii="Times New Roman" w:hAnsi="Times New Roman" w:cs="Times New Roman"/>
              </w:rPr>
              <w:t>66(16,8)</w:t>
            </w:r>
          </w:p>
        </w:tc>
        <w:tc>
          <w:tcPr>
            <w:tcW w:w="1131" w:type="dxa"/>
            <w:noWrap/>
          </w:tcPr>
          <w:p w14:paraId="2053B3D0">
            <w:pPr>
              <w:spacing w:after="0" w:line="240" w:lineRule="auto"/>
              <w:contextualSpacing/>
              <w:rPr>
                <w:rFonts w:ascii="Times New Roman" w:hAnsi="Times New Roman" w:cs="Times New Roman"/>
              </w:rPr>
            </w:pPr>
            <w:r>
              <w:rPr>
                <w:rFonts w:ascii="Times New Roman" w:hAnsi="Times New Roman" w:cs="Times New Roman"/>
              </w:rPr>
              <w:t>8(6,1)</w:t>
            </w:r>
          </w:p>
        </w:tc>
        <w:tc>
          <w:tcPr>
            <w:tcW w:w="1064" w:type="dxa"/>
            <w:noWrap/>
          </w:tcPr>
          <w:p w14:paraId="4625E7E0">
            <w:pPr>
              <w:spacing w:after="0" w:line="240" w:lineRule="auto"/>
              <w:contextualSpacing/>
              <w:rPr>
                <w:rFonts w:ascii="Times New Roman" w:hAnsi="Times New Roman" w:cs="Times New Roman"/>
              </w:rPr>
            </w:pPr>
            <w:r>
              <w:rPr>
                <w:rFonts w:ascii="Times New Roman" w:hAnsi="Times New Roman" w:cs="Times New Roman"/>
              </w:rPr>
              <w:t>14(13,3)</w:t>
            </w:r>
          </w:p>
        </w:tc>
        <w:tc>
          <w:tcPr>
            <w:tcW w:w="1055" w:type="dxa"/>
            <w:noWrap/>
          </w:tcPr>
          <w:p w14:paraId="373D4C23">
            <w:pPr>
              <w:spacing w:after="0" w:line="240" w:lineRule="auto"/>
              <w:contextualSpacing/>
              <w:rPr>
                <w:rFonts w:ascii="Times New Roman" w:hAnsi="Times New Roman" w:cs="Times New Roman"/>
              </w:rPr>
            </w:pPr>
            <w:r>
              <w:rPr>
                <w:rFonts w:ascii="Times New Roman" w:hAnsi="Times New Roman" w:cs="Times New Roman"/>
              </w:rPr>
              <w:t>34(18,8)</w:t>
            </w:r>
          </w:p>
        </w:tc>
        <w:tc>
          <w:tcPr>
            <w:tcW w:w="1202" w:type="dxa"/>
            <w:noWrap/>
          </w:tcPr>
          <w:p w14:paraId="459EAF16">
            <w:pPr>
              <w:spacing w:after="0" w:line="240" w:lineRule="auto"/>
              <w:contextualSpacing/>
              <w:rPr>
                <w:rFonts w:ascii="Times New Roman" w:hAnsi="Times New Roman" w:cs="Times New Roman"/>
              </w:rPr>
            </w:pPr>
            <w:r>
              <w:rPr>
                <w:rFonts w:ascii="Times New Roman" w:hAnsi="Times New Roman" w:cs="Times New Roman"/>
              </w:rPr>
              <w:t>103(20,1)</w:t>
            </w:r>
          </w:p>
        </w:tc>
        <w:tc>
          <w:tcPr>
            <w:tcW w:w="1079" w:type="dxa"/>
            <w:noWrap/>
          </w:tcPr>
          <w:p w14:paraId="73AFA6B2">
            <w:pPr>
              <w:spacing w:after="0" w:line="240" w:lineRule="auto"/>
              <w:contextualSpacing/>
              <w:rPr>
                <w:rFonts w:ascii="Times New Roman" w:hAnsi="Times New Roman" w:cs="Times New Roman"/>
              </w:rPr>
            </w:pPr>
            <w:r>
              <w:rPr>
                <w:rFonts w:ascii="Times New Roman" w:hAnsi="Times New Roman" w:cs="Times New Roman"/>
              </w:rPr>
              <w:t>104(18,6)</w:t>
            </w:r>
          </w:p>
        </w:tc>
        <w:tc>
          <w:tcPr>
            <w:tcW w:w="1085" w:type="dxa"/>
            <w:noWrap/>
          </w:tcPr>
          <w:p w14:paraId="349AF459">
            <w:pPr>
              <w:spacing w:after="0" w:line="240" w:lineRule="auto"/>
              <w:contextualSpacing/>
              <w:rPr>
                <w:rFonts w:ascii="Times New Roman" w:hAnsi="Times New Roman" w:cs="Times New Roman"/>
              </w:rPr>
            </w:pPr>
            <w:r>
              <w:rPr>
                <w:rFonts w:ascii="Times New Roman" w:hAnsi="Times New Roman" w:cs="Times New Roman"/>
              </w:rPr>
              <w:t>85(21,6)</w:t>
            </w:r>
          </w:p>
        </w:tc>
      </w:tr>
      <w:tr w14:paraId="51B4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166D6EB2">
            <w:pPr>
              <w:spacing w:after="0" w:line="240" w:lineRule="auto"/>
              <w:contextualSpacing/>
              <w:rPr>
                <w:rFonts w:ascii="Times New Roman" w:hAnsi="Times New Roman" w:cs="Times New Roman"/>
              </w:rPr>
            </w:pPr>
          </w:p>
        </w:tc>
        <w:tc>
          <w:tcPr>
            <w:tcW w:w="425" w:type="dxa"/>
            <w:noWrap/>
          </w:tcPr>
          <w:p w14:paraId="7F3C504B">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47E13ED6">
            <w:pPr>
              <w:spacing w:after="0" w:line="240" w:lineRule="auto"/>
              <w:contextualSpacing/>
              <w:rPr>
                <w:rFonts w:ascii="Times New Roman" w:hAnsi="Times New Roman" w:cs="Times New Roman"/>
              </w:rPr>
            </w:pPr>
            <w:r>
              <w:rPr>
                <w:rFonts w:ascii="Times New Roman" w:hAnsi="Times New Roman" w:cs="Times New Roman"/>
              </w:rPr>
              <w:t>16(12,2)</w:t>
            </w:r>
          </w:p>
        </w:tc>
        <w:tc>
          <w:tcPr>
            <w:tcW w:w="992" w:type="dxa"/>
            <w:noWrap/>
          </w:tcPr>
          <w:p w14:paraId="27347FAB">
            <w:pPr>
              <w:spacing w:after="0" w:line="240" w:lineRule="auto"/>
              <w:contextualSpacing/>
              <w:rPr>
                <w:rFonts w:ascii="Times New Roman" w:hAnsi="Times New Roman" w:cs="Times New Roman"/>
              </w:rPr>
            </w:pPr>
            <w:r>
              <w:rPr>
                <w:rFonts w:ascii="Times New Roman" w:hAnsi="Times New Roman" w:cs="Times New Roman"/>
              </w:rPr>
              <w:t>51(48,6)</w:t>
            </w:r>
          </w:p>
        </w:tc>
        <w:tc>
          <w:tcPr>
            <w:tcW w:w="1137" w:type="dxa"/>
            <w:noWrap/>
          </w:tcPr>
          <w:p w14:paraId="24129A7D">
            <w:pPr>
              <w:spacing w:after="0" w:line="240" w:lineRule="auto"/>
              <w:contextualSpacing/>
              <w:rPr>
                <w:rFonts w:ascii="Times New Roman" w:hAnsi="Times New Roman" w:cs="Times New Roman"/>
              </w:rPr>
            </w:pPr>
            <w:r>
              <w:rPr>
                <w:rFonts w:ascii="Times New Roman" w:hAnsi="Times New Roman" w:cs="Times New Roman"/>
              </w:rPr>
              <w:t>62(34,3)</w:t>
            </w:r>
          </w:p>
        </w:tc>
        <w:tc>
          <w:tcPr>
            <w:tcW w:w="992" w:type="dxa"/>
            <w:noWrap/>
          </w:tcPr>
          <w:p w14:paraId="78BD7F4E">
            <w:pPr>
              <w:spacing w:after="0" w:line="240" w:lineRule="auto"/>
              <w:contextualSpacing/>
              <w:rPr>
                <w:rFonts w:ascii="Times New Roman" w:hAnsi="Times New Roman" w:cs="Times New Roman"/>
              </w:rPr>
            </w:pPr>
            <w:r>
              <w:rPr>
                <w:rFonts w:ascii="Times New Roman" w:hAnsi="Times New Roman" w:cs="Times New Roman"/>
              </w:rPr>
              <w:t>180(35,2)</w:t>
            </w:r>
          </w:p>
        </w:tc>
        <w:tc>
          <w:tcPr>
            <w:tcW w:w="1138" w:type="dxa"/>
            <w:noWrap/>
          </w:tcPr>
          <w:p w14:paraId="18C9C1A2">
            <w:pPr>
              <w:spacing w:after="0" w:line="240" w:lineRule="auto"/>
              <w:contextualSpacing/>
              <w:rPr>
                <w:rFonts w:ascii="Times New Roman" w:hAnsi="Times New Roman" w:cs="Times New Roman"/>
              </w:rPr>
            </w:pPr>
            <w:r>
              <w:rPr>
                <w:rFonts w:ascii="Times New Roman" w:hAnsi="Times New Roman" w:cs="Times New Roman"/>
              </w:rPr>
              <w:t>213(38,1)</w:t>
            </w:r>
          </w:p>
        </w:tc>
        <w:tc>
          <w:tcPr>
            <w:tcW w:w="1275" w:type="dxa"/>
            <w:noWrap/>
          </w:tcPr>
          <w:p w14:paraId="0F1625B8">
            <w:pPr>
              <w:spacing w:after="0" w:line="240" w:lineRule="auto"/>
              <w:contextualSpacing/>
              <w:rPr>
                <w:rFonts w:ascii="Times New Roman" w:hAnsi="Times New Roman" w:cs="Times New Roman"/>
              </w:rPr>
            </w:pPr>
            <w:r>
              <w:rPr>
                <w:rFonts w:ascii="Times New Roman" w:hAnsi="Times New Roman" w:cs="Times New Roman"/>
              </w:rPr>
              <w:t>178(45,2)</w:t>
            </w:r>
          </w:p>
        </w:tc>
        <w:tc>
          <w:tcPr>
            <w:tcW w:w="1131" w:type="dxa"/>
            <w:noWrap/>
          </w:tcPr>
          <w:p w14:paraId="5FB1AA5B">
            <w:pPr>
              <w:spacing w:after="0" w:line="240" w:lineRule="auto"/>
              <w:contextualSpacing/>
              <w:rPr>
                <w:rFonts w:ascii="Times New Roman" w:hAnsi="Times New Roman" w:cs="Times New Roman"/>
              </w:rPr>
            </w:pPr>
            <w:r>
              <w:rPr>
                <w:rFonts w:ascii="Times New Roman" w:hAnsi="Times New Roman" w:cs="Times New Roman"/>
              </w:rPr>
              <w:t>21(16,0)</w:t>
            </w:r>
          </w:p>
        </w:tc>
        <w:tc>
          <w:tcPr>
            <w:tcW w:w="1064" w:type="dxa"/>
            <w:noWrap/>
          </w:tcPr>
          <w:p w14:paraId="3DE14CD6">
            <w:pPr>
              <w:spacing w:after="0" w:line="240" w:lineRule="auto"/>
              <w:contextualSpacing/>
              <w:rPr>
                <w:rFonts w:ascii="Times New Roman" w:hAnsi="Times New Roman" w:cs="Times New Roman"/>
              </w:rPr>
            </w:pPr>
            <w:r>
              <w:rPr>
                <w:rFonts w:ascii="Times New Roman" w:hAnsi="Times New Roman" w:cs="Times New Roman"/>
              </w:rPr>
              <w:t>47(44,8)</w:t>
            </w:r>
          </w:p>
        </w:tc>
        <w:tc>
          <w:tcPr>
            <w:tcW w:w="1055" w:type="dxa"/>
            <w:noWrap/>
          </w:tcPr>
          <w:p w14:paraId="074D772D">
            <w:pPr>
              <w:spacing w:after="0" w:line="240" w:lineRule="auto"/>
              <w:contextualSpacing/>
              <w:rPr>
                <w:rFonts w:ascii="Times New Roman" w:hAnsi="Times New Roman" w:cs="Times New Roman"/>
              </w:rPr>
            </w:pPr>
            <w:r>
              <w:rPr>
                <w:rFonts w:ascii="Times New Roman" w:hAnsi="Times New Roman" w:cs="Times New Roman"/>
              </w:rPr>
              <w:t>51(28,2)</w:t>
            </w:r>
          </w:p>
        </w:tc>
        <w:tc>
          <w:tcPr>
            <w:tcW w:w="1202" w:type="dxa"/>
            <w:noWrap/>
          </w:tcPr>
          <w:p w14:paraId="41E1AD20">
            <w:pPr>
              <w:spacing w:after="0" w:line="240" w:lineRule="auto"/>
              <w:contextualSpacing/>
              <w:rPr>
                <w:rFonts w:ascii="Times New Roman" w:hAnsi="Times New Roman" w:cs="Times New Roman"/>
              </w:rPr>
            </w:pPr>
            <w:r>
              <w:rPr>
                <w:rFonts w:ascii="Times New Roman" w:hAnsi="Times New Roman" w:cs="Times New Roman"/>
              </w:rPr>
              <w:t>200(39,1)</w:t>
            </w:r>
          </w:p>
        </w:tc>
        <w:tc>
          <w:tcPr>
            <w:tcW w:w="1079" w:type="dxa"/>
            <w:noWrap/>
          </w:tcPr>
          <w:p w14:paraId="09BB6BCF">
            <w:pPr>
              <w:spacing w:after="0" w:line="240" w:lineRule="auto"/>
              <w:contextualSpacing/>
              <w:rPr>
                <w:rFonts w:ascii="Times New Roman" w:hAnsi="Times New Roman" w:cs="Times New Roman"/>
              </w:rPr>
            </w:pPr>
            <w:r>
              <w:rPr>
                <w:rFonts w:ascii="Times New Roman" w:hAnsi="Times New Roman" w:cs="Times New Roman"/>
              </w:rPr>
              <w:t>215(38,5)</w:t>
            </w:r>
          </w:p>
        </w:tc>
        <w:tc>
          <w:tcPr>
            <w:tcW w:w="1085" w:type="dxa"/>
            <w:noWrap/>
          </w:tcPr>
          <w:p w14:paraId="7623AD1A">
            <w:pPr>
              <w:spacing w:after="0" w:line="240" w:lineRule="auto"/>
              <w:contextualSpacing/>
              <w:rPr>
                <w:rFonts w:ascii="Times New Roman" w:hAnsi="Times New Roman" w:cs="Times New Roman"/>
              </w:rPr>
            </w:pPr>
            <w:r>
              <w:rPr>
                <w:rFonts w:ascii="Times New Roman" w:hAnsi="Times New Roman" w:cs="Times New Roman"/>
              </w:rPr>
              <w:t>150(38,1)</w:t>
            </w:r>
          </w:p>
        </w:tc>
      </w:tr>
      <w:tr w14:paraId="0401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tcPr>
          <w:p w14:paraId="1C7EA970">
            <w:pPr>
              <w:spacing w:after="0" w:line="240" w:lineRule="auto"/>
              <w:contextualSpacing/>
              <w:rPr>
                <w:rFonts w:ascii="Times New Roman" w:hAnsi="Times New Roman" w:cs="Times New Roman"/>
              </w:rPr>
            </w:pPr>
          </w:p>
        </w:tc>
        <w:tc>
          <w:tcPr>
            <w:tcW w:w="425" w:type="dxa"/>
            <w:noWrap/>
          </w:tcPr>
          <w:p w14:paraId="4236F3F8">
            <w:pPr>
              <w:spacing w:after="0" w:line="240" w:lineRule="auto"/>
              <w:contextualSpacing/>
              <w:jc w:val="right"/>
              <w:rPr>
                <w:rFonts w:ascii="Times New Roman" w:hAnsi="Times New Roman" w:cs="Times New Roman"/>
              </w:rPr>
            </w:pPr>
          </w:p>
        </w:tc>
        <w:tc>
          <w:tcPr>
            <w:tcW w:w="1141" w:type="dxa"/>
            <w:noWrap/>
          </w:tcPr>
          <w:p w14:paraId="513A5978">
            <w:pPr>
              <w:spacing w:after="0" w:line="240" w:lineRule="auto"/>
              <w:contextualSpacing/>
              <w:rPr>
                <w:rFonts w:ascii="Times New Roman" w:hAnsi="Times New Roman" w:cs="Times New Roman"/>
              </w:rPr>
            </w:pPr>
          </w:p>
        </w:tc>
        <w:tc>
          <w:tcPr>
            <w:tcW w:w="992" w:type="dxa"/>
            <w:noWrap/>
          </w:tcPr>
          <w:p w14:paraId="46872B68">
            <w:pPr>
              <w:spacing w:after="0" w:line="240" w:lineRule="auto"/>
              <w:contextualSpacing/>
              <w:rPr>
                <w:rFonts w:ascii="Times New Roman" w:hAnsi="Times New Roman" w:cs="Times New Roman"/>
              </w:rPr>
            </w:pPr>
          </w:p>
        </w:tc>
        <w:tc>
          <w:tcPr>
            <w:tcW w:w="1137" w:type="dxa"/>
            <w:noWrap/>
          </w:tcPr>
          <w:p w14:paraId="4A991451">
            <w:pPr>
              <w:spacing w:after="0" w:line="240" w:lineRule="auto"/>
              <w:contextualSpacing/>
              <w:rPr>
                <w:rFonts w:ascii="Times New Roman" w:hAnsi="Times New Roman" w:cs="Times New Roman"/>
              </w:rPr>
            </w:pPr>
          </w:p>
        </w:tc>
        <w:tc>
          <w:tcPr>
            <w:tcW w:w="992" w:type="dxa"/>
            <w:noWrap/>
          </w:tcPr>
          <w:p w14:paraId="6DAD319A">
            <w:pPr>
              <w:spacing w:after="0" w:line="240" w:lineRule="auto"/>
              <w:contextualSpacing/>
              <w:rPr>
                <w:rFonts w:ascii="Times New Roman" w:hAnsi="Times New Roman" w:cs="Times New Roman"/>
              </w:rPr>
            </w:pPr>
          </w:p>
        </w:tc>
        <w:tc>
          <w:tcPr>
            <w:tcW w:w="1138" w:type="dxa"/>
            <w:noWrap/>
          </w:tcPr>
          <w:p w14:paraId="2854DA68">
            <w:pPr>
              <w:spacing w:after="0" w:line="240" w:lineRule="auto"/>
              <w:contextualSpacing/>
              <w:rPr>
                <w:rFonts w:ascii="Times New Roman" w:hAnsi="Times New Roman" w:cs="Times New Roman"/>
              </w:rPr>
            </w:pPr>
          </w:p>
        </w:tc>
        <w:tc>
          <w:tcPr>
            <w:tcW w:w="1275" w:type="dxa"/>
            <w:noWrap/>
          </w:tcPr>
          <w:p w14:paraId="5A4B8C31">
            <w:pPr>
              <w:spacing w:after="0" w:line="240" w:lineRule="auto"/>
              <w:contextualSpacing/>
              <w:rPr>
                <w:rFonts w:ascii="Times New Roman" w:hAnsi="Times New Roman" w:cs="Times New Roman"/>
              </w:rPr>
            </w:pPr>
          </w:p>
        </w:tc>
        <w:tc>
          <w:tcPr>
            <w:tcW w:w="1131" w:type="dxa"/>
            <w:noWrap/>
          </w:tcPr>
          <w:p w14:paraId="1F4E076C">
            <w:pPr>
              <w:spacing w:after="0" w:line="240" w:lineRule="auto"/>
              <w:contextualSpacing/>
              <w:rPr>
                <w:rFonts w:ascii="Times New Roman" w:hAnsi="Times New Roman" w:cs="Times New Roman"/>
              </w:rPr>
            </w:pPr>
            <w:r>
              <w:rPr>
                <w:rFonts w:ascii="Times New Roman" w:hAnsi="Times New Roman" w:cs="Times New Roman"/>
              </w:rPr>
              <w:t>0,987</w:t>
            </w:r>
          </w:p>
        </w:tc>
        <w:tc>
          <w:tcPr>
            <w:tcW w:w="1064" w:type="dxa"/>
            <w:noWrap/>
          </w:tcPr>
          <w:p w14:paraId="0F7F88FD">
            <w:pPr>
              <w:spacing w:after="0" w:line="240" w:lineRule="auto"/>
              <w:contextualSpacing/>
              <w:rPr>
                <w:rFonts w:ascii="Times New Roman" w:hAnsi="Times New Roman" w:cs="Times New Roman"/>
              </w:rPr>
            </w:pPr>
            <w:r>
              <w:rPr>
                <w:rFonts w:ascii="Times New Roman" w:hAnsi="Times New Roman" w:cs="Times New Roman"/>
              </w:rPr>
              <w:t>0,107</w:t>
            </w:r>
          </w:p>
        </w:tc>
        <w:tc>
          <w:tcPr>
            <w:tcW w:w="1055" w:type="dxa"/>
            <w:noWrap/>
          </w:tcPr>
          <w:p w14:paraId="2AB701B7">
            <w:pPr>
              <w:spacing w:after="0" w:line="240" w:lineRule="auto"/>
              <w:contextualSpacing/>
              <w:rPr>
                <w:rFonts w:ascii="Times New Roman" w:hAnsi="Times New Roman" w:cs="Times New Roman"/>
              </w:rPr>
            </w:pPr>
            <w:r>
              <w:rPr>
                <w:rFonts w:ascii="Times New Roman" w:hAnsi="Times New Roman" w:cs="Times New Roman"/>
              </w:rPr>
              <w:t>0,008</w:t>
            </w:r>
            <w:r>
              <w:rPr>
                <w:rFonts w:ascii="Segoe UI Historic" w:hAnsi="Segoe UI Historic" w:eastAsia="MS Gothic" w:cs="Segoe UI Historic"/>
                <w:color w:val="A6A6A6" w:themeColor="background1" w:themeShade="A6"/>
                <w:spacing w:val="-25"/>
                <w:sz w:val="20"/>
              </w:rPr>
              <w:t>܁</w:t>
            </w:r>
          </w:p>
        </w:tc>
        <w:tc>
          <w:tcPr>
            <w:tcW w:w="1202" w:type="dxa"/>
            <w:noWrap/>
          </w:tcPr>
          <w:p w14:paraId="49C99EF9">
            <w:pPr>
              <w:spacing w:after="0" w:line="240" w:lineRule="auto"/>
              <w:contextualSpacing/>
              <w:rPr>
                <w:rFonts w:ascii="Times New Roman" w:hAnsi="Times New Roman" w:cs="Times New Roman"/>
              </w:rPr>
            </w:pPr>
            <w:r>
              <w:rPr>
                <w:rFonts w:ascii="Times New Roman" w:hAnsi="Times New Roman" w:cs="Times New Roman"/>
              </w:rPr>
              <w:t>0,887</w:t>
            </w:r>
          </w:p>
        </w:tc>
        <w:tc>
          <w:tcPr>
            <w:tcW w:w="1079" w:type="dxa"/>
            <w:noWrap/>
          </w:tcPr>
          <w:p w14:paraId="56E499F6">
            <w:pPr>
              <w:spacing w:after="0" w:line="240" w:lineRule="auto"/>
              <w:contextualSpacing/>
              <w:rPr>
                <w:rFonts w:ascii="Times New Roman" w:hAnsi="Times New Roman" w:cs="Times New Roman"/>
              </w:rPr>
            </w:pPr>
            <w:r>
              <w:rPr>
                <w:rFonts w:ascii="Times New Roman" w:hAnsi="Times New Roman" w:cs="Times New Roman"/>
              </w:rPr>
              <w:t>0,613</w:t>
            </w:r>
          </w:p>
        </w:tc>
        <w:tc>
          <w:tcPr>
            <w:tcW w:w="1085" w:type="dxa"/>
            <w:noWrap/>
          </w:tcPr>
          <w:p w14:paraId="1AF3549A">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r>
      <w:tr w14:paraId="3AD3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4177D73E">
            <w:pPr>
              <w:spacing w:after="0" w:line="240" w:lineRule="auto"/>
              <w:contextualSpacing/>
              <w:jc w:val="center"/>
              <w:rPr>
                <w:rFonts w:ascii="Times New Roman" w:hAnsi="Times New Roman" w:cs="Times New Roman"/>
              </w:rPr>
            </w:pPr>
            <w:r>
              <w:rPr>
                <w:rFonts w:ascii="Times New Roman" w:hAnsi="Times New Roman" w:cs="Times New Roman"/>
              </w:rPr>
              <w:t>Условиями рабочего место</w:t>
            </w:r>
          </w:p>
        </w:tc>
        <w:tc>
          <w:tcPr>
            <w:tcW w:w="425" w:type="dxa"/>
            <w:noWrap/>
          </w:tcPr>
          <w:p w14:paraId="2D893759">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041D124D">
            <w:pPr>
              <w:spacing w:after="0" w:line="240" w:lineRule="auto"/>
              <w:contextualSpacing/>
              <w:rPr>
                <w:rFonts w:ascii="Times New Roman" w:hAnsi="Times New Roman" w:cs="Times New Roman"/>
              </w:rPr>
            </w:pPr>
            <w:r>
              <w:rPr>
                <w:rFonts w:ascii="Times New Roman" w:hAnsi="Times New Roman" w:cs="Times New Roman"/>
              </w:rPr>
              <w:t>118(90,1)</w:t>
            </w:r>
          </w:p>
        </w:tc>
        <w:tc>
          <w:tcPr>
            <w:tcW w:w="992" w:type="dxa"/>
            <w:noWrap/>
          </w:tcPr>
          <w:p w14:paraId="6A53B397">
            <w:pPr>
              <w:spacing w:after="0" w:line="240" w:lineRule="auto"/>
              <w:contextualSpacing/>
              <w:rPr>
                <w:rFonts w:ascii="Times New Roman" w:hAnsi="Times New Roman" w:cs="Times New Roman"/>
              </w:rPr>
            </w:pPr>
            <w:r>
              <w:rPr>
                <w:rFonts w:ascii="Times New Roman" w:hAnsi="Times New Roman" w:cs="Times New Roman"/>
              </w:rPr>
              <w:t>98(93,3)</w:t>
            </w:r>
          </w:p>
        </w:tc>
        <w:tc>
          <w:tcPr>
            <w:tcW w:w="1137" w:type="dxa"/>
            <w:noWrap/>
          </w:tcPr>
          <w:p w14:paraId="281D9AB9">
            <w:pPr>
              <w:spacing w:after="0" w:line="240" w:lineRule="auto"/>
              <w:contextualSpacing/>
              <w:rPr>
                <w:rFonts w:ascii="Times New Roman" w:hAnsi="Times New Roman" w:cs="Times New Roman"/>
              </w:rPr>
            </w:pPr>
            <w:r>
              <w:rPr>
                <w:rFonts w:ascii="Times New Roman" w:hAnsi="Times New Roman" w:cs="Times New Roman"/>
              </w:rPr>
              <w:t>87(48,1)</w:t>
            </w:r>
          </w:p>
        </w:tc>
        <w:tc>
          <w:tcPr>
            <w:tcW w:w="992" w:type="dxa"/>
            <w:noWrap/>
          </w:tcPr>
          <w:p w14:paraId="12C57025">
            <w:pPr>
              <w:spacing w:after="0" w:line="240" w:lineRule="auto"/>
              <w:contextualSpacing/>
              <w:rPr>
                <w:rFonts w:ascii="Times New Roman" w:hAnsi="Times New Roman" w:cs="Times New Roman"/>
              </w:rPr>
            </w:pPr>
            <w:r>
              <w:rPr>
                <w:rFonts w:ascii="Times New Roman" w:hAnsi="Times New Roman" w:cs="Times New Roman"/>
              </w:rPr>
              <w:t>417(81,4)</w:t>
            </w:r>
          </w:p>
        </w:tc>
        <w:tc>
          <w:tcPr>
            <w:tcW w:w="1138" w:type="dxa"/>
            <w:noWrap/>
          </w:tcPr>
          <w:p w14:paraId="3B6BF31D">
            <w:pPr>
              <w:spacing w:after="0" w:line="240" w:lineRule="auto"/>
              <w:contextualSpacing/>
              <w:rPr>
                <w:rFonts w:ascii="Times New Roman" w:hAnsi="Times New Roman" w:cs="Times New Roman"/>
              </w:rPr>
            </w:pPr>
            <w:r>
              <w:rPr>
                <w:rFonts w:ascii="Times New Roman" w:hAnsi="Times New Roman" w:cs="Times New Roman"/>
              </w:rPr>
              <w:t>472(84,4)</w:t>
            </w:r>
          </w:p>
        </w:tc>
        <w:tc>
          <w:tcPr>
            <w:tcW w:w="1275" w:type="dxa"/>
            <w:noWrap/>
          </w:tcPr>
          <w:p w14:paraId="375A77CD">
            <w:pPr>
              <w:spacing w:after="0" w:line="240" w:lineRule="auto"/>
              <w:contextualSpacing/>
              <w:rPr>
                <w:rFonts w:ascii="Times New Roman" w:hAnsi="Times New Roman" w:cs="Times New Roman"/>
              </w:rPr>
            </w:pPr>
            <w:r>
              <w:rPr>
                <w:rFonts w:ascii="Times New Roman" w:hAnsi="Times New Roman" w:cs="Times New Roman"/>
              </w:rPr>
              <w:t>343(87,1)</w:t>
            </w:r>
          </w:p>
        </w:tc>
        <w:tc>
          <w:tcPr>
            <w:tcW w:w="1131" w:type="dxa"/>
            <w:noWrap/>
          </w:tcPr>
          <w:p w14:paraId="24B2CC44">
            <w:pPr>
              <w:spacing w:after="0" w:line="240" w:lineRule="auto"/>
              <w:contextualSpacing/>
              <w:rPr>
                <w:rFonts w:ascii="Times New Roman" w:hAnsi="Times New Roman" w:cs="Times New Roman"/>
              </w:rPr>
            </w:pPr>
            <w:r>
              <w:rPr>
                <w:rFonts w:ascii="Times New Roman" w:hAnsi="Times New Roman" w:cs="Times New Roman"/>
              </w:rPr>
              <w:t>119(90,8)</w:t>
            </w:r>
          </w:p>
        </w:tc>
        <w:tc>
          <w:tcPr>
            <w:tcW w:w="1064" w:type="dxa"/>
            <w:noWrap/>
          </w:tcPr>
          <w:p w14:paraId="7A53098B">
            <w:pPr>
              <w:spacing w:after="0" w:line="240" w:lineRule="auto"/>
              <w:contextualSpacing/>
              <w:rPr>
                <w:rFonts w:ascii="Times New Roman" w:hAnsi="Times New Roman" w:cs="Times New Roman"/>
              </w:rPr>
            </w:pPr>
            <w:r>
              <w:rPr>
                <w:rFonts w:ascii="Times New Roman" w:hAnsi="Times New Roman" w:cs="Times New Roman"/>
              </w:rPr>
              <w:t>96(91,4)</w:t>
            </w:r>
          </w:p>
        </w:tc>
        <w:tc>
          <w:tcPr>
            <w:tcW w:w="1055" w:type="dxa"/>
            <w:noWrap/>
          </w:tcPr>
          <w:p w14:paraId="5EA20637">
            <w:pPr>
              <w:spacing w:after="0" w:line="240" w:lineRule="auto"/>
              <w:contextualSpacing/>
              <w:rPr>
                <w:rFonts w:ascii="Times New Roman" w:hAnsi="Times New Roman" w:cs="Times New Roman"/>
              </w:rPr>
            </w:pPr>
            <w:r>
              <w:rPr>
                <w:rFonts w:ascii="Times New Roman" w:hAnsi="Times New Roman" w:cs="Times New Roman"/>
              </w:rPr>
              <w:t>157(86,7)</w:t>
            </w:r>
          </w:p>
        </w:tc>
        <w:tc>
          <w:tcPr>
            <w:tcW w:w="1202" w:type="dxa"/>
            <w:noWrap/>
          </w:tcPr>
          <w:p w14:paraId="08D55B67">
            <w:pPr>
              <w:spacing w:after="0" w:line="240" w:lineRule="auto"/>
              <w:contextualSpacing/>
              <w:rPr>
                <w:rFonts w:ascii="Times New Roman" w:hAnsi="Times New Roman" w:cs="Times New Roman"/>
              </w:rPr>
            </w:pPr>
            <w:r>
              <w:rPr>
                <w:rFonts w:ascii="Times New Roman" w:hAnsi="Times New Roman" w:cs="Times New Roman"/>
              </w:rPr>
              <w:t>422(82,4)</w:t>
            </w:r>
          </w:p>
        </w:tc>
        <w:tc>
          <w:tcPr>
            <w:tcW w:w="1079" w:type="dxa"/>
            <w:noWrap/>
          </w:tcPr>
          <w:p w14:paraId="7C2035B6">
            <w:pPr>
              <w:spacing w:after="0" w:line="240" w:lineRule="auto"/>
              <w:contextualSpacing/>
              <w:rPr>
                <w:rFonts w:ascii="Times New Roman" w:hAnsi="Times New Roman" w:cs="Times New Roman"/>
              </w:rPr>
            </w:pPr>
            <w:r>
              <w:rPr>
                <w:rFonts w:ascii="Times New Roman" w:hAnsi="Times New Roman" w:cs="Times New Roman"/>
              </w:rPr>
              <w:t>476(85,2)</w:t>
            </w:r>
          </w:p>
        </w:tc>
        <w:tc>
          <w:tcPr>
            <w:tcW w:w="1085" w:type="dxa"/>
            <w:noWrap/>
          </w:tcPr>
          <w:p w14:paraId="7AB98944">
            <w:pPr>
              <w:spacing w:after="0" w:line="240" w:lineRule="auto"/>
              <w:contextualSpacing/>
              <w:rPr>
                <w:rFonts w:ascii="Times New Roman" w:hAnsi="Times New Roman" w:cs="Times New Roman"/>
              </w:rPr>
            </w:pPr>
            <w:r>
              <w:rPr>
                <w:rFonts w:ascii="Times New Roman" w:hAnsi="Times New Roman" w:cs="Times New Roman"/>
              </w:rPr>
              <w:t>356(90,4)</w:t>
            </w:r>
          </w:p>
        </w:tc>
      </w:tr>
      <w:tr w14:paraId="0FF1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6DBEF75B">
            <w:pPr>
              <w:spacing w:after="0" w:line="240" w:lineRule="auto"/>
              <w:contextualSpacing/>
              <w:rPr>
                <w:rFonts w:ascii="Times New Roman" w:hAnsi="Times New Roman" w:cs="Times New Roman"/>
              </w:rPr>
            </w:pPr>
          </w:p>
        </w:tc>
        <w:tc>
          <w:tcPr>
            <w:tcW w:w="425" w:type="dxa"/>
            <w:noWrap/>
          </w:tcPr>
          <w:p w14:paraId="52245F3C">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58666054">
            <w:pPr>
              <w:spacing w:after="0" w:line="240" w:lineRule="auto"/>
              <w:contextualSpacing/>
              <w:rPr>
                <w:rFonts w:ascii="Times New Roman" w:hAnsi="Times New Roman" w:cs="Times New Roman"/>
              </w:rPr>
            </w:pPr>
            <w:r>
              <w:rPr>
                <w:rFonts w:ascii="Times New Roman" w:hAnsi="Times New Roman" w:cs="Times New Roman"/>
              </w:rPr>
              <w:t>11(8,4)</w:t>
            </w:r>
          </w:p>
        </w:tc>
        <w:tc>
          <w:tcPr>
            <w:tcW w:w="992" w:type="dxa"/>
            <w:noWrap/>
          </w:tcPr>
          <w:p w14:paraId="6A8A670E">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5AA07D8B">
            <w:pPr>
              <w:spacing w:after="0" w:line="240" w:lineRule="auto"/>
              <w:contextualSpacing/>
              <w:rPr>
                <w:rFonts w:ascii="Times New Roman" w:hAnsi="Times New Roman" w:cs="Times New Roman"/>
              </w:rPr>
            </w:pPr>
            <w:r>
              <w:rPr>
                <w:rFonts w:ascii="Times New Roman" w:hAnsi="Times New Roman" w:cs="Times New Roman"/>
              </w:rPr>
              <w:t>24(13,3)</w:t>
            </w:r>
          </w:p>
        </w:tc>
        <w:tc>
          <w:tcPr>
            <w:tcW w:w="992" w:type="dxa"/>
            <w:noWrap/>
          </w:tcPr>
          <w:p w14:paraId="59FD2831">
            <w:pPr>
              <w:spacing w:after="0" w:line="240" w:lineRule="auto"/>
              <w:contextualSpacing/>
              <w:rPr>
                <w:rFonts w:ascii="Times New Roman" w:hAnsi="Times New Roman" w:cs="Times New Roman"/>
              </w:rPr>
            </w:pPr>
            <w:r>
              <w:rPr>
                <w:rFonts w:ascii="Times New Roman" w:hAnsi="Times New Roman" w:cs="Times New Roman"/>
              </w:rPr>
              <w:t>29(5,7)</w:t>
            </w:r>
          </w:p>
        </w:tc>
        <w:tc>
          <w:tcPr>
            <w:tcW w:w="1138" w:type="dxa"/>
            <w:noWrap/>
          </w:tcPr>
          <w:p w14:paraId="5FFBD2D0">
            <w:pPr>
              <w:spacing w:after="0" w:line="240" w:lineRule="auto"/>
              <w:contextualSpacing/>
              <w:rPr>
                <w:rFonts w:ascii="Times New Roman" w:hAnsi="Times New Roman" w:cs="Times New Roman"/>
              </w:rPr>
            </w:pPr>
            <w:r>
              <w:rPr>
                <w:rFonts w:ascii="Times New Roman" w:hAnsi="Times New Roman" w:cs="Times New Roman"/>
              </w:rPr>
              <w:t>50(8,9)</w:t>
            </w:r>
          </w:p>
        </w:tc>
        <w:tc>
          <w:tcPr>
            <w:tcW w:w="1275" w:type="dxa"/>
            <w:noWrap/>
          </w:tcPr>
          <w:p w14:paraId="5AD36ECC">
            <w:pPr>
              <w:spacing w:after="0" w:line="240" w:lineRule="auto"/>
              <w:contextualSpacing/>
              <w:rPr>
                <w:rFonts w:ascii="Times New Roman" w:hAnsi="Times New Roman" w:cs="Times New Roman"/>
              </w:rPr>
            </w:pPr>
            <w:r>
              <w:rPr>
                <w:rFonts w:ascii="Times New Roman" w:hAnsi="Times New Roman" w:cs="Times New Roman"/>
              </w:rPr>
              <w:t>30(7,6)</w:t>
            </w:r>
          </w:p>
        </w:tc>
        <w:tc>
          <w:tcPr>
            <w:tcW w:w="1131" w:type="dxa"/>
            <w:noWrap/>
          </w:tcPr>
          <w:p w14:paraId="7C4E5DE6">
            <w:pPr>
              <w:spacing w:after="0" w:line="240" w:lineRule="auto"/>
              <w:contextualSpacing/>
              <w:rPr>
                <w:rFonts w:ascii="Times New Roman" w:hAnsi="Times New Roman" w:cs="Times New Roman"/>
              </w:rPr>
            </w:pPr>
            <w:r>
              <w:rPr>
                <w:rFonts w:ascii="Times New Roman" w:hAnsi="Times New Roman" w:cs="Times New Roman"/>
              </w:rPr>
              <w:t>9(6,9)</w:t>
            </w:r>
          </w:p>
        </w:tc>
        <w:tc>
          <w:tcPr>
            <w:tcW w:w="1064" w:type="dxa"/>
            <w:noWrap/>
          </w:tcPr>
          <w:p w14:paraId="65753FEE">
            <w:pPr>
              <w:spacing w:after="0" w:line="240" w:lineRule="auto"/>
              <w:contextualSpacing/>
              <w:rPr>
                <w:rFonts w:ascii="Times New Roman" w:hAnsi="Times New Roman" w:cs="Times New Roman"/>
              </w:rPr>
            </w:pPr>
            <w:r>
              <w:rPr>
                <w:rFonts w:ascii="Times New Roman" w:hAnsi="Times New Roman" w:cs="Times New Roman"/>
              </w:rPr>
              <w:t>4(3,8)</w:t>
            </w:r>
          </w:p>
        </w:tc>
        <w:tc>
          <w:tcPr>
            <w:tcW w:w="1055" w:type="dxa"/>
            <w:noWrap/>
          </w:tcPr>
          <w:p w14:paraId="5E228592">
            <w:pPr>
              <w:spacing w:after="0" w:line="240" w:lineRule="auto"/>
              <w:contextualSpacing/>
              <w:rPr>
                <w:rFonts w:ascii="Times New Roman" w:hAnsi="Times New Roman" w:cs="Times New Roman"/>
              </w:rPr>
            </w:pPr>
            <w:r>
              <w:rPr>
                <w:rFonts w:ascii="Times New Roman" w:hAnsi="Times New Roman" w:cs="Times New Roman"/>
              </w:rPr>
              <w:t>8(4,4)</w:t>
            </w:r>
          </w:p>
        </w:tc>
        <w:tc>
          <w:tcPr>
            <w:tcW w:w="1202" w:type="dxa"/>
            <w:noWrap/>
          </w:tcPr>
          <w:p w14:paraId="6D6B1265">
            <w:pPr>
              <w:spacing w:after="0" w:line="240" w:lineRule="auto"/>
              <w:contextualSpacing/>
              <w:rPr>
                <w:rFonts w:ascii="Times New Roman" w:hAnsi="Times New Roman" w:cs="Times New Roman"/>
              </w:rPr>
            </w:pPr>
            <w:r>
              <w:rPr>
                <w:rFonts w:ascii="Times New Roman" w:hAnsi="Times New Roman" w:cs="Times New Roman"/>
              </w:rPr>
              <w:t>27(5,3)</w:t>
            </w:r>
          </w:p>
        </w:tc>
        <w:tc>
          <w:tcPr>
            <w:tcW w:w="1079" w:type="dxa"/>
            <w:noWrap/>
          </w:tcPr>
          <w:p w14:paraId="3FAD9D29">
            <w:pPr>
              <w:spacing w:after="0" w:line="240" w:lineRule="auto"/>
              <w:contextualSpacing/>
              <w:rPr>
                <w:rFonts w:ascii="Times New Roman" w:hAnsi="Times New Roman" w:cs="Times New Roman"/>
              </w:rPr>
            </w:pPr>
            <w:r>
              <w:rPr>
                <w:rFonts w:ascii="Times New Roman" w:hAnsi="Times New Roman" w:cs="Times New Roman"/>
              </w:rPr>
              <w:t>46(8,2)</w:t>
            </w:r>
          </w:p>
        </w:tc>
        <w:tc>
          <w:tcPr>
            <w:tcW w:w="1085" w:type="dxa"/>
            <w:noWrap/>
          </w:tcPr>
          <w:p w14:paraId="0272FA1A">
            <w:pPr>
              <w:spacing w:after="0" w:line="240" w:lineRule="auto"/>
              <w:contextualSpacing/>
              <w:rPr>
                <w:rFonts w:ascii="Times New Roman" w:hAnsi="Times New Roman" w:cs="Times New Roman"/>
              </w:rPr>
            </w:pPr>
            <w:r>
              <w:rPr>
                <w:rFonts w:ascii="Times New Roman" w:hAnsi="Times New Roman" w:cs="Times New Roman"/>
              </w:rPr>
              <w:t>9(2,3)</w:t>
            </w:r>
          </w:p>
        </w:tc>
      </w:tr>
      <w:tr w14:paraId="1F8F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3A102363">
            <w:pPr>
              <w:spacing w:after="0" w:line="240" w:lineRule="auto"/>
              <w:contextualSpacing/>
              <w:rPr>
                <w:rFonts w:ascii="Times New Roman" w:hAnsi="Times New Roman" w:cs="Times New Roman"/>
              </w:rPr>
            </w:pPr>
          </w:p>
        </w:tc>
        <w:tc>
          <w:tcPr>
            <w:tcW w:w="425" w:type="dxa"/>
            <w:noWrap/>
          </w:tcPr>
          <w:p w14:paraId="182A5460">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2AF39E53">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5F0D9983">
            <w:pPr>
              <w:spacing w:after="0" w:line="240" w:lineRule="auto"/>
              <w:contextualSpacing/>
              <w:rPr>
                <w:rFonts w:ascii="Times New Roman" w:hAnsi="Times New Roman" w:cs="Times New Roman"/>
              </w:rPr>
            </w:pPr>
            <w:r>
              <w:rPr>
                <w:rFonts w:ascii="Times New Roman" w:hAnsi="Times New Roman" w:cs="Times New Roman"/>
              </w:rPr>
              <w:t>1(1,0)</w:t>
            </w:r>
          </w:p>
        </w:tc>
        <w:tc>
          <w:tcPr>
            <w:tcW w:w="1137" w:type="dxa"/>
            <w:noWrap/>
          </w:tcPr>
          <w:p w14:paraId="27C71BBF">
            <w:pPr>
              <w:spacing w:after="0" w:line="240" w:lineRule="auto"/>
              <w:contextualSpacing/>
              <w:rPr>
                <w:rFonts w:ascii="Times New Roman" w:hAnsi="Times New Roman" w:cs="Times New Roman"/>
              </w:rPr>
            </w:pPr>
            <w:r>
              <w:rPr>
                <w:rFonts w:ascii="Times New Roman" w:hAnsi="Times New Roman" w:cs="Times New Roman"/>
              </w:rPr>
              <w:t>38(21,0)</w:t>
            </w:r>
          </w:p>
        </w:tc>
        <w:tc>
          <w:tcPr>
            <w:tcW w:w="992" w:type="dxa"/>
            <w:noWrap/>
          </w:tcPr>
          <w:p w14:paraId="1C802A1B">
            <w:pPr>
              <w:spacing w:after="0" w:line="240" w:lineRule="auto"/>
              <w:contextualSpacing/>
              <w:rPr>
                <w:rFonts w:ascii="Times New Roman" w:hAnsi="Times New Roman" w:cs="Times New Roman"/>
              </w:rPr>
            </w:pPr>
            <w:r>
              <w:rPr>
                <w:rFonts w:ascii="Times New Roman" w:hAnsi="Times New Roman" w:cs="Times New Roman"/>
              </w:rPr>
              <w:t>7(1,4)</w:t>
            </w:r>
          </w:p>
        </w:tc>
        <w:tc>
          <w:tcPr>
            <w:tcW w:w="1138" w:type="dxa"/>
            <w:noWrap/>
          </w:tcPr>
          <w:p w14:paraId="7BDC1EBA">
            <w:pPr>
              <w:spacing w:after="0" w:line="240" w:lineRule="auto"/>
              <w:contextualSpacing/>
              <w:rPr>
                <w:rFonts w:ascii="Times New Roman" w:hAnsi="Times New Roman" w:cs="Times New Roman"/>
              </w:rPr>
            </w:pPr>
            <w:r>
              <w:rPr>
                <w:rFonts w:ascii="Times New Roman" w:hAnsi="Times New Roman" w:cs="Times New Roman"/>
              </w:rPr>
              <w:t>2(,4)</w:t>
            </w:r>
          </w:p>
        </w:tc>
        <w:tc>
          <w:tcPr>
            <w:tcW w:w="1275" w:type="dxa"/>
            <w:noWrap/>
          </w:tcPr>
          <w:p w14:paraId="4693CC5E">
            <w:pPr>
              <w:spacing w:after="0" w:line="240" w:lineRule="auto"/>
              <w:contextualSpacing/>
              <w:rPr>
                <w:rFonts w:ascii="Times New Roman" w:hAnsi="Times New Roman" w:cs="Times New Roman"/>
              </w:rPr>
            </w:pPr>
            <w:r>
              <w:rPr>
                <w:rFonts w:ascii="Times New Roman" w:hAnsi="Times New Roman" w:cs="Times New Roman"/>
              </w:rPr>
              <w:t>3(,8)</w:t>
            </w:r>
          </w:p>
        </w:tc>
        <w:tc>
          <w:tcPr>
            <w:tcW w:w="1131" w:type="dxa"/>
            <w:noWrap/>
          </w:tcPr>
          <w:p w14:paraId="2F14034C">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2DCF4996">
            <w:pPr>
              <w:spacing w:after="0" w:line="240" w:lineRule="auto"/>
              <w:contextualSpacing/>
              <w:rPr>
                <w:rFonts w:ascii="Times New Roman" w:hAnsi="Times New Roman" w:cs="Times New Roman"/>
              </w:rPr>
            </w:pPr>
            <w:r>
              <w:rPr>
                <w:rFonts w:ascii="Times New Roman" w:hAnsi="Times New Roman" w:cs="Times New Roman"/>
              </w:rPr>
              <w:t>2(1,9)</w:t>
            </w:r>
          </w:p>
        </w:tc>
        <w:tc>
          <w:tcPr>
            <w:tcW w:w="1055" w:type="dxa"/>
            <w:noWrap/>
          </w:tcPr>
          <w:p w14:paraId="0446C435">
            <w:pPr>
              <w:spacing w:after="0" w:line="240" w:lineRule="auto"/>
              <w:contextualSpacing/>
              <w:rPr>
                <w:rFonts w:ascii="Times New Roman" w:hAnsi="Times New Roman" w:cs="Times New Roman"/>
              </w:rPr>
            </w:pPr>
            <w:r>
              <w:rPr>
                <w:rFonts w:ascii="Times New Roman" w:hAnsi="Times New Roman" w:cs="Times New Roman"/>
              </w:rPr>
              <w:t>10(5,5)</w:t>
            </w:r>
          </w:p>
        </w:tc>
        <w:tc>
          <w:tcPr>
            <w:tcW w:w="1202" w:type="dxa"/>
            <w:noWrap/>
          </w:tcPr>
          <w:p w14:paraId="29E1C806">
            <w:pPr>
              <w:spacing w:after="0" w:line="240" w:lineRule="auto"/>
              <w:contextualSpacing/>
              <w:rPr>
                <w:rFonts w:ascii="Times New Roman" w:hAnsi="Times New Roman" w:cs="Times New Roman"/>
              </w:rPr>
            </w:pPr>
            <w:r>
              <w:rPr>
                <w:rFonts w:ascii="Times New Roman" w:hAnsi="Times New Roman" w:cs="Times New Roman"/>
              </w:rPr>
              <w:t>10(2,0)</w:t>
            </w:r>
          </w:p>
        </w:tc>
        <w:tc>
          <w:tcPr>
            <w:tcW w:w="1079" w:type="dxa"/>
            <w:noWrap/>
          </w:tcPr>
          <w:p w14:paraId="55C34C72">
            <w:pPr>
              <w:spacing w:after="0" w:line="240" w:lineRule="auto"/>
              <w:contextualSpacing/>
              <w:rPr>
                <w:rFonts w:ascii="Times New Roman" w:hAnsi="Times New Roman" w:cs="Times New Roman"/>
              </w:rPr>
            </w:pPr>
            <w:r>
              <w:rPr>
                <w:rFonts w:ascii="Times New Roman" w:hAnsi="Times New Roman" w:cs="Times New Roman"/>
              </w:rPr>
              <w:t>6(1,1)</w:t>
            </w:r>
          </w:p>
        </w:tc>
        <w:tc>
          <w:tcPr>
            <w:tcW w:w="1085" w:type="dxa"/>
            <w:noWrap/>
          </w:tcPr>
          <w:p w14:paraId="40588915">
            <w:pPr>
              <w:spacing w:after="0" w:line="240" w:lineRule="auto"/>
              <w:contextualSpacing/>
              <w:rPr>
                <w:rFonts w:ascii="Times New Roman" w:hAnsi="Times New Roman" w:cs="Times New Roman"/>
              </w:rPr>
            </w:pPr>
            <w:r>
              <w:rPr>
                <w:rFonts w:ascii="Times New Roman" w:hAnsi="Times New Roman" w:cs="Times New Roman"/>
              </w:rPr>
              <w:t>10(2,5)</w:t>
            </w:r>
          </w:p>
        </w:tc>
      </w:tr>
      <w:tr w14:paraId="19DA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66ADE114">
            <w:pPr>
              <w:spacing w:after="0" w:line="240" w:lineRule="auto"/>
              <w:contextualSpacing/>
              <w:rPr>
                <w:rFonts w:ascii="Times New Roman" w:hAnsi="Times New Roman" w:cs="Times New Roman"/>
              </w:rPr>
            </w:pPr>
          </w:p>
        </w:tc>
        <w:tc>
          <w:tcPr>
            <w:tcW w:w="425" w:type="dxa"/>
            <w:noWrap/>
          </w:tcPr>
          <w:p w14:paraId="37A0A5FE">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290CC011">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693107E4">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1908AD1E">
            <w:pPr>
              <w:spacing w:after="0" w:line="240" w:lineRule="auto"/>
              <w:contextualSpacing/>
              <w:rPr>
                <w:rFonts w:ascii="Times New Roman" w:hAnsi="Times New Roman" w:cs="Times New Roman"/>
              </w:rPr>
            </w:pPr>
            <w:r>
              <w:rPr>
                <w:rFonts w:ascii="Times New Roman" w:hAnsi="Times New Roman" w:cs="Times New Roman"/>
              </w:rPr>
              <w:t>14(7,7)</w:t>
            </w:r>
          </w:p>
        </w:tc>
        <w:tc>
          <w:tcPr>
            <w:tcW w:w="992" w:type="dxa"/>
            <w:noWrap/>
          </w:tcPr>
          <w:p w14:paraId="7CE611F7">
            <w:pPr>
              <w:spacing w:after="0" w:line="240" w:lineRule="auto"/>
              <w:contextualSpacing/>
              <w:rPr>
                <w:rFonts w:ascii="Times New Roman" w:hAnsi="Times New Roman" w:cs="Times New Roman"/>
              </w:rPr>
            </w:pPr>
            <w:r>
              <w:rPr>
                <w:rFonts w:ascii="Times New Roman" w:hAnsi="Times New Roman" w:cs="Times New Roman"/>
              </w:rPr>
              <w:t>28(5,5)</w:t>
            </w:r>
          </w:p>
        </w:tc>
        <w:tc>
          <w:tcPr>
            <w:tcW w:w="1138" w:type="dxa"/>
            <w:noWrap/>
          </w:tcPr>
          <w:p w14:paraId="214C282B">
            <w:pPr>
              <w:spacing w:after="0" w:line="240" w:lineRule="auto"/>
              <w:contextualSpacing/>
              <w:rPr>
                <w:rFonts w:ascii="Times New Roman" w:hAnsi="Times New Roman" w:cs="Times New Roman"/>
              </w:rPr>
            </w:pPr>
            <w:r>
              <w:rPr>
                <w:rFonts w:ascii="Times New Roman" w:hAnsi="Times New Roman" w:cs="Times New Roman"/>
              </w:rPr>
              <w:t>19(3,4)</w:t>
            </w:r>
          </w:p>
        </w:tc>
        <w:tc>
          <w:tcPr>
            <w:tcW w:w="1275" w:type="dxa"/>
            <w:noWrap/>
          </w:tcPr>
          <w:p w14:paraId="01ADC1C8">
            <w:pPr>
              <w:spacing w:after="0" w:line="240" w:lineRule="auto"/>
              <w:contextualSpacing/>
              <w:rPr>
                <w:rFonts w:ascii="Times New Roman" w:hAnsi="Times New Roman" w:cs="Times New Roman"/>
              </w:rPr>
            </w:pPr>
            <w:r>
              <w:rPr>
                <w:rFonts w:ascii="Times New Roman" w:hAnsi="Times New Roman" w:cs="Times New Roman"/>
              </w:rPr>
              <w:t>13(3,3)</w:t>
            </w:r>
          </w:p>
        </w:tc>
        <w:tc>
          <w:tcPr>
            <w:tcW w:w="1131" w:type="dxa"/>
            <w:noWrap/>
          </w:tcPr>
          <w:p w14:paraId="01EFC610">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668E1453">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55" w:type="dxa"/>
            <w:noWrap/>
          </w:tcPr>
          <w:p w14:paraId="73AEB40C">
            <w:pPr>
              <w:spacing w:after="0" w:line="240" w:lineRule="auto"/>
              <w:contextualSpacing/>
              <w:rPr>
                <w:rFonts w:ascii="Times New Roman" w:hAnsi="Times New Roman" w:cs="Times New Roman"/>
              </w:rPr>
            </w:pPr>
            <w:r>
              <w:rPr>
                <w:rFonts w:ascii="Times New Roman" w:hAnsi="Times New Roman" w:cs="Times New Roman"/>
              </w:rPr>
              <w:t>2(1,1)</w:t>
            </w:r>
          </w:p>
        </w:tc>
        <w:tc>
          <w:tcPr>
            <w:tcW w:w="1202" w:type="dxa"/>
            <w:noWrap/>
          </w:tcPr>
          <w:p w14:paraId="103E2B3F">
            <w:pPr>
              <w:spacing w:after="0" w:line="240" w:lineRule="auto"/>
              <w:contextualSpacing/>
              <w:rPr>
                <w:rFonts w:ascii="Times New Roman" w:hAnsi="Times New Roman" w:cs="Times New Roman"/>
              </w:rPr>
            </w:pPr>
            <w:r>
              <w:rPr>
                <w:rFonts w:ascii="Times New Roman" w:hAnsi="Times New Roman" w:cs="Times New Roman"/>
              </w:rPr>
              <w:t>8(1,6)</w:t>
            </w:r>
          </w:p>
        </w:tc>
        <w:tc>
          <w:tcPr>
            <w:tcW w:w="1079" w:type="dxa"/>
            <w:noWrap/>
          </w:tcPr>
          <w:p w14:paraId="3C0DBF2B">
            <w:pPr>
              <w:spacing w:after="0" w:line="240" w:lineRule="auto"/>
              <w:contextualSpacing/>
              <w:rPr>
                <w:rFonts w:ascii="Times New Roman" w:hAnsi="Times New Roman" w:cs="Times New Roman"/>
              </w:rPr>
            </w:pPr>
            <w:r>
              <w:rPr>
                <w:rFonts w:ascii="Times New Roman" w:hAnsi="Times New Roman" w:cs="Times New Roman"/>
              </w:rPr>
              <w:t>8(1,4)</w:t>
            </w:r>
          </w:p>
        </w:tc>
        <w:tc>
          <w:tcPr>
            <w:tcW w:w="1085" w:type="dxa"/>
            <w:noWrap/>
          </w:tcPr>
          <w:p w14:paraId="766B9FB2">
            <w:pPr>
              <w:spacing w:after="0" w:line="240" w:lineRule="auto"/>
              <w:contextualSpacing/>
              <w:rPr>
                <w:rFonts w:ascii="Times New Roman" w:hAnsi="Times New Roman" w:cs="Times New Roman"/>
              </w:rPr>
            </w:pPr>
            <w:r>
              <w:rPr>
                <w:rFonts w:ascii="Times New Roman" w:hAnsi="Times New Roman" w:cs="Times New Roman"/>
              </w:rPr>
              <w:t>14(3,6)</w:t>
            </w:r>
          </w:p>
        </w:tc>
      </w:tr>
      <w:tr w14:paraId="70FE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6C082922">
            <w:pPr>
              <w:spacing w:after="0" w:line="240" w:lineRule="auto"/>
              <w:contextualSpacing/>
              <w:rPr>
                <w:rFonts w:ascii="Times New Roman" w:hAnsi="Times New Roman" w:cs="Times New Roman"/>
              </w:rPr>
            </w:pPr>
          </w:p>
        </w:tc>
        <w:tc>
          <w:tcPr>
            <w:tcW w:w="425" w:type="dxa"/>
            <w:noWrap/>
          </w:tcPr>
          <w:p w14:paraId="101EFBD5">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0FAFE53C">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69F9F3E1">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350DEAB6">
            <w:pPr>
              <w:spacing w:after="0" w:line="240" w:lineRule="auto"/>
              <w:contextualSpacing/>
              <w:rPr>
                <w:rFonts w:ascii="Times New Roman" w:hAnsi="Times New Roman" w:cs="Times New Roman"/>
              </w:rPr>
            </w:pPr>
            <w:r>
              <w:rPr>
                <w:rFonts w:ascii="Times New Roman" w:hAnsi="Times New Roman" w:cs="Times New Roman"/>
              </w:rPr>
              <w:t>18(9,9)</w:t>
            </w:r>
          </w:p>
        </w:tc>
        <w:tc>
          <w:tcPr>
            <w:tcW w:w="992" w:type="dxa"/>
            <w:noWrap/>
          </w:tcPr>
          <w:p w14:paraId="71F21823">
            <w:pPr>
              <w:spacing w:after="0" w:line="240" w:lineRule="auto"/>
              <w:contextualSpacing/>
              <w:rPr>
                <w:rFonts w:ascii="Times New Roman" w:hAnsi="Times New Roman" w:cs="Times New Roman"/>
              </w:rPr>
            </w:pPr>
            <w:r>
              <w:rPr>
                <w:rFonts w:ascii="Times New Roman" w:hAnsi="Times New Roman" w:cs="Times New Roman"/>
              </w:rPr>
              <w:t>31(6,1)</w:t>
            </w:r>
          </w:p>
        </w:tc>
        <w:tc>
          <w:tcPr>
            <w:tcW w:w="1138" w:type="dxa"/>
            <w:noWrap/>
          </w:tcPr>
          <w:p w14:paraId="6F94F69D">
            <w:pPr>
              <w:spacing w:after="0" w:line="240" w:lineRule="auto"/>
              <w:contextualSpacing/>
              <w:rPr>
                <w:rFonts w:ascii="Times New Roman" w:hAnsi="Times New Roman" w:cs="Times New Roman"/>
              </w:rPr>
            </w:pPr>
            <w:r>
              <w:rPr>
                <w:rFonts w:ascii="Times New Roman" w:hAnsi="Times New Roman" w:cs="Times New Roman"/>
              </w:rPr>
              <w:t>16(2,9)</w:t>
            </w:r>
          </w:p>
        </w:tc>
        <w:tc>
          <w:tcPr>
            <w:tcW w:w="1275" w:type="dxa"/>
            <w:noWrap/>
          </w:tcPr>
          <w:p w14:paraId="40C5E7A3">
            <w:pPr>
              <w:spacing w:after="0" w:line="240" w:lineRule="auto"/>
              <w:contextualSpacing/>
              <w:rPr>
                <w:rFonts w:ascii="Times New Roman" w:hAnsi="Times New Roman" w:cs="Times New Roman"/>
              </w:rPr>
            </w:pPr>
            <w:r>
              <w:rPr>
                <w:rFonts w:ascii="Times New Roman" w:hAnsi="Times New Roman" w:cs="Times New Roman"/>
              </w:rPr>
              <w:t>5(1,3)</w:t>
            </w:r>
          </w:p>
        </w:tc>
        <w:tc>
          <w:tcPr>
            <w:tcW w:w="1131" w:type="dxa"/>
            <w:noWrap/>
          </w:tcPr>
          <w:p w14:paraId="035422C6">
            <w:pPr>
              <w:spacing w:after="0" w:line="240" w:lineRule="auto"/>
              <w:contextualSpacing/>
              <w:rPr>
                <w:rFonts w:ascii="Times New Roman" w:hAnsi="Times New Roman" w:cs="Times New Roman"/>
              </w:rPr>
            </w:pPr>
            <w:r>
              <w:rPr>
                <w:rFonts w:ascii="Times New Roman" w:hAnsi="Times New Roman" w:cs="Times New Roman"/>
              </w:rPr>
              <w:t>3(2,3)</w:t>
            </w:r>
          </w:p>
        </w:tc>
        <w:tc>
          <w:tcPr>
            <w:tcW w:w="1064" w:type="dxa"/>
            <w:noWrap/>
          </w:tcPr>
          <w:p w14:paraId="4DC6AF24">
            <w:pPr>
              <w:spacing w:after="0" w:line="240" w:lineRule="auto"/>
              <w:contextualSpacing/>
              <w:rPr>
                <w:rFonts w:ascii="Times New Roman" w:hAnsi="Times New Roman" w:cs="Times New Roman"/>
              </w:rPr>
            </w:pPr>
            <w:r>
              <w:rPr>
                <w:rFonts w:ascii="Times New Roman" w:hAnsi="Times New Roman" w:cs="Times New Roman"/>
              </w:rPr>
              <w:t>3(2,9)</w:t>
            </w:r>
          </w:p>
        </w:tc>
        <w:tc>
          <w:tcPr>
            <w:tcW w:w="1055" w:type="dxa"/>
            <w:noWrap/>
          </w:tcPr>
          <w:p w14:paraId="5A39CE2C">
            <w:pPr>
              <w:spacing w:after="0" w:line="240" w:lineRule="auto"/>
              <w:contextualSpacing/>
              <w:rPr>
                <w:rFonts w:ascii="Times New Roman" w:hAnsi="Times New Roman" w:cs="Times New Roman"/>
              </w:rPr>
            </w:pPr>
            <w:r>
              <w:rPr>
                <w:rFonts w:ascii="Times New Roman" w:hAnsi="Times New Roman" w:cs="Times New Roman"/>
              </w:rPr>
              <w:t>4(2,2)</w:t>
            </w:r>
          </w:p>
        </w:tc>
        <w:tc>
          <w:tcPr>
            <w:tcW w:w="1202" w:type="dxa"/>
            <w:noWrap/>
          </w:tcPr>
          <w:p w14:paraId="76A75382">
            <w:pPr>
              <w:spacing w:after="0" w:line="240" w:lineRule="auto"/>
              <w:contextualSpacing/>
              <w:rPr>
                <w:rFonts w:ascii="Times New Roman" w:hAnsi="Times New Roman" w:cs="Times New Roman"/>
              </w:rPr>
            </w:pPr>
            <w:r>
              <w:rPr>
                <w:rFonts w:ascii="Times New Roman" w:hAnsi="Times New Roman" w:cs="Times New Roman"/>
              </w:rPr>
              <w:t>45(8,8)</w:t>
            </w:r>
          </w:p>
        </w:tc>
        <w:tc>
          <w:tcPr>
            <w:tcW w:w="1079" w:type="dxa"/>
            <w:noWrap/>
          </w:tcPr>
          <w:p w14:paraId="0C3BA727">
            <w:pPr>
              <w:spacing w:after="0" w:line="240" w:lineRule="auto"/>
              <w:contextualSpacing/>
              <w:rPr>
                <w:rFonts w:ascii="Times New Roman" w:hAnsi="Times New Roman" w:cs="Times New Roman"/>
              </w:rPr>
            </w:pPr>
            <w:r>
              <w:rPr>
                <w:rFonts w:ascii="Times New Roman" w:hAnsi="Times New Roman" w:cs="Times New Roman"/>
              </w:rPr>
              <w:t>23(4,1)</w:t>
            </w:r>
          </w:p>
        </w:tc>
        <w:tc>
          <w:tcPr>
            <w:tcW w:w="1085" w:type="dxa"/>
            <w:noWrap/>
          </w:tcPr>
          <w:p w14:paraId="67883FA2">
            <w:pPr>
              <w:spacing w:after="0" w:line="240" w:lineRule="auto"/>
              <w:contextualSpacing/>
              <w:rPr>
                <w:rFonts w:ascii="Times New Roman" w:hAnsi="Times New Roman" w:cs="Times New Roman"/>
              </w:rPr>
            </w:pPr>
            <w:r>
              <w:rPr>
                <w:rFonts w:ascii="Times New Roman" w:hAnsi="Times New Roman" w:cs="Times New Roman"/>
              </w:rPr>
              <w:t>5(1,3)</w:t>
            </w:r>
          </w:p>
        </w:tc>
      </w:tr>
      <w:tr w14:paraId="7806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5F3BE84D">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184BCD3C">
            <w:pPr>
              <w:spacing w:after="0" w:line="240" w:lineRule="auto"/>
              <w:contextualSpacing/>
              <w:rPr>
                <w:rFonts w:ascii="Times New Roman" w:hAnsi="Times New Roman" w:cs="Times New Roman"/>
              </w:rPr>
            </w:pPr>
            <w:r>
              <w:rPr>
                <w:rFonts w:ascii="Times New Roman" w:hAnsi="Times New Roman" w:cs="Times New Roman"/>
              </w:rPr>
              <w:t>1,000</w:t>
            </w:r>
          </w:p>
        </w:tc>
        <w:tc>
          <w:tcPr>
            <w:tcW w:w="1064" w:type="dxa"/>
            <w:noWrap/>
          </w:tcPr>
          <w:p w14:paraId="2F0D228E">
            <w:pPr>
              <w:spacing w:after="0" w:line="240" w:lineRule="auto"/>
              <w:contextualSpacing/>
              <w:rPr>
                <w:rFonts w:ascii="Times New Roman" w:hAnsi="Times New Roman" w:cs="Times New Roman"/>
              </w:rPr>
            </w:pPr>
            <w:r>
              <w:rPr>
                <w:rFonts w:ascii="Times New Roman" w:hAnsi="Times New Roman" w:cs="Times New Roman"/>
              </w:rPr>
              <w:t>1,000</w:t>
            </w:r>
          </w:p>
        </w:tc>
        <w:tc>
          <w:tcPr>
            <w:tcW w:w="1055" w:type="dxa"/>
            <w:noWrap/>
          </w:tcPr>
          <w:p w14:paraId="25F37E6D">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c>
          <w:tcPr>
            <w:tcW w:w="1202" w:type="dxa"/>
            <w:noWrap/>
          </w:tcPr>
          <w:p w14:paraId="0945D11A">
            <w:pPr>
              <w:spacing w:after="0" w:line="240" w:lineRule="auto"/>
              <w:contextualSpacing/>
              <w:rPr>
                <w:rFonts w:ascii="Times New Roman" w:hAnsi="Times New Roman" w:cs="Times New Roman"/>
              </w:rPr>
            </w:pPr>
            <w:r>
              <w:rPr>
                <w:rFonts w:ascii="Times New Roman" w:hAnsi="Times New Roman" w:cs="Times New Roman"/>
              </w:rPr>
              <w:t>0,582</w:t>
            </w:r>
          </w:p>
        </w:tc>
        <w:tc>
          <w:tcPr>
            <w:tcW w:w="1079" w:type="dxa"/>
            <w:noWrap/>
          </w:tcPr>
          <w:p w14:paraId="56737A15">
            <w:pPr>
              <w:spacing w:after="0" w:line="240" w:lineRule="auto"/>
              <w:contextualSpacing/>
              <w:rPr>
                <w:rFonts w:ascii="Times New Roman" w:hAnsi="Times New Roman" w:cs="Times New Roman"/>
              </w:rPr>
            </w:pPr>
            <w:r>
              <w:rPr>
                <w:rFonts w:ascii="Times New Roman" w:hAnsi="Times New Roman" w:cs="Times New Roman"/>
              </w:rPr>
              <w:t>0,697</w:t>
            </w:r>
          </w:p>
        </w:tc>
        <w:tc>
          <w:tcPr>
            <w:tcW w:w="1085" w:type="dxa"/>
            <w:noWrap/>
          </w:tcPr>
          <w:p w14:paraId="271F54D7">
            <w:pPr>
              <w:spacing w:after="0" w:line="240" w:lineRule="auto"/>
              <w:contextualSpacing/>
              <w:rPr>
                <w:rFonts w:ascii="Times New Roman" w:hAnsi="Times New Roman" w:cs="Times New Roman"/>
              </w:rPr>
            </w:pPr>
            <w:r>
              <w:rPr>
                <w:rFonts w:ascii="Times New Roman" w:hAnsi="Times New Roman" w:cs="Times New Roman"/>
              </w:rPr>
              <w:t>0,412</w:t>
            </w:r>
          </w:p>
        </w:tc>
      </w:tr>
      <w:tr w14:paraId="7CC3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2F79B92C">
            <w:pPr>
              <w:spacing w:after="0" w:line="240" w:lineRule="auto"/>
              <w:contextualSpacing/>
              <w:jc w:val="center"/>
              <w:rPr>
                <w:rFonts w:ascii="Times New Roman" w:hAnsi="Times New Roman" w:cs="Times New Roman"/>
              </w:rPr>
            </w:pPr>
            <w:r>
              <w:rPr>
                <w:rFonts w:ascii="Times New Roman" w:hAnsi="Times New Roman" w:cs="Times New Roman"/>
              </w:rPr>
              <w:t>Заработной платой</w:t>
            </w:r>
          </w:p>
        </w:tc>
        <w:tc>
          <w:tcPr>
            <w:tcW w:w="425" w:type="dxa"/>
            <w:noWrap/>
          </w:tcPr>
          <w:p w14:paraId="6BC1AC37">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7FF8B502">
            <w:pPr>
              <w:spacing w:after="0" w:line="240" w:lineRule="auto"/>
              <w:contextualSpacing/>
              <w:rPr>
                <w:rFonts w:ascii="Times New Roman" w:hAnsi="Times New Roman" w:cs="Times New Roman"/>
              </w:rPr>
            </w:pPr>
            <w:r>
              <w:rPr>
                <w:rFonts w:ascii="Times New Roman" w:hAnsi="Times New Roman" w:cs="Times New Roman"/>
              </w:rPr>
              <w:t>130(99,2)</w:t>
            </w:r>
          </w:p>
        </w:tc>
        <w:tc>
          <w:tcPr>
            <w:tcW w:w="992" w:type="dxa"/>
            <w:noWrap/>
          </w:tcPr>
          <w:p w14:paraId="034517D3">
            <w:pPr>
              <w:spacing w:after="0" w:line="240" w:lineRule="auto"/>
              <w:contextualSpacing/>
              <w:rPr>
                <w:rFonts w:ascii="Times New Roman" w:hAnsi="Times New Roman" w:cs="Times New Roman"/>
              </w:rPr>
            </w:pPr>
            <w:r>
              <w:rPr>
                <w:rFonts w:ascii="Times New Roman" w:hAnsi="Times New Roman" w:cs="Times New Roman"/>
              </w:rPr>
              <w:t>97(92,4)</w:t>
            </w:r>
          </w:p>
        </w:tc>
        <w:tc>
          <w:tcPr>
            <w:tcW w:w="1137" w:type="dxa"/>
            <w:noWrap/>
          </w:tcPr>
          <w:p w14:paraId="0CAFA424">
            <w:pPr>
              <w:spacing w:after="0" w:line="240" w:lineRule="auto"/>
              <w:contextualSpacing/>
              <w:rPr>
                <w:rFonts w:ascii="Times New Roman" w:hAnsi="Times New Roman" w:cs="Times New Roman"/>
              </w:rPr>
            </w:pPr>
            <w:r>
              <w:rPr>
                <w:rFonts w:ascii="Times New Roman" w:hAnsi="Times New Roman" w:cs="Times New Roman"/>
              </w:rPr>
              <w:t>121(66,9)</w:t>
            </w:r>
          </w:p>
        </w:tc>
        <w:tc>
          <w:tcPr>
            <w:tcW w:w="992" w:type="dxa"/>
            <w:noWrap/>
          </w:tcPr>
          <w:p w14:paraId="4938AC2E">
            <w:pPr>
              <w:spacing w:after="0" w:line="240" w:lineRule="auto"/>
              <w:contextualSpacing/>
              <w:rPr>
                <w:rFonts w:ascii="Times New Roman" w:hAnsi="Times New Roman" w:cs="Times New Roman"/>
              </w:rPr>
            </w:pPr>
            <w:r>
              <w:rPr>
                <w:rFonts w:ascii="Times New Roman" w:hAnsi="Times New Roman" w:cs="Times New Roman"/>
              </w:rPr>
              <w:t>434(84,8)</w:t>
            </w:r>
          </w:p>
        </w:tc>
        <w:tc>
          <w:tcPr>
            <w:tcW w:w="1138" w:type="dxa"/>
            <w:noWrap/>
          </w:tcPr>
          <w:p w14:paraId="1E324CE7">
            <w:pPr>
              <w:spacing w:after="0" w:line="240" w:lineRule="auto"/>
              <w:contextualSpacing/>
              <w:rPr>
                <w:rFonts w:ascii="Times New Roman" w:hAnsi="Times New Roman" w:cs="Times New Roman"/>
              </w:rPr>
            </w:pPr>
            <w:r>
              <w:rPr>
                <w:rFonts w:ascii="Times New Roman" w:hAnsi="Times New Roman" w:cs="Times New Roman"/>
              </w:rPr>
              <w:t>502(89,8)</w:t>
            </w:r>
          </w:p>
        </w:tc>
        <w:tc>
          <w:tcPr>
            <w:tcW w:w="1275" w:type="dxa"/>
            <w:noWrap/>
          </w:tcPr>
          <w:p w14:paraId="0ABCE934">
            <w:pPr>
              <w:spacing w:after="0" w:line="240" w:lineRule="auto"/>
              <w:contextualSpacing/>
              <w:rPr>
                <w:rFonts w:ascii="Times New Roman" w:hAnsi="Times New Roman" w:cs="Times New Roman"/>
              </w:rPr>
            </w:pPr>
            <w:r>
              <w:rPr>
                <w:rFonts w:ascii="Times New Roman" w:hAnsi="Times New Roman" w:cs="Times New Roman"/>
              </w:rPr>
              <w:t>359(91,1)</w:t>
            </w:r>
          </w:p>
        </w:tc>
        <w:tc>
          <w:tcPr>
            <w:tcW w:w="1131" w:type="dxa"/>
            <w:noWrap/>
          </w:tcPr>
          <w:p w14:paraId="0C4B149C">
            <w:pPr>
              <w:spacing w:after="0" w:line="240" w:lineRule="auto"/>
              <w:contextualSpacing/>
              <w:rPr>
                <w:rFonts w:ascii="Times New Roman" w:hAnsi="Times New Roman" w:cs="Times New Roman"/>
              </w:rPr>
            </w:pPr>
            <w:r>
              <w:rPr>
                <w:rFonts w:ascii="Times New Roman" w:hAnsi="Times New Roman" w:cs="Times New Roman"/>
              </w:rPr>
              <w:t>127(96,9)</w:t>
            </w:r>
          </w:p>
        </w:tc>
        <w:tc>
          <w:tcPr>
            <w:tcW w:w="1064" w:type="dxa"/>
            <w:noWrap/>
          </w:tcPr>
          <w:p w14:paraId="3762584C">
            <w:pPr>
              <w:spacing w:after="0" w:line="240" w:lineRule="auto"/>
              <w:contextualSpacing/>
              <w:rPr>
                <w:rFonts w:ascii="Times New Roman" w:hAnsi="Times New Roman" w:cs="Times New Roman"/>
              </w:rPr>
            </w:pPr>
            <w:r>
              <w:rPr>
                <w:rFonts w:ascii="Times New Roman" w:hAnsi="Times New Roman" w:cs="Times New Roman"/>
              </w:rPr>
              <w:t>86(81,9)</w:t>
            </w:r>
          </w:p>
        </w:tc>
        <w:tc>
          <w:tcPr>
            <w:tcW w:w="1055" w:type="dxa"/>
            <w:noWrap/>
          </w:tcPr>
          <w:p w14:paraId="52E23B38">
            <w:pPr>
              <w:spacing w:after="0" w:line="240" w:lineRule="auto"/>
              <w:contextualSpacing/>
              <w:rPr>
                <w:rFonts w:ascii="Times New Roman" w:hAnsi="Times New Roman" w:cs="Times New Roman"/>
              </w:rPr>
            </w:pPr>
            <w:r>
              <w:rPr>
                <w:rFonts w:ascii="Times New Roman" w:hAnsi="Times New Roman" w:cs="Times New Roman"/>
              </w:rPr>
              <w:t>143(79,0)</w:t>
            </w:r>
          </w:p>
        </w:tc>
        <w:tc>
          <w:tcPr>
            <w:tcW w:w="1202" w:type="dxa"/>
            <w:noWrap/>
          </w:tcPr>
          <w:p w14:paraId="4C06A47E">
            <w:pPr>
              <w:spacing w:after="0" w:line="240" w:lineRule="auto"/>
              <w:contextualSpacing/>
              <w:rPr>
                <w:rFonts w:ascii="Times New Roman" w:hAnsi="Times New Roman" w:cs="Times New Roman"/>
              </w:rPr>
            </w:pPr>
            <w:r>
              <w:rPr>
                <w:rFonts w:ascii="Times New Roman" w:hAnsi="Times New Roman" w:cs="Times New Roman"/>
              </w:rPr>
              <w:t>367(71,7)</w:t>
            </w:r>
          </w:p>
        </w:tc>
        <w:tc>
          <w:tcPr>
            <w:tcW w:w="1079" w:type="dxa"/>
            <w:noWrap/>
          </w:tcPr>
          <w:p w14:paraId="35E144C0">
            <w:pPr>
              <w:spacing w:after="0" w:line="240" w:lineRule="auto"/>
              <w:contextualSpacing/>
              <w:rPr>
                <w:rFonts w:ascii="Times New Roman" w:hAnsi="Times New Roman" w:cs="Times New Roman"/>
              </w:rPr>
            </w:pPr>
            <w:r>
              <w:rPr>
                <w:rFonts w:ascii="Times New Roman" w:hAnsi="Times New Roman" w:cs="Times New Roman"/>
              </w:rPr>
              <w:t>449(80,3)</w:t>
            </w:r>
          </w:p>
        </w:tc>
        <w:tc>
          <w:tcPr>
            <w:tcW w:w="1085" w:type="dxa"/>
            <w:noWrap/>
          </w:tcPr>
          <w:p w14:paraId="1E173E76">
            <w:pPr>
              <w:spacing w:after="0" w:line="240" w:lineRule="auto"/>
              <w:contextualSpacing/>
              <w:rPr>
                <w:rFonts w:ascii="Times New Roman" w:hAnsi="Times New Roman" w:cs="Times New Roman"/>
              </w:rPr>
            </w:pPr>
            <w:r>
              <w:rPr>
                <w:rFonts w:ascii="Times New Roman" w:hAnsi="Times New Roman" w:cs="Times New Roman"/>
              </w:rPr>
              <w:t>329(83,5)</w:t>
            </w:r>
          </w:p>
        </w:tc>
      </w:tr>
      <w:tr w14:paraId="51EB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05F40445">
            <w:pPr>
              <w:spacing w:after="0" w:line="240" w:lineRule="auto"/>
              <w:contextualSpacing/>
              <w:jc w:val="center"/>
              <w:rPr>
                <w:rFonts w:ascii="Times New Roman" w:hAnsi="Times New Roman" w:cs="Times New Roman"/>
              </w:rPr>
            </w:pPr>
          </w:p>
        </w:tc>
        <w:tc>
          <w:tcPr>
            <w:tcW w:w="425" w:type="dxa"/>
            <w:noWrap/>
          </w:tcPr>
          <w:p w14:paraId="7D547C71">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2D36EFCA">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2F99F239">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3FEE4661">
            <w:pPr>
              <w:spacing w:after="0" w:line="240" w:lineRule="auto"/>
              <w:contextualSpacing/>
              <w:rPr>
                <w:rFonts w:ascii="Times New Roman" w:hAnsi="Times New Roman" w:cs="Times New Roman"/>
              </w:rPr>
            </w:pPr>
            <w:r>
              <w:rPr>
                <w:rFonts w:ascii="Times New Roman" w:hAnsi="Times New Roman" w:cs="Times New Roman"/>
              </w:rPr>
              <w:t>4(2,2)</w:t>
            </w:r>
          </w:p>
        </w:tc>
        <w:tc>
          <w:tcPr>
            <w:tcW w:w="992" w:type="dxa"/>
            <w:noWrap/>
          </w:tcPr>
          <w:p w14:paraId="330ED0A1">
            <w:pPr>
              <w:spacing w:after="0" w:line="240" w:lineRule="auto"/>
              <w:contextualSpacing/>
              <w:rPr>
                <w:rFonts w:ascii="Times New Roman" w:hAnsi="Times New Roman" w:cs="Times New Roman"/>
              </w:rPr>
            </w:pPr>
            <w:r>
              <w:rPr>
                <w:rFonts w:ascii="Times New Roman" w:hAnsi="Times New Roman" w:cs="Times New Roman"/>
              </w:rPr>
              <w:t>9(1,8)</w:t>
            </w:r>
          </w:p>
        </w:tc>
        <w:tc>
          <w:tcPr>
            <w:tcW w:w="1138" w:type="dxa"/>
            <w:noWrap/>
          </w:tcPr>
          <w:p w14:paraId="5A667EB6">
            <w:pPr>
              <w:spacing w:after="0" w:line="240" w:lineRule="auto"/>
              <w:contextualSpacing/>
              <w:rPr>
                <w:rFonts w:ascii="Times New Roman" w:hAnsi="Times New Roman" w:cs="Times New Roman"/>
              </w:rPr>
            </w:pPr>
            <w:r>
              <w:rPr>
                <w:rFonts w:ascii="Times New Roman" w:hAnsi="Times New Roman" w:cs="Times New Roman"/>
              </w:rPr>
              <w:t>20(3,6)</w:t>
            </w:r>
          </w:p>
        </w:tc>
        <w:tc>
          <w:tcPr>
            <w:tcW w:w="1275" w:type="dxa"/>
            <w:noWrap/>
          </w:tcPr>
          <w:p w14:paraId="2917FE3C">
            <w:pPr>
              <w:spacing w:after="0" w:line="240" w:lineRule="auto"/>
              <w:contextualSpacing/>
              <w:rPr>
                <w:rFonts w:ascii="Times New Roman" w:hAnsi="Times New Roman" w:cs="Times New Roman"/>
              </w:rPr>
            </w:pPr>
            <w:r>
              <w:rPr>
                <w:rFonts w:ascii="Times New Roman" w:hAnsi="Times New Roman" w:cs="Times New Roman"/>
              </w:rPr>
              <w:t>18(4,6)</w:t>
            </w:r>
          </w:p>
        </w:tc>
        <w:tc>
          <w:tcPr>
            <w:tcW w:w="1131" w:type="dxa"/>
            <w:noWrap/>
          </w:tcPr>
          <w:p w14:paraId="18810FC7">
            <w:pPr>
              <w:spacing w:after="0" w:line="240" w:lineRule="auto"/>
              <w:contextualSpacing/>
              <w:rPr>
                <w:rFonts w:ascii="Times New Roman" w:hAnsi="Times New Roman" w:cs="Times New Roman"/>
              </w:rPr>
            </w:pPr>
            <w:r>
              <w:rPr>
                <w:rFonts w:ascii="Times New Roman" w:hAnsi="Times New Roman" w:cs="Times New Roman"/>
              </w:rPr>
              <w:t>2(1,5)</w:t>
            </w:r>
          </w:p>
        </w:tc>
        <w:tc>
          <w:tcPr>
            <w:tcW w:w="1064" w:type="dxa"/>
            <w:noWrap/>
          </w:tcPr>
          <w:p w14:paraId="2A46FFD0">
            <w:pPr>
              <w:spacing w:after="0" w:line="240" w:lineRule="auto"/>
              <w:contextualSpacing/>
              <w:rPr>
                <w:rFonts w:ascii="Times New Roman" w:hAnsi="Times New Roman" w:cs="Times New Roman"/>
              </w:rPr>
            </w:pPr>
            <w:r>
              <w:rPr>
                <w:rFonts w:ascii="Times New Roman" w:hAnsi="Times New Roman" w:cs="Times New Roman"/>
              </w:rPr>
              <w:t>13(12,4)</w:t>
            </w:r>
          </w:p>
        </w:tc>
        <w:tc>
          <w:tcPr>
            <w:tcW w:w="1055" w:type="dxa"/>
            <w:noWrap/>
          </w:tcPr>
          <w:p w14:paraId="00D0A316">
            <w:pPr>
              <w:spacing w:after="0" w:line="240" w:lineRule="auto"/>
              <w:contextualSpacing/>
              <w:rPr>
                <w:rFonts w:ascii="Times New Roman" w:hAnsi="Times New Roman" w:cs="Times New Roman"/>
              </w:rPr>
            </w:pPr>
            <w:r>
              <w:rPr>
                <w:rFonts w:ascii="Times New Roman" w:hAnsi="Times New Roman" w:cs="Times New Roman"/>
              </w:rPr>
              <w:t>14(7,7)</w:t>
            </w:r>
          </w:p>
        </w:tc>
        <w:tc>
          <w:tcPr>
            <w:tcW w:w="1202" w:type="dxa"/>
            <w:noWrap/>
          </w:tcPr>
          <w:p w14:paraId="5F0D3245">
            <w:pPr>
              <w:spacing w:after="0" w:line="240" w:lineRule="auto"/>
              <w:contextualSpacing/>
              <w:rPr>
                <w:rFonts w:ascii="Times New Roman" w:hAnsi="Times New Roman" w:cs="Times New Roman"/>
              </w:rPr>
            </w:pPr>
            <w:r>
              <w:rPr>
                <w:rFonts w:ascii="Times New Roman" w:hAnsi="Times New Roman" w:cs="Times New Roman"/>
              </w:rPr>
              <w:t>68(13,3)</w:t>
            </w:r>
          </w:p>
        </w:tc>
        <w:tc>
          <w:tcPr>
            <w:tcW w:w="1079" w:type="dxa"/>
            <w:noWrap/>
          </w:tcPr>
          <w:p w14:paraId="184E7283">
            <w:pPr>
              <w:spacing w:after="0" w:line="240" w:lineRule="auto"/>
              <w:contextualSpacing/>
              <w:rPr>
                <w:rFonts w:ascii="Times New Roman" w:hAnsi="Times New Roman" w:cs="Times New Roman"/>
              </w:rPr>
            </w:pPr>
            <w:r>
              <w:rPr>
                <w:rFonts w:ascii="Times New Roman" w:hAnsi="Times New Roman" w:cs="Times New Roman"/>
              </w:rPr>
              <w:t>68(12,2)</w:t>
            </w:r>
          </w:p>
        </w:tc>
        <w:tc>
          <w:tcPr>
            <w:tcW w:w="1085" w:type="dxa"/>
            <w:noWrap/>
          </w:tcPr>
          <w:p w14:paraId="148BCAAF">
            <w:pPr>
              <w:spacing w:after="0" w:line="240" w:lineRule="auto"/>
              <w:contextualSpacing/>
              <w:rPr>
                <w:rFonts w:ascii="Times New Roman" w:hAnsi="Times New Roman" w:cs="Times New Roman"/>
              </w:rPr>
            </w:pPr>
            <w:r>
              <w:rPr>
                <w:rFonts w:ascii="Times New Roman" w:hAnsi="Times New Roman" w:cs="Times New Roman"/>
              </w:rPr>
              <w:t>47(11,9)</w:t>
            </w:r>
          </w:p>
        </w:tc>
      </w:tr>
      <w:tr w14:paraId="0C17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4AEE3B46">
            <w:pPr>
              <w:spacing w:after="0" w:line="240" w:lineRule="auto"/>
              <w:contextualSpacing/>
              <w:jc w:val="center"/>
              <w:rPr>
                <w:rFonts w:ascii="Times New Roman" w:hAnsi="Times New Roman" w:cs="Times New Roman"/>
              </w:rPr>
            </w:pPr>
          </w:p>
        </w:tc>
        <w:tc>
          <w:tcPr>
            <w:tcW w:w="425" w:type="dxa"/>
            <w:noWrap/>
          </w:tcPr>
          <w:p w14:paraId="3064CE5D">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264D88C6">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0784D63F">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0E1BD8DA">
            <w:pPr>
              <w:spacing w:after="0" w:line="240" w:lineRule="auto"/>
              <w:contextualSpacing/>
              <w:rPr>
                <w:rFonts w:ascii="Times New Roman" w:hAnsi="Times New Roman" w:cs="Times New Roman"/>
              </w:rPr>
            </w:pPr>
            <w:r>
              <w:rPr>
                <w:rFonts w:ascii="Times New Roman" w:hAnsi="Times New Roman" w:cs="Times New Roman"/>
              </w:rPr>
              <w:t>13(7,2)</w:t>
            </w:r>
          </w:p>
        </w:tc>
        <w:tc>
          <w:tcPr>
            <w:tcW w:w="992" w:type="dxa"/>
            <w:noWrap/>
          </w:tcPr>
          <w:p w14:paraId="5D5ACBE1">
            <w:pPr>
              <w:spacing w:after="0" w:line="240" w:lineRule="auto"/>
              <w:contextualSpacing/>
              <w:rPr>
                <w:rFonts w:ascii="Times New Roman" w:hAnsi="Times New Roman" w:cs="Times New Roman"/>
              </w:rPr>
            </w:pPr>
            <w:r>
              <w:rPr>
                <w:rFonts w:ascii="Times New Roman" w:hAnsi="Times New Roman" w:cs="Times New Roman"/>
              </w:rPr>
              <w:t>11(2,1)</w:t>
            </w:r>
          </w:p>
        </w:tc>
        <w:tc>
          <w:tcPr>
            <w:tcW w:w="1138" w:type="dxa"/>
            <w:noWrap/>
          </w:tcPr>
          <w:p w14:paraId="7F4C68C7">
            <w:pPr>
              <w:spacing w:after="0" w:line="240" w:lineRule="auto"/>
              <w:contextualSpacing/>
              <w:rPr>
                <w:rFonts w:ascii="Times New Roman" w:hAnsi="Times New Roman" w:cs="Times New Roman"/>
              </w:rPr>
            </w:pPr>
            <w:r>
              <w:rPr>
                <w:rFonts w:ascii="Times New Roman" w:hAnsi="Times New Roman" w:cs="Times New Roman"/>
              </w:rPr>
              <w:t>15(2,7)</w:t>
            </w:r>
          </w:p>
        </w:tc>
        <w:tc>
          <w:tcPr>
            <w:tcW w:w="1275" w:type="dxa"/>
            <w:noWrap/>
          </w:tcPr>
          <w:p w14:paraId="315C85AB">
            <w:pPr>
              <w:spacing w:after="0" w:line="240" w:lineRule="auto"/>
              <w:contextualSpacing/>
              <w:rPr>
                <w:rFonts w:ascii="Times New Roman" w:hAnsi="Times New Roman" w:cs="Times New Roman"/>
              </w:rPr>
            </w:pPr>
            <w:r>
              <w:rPr>
                <w:rFonts w:ascii="Times New Roman" w:hAnsi="Times New Roman" w:cs="Times New Roman"/>
              </w:rPr>
              <w:t>6(1,5)</w:t>
            </w:r>
          </w:p>
        </w:tc>
        <w:tc>
          <w:tcPr>
            <w:tcW w:w="1131" w:type="dxa"/>
            <w:noWrap/>
          </w:tcPr>
          <w:p w14:paraId="4580AFD6">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74E67FDA">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55" w:type="dxa"/>
            <w:noWrap/>
          </w:tcPr>
          <w:p w14:paraId="49C3C99A">
            <w:pPr>
              <w:spacing w:after="0" w:line="240" w:lineRule="auto"/>
              <w:contextualSpacing/>
              <w:rPr>
                <w:rFonts w:ascii="Times New Roman" w:hAnsi="Times New Roman" w:cs="Times New Roman"/>
              </w:rPr>
            </w:pPr>
            <w:r>
              <w:rPr>
                <w:rFonts w:ascii="Times New Roman" w:hAnsi="Times New Roman" w:cs="Times New Roman"/>
              </w:rPr>
              <w:t>8(4,4)</w:t>
            </w:r>
          </w:p>
        </w:tc>
        <w:tc>
          <w:tcPr>
            <w:tcW w:w="1202" w:type="dxa"/>
            <w:noWrap/>
          </w:tcPr>
          <w:p w14:paraId="7719F913">
            <w:pPr>
              <w:spacing w:after="0" w:line="240" w:lineRule="auto"/>
              <w:contextualSpacing/>
              <w:rPr>
                <w:rFonts w:ascii="Times New Roman" w:hAnsi="Times New Roman" w:cs="Times New Roman"/>
              </w:rPr>
            </w:pPr>
            <w:r>
              <w:rPr>
                <w:rFonts w:ascii="Times New Roman" w:hAnsi="Times New Roman" w:cs="Times New Roman"/>
              </w:rPr>
              <w:t>11(2,1)</w:t>
            </w:r>
          </w:p>
        </w:tc>
        <w:tc>
          <w:tcPr>
            <w:tcW w:w="1079" w:type="dxa"/>
            <w:noWrap/>
          </w:tcPr>
          <w:p w14:paraId="3A754FD4">
            <w:pPr>
              <w:spacing w:after="0" w:line="240" w:lineRule="auto"/>
              <w:contextualSpacing/>
              <w:rPr>
                <w:rFonts w:ascii="Times New Roman" w:hAnsi="Times New Roman" w:cs="Times New Roman"/>
              </w:rPr>
            </w:pPr>
            <w:r>
              <w:rPr>
                <w:rFonts w:ascii="Times New Roman" w:hAnsi="Times New Roman" w:cs="Times New Roman"/>
              </w:rPr>
              <w:t>6(1,1)</w:t>
            </w:r>
          </w:p>
        </w:tc>
        <w:tc>
          <w:tcPr>
            <w:tcW w:w="1085" w:type="dxa"/>
            <w:noWrap/>
          </w:tcPr>
          <w:p w14:paraId="418450A8">
            <w:pPr>
              <w:spacing w:after="0" w:line="240" w:lineRule="auto"/>
              <w:contextualSpacing/>
              <w:rPr>
                <w:rFonts w:ascii="Times New Roman" w:hAnsi="Times New Roman" w:cs="Times New Roman"/>
              </w:rPr>
            </w:pPr>
            <w:r>
              <w:rPr>
                <w:rFonts w:ascii="Times New Roman" w:hAnsi="Times New Roman" w:cs="Times New Roman"/>
              </w:rPr>
              <w:t>4(1,0)</w:t>
            </w:r>
          </w:p>
        </w:tc>
      </w:tr>
      <w:tr w14:paraId="0892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6C25E292">
            <w:pPr>
              <w:spacing w:after="0" w:line="240" w:lineRule="auto"/>
              <w:contextualSpacing/>
              <w:jc w:val="center"/>
              <w:rPr>
                <w:rFonts w:ascii="Times New Roman" w:hAnsi="Times New Roman" w:cs="Times New Roman"/>
              </w:rPr>
            </w:pPr>
          </w:p>
        </w:tc>
        <w:tc>
          <w:tcPr>
            <w:tcW w:w="425" w:type="dxa"/>
            <w:noWrap/>
          </w:tcPr>
          <w:p w14:paraId="0471E9A3">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211CC997">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686E623F">
            <w:pPr>
              <w:spacing w:after="0" w:line="240" w:lineRule="auto"/>
              <w:contextualSpacing/>
              <w:rPr>
                <w:rFonts w:ascii="Times New Roman" w:hAnsi="Times New Roman" w:cs="Times New Roman"/>
              </w:rPr>
            </w:pPr>
            <w:r>
              <w:rPr>
                <w:rFonts w:ascii="Times New Roman" w:hAnsi="Times New Roman" w:cs="Times New Roman"/>
              </w:rPr>
              <w:t>4(3,8)</w:t>
            </w:r>
          </w:p>
        </w:tc>
        <w:tc>
          <w:tcPr>
            <w:tcW w:w="1137" w:type="dxa"/>
            <w:noWrap/>
          </w:tcPr>
          <w:p w14:paraId="6DBBF429">
            <w:pPr>
              <w:spacing w:after="0" w:line="240" w:lineRule="auto"/>
              <w:contextualSpacing/>
              <w:rPr>
                <w:rFonts w:ascii="Times New Roman" w:hAnsi="Times New Roman" w:cs="Times New Roman"/>
              </w:rPr>
            </w:pPr>
            <w:r>
              <w:rPr>
                <w:rFonts w:ascii="Times New Roman" w:hAnsi="Times New Roman" w:cs="Times New Roman"/>
              </w:rPr>
              <w:t>1(,6)</w:t>
            </w:r>
          </w:p>
        </w:tc>
        <w:tc>
          <w:tcPr>
            <w:tcW w:w="992" w:type="dxa"/>
            <w:noWrap/>
          </w:tcPr>
          <w:p w14:paraId="5E92AA99">
            <w:pPr>
              <w:spacing w:after="0" w:line="240" w:lineRule="auto"/>
              <w:contextualSpacing/>
              <w:rPr>
                <w:rFonts w:ascii="Times New Roman" w:hAnsi="Times New Roman" w:cs="Times New Roman"/>
              </w:rPr>
            </w:pPr>
            <w:r>
              <w:rPr>
                <w:rFonts w:ascii="Times New Roman" w:hAnsi="Times New Roman" w:cs="Times New Roman"/>
              </w:rPr>
              <w:t>41(8,0)</w:t>
            </w:r>
          </w:p>
        </w:tc>
        <w:tc>
          <w:tcPr>
            <w:tcW w:w="1138" w:type="dxa"/>
            <w:noWrap/>
          </w:tcPr>
          <w:p w14:paraId="3BA7AA64">
            <w:pPr>
              <w:spacing w:after="0" w:line="240" w:lineRule="auto"/>
              <w:contextualSpacing/>
              <w:rPr>
                <w:rFonts w:ascii="Times New Roman" w:hAnsi="Times New Roman" w:cs="Times New Roman"/>
              </w:rPr>
            </w:pPr>
            <w:r>
              <w:rPr>
                <w:rFonts w:ascii="Times New Roman" w:hAnsi="Times New Roman" w:cs="Times New Roman"/>
              </w:rPr>
              <w:t>9(1,6)</w:t>
            </w:r>
          </w:p>
        </w:tc>
        <w:tc>
          <w:tcPr>
            <w:tcW w:w="1275" w:type="dxa"/>
            <w:noWrap/>
          </w:tcPr>
          <w:p w14:paraId="2A408D01">
            <w:pPr>
              <w:spacing w:after="0" w:line="240" w:lineRule="auto"/>
              <w:contextualSpacing/>
              <w:rPr>
                <w:rFonts w:ascii="Times New Roman" w:hAnsi="Times New Roman" w:cs="Times New Roman"/>
              </w:rPr>
            </w:pPr>
            <w:r>
              <w:rPr>
                <w:rFonts w:ascii="Times New Roman" w:hAnsi="Times New Roman" w:cs="Times New Roman"/>
              </w:rPr>
              <w:t>10(2,5)</w:t>
            </w:r>
          </w:p>
        </w:tc>
        <w:tc>
          <w:tcPr>
            <w:tcW w:w="1131" w:type="dxa"/>
            <w:noWrap/>
          </w:tcPr>
          <w:p w14:paraId="096E2E91">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62FD23ED">
            <w:pPr>
              <w:spacing w:after="0" w:line="240" w:lineRule="auto"/>
              <w:contextualSpacing/>
              <w:rPr>
                <w:rFonts w:ascii="Times New Roman" w:hAnsi="Times New Roman" w:cs="Times New Roman"/>
              </w:rPr>
            </w:pPr>
            <w:r>
              <w:rPr>
                <w:rFonts w:ascii="Times New Roman" w:hAnsi="Times New Roman" w:cs="Times New Roman"/>
              </w:rPr>
              <w:t>4(3,8)</w:t>
            </w:r>
          </w:p>
        </w:tc>
        <w:tc>
          <w:tcPr>
            <w:tcW w:w="1055" w:type="dxa"/>
            <w:noWrap/>
          </w:tcPr>
          <w:p w14:paraId="24581E3B">
            <w:pPr>
              <w:spacing w:after="0" w:line="240" w:lineRule="auto"/>
              <w:contextualSpacing/>
              <w:rPr>
                <w:rFonts w:ascii="Times New Roman" w:hAnsi="Times New Roman" w:cs="Times New Roman"/>
              </w:rPr>
            </w:pPr>
            <w:r>
              <w:rPr>
                <w:rFonts w:ascii="Times New Roman" w:hAnsi="Times New Roman" w:cs="Times New Roman"/>
              </w:rPr>
              <w:t>6(3,3)</w:t>
            </w:r>
          </w:p>
        </w:tc>
        <w:tc>
          <w:tcPr>
            <w:tcW w:w="1202" w:type="dxa"/>
            <w:noWrap/>
          </w:tcPr>
          <w:p w14:paraId="638C7CD2">
            <w:pPr>
              <w:spacing w:after="0" w:line="240" w:lineRule="auto"/>
              <w:contextualSpacing/>
              <w:rPr>
                <w:rFonts w:ascii="Times New Roman" w:hAnsi="Times New Roman" w:cs="Times New Roman"/>
              </w:rPr>
            </w:pPr>
            <w:r>
              <w:rPr>
                <w:rFonts w:ascii="Times New Roman" w:hAnsi="Times New Roman" w:cs="Times New Roman"/>
              </w:rPr>
              <w:t>34(6,6)</w:t>
            </w:r>
          </w:p>
        </w:tc>
        <w:tc>
          <w:tcPr>
            <w:tcW w:w="1079" w:type="dxa"/>
            <w:noWrap/>
          </w:tcPr>
          <w:p w14:paraId="1F9D77C2">
            <w:pPr>
              <w:spacing w:after="0" w:line="240" w:lineRule="auto"/>
              <w:contextualSpacing/>
              <w:rPr>
                <w:rFonts w:ascii="Times New Roman" w:hAnsi="Times New Roman" w:cs="Times New Roman"/>
              </w:rPr>
            </w:pPr>
            <w:r>
              <w:rPr>
                <w:rFonts w:ascii="Times New Roman" w:hAnsi="Times New Roman" w:cs="Times New Roman"/>
              </w:rPr>
              <w:t>21(3,8)</w:t>
            </w:r>
          </w:p>
        </w:tc>
        <w:tc>
          <w:tcPr>
            <w:tcW w:w="1085" w:type="dxa"/>
            <w:noWrap/>
          </w:tcPr>
          <w:p w14:paraId="7707FD6D">
            <w:pPr>
              <w:spacing w:after="0" w:line="240" w:lineRule="auto"/>
              <w:contextualSpacing/>
              <w:rPr>
                <w:rFonts w:ascii="Times New Roman" w:hAnsi="Times New Roman" w:cs="Times New Roman"/>
              </w:rPr>
            </w:pPr>
            <w:r>
              <w:rPr>
                <w:rFonts w:ascii="Times New Roman" w:hAnsi="Times New Roman" w:cs="Times New Roman"/>
              </w:rPr>
              <w:t>10(2,5)</w:t>
            </w:r>
          </w:p>
        </w:tc>
      </w:tr>
      <w:tr w14:paraId="532E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6EEFFFAA">
            <w:pPr>
              <w:spacing w:after="0" w:line="240" w:lineRule="auto"/>
              <w:contextualSpacing/>
              <w:jc w:val="center"/>
              <w:rPr>
                <w:rFonts w:ascii="Times New Roman" w:hAnsi="Times New Roman" w:cs="Times New Roman"/>
              </w:rPr>
            </w:pPr>
          </w:p>
        </w:tc>
        <w:tc>
          <w:tcPr>
            <w:tcW w:w="425" w:type="dxa"/>
            <w:noWrap/>
          </w:tcPr>
          <w:p w14:paraId="083006B6">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357E219A">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42DBCE3D">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137" w:type="dxa"/>
            <w:noWrap/>
          </w:tcPr>
          <w:p w14:paraId="0583C3F8">
            <w:pPr>
              <w:spacing w:after="0" w:line="240" w:lineRule="auto"/>
              <w:contextualSpacing/>
              <w:rPr>
                <w:rFonts w:ascii="Times New Roman" w:hAnsi="Times New Roman" w:cs="Times New Roman"/>
              </w:rPr>
            </w:pPr>
            <w:r>
              <w:rPr>
                <w:rFonts w:ascii="Times New Roman" w:hAnsi="Times New Roman" w:cs="Times New Roman"/>
              </w:rPr>
              <w:t>42(23,2)</w:t>
            </w:r>
          </w:p>
        </w:tc>
        <w:tc>
          <w:tcPr>
            <w:tcW w:w="992" w:type="dxa"/>
            <w:noWrap/>
          </w:tcPr>
          <w:p w14:paraId="2B01B159">
            <w:pPr>
              <w:spacing w:after="0" w:line="240" w:lineRule="auto"/>
              <w:contextualSpacing/>
              <w:rPr>
                <w:rFonts w:ascii="Times New Roman" w:hAnsi="Times New Roman" w:cs="Times New Roman"/>
              </w:rPr>
            </w:pPr>
            <w:r>
              <w:rPr>
                <w:rFonts w:ascii="Times New Roman" w:hAnsi="Times New Roman" w:cs="Times New Roman"/>
              </w:rPr>
              <w:t>17(3,3)</w:t>
            </w:r>
          </w:p>
        </w:tc>
        <w:tc>
          <w:tcPr>
            <w:tcW w:w="1138" w:type="dxa"/>
            <w:noWrap/>
          </w:tcPr>
          <w:p w14:paraId="7AFD7C45">
            <w:pPr>
              <w:spacing w:after="0" w:line="240" w:lineRule="auto"/>
              <w:contextualSpacing/>
              <w:rPr>
                <w:rFonts w:ascii="Times New Roman" w:hAnsi="Times New Roman" w:cs="Times New Roman"/>
              </w:rPr>
            </w:pPr>
            <w:r>
              <w:rPr>
                <w:rFonts w:ascii="Times New Roman" w:hAnsi="Times New Roman" w:cs="Times New Roman"/>
              </w:rPr>
              <w:t>13(2,3)</w:t>
            </w:r>
          </w:p>
        </w:tc>
        <w:tc>
          <w:tcPr>
            <w:tcW w:w="1275" w:type="dxa"/>
            <w:noWrap/>
          </w:tcPr>
          <w:p w14:paraId="69955435">
            <w:pPr>
              <w:spacing w:after="0" w:line="240" w:lineRule="auto"/>
              <w:contextualSpacing/>
              <w:rPr>
                <w:rFonts w:ascii="Times New Roman" w:hAnsi="Times New Roman" w:cs="Times New Roman"/>
              </w:rPr>
            </w:pPr>
            <w:r>
              <w:rPr>
                <w:rFonts w:ascii="Times New Roman" w:hAnsi="Times New Roman" w:cs="Times New Roman"/>
              </w:rPr>
              <w:t>1(,3)</w:t>
            </w:r>
          </w:p>
        </w:tc>
        <w:tc>
          <w:tcPr>
            <w:tcW w:w="1131" w:type="dxa"/>
            <w:noWrap/>
          </w:tcPr>
          <w:p w14:paraId="20CC59E3">
            <w:pPr>
              <w:spacing w:after="0" w:line="240" w:lineRule="auto"/>
              <w:contextualSpacing/>
              <w:rPr>
                <w:rFonts w:ascii="Times New Roman" w:hAnsi="Times New Roman" w:cs="Times New Roman"/>
              </w:rPr>
            </w:pPr>
            <w:r>
              <w:rPr>
                <w:rFonts w:ascii="Times New Roman" w:hAnsi="Times New Roman" w:cs="Times New Roman"/>
              </w:rPr>
              <w:t>2(1,5)</w:t>
            </w:r>
          </w:p>
        </w:tc>
        <w:tc>
          <w:tcPr>
            <w:tcW w:w="1064" w:type="dxa"/>
            <w:noWrap/>
          </w:tcPr>
          <w:p w14:paraId="5AA10AC4">
            <w:pPr>
              <w:spacing w:after="0" w:line="240" w:lineRule="auto"/>
              <w:contextualSpacing/>
              <w:rPr>
                <w:rFonts w:ascii="Times New Roman" w:hAnsi="Times New Roman" w:cs="Times New Roman"/>
              </w:rPr>
            </w:pPr>
            <w:r>
              <w:rPr>
                <w:rFonts w:ascii="Times New Roman" w:hAnsi="Times New Roman" w:cs="Times New Roman"/>
              </w:rPr>
              <w:t>2(1,9)</w:t>
            </w:r>
          </w:p>
        </w:tc>
        <w:tc>
          <w:tcPr>
            <w:tcW w:w="1055" w:type="dxa"/>
            <w:noWrap/>
          </w:tcPr>
          <w:p w14:paraId="6F26EEF8">
            <w:pPr>
              <w:spacing w:after="0" w:line="240" w:lineRule="auto"/>
              <w:contextualSpacing/>
              <w:rPr>
                <w:rFonts w:ascii="Times New Roman" w:hAnsi="Times New Roman" w:cs="Times New Roman"/>
              </w:rPr>
            </w:pPr>
            <w:r>
              <w:rPr>
                <w:rFonts w:ascii="Times New Roman" w:hAnsi="Times New Roman" w:cs="Times New Roman"/>
              </w:rPr>
              <w:t>10(5,5)</w:t>
            </w:r>
          </w:p>
        </w:tc>
        <w:tc>
          <w:tcPr>
            <w:tcW w:w="1202" w:type="dxa"/>
            <w:noWrap/>
          </w:tcPr>
          <w:p w14:paraId="43AAA444">
            <w:pPr>
              <w:spacing w:after="0" w:line="240" w:lineRule="auto"/>
              <w:contextualSpacing/>
              <w:rPr>
                <w:rFonts w:ascii="Times New Roman" w:hAnsi="Times New Roman" w:cs="Times New Roman"/>
              </w:rPr>
            </w:pPr>
            <w:r>
              <w:rPr>
                <w:rFonts w:ascii="Times New Roman" w:hAnsi="Times New Roman" w:cs="Times New Roman"/>
              </w:rPr>
              <w:t>32(6,3)</w:t>
            </w:r>
          </w:p>
        </w:tc>
        <w:tc>
          <w:tcPr>
            <w:tcW w:w="1079" w:type="dxa"/>
            <w:noWrap/>
          </w:tcPr>
          <w:p w14:paraId="046CAE6E">
            <w:pPr>
              <w:spacing w:after="0" w:line="240" w:lineRule="auto"/>
              <w:contextualSpacing/>
              <w:rPr>
                <w:rFonts w:ascii="Times New Roman" w:hAnsi="Times New Roman" w:cs="Times New Roman"/>
              </w:rPr>
            </w:pPr>
            <w:r>
              <w:rPr>
                <w:rFonts w:ascii="Times New Roman" w:hAnsi="Times New Roman" w:cs="Times New Roman"/>
              </w:rPr>
              <w:t>15(2,7)</w:t>
            </w:r>
          </w:p>
        </w:tc>
        <w:tc>
          <w:tcPr>
            <w:tcW w:w="1085" w:type="dxa"/>
            <w:noWrap/>
          </w:tcPr>
          <w:p w14:paraId="586C70C0">
            <w:pPr>
              <w:spacing w:after="0" w:line="240" w:lineRule="auto"/>
              <w:contextualSpacing/>
              <w:rPr>
                <w:rFonts w:ascii="Times New Roman" w:hAnsi="Times New Roman" w:cs="Times New Roman"/>
              </w:rPr>
            </w:pPr>
            <w:r>
              <w:rPr>
                <w:rFonts w:ascii="Times New Roman" w:hAnsi="Times New Roman" w:cs="Times New Roman"/>
              </w:rPr>
              <w:t>4(1,0)</w:t>
            </w:r>
          </w:p>
        </w:tc>
      </w:tr>
      <w:tr w14:paraId="3DBE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33EC574D">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0CDE0569">
            <w:pPr>
              <w:spacing w:after="0" w:line="240" w:lineRule="auto"/>
              <w:contextualSpacing/>
              <w:rPr>
                <w:rFonts w:ascii="Times New Roman" w:hAnsi="Times New Roman" w:cs="Times New Roman"/>
              </w:rPr>
            </w:pPr>
            <w:r>
              <w:rPr>
                <w:rFonts w:ascii="Times New Roman" w:hAnsi="Times New Roman" w:cs="Times New Roman"/>
              </w:rPr>
              <w:t>0,102</w:t>
            </w:r>
          </w:p>
        </w:tc>
        <w:tc>
          <w:tcPr>
            <w:tcW w:w="1064" w:type="dxa"/>
            <w:noWrap/>
          </w:tcPr>
          <w:p w14:paraId="3C8237DB">
            <w:pPr>
              <w:spacing w:after="0" w:line="240" w:lineRule="auto"/>
              <w:contextualSpacing/>
              <w:rPr>
                <w:rFonts w:ascii="Times New Roman" w:hAnsi="Times New Roman" w:cs="Times New Roman"/>
              </w:rPr>
            </w:pPr>
            <w:r>
              <w:rPr>
                <w:rFonts w:ascii="Times New Roman" w:hAnsi="Times New Roman" w:cs="Times New Roman"/>
              </w:rPr>
              <w:t>0,003</w:t>
            </w:r>
            <w:r>
              <w:rPr>
                <w:rFonts w:ascii="Segoe UI Historic" w:hAnsi="Segoe UI Historic" w:eastAsia="MS Gothic" w:cs="Segoe UI Historic"/>
                <w:color w:val="A6A6A6" w:themeColor="background1" w:themeShade="A6"/>
                <w:spacing w:val="-25"/>
                <w:sz w:val="20"/>
              </w:rPr>
              <w:t>܁</w:t>
            </w:r>
          </w:p>
        </w:tc>
        <w:tc>
          <w:tcPr>
            <w:tcW w:w="1055" w:type="dxa"/>
            <w:noWrap/>
          </w:tcPr>
          <w:p w14:paraId="6AA59490">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c>
          <w:tcPr>
            <w:tcW w:w="1202" w:type="dxa"/>
            <w:noWrap/>
          </w:tcPr>
          <w:p w14:paraId="6D414781">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c>
          <w:tcPr>
            <w:tcW w:w="1079" w:type="dxa"/>
            <w:noWrap/>
          </w:tcPr>
          <w:p w14:paraId="7C610EFB">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c>
          <w:tcPr>
            <w:tcW w:w="1085" w:type="dxa"/>
            <w:noWrap/>
          </w:tcPr>
          <w:p w14:paraId="32889B69">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r>
      <w:tr w14:paraId="4B27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5D74FF76">
            <w:pPr>
              <w:spacing w:after="0" w:line="240" w:lineRule="auto"/>
              <w:contextualSpacing/>
              <w:jc w:val="center"/>
              <w:rPr>
                <w:rFonts w:ascii="Times New Roman" w:hAnsi="Times New Roman" w:cs="Times New Roman"/>
              </w:rPr>
            </w:pPr>
            <w:r>
              <w:rPr>
                <w:rFonts w:ascii="Times New Roman" w:hAnsi="Times New Roman" w:cs="Times New Roman"/>
              </w:rPr>
              <w:t>Возможностью ис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пользования в</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аших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пособностей / личных качеств в работе</w:t>
            </w:r>
          </w:p>
        </w:tc>
        <w:tc>
          <w:tcPr>
            <w:tcW w:w="425" w:type="dxa"/>
            <w:noWrap/>
          </w:tcPr>
          <w:p w14:paraId="6C793D89">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023AB1A6">
            <w:pPr>
              <w:spacing w:after="0" w:line="240" w:lineRule="auto"/>
              <w:contextualSpacing/>
              <w:rPr>
                <w:rFonts w:ascii="Times New Roman" w:hAnsi="Times New Roman" w:cs="Times New Roman"/>
              </w:rPr>
            </w:pPr>
            <w:r>
              <w:rPr>
                <w:rFonts w:ascii="Times New Roman" w:hAnsi="Times New Roman" w:cs="Times New Roman"/>
              </w:rPr>
              <w:t>125(95,4)</w:t>
            </w:r>
          </w:p>
        </w:tc>
        <w:tc>
          <w:tcPr>
            <w:tcW w:w="992" w:type="dxa"/>
            <w:noWrap/>
          </w:tcPr>
          <w:p w14:paraId="20BDF0F8">
            <w:pPr>
              <w:spacing w:after="0" w:line="240" w:lineRule="auto"/>
              <w:contextualSpacing/>
              <w:rPr>
                <w:rFonts w:ascii="Times New Roman" w:hAnsi="Times New Roman" w:cs="Times New Roman"/>
              </w:rPr>
            </w:pPr>
            <w:r>
              <w:rPr>
                <w:rFonts w:ascii="Times New Roman" w:hAnsi="Times New Roman" w:cs="Times New Roman"/>
              </w:rPr>
              <w:t>90(85,7)</w:t>
            </w:r>
          </w:p>
        </w:tc>
        <w:tc>
          <w:tcPr>
            <w:tcW w:w="1137" w:type="dxa"/>
            <w:noWrap/>
          </w:tcPr>
          <w:p w14:paraId="31D20E66">
            <w:pPr>
              <w:spacing w:after="0" w:line="240" w:lineRule="auto"/>
              <w:contextualSpacing/>
              <w:rPr>
                <w:rFonts w:ascii="Times New Roman" w:hAnsi="Times New Roman" w:cs="Times New Roman"/>
              </w:rPr>
            </w:pPr>
            <w:r>
              <w:rPr>
                <w:rFonts w:ascii="Times New Roman" w:hAnsi="Times New Roman" w:cs="Times New Roman"/>
              </w:rPr>
              <w:t>101(55,8)</w:t>
            </w:r>
          </w:p>
        </w:tc>
        <w:tc>
          <w:tcPr>
            <w:tcW w:w="992" w:type="dxa"/>
            <w:noWrap/>
          </w:tcPr>
          <w:p w14:paraId="627F214A">
            <w:pPr>
              <w:spacing w:after="0" w:line="240" w:lineRule="auto"/>
              <w:contextualSpacing/>
              <w:rPr>
                <w:rFonts w:ascii="Times New Roman" w:hAnsi="Times New Roman" w:cs="Times New Roman"/>
              </w:rPr>
            </w:pPr>
            <w:r>
              <w:rPr>
                <w:rFonts w:ascii="Times New Roman" w:hAnsi="Times New Roman" w:cs="Times New Roman"/>
              </w:rPr>
              <w:t>427(83,4)</w:t>
            </w:r>
          </w:p>
        </w:tc>
        <w:tc>
          <w:tcPr>
            <w:tcW w:w="1138" w:type="dxa"/>
            <w:noWrap/>
          </w:tcPr>
          <w:p w14:paraId="422D039A">
            <w:pPr>
              <w:spacing w:after="0" w:line="240" w:lineRule="auto"/>
              <w:contextualSpacing/>
              <w:rPr>
                <w:rFonts w:ascii="Times New Roman" w:hAnsi="Times New Roman" w:cs="Times New Roman"/>
              </w:rPr>
            </w:pPr>
            <w:r>
              <w:rPr>
                <w:rFonts w:ascii="Times New Roman" w:hAnsi="Times New Roman" w:cs="Times New Roman"/>
              </w:rPr>
              <w:t>463(82,8)</w:t>
            </w:r>
          </w:p>
        </w:tc>
        <w:tc>
          <w:tcPr>
            <w:tcW w:w="1275" w:type="dxa"/>
            <w:noWrap/>
          </w:tcPr>
          <w:p w14:paraId="53EFFE1D">
            <w:pPr>
              <w:spacing w:after="0" w:line="240" w:lineRule="auto"/>
              <w:contextualSpacing/>
              <w:rPr>
                <w:rFonts w:ascii="Times New Roman" w:hAnsi="Times New Roman" w:cs="Times New Roman"/>
              </w:rPr>
            </w:pPr>
            <w:r>
              <w:rPr>
                <w:rFonts w:ascii="Times New Roman" w:hAnsi="Times New Roman" w:cs="Times New Roman"/>
              </w:rPr>
              <w:t>337(85,5)</w:t>
            </w:r>
          </w:p>
        </w:tc>
        <w:tc>
          <w:tcPr>
            <w:tcW w:w="1131" w:type="dxa"/>
            <w:noWrap/>
          </w:tcPr>
          <w:p w14:paraId="38F49034">
            <w:pPr>
              <w:spacing w:after="0" w:line="240" w:lineRule="auto"/>
              <w:contextualSpacing/>
              <w:rPr>
                <w:rFonts w:ascii="Times New Roman" w:hAnsi="Times New Roman" w:cs="Times New Roman"/>
              </w:rPr>
            </w:pPr>
            <w:r>
              <w:rPr>
                <w:rFonts w:ascii="Times New Roman" w:hAnsi="Times New Roman" w:cs="Times New Roman"/>
              </w:rPr>
              <w:t>126(96,2)</w:t>
            </w:r>
          </w:p>
        </w:tc>
        <w:tc>
          <w:tcPr>
            <w:tcW w:w="1064" w:type="dxa"/>
            <w:noWrap/>
          </w:tcPr>
          <w:p w14:paraId="194CE36D">
            <w:pPr>
              <w:spacing w:after="0" w:line="240" w:lineRule="auto"/>
              <w:contextualSpacing/>
              <w:rPr>
                <w:rFonts w:ascii="Times New Roman" w:hAnsi="Times New Roman" w:cs="Times New Roman"/>
              </w:rPr>
            </w:pPr>
            <w:r>
              <w:rPr>
                <w:rFonts w:ascii="Times New Roman" w:hAnsi="Times New Roman" w:cs="Times New Roman"/>
              </w:rPr>
              <w:t>91(86,7)</w:t>
            </w:r>
          </w:p>
        </w:tc>
        <w:tc>
          <w:tcPr>
            <w:tcW w:w="1055" w:type="dxa"/>
            <w:noWrap/>
          </w:tcPr>
          <w:p w14:paraId="35BD797B">
            <w:pPr>
              <w:spacing w:after="0" w:line="240" w:lineRule="auto"/>
              <w:contextualSpacing/>
              <w:rPr>
                <w:rFonts w:ascii="Times New Roman" w:hAnsi="Times New Roman" w:cs="Times New Roman"/>
              </w:rPr>
            </w:pPr>
            <w:r>
              <w:rPr>
                <w:rFonts w:ascii="Times New Roman" w:hAnsi="Times New Roman" w:cs="Times New Roman"/>
              </w:rPr>
              <w:t>141(77,9)</w:t>
            </w:r>
          </w:p>
        </w:tc>
        <w:tc>
          <w:tcPr>
            <w:tcW w:w="1202" w:type="dxa"/>
            <w:noWrap/>
          </w:tcPr>
          <w:p w14:paraId="40EA35F5">
            <w:pPr>
              <w:spacing w:after="0" w:line="240" w:lineRule="auto"/>
              <w:contextualSpacing/>
              <w:rPr>
                <w:rFonts w:ascii="Times New Roman" w:hAnsi="Times New Roman" w:cs="Times New Roman"/>
              </w:rPr>
            </w:pPr>
            <w:r>
              <w:rPr>
                <w:rFonts w:ascii="Times New Roman" w:hAnsi="Times New Roman" w:cs="Times New Roman"/>
              </w:rPr>
              <w:t>392(76,6)</w:t>
            </w:r>
          </w:p>
        </w:tc>
        <w:tc>
          <w:tcPr>
            <w:tcW w:w="1079" w:type="dxa"/>
            <w:noWrap/>
          </w:tcPr>
          <w:p w14:paraId="7424BC69">
            <w:pPr>
              <w:spacing w:after="0" w:line="240" w:lineRule="auto"/>
              <w:contextualSpacing/>
              <w:rPr>
                <w:rFonts w:ascii="Times New Roman" w:hAnsi="Times New Roman" w:cs="Times New Roman"/>
              </w:rPr>
            </w:pPr>
            <w:r>
              <w:rPr>
                <w:rFonts w:ascii="Times New Roman" w:hAnsi="Times New Roman" w:cs="Times New Roman"/>
              </w:rPr>
              <w:t>453(81,0)</w:t>
            </w:r>
          </w:p>
        </w:tc>
        <w:tc>
          <w:tcPr>
            <w:tcW w:w="1085" w:type="dxa"/>
            <w:noWrap/>
          </w:tcPr>
          <w:p w14:paraId="405D0221">
            <w:pPr>
              <w:spacing w:after="0" w:line="240" w:lineRule="auto"/>
              <w:contextualSpacing/>
              <w:rPr>
                <w:rFonts w:ascii="Times New Roman" w:hAnsi="Times New Roman" w:cs="Times New Roman"/>
              </w:rPr>
            </w:pPr>
            <w:r>
              <w:rPr>
                <w:rFonts w:ascii="Times New Roman" w:hAnsi="Times New Roman" w:cs="Times New Roman"/>
              </w:rPr>
              <w:t>345(87,6)</w:t>
            </w:r>
          </w:p>
        </w:tc>
      </w:tr>
      <w:tr w14:paraId="5BFF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449C7AD4">
            <w:pPr>
              <w:spacing w:after="0" w:line="240" w:lineRule="auto"/>
              <w:contextualSpacing/>
              <w:rPr>
                <w:rFonts w:ascii="Times New Roman" w:hAnsi="Times New Roman" w:cs="Times New Roman"/>
              </w:rPr>
            </w:pPr>
          </w:p>
        </w:tc>
        <w:tc>
          <w:tcPr>
            <w:tcW w:w="425" w:type="dxa"/>
            <w:noWrap/>
          </w:tcPr>
          <w:p w14:paraId="4220EC82">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041E1ABC">
            <w:pPr>
              <w:spacing w:after="0" w:line="240" w:lineRule="auto"/>
              <w:contextualSpacing/>
              <w:rPr>
                <w:rFonts w:ascii="Times New Roman" w:hAnsi="Times New Roman" w:cs="Times New Roman"/>
              </w:rPr>
            </w:pPr>
            <w:r>
              <w:rPr>
                <w:rFonts w:ascii="Times New Roman" w:hAnsi="Times New Roman" w:cs="Times New Roman"/>
              </w:rPr>
              <w:t>4(3,1)</w:t>
            </w:r>
          </w:p>
        </w:tc>
        <w:tc>
          <w:tcPr>
            <w:tcW w:w="992" w:type="dxa"/>
            <w:noWrap/>
          </w:tcPr>
          <w:p w14:paraId="11F45A2B">
            <w:pPr>
              <w:spacing w:after="0" w:line="240" w:lineRule="auto"/>
              <w:contextualSpacing/>
              <w:rPr>
                <w:rFonts w:ascii="Times New Roman" w:hAnsi="Times New Roman" w:cs="Times New Roman"/>
              </w:rPr>
            </w:pPr>
            <w:r>
              <w:rPr>
                <w:rFonts w:ascii="Times New Roman" w:hAnsi="Times New Roman" w:cs="Times New Roman"/>
              </w:rPr>
              <w:t>9(8,6)</w:t>
            </w:r>
          </w:p>
        </w:tc>
        <w:tc>
          <w:tcPr>
            <w:tcW w:w="1137" w:type="dxa"/>
            <w:noWrap/>
          </w:tcPr>
          <w:p w14:paraId="6633DC1D">
            <w:pPr>
              <w:spacing w:after="0" w:line="240" w:lineRule="auto"/>
              <w:contextualSpacing/>
              <w:rPr>
                <w:rFonts w:ascii="Times New Roman" w:hAnsi="Times New Roman" w:cs="Times New Roman"/>
              </w:rPr>
            </w:pPr>
            <w:r>
              <w:rPr>
                <w:rFonts w:ascii="Times New Roman" w:hAnsi="Times New Roman" w:cs="Times New Roman"/>
              </w:rPr>
              <w:t>20(11,0)</w:t>
            </w:r>
          </w:p>
        </w:tc>
        <w:tc>
          <w:tcPr>
            <w:tcW w:w="992" w:type="dxa"/>
            <w:noWrap/>
          </w:tcPr>
          <w:p w14:paraId="6E904316">
            <w:pPr>
              <w:spacing w:after="0" w:line="240" w:lineRule="auto"/>
              <w:contextualSpacing/>
              <w:rPr>
                <w:rFonts w:ascii="Times New Roman" w:hAnsi="Times New Roman" w:cs="Times New Roman"/>
              </w:rPr>
            </w:pPr>
            <w:r>
              <w:rPr>
                <w:rFonts w:ascii="Times New Roman" w:hAnsi="Times New Roman" w:cs="Times New Roman"/>
              </w:rPr>
              <w:t>30(5,9)</w:t>
            </w:r>
          </w:p>
        </w:tc>
        <w:tc>
          <w:tcPr>
            <w:tcW w:w="1138" w:type="dxa"/>
            <w:noWrap/>
          </w:tcPr>
          <w:p w14:paraId="2F6A9B2E">
            <w:pPr>
              <w:spacing w:after="0" w:line="240" w:lineRule="auto"/>
              <w:contextualSpacing/>
              <w:rPr>
                <w:rFonts w:ascii="Times New Roman" w:hAnsi="Times New Roman" w:cs="Times New Roman"/>
              </w:rPr>
            </w:pPr>
            <w:r>
              <w:rPr>
                <w:rFonts w:ascii="Times New Roman" w:hAnsi="Times New Roman" w:cs="Times New Roman"/>
              </w:rPr>
              <w:t>49(8,8)</w:t>
            </w:r>
          </w:p>
        </w:tc>
        <w:tc>
          <w:tcPr>
            <w:tcW w:w="1275" w:type="dxa"/>
            <w:noWrap/>
          </w:tcPr>
          <w:p w14:paraId="27CFF4AD">
            <w:pPr>
              <w:spacing w:after="0" w:line="240" w:lineRule="auto"/>
              <w:contextualSpacing/>
              <w:rPr>
                <w:rFonts w:ascii="Times New Roman" w:hAnsi="Times New Roman" w:cs="Times New Roman"/>
              </w:rPr>
            </w:pPr>
            <w:r>
              <w:rPr>
                <w:rFonts w:ascii="Times New Roman" w:hAnsi="Times New Roman" w:cs="Times New Roman"/>
              </w:rPr>
              <w:t>32(8,1)</w:t>
            </w:r>
          </w:p>
        </w:tc>
        <w:tc>
          <w:tcPr>
            <w:tcW w:w="1131" w:type="dxa"/>
            <w:noWrap/>
          </w:tcPr>
          <w:p w14:paraId="6FEA56D4">
            <w:pPr>
              <w:spacing w:after="0" w:line="240" w:lineRule="auto"/>
              <w:contextualSpacing/>
              <w:rPr>
                <w:rFonts w:ascii="Times New Roman" w:hAnsi="Times New Roman" w:cs="Times New Roman"/>
              </w:rPr>
            </w:pPr>
            <w:r>
              <w:rPr>
                <w:rFonts w:ascii="Times New Roman" w:hAnsi="Times New Roman" w:cs="Times New Roman"/>
              </w:rPr>
              <w:t>2(1,5)</w:t>
            </w:r>
          </w:p>
        </w:tc>
        <w:tc>
          <w:tcPr>
            <w:tcW w:w="1064" w:type="dxa"/>
            <w:noWrap/>
          </w:tcPr>
          <w:p w14:paraId="0C11F5E2">
            <w:pPr>
              <w:spacing w:after="0" w:line="240" w:lineRule="auto"/>
              <w:contextualSpacing/>
              <w:rPr>
                <w:rFonts w:ascii="Times New Roman" w:hAnsi="Times New Roman" w:cs="Times New Roman"/>
              </w:rPr>
            </w:pPr>
            <w:r>
              <w:rPr>
                <w:rFonts w:ascii="Times New Roman" w:hAnsi="Times New Roman" w:cs="Times New Roman"/>
              </w:rPr>
              <w:t>7(6,7)</w:t>
            </w:r>
          </w:p>
        </w:tc>
        <w:tc>
          <w:tcPr>
            <w:tcW w:w="1055" w:type="dxa"/>
            <w:noWrap/>
          </w:tcPr>
          <w:p w14:paraId="2812A41D">
            <w:pPr>
              <w:spacing w:after="0" w:line="240" w:lineRule="auto"/>
              <w:contextualSpacing/>
              <w:rPr>
                <w:rFonts w:ascii="Times New Roman" w:hAnsi="Times New Roman" w:cs="Times New Roman"/>
              </w:rPr>
            </w:pPr>
            <w:r>
              <w:rPr>
                <w:rFonts w:ascii="Times New Roman" w:hAnsi="Times New Roman" w:cs="Times New Roman"/>
              </w:rPr>
              <w:t>10(5,5)</w:t>
            </w:r>
          </w:p>
        </w:tc>
        <w:tc>
          <w:tcPr>
            <w:tcW w:w="1202" w:type="dxa"/>
            <w:noWrap/>
          </w:tcPr>
          <w:p w14:paraId="6E2EAB2C">
            <w:pPr>
              <w:spacing w:after="0" w:line="240" w:lineRule="auto"/>
              <w:contextualSpacing/>
              <w:rPr>
                <w:rFonts w:ascii="Times New Roman" w:hAnsi="Times New Roman" w:cs="Times New Roman"/>
              </w:rPr>
            </w:pPr>
            <w:r>
              <w:rPr>
                <w:rFonts w:ascii="Times New Roman" w:hAnsi="Times New Roman" w:cs="Times New Roman"/>
              </w:rPr>
              <w:t>51(10,0)</w:t>
            </w:r>
          </w:p>
        </w:tc>
        <w:tc>
          <w:tcPr>
            <w:tcW w:w="1079" w:type="dxa"/>
            <w:noWrap/>
          </w:tcPr>
          <w:p w14:paraId="0F69B17F">
            <w:pPr>
              <w:spacing w:after="0" w:line="240" w:lineRule="auto"/>
              <w:contextualSpacing/>
              <w:rPr>
                <w:rFonts w:ascii="Times New Roman" w:hAnsi="Times New Roman" w:cs="Times New Roman"/>
              </w:rPr>
            </w:pPr>
            <w:r>
              <w:rPr>
                <w:rFonts w:ascii="Times New Roman" w:hAnsi="Times New Roman" w:cs="Times New Roman"/>
              </w:rPr>
              <w:t>51(9,1)</w:t>
            </w:r>
          </w:p>
        </w:tc>
        <w:tc>
          <w:tcPr>
            <w:tcW w:w="1085" w:type="dxa"/>
            <w:noWrap/>
          </w:tcPr>
          <w:p w14:paraId="64CB0803">
            <w:pPr>
              <w:spacing w:after="0" w:line="240" w:lineRule="auto"/>
              <w:contextualSpacing/>
              <w:rPr>
                <w:rFonts w:ascii="Times New Roman" w:hAnsi="Times New Roman" w:cs="Times New Roman"/>
              </w:rPr>
            </w:pPr>
            <w:r>
              <w:rPr>
                <w:rFonts w:ascii="Times New Roman" w:hAnsi="Times New Roman" w:cs="Times New Roman"/>
              </w:rPr>
              <w:t>16(4,1)</w:t>
            </w:r>
          </w:p>
        </w:tc>
      </w:tr>
      <w:tr w14:paraId="380F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6A89EA04">
            <w:pPr>
              <w:spacing w:after="0" w:line="240" w:lineRule="auto"/>
              <w:contextualSpacing/>
              <w:rPr>
                <w:rFonts w:ascii="Times New Roman" w:hAnsi="Times New Roman" w:cs="Times New Roman"/>
              </w:rPr>
            </w:pPr>
          </w:p>
        </w:tc>
        <w:tc>
          <w:tcPr>
            <w:tcW w:w="425" w:type="dxa"/>
            <w:noWrap/>
          </w:tcPr>
          <w:p w14:paraId="47E38D0B">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7FA6C6EB">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3C2A231A">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137" w:type="dxa"/>
            <w:noWrap/>
          </w:tcPr>
          <w:p w14:paraId="37916E7E">
            <w:pPr>
              <w:spacing w:after="0" w:line="240" w:lineRule="auto"/>
              <w:contextualSpacing/>
              <w:rPr>
                <w:rFonts w:ascii="Times New Roman" w:hAnsi="Times New Roman" w:cs="Times New Roman"/>
              </w:rPr>
            </w:pPr>
            <w:r>
              <w:rPr>
                <w:rFonts w:ascii="Times New Roman" w:hAnsi="Times New Roman" w:cs="Times New Roman"/>
              </w:rPr>
              <w:t>10(5,5)</w:t>
            </w:r>
          </w:p>
        </w:tc>
        <w:tc>
          <w:tcPr>
            <w:tcW w:w="992" w:type="dxa"/>
            <w:noWrap/>
          </w:tcPr>
          <w:p w14:paraId="6148ADA4">
            <w:pPr>
              <w:spacing w:after="0" w:line="240" w:lineRule="auto"/>
              <w:contextualSpacing/>
              <w:rPr>
                <w:rFonts w:ascii="Times New Roman" w:hAnsi="Times New Roman" w:cs="Times New Roman"/>
              </w:rPr>
            </w:pPr>
            <w:r>
              <w:rPr>
                <w:rFonts w:ascii="Times New Roman" w:hAnsi="Times New Roman" w:cs="Times New Roman"/>
              </w:rPr>
              <w:t>14(2,7)</w:t>
            </w:r>
          </w:p>
        </w:tc>
        <w:tc>
          <w:tcPr>
            <w:tcW w:w="1138" w:type="dxa"/>
            <w:noWrap/>
          </w:tcPr>
          <w:p w14:paraId="3C3A4C90">
            <w:pPr>
              <w:spacing w:after="0" w:line="240" w:lineRule="auto"/>
              <w:contextualSpacing/>
              <w:rPr>
                <w:rFonts w:ascii="Times New Roman" w:hAnsi="Times New Roman" w:cs="Times New Roman"/>
              </w:rPr>
            </w:pPr>
            <w:r>
              <w:rPr>
                <w:rFonts w:ascii="Times New Roman" w:hAnsi="Times New Roman" w:cs="Times New Roman"/>
              </w:rPr>
              <w:t>2(,4)</w:t>
            </w:r>
          </w:p>
        </w:tc>
        <w:tc>
          <w:tcPr>
            <w:tcW w:w="1275" w:type="dxa"/>
            <w:noWrap/>
          </w:tcPr>
          <w:p w14:paraId="2397FDF1">
            <w:pPr>
              <w:spacing w:after="0" w:line="240" w:lineRule="auto"/>
              <w:contextualSpacing/>
              <w:rPr>
                <w:rFonts w:ascii="Times New Roman" w:hAnsi="Times New Roman" w:cs="Times New Roman"/>
              </w:rPr>
            </w:pPr>
            <w:r>
              <w:rPr>
                <w:rFonts w:ascii="Times New Roman" w:hAnsi="Times New Roman" w:cs="Times New Roman"/>
              </w:rPr>
              <w:t>2(,5)</w:t>
            </w:r>
          </w:p>
        </w:tc>
        <w:tc>
          <w:tcPr>
            <w:tcW w:w="1131" w:type="dxa"/>
            <w:noWrap/>
          </w:tcPr>
          <w:p w14:paraId="18F5C0EC">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26F6E452">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55" w:type="dxa"/>
            <w:noWrap/>
          </w:tcPr>
          <w:p w14:paraId="68A1D54F">
            <w:pPr>
              <w:spacing w:after="0" w:line="240" w:lineRule="auto"/>
              <w:contextualSpacing/>
              <w:rPr>
                <w:rFonts w:ascii="Times New Roman" w:hAnsi="Times New Roman" w:cs="Times New Roman"/>
              </w:rPr>
            </w:pPr>
            <w:r>
              <w:rPr>
                <w:rFonts w:ascii="Times New Roman" w:hAnsi="Times New Roman" w:cs="Times New Roman"/>
              </w:rPr>
              <w:t>4(2,2)</w:t>
            </w:r>
          </w:p>
        </w:tc>
        <w:tc>
          <w:tcPr>
            <w:tcW w:w="1202" w:type="dxa"/>
            <w:noWrap/>
          </w:tcPr>
          <w:p w14:paraId="23812865">
            <w:pPr>
              <w:spacing w:after="0" w:line="240" w:lineRule="auto"/>
              <w:contextualSpacing/>
              <w:rPr>
                <w:rFonts w:ascii="Times New Roman" w:hAnsi="Times New Roman" w:cs="Times New Roman"/>
              </w:rPr>
            </w:pPr>
            <w:r>
              <w:rPr>
                <w:rFonts w:ascii="Times New Roman" w:hAnsi="Times New Roman" w:cs="Times New Roman"/>
              </w:rPr>
              <w:t>16(3,1)</w:t>
            </w:r>
          </w:p>
        </w:tc>
        <w:tc>
          <w:tcPr>
            <w:tcW w:w="1079" w:type="dxa"/>
            <w:noWrap/>
          </w:tcPr>
          <w:p w14:paraId="2CF7655D">
            <w:pPr>
              <w:spacing w:after="0" w:line="240" w:lineRule="auto"/>
              <w:contextualSpacing/>
              <w:rPr>
                <w:rFonts w:ascii="Times New Roman" w:hAnsi="Times New Roman" w:cs="Times New Roman"/>
              </w:rPr>
            </w:pPr>
            <w:r>
              <w:rPr>
                <w:rFonts w:ascii="Times New Roman" w:hAnsi="Times New Roman" w:cs="Times New Roman"/>
              </w:rPr>
              <w:t>2(,4)</w:t>
            </w:r>
          </w:p>
        </w:tc>
        <w:tc>
          <w:tcPr>
            <w:tcW w:w="1085" w:type="dxa"/>
            <w:noWrap/>
          </w:tcPr>
          <w:p w14:paraId="29F85CE1">
            <w:pPr>
              <w:spacing w:after="0" w:line="240" w:lineRule="auto"/>
              <w:contextualSpacing/>
              <w:rPr>
                <w:rFonts w:ascii="Times New Roman" w:hAnsi="Times New Roman" w:cs="Times New Roman"/>
              </w:rPr>
            </w:pPr>
            <w:r>
              <w:rPr>
                <w:rFonts w:ascii="Times New Roman" w:hAnsi="Times New Roman" w:cs="Times New Roman"/>
              </w:rPr>
              <w:t>1(,3)</w:t>
            </w:r>
          </w:p>
        </w:tc>
      </w:tr>
      <w:tr w14:paraId="6ACE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56A2BDE8">
            <w:pPr>
              <w:spacing w:after="0" w:line="240" w:lineRule="auto"/>
              <w:contextualSpacing/>
              <w:rPr>
                <w:rFonts w:ascii="Times New Roman" w:hAnsi="Times New Roman" w:cs="Times New Roman"/>
              </w:rPr>
            </w:pPr>
          </w:p>
        </w:tc>
        <w:tc>
          <w:tcPr>
            <w:tcW w:w="425" w:type="dxa"/>
            <w:noWrap/>
          </w:tcPr>
          <w:p w14:paraId="3C5C403A">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3A18CDD5">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649D3945">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137" w:type="dxa"/>
            <w:noWrap/>
          </w:tcPr>
          <w:p w14:paraId="7EAB048C">
            <w:pPr>
              <w:spacing w:after="0" w:line="240" w:lineRule="auto"/>
              <w:contextualSpacing/>
              <w:rPr>
                <w:rFonts w:ascii="Times New Roman" w:hAnsi="Times New Roman" w:cs="Times New Roman"/>
              </w:rPr>
            </w:pPr>
            <w:r>
              <w:rPr>
                <w:rFonts w:ascii="Times New Roman" w:hAnsi="Times New Roman" w:cs="Times New Roman"/>
              </w:rPr>
              <w:t>34(18,8)</w:t>
            </w:r>
          </w:p>
        </w:tc>
        <w:tc>
          <w:tcPr>
            <w:tcW w:w="992" w:type="dxa"/>
            <w:noWrap/>
          </w:tcPr>
          <w:p w14:paraId="01DA7210">
            <w:pPr>
              <w:spacing w:after="0" w:line="240" w:lineRule="auto"/>
              <w:contextualSpacing/>
              <w:rPr>
                <w:rFonts w:ascii="Times New Roman" w:hAnsi="Times New Roman" w:cs="Times New Roman"/>
              </w:rPr>
            </w:pPr>
            <w:r>
              <w:rPr>
                <w:rFonts w:ascii="Times New Roman" w:hAnsi="Times New Roman" w:cs="Times New Roman"/>
              </w:rPr>
              <w:t>1(,2)</w:t>
            </w:r>
          </w:p>
        </w:tc>
        <w:tc>
          <w:tcPr>
            <w:tcW w:w="1138" w:type="dxa"/>
            <w:noWrap/>
          </w:tcPr>
          <w:p w14:paraId="34568563">
            <w:pPr>
              <w:spacing w:after="0" w:line="240" w:lineRule="auto"/>
              <w:contextualSpacing/>
              <w:rPr>
                <w:rFonts w:ascii="Times New Roman" w:hAnsi="Times New Roman" w:cs="Times New Roman"/>
              </w:rPr>
            </w:pPr>
            <w:r>
              <w:rPr>
                <w:rFonts w:ascii="Times New Roman" w:hAnsi="Times New Roman" w:cs="Times New Roman"/>
              </w:rPr>
              <w:t>1(,2)</w:t>
            </w:r>
          </w:p>
        </w:tc>
        <w:tc>
          <w:tcPr>
            <w:tcW w:w="1275" w:type="dxa"/>
            <w:noWrap/>
          </w:tcPr>
          <w:p w14:paraId="7647FBEF">
            <w:pPr>
              <w:spacing w:after="0" w:line="240" w:lineRule="auto"/>
              <w:contextualSpacing/>
              <w:rPr>
                <w:rFonts w:ascii="Times New Roman" w:hAnsi="Times New Roman" w:cs="Times New Roman"/>
              </w:rPr>
            </w:pPr>
            <w:r>
              <w:rPr>
                <w:rFonts w:ascii="Times New Roman" w:hAnsi="Times New Roman" w:cs="Times New Roman"/>
              </w:rPr>
              <w:t>3(,8)</w:t>
            </w:r>
          </w:p>
        </w:tc>
        <w:tc>
          <w:tcPr>
            <w:tcW w:w="1131" w:type="dxa"/>
            <w:noWrap/>
          </w:tcPr>
          <w:p w14:paraId="4298EFEB">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0038DA06">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55" w:type="dxa"/>
            <w:noWrap/>
          </w:tcPr>
          <w:p w14:paraId="2010CEE1">
            <w:pPr>
              <w:spacing w:after="0" w:line="240" w:lineRule="auto"/>
              <w:contextualSpacing/>
              <w:rPr>
                <w:rFonts w:ascii="Times New Roman" w:hAnsi="Times New Roman" w:cs="Times New Roman"/>
              </w:rPr>
            </w:pPr>
            <w:r>
              <w:rPr>
                <w:rFonts w:ascii="Times New Roman" w:hAnsi="Times New Roman" w:cs="Times New Roman"/>
              </w:rPr>
              <w:t>18(9,9)</w:t>
            </w:r>
          </w:p>
        </w:tc>
        <w:tc>
          <w:tcPr>
            <w:tcW w:w="1202" w:type="dxa"/>
            <w:noWrap/>
          </w:tcPr>
          <w:p w14:paraId="3FDD5825">
            <w:pPr>
              <w:spacing w:after="0" w:line="240" w:lineRule="auto"/>
              <w:contextualSpacing/>
              <w:rPr>
                <w:rFonts w:ascii="Times New Roman" w:hAnsi="Times New Roman" w:cs="Times New Roman"/>
              </w:rPr>
            </w:pPr>
            <w:r>
              <w:rPr>
                <w:rFonts w:ascii="Times New Roman" w:hAnsi="Times New Roman" w:cs="Times New Roman"/>
              </w:rPr>
              <w:t>3(,6)</w:t>
            </w:r>
          </w:p>
        </w:tc>
        <w:tc>
          <w:tcPr>
            <w:tcW w:w="1079" w:type="dxa"/>
            <w:noWrap/>
          </w:tcPr>
          <w:p w14:paraId="298B5377">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85" w:type="dxa"/>
            <w:noWrap/>
          </w:tcPr>
          <w:p w14:paraId="610DD5C5">
            <w:pPr>
              <w:spacing w:after="0" w:line="240" w:lineRule="auto"/>
              <w:contextualSpacing/>
              <w:rPr>
                <w:rFonts w:ascii="Times New Roman" w:hAnsi="Times New Roman" w:cs="Times New Roman"/>
              </w:rPr>
            </w:pPr>
            <w:r>
              <w:rPr>
                <w:rFonts w:ascii="Times New Roman" w:hAnsi="Times New Roman" w:cs="Times New Roman"/>
              </w:rPr>
              <w:t>3(,8)</w:t>
            </w:r>
          </w:p>
        </w:tc>
      </w:tr>
      <w:tr w14:paraId="0222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19114372">
            <w:pPr>
              <w:spacing w:after="0" w:line="240" w:lineRule="auto"/>
              <w:contextualSpacing/>
              <w:rPr>
                <w:rFonts w:ascii="Times New Roman" w:hAnsi="Times New Roman" w:cs="Times New Roman"/>
              </w:rPr>
            </w:pPr>
          </w:p>
        </w:tc>
        <w:tc>
          <w:tcPr>
            <w:tcW w:w="425" w:type="dxa"/>
            <w:noWrap/>
          </w:tcPr>
          <w:p w14:paraId="46553937">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4E80D3CA">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3F49B9EF">
            <w:pPr>
              <w:spacing w:after="0" w:line="240" w:lineRule="auto"/>
              <w:contextualSpacing/>
              <w:rPr>
                <w:rFonts w:ascii="Times New Roman" w:hAnsi="Times New Roman" w:cs="Times New Roman"/>
              </w:rPr>
            </w:pPr>
            <w:r>
              <w:rPr>
                <w:rFonts w:ascii="Times New Roman" w:hAnsi="Times New Roman" w:cs="Times New Roman"/>
              </w:rPr>
              <w:t>6(5,7)</w:t>
            </w:r>
          </w:p>
        </w:tc>
        <w:tc>
          <w:tcPr>
            <w:tcW w:w="1137" w:type="dxa"/>
            <w:noWrap/>
          </w:tcPr>
          <w:p w14:paraId="0A6EDF98">
            <w:pPr>
              <w:spacing w:after="0" w:line="240" w:lineRule="auto"/>
              <w:contextualSpacing/>
              <w:rPr>
                <w:rFonts w:ascii="Times New Roman" w:hAnsi="Times New Roman" w:cs="Times New Roman"/>
              </w:rPr>
            </w:pPr>
            <w:r>
              <w:rPr>
                <w:rFonts w:ascii="Times New Roman" w:hAnsi="Times New Roman" w:cs="Times New Roman"/>
              </w:rPr>
              <w:t>16(8,8)</w:t>
            </w:r>
          </w:p>
        </w:tc>
        <w:tc>
          <w:tcPr>
            <w:tcW w:w="992" w:type="dxa"/>
            <w:noWrap/>
          </w:tcPr>
          <w:p w14:paraId="5A846E8F">
            <w:pPr>
              <w:spacing w:after="0" w:line="240" w:lineRule="auto"/>
              <w:contextualSpacing/>
              <w:rPr>
                <w:rFonts w:ascii="Times New Roman" w:hAnsi="Times New Roman" w:cs="Times New Roman"/>
              </w:rPr>
            </w:pPr>
            <w:r>
              <w:rPr>
                <w:rFonts w:ascii="Times New Roman" w:hAnsi="Times New Roman" w:cs="Times New Roman"/>
              </w:rPr>
              <w:t>40(7,8)</w:t>
            </w:r>
          </w:p>
        </w:tc>
        <w:tc>
          <w:tcPr>
            <w:tcW w:w="1138" w:type="dxa"/>
            <w:noWrap/>
          </w:tcPr>
          <w:p w14:paraId="25924176">
            <w:pPr>
              <w:spacing w:after="0" w:line="240" w:lineRule="auto"/>
              <w:contextualSpacing/>
              <w:rPr>
                <w:rFonts w:ascii="Times New Roman" w:hAnsi="Times New Roman" w:cs="Times New Roman"/>
              </w:rPr>
            </w:pPr>
            <w:r>
              <w:rPr>
                <w:rFonts w:ascii="Times New Roman" w:hAnsi="Times New Roman" w:cs="Times New Roman"/>
              </w:rPr>
              <w:t>44(7,9)</w:t>
            </w:r>
          </w:p>
        </w:tc>
        <w:tc>
          <w:tcPr>
            <w:tcW w:w="1275" w:type="dxa"/>
            <w:noWrap/>
          </w:tcPr>
          <w:p w14:paraId="76E619B7">
            <w:pPr>
              <w:spacing w:after="0" w:line="240" w:lineRule="auto"/>
              <w:contextualSpacing/>
              <w:rPr>
                <w:rFonts w:ascii="Times New Roman" w:hAnsi="Times New Roman" w:cs="Times New Roman"/>
              </w:rPr>
            </w:pPr>
            <w:r>
              <w:rPr>
                <w:rFonts w:ascii="Times New Roman" w:hAnsi="Times New Roman" w:cs="Times New Roman"/>
              </w:rPr>
              <w:t>20(5,1)</w:t>
            </w:r>
          </w:p>
        </w:tc>
        <w:tc>
          <w:tcPr>
            <w:tcW w:w="1131" w:type="dxa"/>
            <w:noWrap/>
          </w:tcPr>
          <w:p w14:paraId="7475771D">
            <w:pPr>
              <w:spacing w:after="0" w:line="240" w:lineRule="auto"/>
              <w:contextualSpacing/>
              <w:rPr>
                <w:rFonts w:ascii="Times New Roman" w:hAnsi="Times New Roman" w:cs="Times New Roman"/>
              </w:rPr>
            </w:pPr>
            <w:r>
              <w:rPr>
                <w:rFonts w:ascii="Times New Roman" w:hAnsi="Times New Roman" w:cs="Times New Roman"/>
              </w:rPr>
              <w:t>3(2,3)</w:t>
            </w:r>
          </w:p>
        </w:tc>
        <w:tc>
          <w:tcPr>
            <w:tcW w:w="1064" w:type="dxa"/>
            <w:noWrap/>
          </w:tcPr>
          <w:p w14:paraId="59679AA1">
            <w:pPr>
              <w:spacing w:after="0" w:line="240" w:lineRule="auto"/>
              <w:contextualSpacing/>
              <w:rPr>
                <w:rFonts w:ascii="Times New Roman" w:hAnsi="Times New Roman" w:cs="Times New Roman"/>
              </w:rPr>
            </w:pPr>
            <w:r>
              <w:rPr>
                <w:rFonts w:ascii="Times New Roman" w:hAnsi="Times New Roman" w:cs="Times New Roman"/>
              </w:rPr>
              <w:t>7(6,7)</w:t>
            </w:r>
          </w:p>
        </w:tc>
        <w:tc>
          <w:tcPr>
            <w:tcW w:w="1055" w:type="dxa"/>
            <w:noWrap/>
          </w:tcPr>
          <w:p w14:paraId="76A3FF82">
            <w:pPr>
              <w:spacing w:after="0" w:line="240" w:lineRule="auto"/>
              <w:contextualSpacing/>
              <w:rPr>
                <w:rFonts w:ascii="Times New Roman" w:hAnsi="Times New Roman" w:cs="Times New Roman"/>
              </w:rPr>
            </w:pPr>
            <w:r>
              <w:rPr>
                <w:rFonts w:ascii="Times New Roman" w:hAnsi="Times New Roman" w:cs="Times New Roman"/>
              </w:rPr>
              <w:t>8(4,4)</w:t>
            </w:r>
          </w:p>
        </w:tc>
        <w:tc>
          <w:tcPr>
            <w:tcW w:w="1202" w:type="dxa"/>
            <w:noWrap/>
          </w:tcPr>
          <w:p w14:paraId="0C8E0315">
            <w:pPr>
              <w:spacing w:after="0" w:line="240" w:lineRule="auto"/>
              <w:contextualSpacing/>
              <w:rPr>
                <w:rFonts w:ascii="Times New Roman" w:hAnsi="Times New Roman" w:cs="Times New Roman"/>
              </w:rPr>
            </w:pPr>
            <w:r>
              <w:rPr>
                <w:rFonts w:ascii="Times New Roman" w:hAnsi="Times New Roman" w:cs="Times New Roman"/>
              </w:rPr>
              <w:t>50(9,8)</w:t>
            </w:r>
          </w:p>
        </w:tc>
        <w:tc>
          <w:tcPr>
            <w:tcW w:w="1079" w:type="dxa"/>
            <w:noWrap/>
          </w:tcPr>
          <w:p w14:paraId="3F1902FD">
            <w:pPr>
              <w:spacing w:after="0" w:line="240" w:lineRule="auto"/>
              <w:contextualSpacing/>
              <w:rPr>
                <w:rFonts w:ascii="Times New Roman" w:hAnsi="Times New Roman" w:cs="Times New Roman"/>
              </w:rPr>
            </w:pPr>
            <w:r>
              <w:rPr>
                <w:rFonts w:ascii="Times New Roman" w:hAnsi="Times New Roman" w:cs="Times New Roman"/>
              </w:rPr>
              <w:t>53(9,5)</w:t>
            </w:r>
          </w:p>
        </w:tc>
        <w:tc>
          <w:tcPr>
            <w:tcW w:w="1085" w:type="dxa"/>
            <w:noWrap/>
          </w:tcPr>
          <w:p w14:paraId="3D946CE4">
            <w:pPr>
              <w:spacing w:after="0" w:line="240" w:lineRule="auto"/>
              <w:contextualSpacing/>
              <w:rPr>
                <w:rFonts w:ascii="Times New Roman" w:hAnsi="Times New Roman" w:cs="Times New Roman"/>
              </w:rPr>
            </w:pPr>
            <w:r>
              <w:rPr>
                <w:rFonts w:ascii="Times New Roman" w:hAnsi="Times New Roman" w:cs="Times New Roman"/>
              </w:rPr>
              <w:t>29(7,4)</w:t>
            </w:r>
          </w:p>
        </w:tc>
      </w:tr>
      <w:tr w14:paraId="2FFD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769EF739">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4B7F32BB">
            <w:pPr>
              <w:spacing w:after="0" w:line="240" w:lineRule="auto"/>
              <w:contextualSpacing/>
              <w:rPr>
                <w:rFonts w:ascii="Times New Roman" w:hAnsi="Times New Roman" w:cs="Times New Roman"/>
              </w:rPr>
            </w:pPr>
            <w:r>
              <w:rPr>
                <w:rFonts w:ascii="Times New Roman" w:hAnsi="Times New Roman" w:cs="Times New Roman"/>
              </w:rPr>
              <w:t>1,000</w:t>
            </w:r>
          </w:p>
        </w:tc>
        <w:tc>
          <w:tcPr>
            <w:tcW w:w="1064" w:type="dxa"/>
            <w:noWrap/>
          </w:tcPr>
          <w:p w14:paraId="69CA056D">
            <w:pPr>
              <w:spacing w:after="0" w:line="240" w:lineRule="auto"/>
              <w:contextualSpacing/>
              <w:rPr>
                <w:rFonts w:ascii="Times New Roman" w:hAnsi="Times New Roman" w:cs="Times New Roman"/>
              </w:rPr>
            </w:pPr>
            <w:r>
              <w:rPr>
                <w:rFonts w:ascii="Times New Roman" w:hAnsi="Times New Roman" w:cs="Times New Roman"/>
              </w:rPr>
              <w:t>1,000</w:t>
            </w:r>
          </w:p>
        </w:tc>
        <w:tc>
          <w:tcPr>
            <w:tcW w:w="1055" w:type="dxa"/>
            <w:noWrap/>
          </w:tcPr>
          <w:p w14:paraId="063F0A1B">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c>
          <w:tcPr>
            <w:tcW w:w="1202" w:type="dxa"/>
            <w:noWrap/>
          </w:tcPr>
          <w:p w14:paraId="3B7369AD">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c>
          <w:tcPr>
            <w:tcW w:w="1079" w:type="dxa"/>
            <w:noWrap/>
          </w:tcPr>
          <w:p w14:paraId="55A9F0B5">
            <w:pPr>
              <w:spacing w:after="0" w:line="240" w:lineRule="auto"/>
              <w:contextualSpacing/>
              <w:rPr>
                <w:rFonts w:ascii="Times New Roman" w:hAnsi="Times New Roman" w:cs="Times New Roman"/>
              </w:rPr>
            </w:pPr>
            <w:r>
              <w:rPr>
                <w:rFonts w:ascii="Times New Roman" w:hAnsi="Times New Roman" w:cs="Times New Roman"/>
              </w:rPr>
              <w:t>0,020</w:t>
            </w:r>
            <w:r>
              <w:rPr>
                <w:rFonts w:ascii="Segoe UI Historic" w:hAnsi="Segoe UI Historic" w:eastAsia="MS Gothic" w:cs="Segoe UI Historic"/>
                <w:color w:val="A6A6A6" w:themeColor="background1" w:themeShade="A6"/>
                <w:spacing w:val="-25"/>
                <w:sz w:val="20"/>
              </w:rPr>
              <w:t>܁</w:t>
            </w:r>
          </w:p>
        </w:tc>
        <w:tc>
          <w:tcPr>
            <w:tcW w:w="1085" w:type="dxa"/>
            <w:noWrap/>
          </w:tcPr>
          <w:p w14:paraId="738427F1">
            <w:pPr>
              <w:spacing w:after="0" w:line="240" w:lineRule="auto"/>
              <w:contextualSpacing/>
              <w:rPr>
                <w:rFonts w:ascii="Times New Roman" w:hAnsi="Times New Roman" w:cs="Times New Roman"/>
              </w:rPr>
            </w:pPr>
            <w:r>
              <w:rPr>
                <w:rFonts w:ascii="Times New Roman" w:hAnsi="Times New Roman" w:cs="Times New Roman"/>
              </w:rPr>
              <w:t>0,659</w:t>
            </w:r>
          </w:p>
        </w:tc>
      </w:tr>
    </w:tbl>
    <w:p w14:paraId="37559DF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Продолжение таблицы 10</w:t>
      </w:r>
    </w:p>
    <w:tbl>
      <w:tblPr>
        <w:tblStyle w:val="96"/>
        <w:tblW w:w="15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425"/>
        <w:gridCol w:w="1141"/>
        <w:gridCol w:w="992"/>
        <w:gridCol w:w="1137"/>
        <w:gridCol w:w="992"/>
        <w:gridCol w:w="1138"/>
        <w:gridCol w:w="1275"/>
        <w:gridCol w:w="1131"/>
        <w:gridCol w:w="1064"/>
        <w:gridCol w:w="1055"/>
        <w:gridCol w:w="1202"/>
        <w:gridCol w:w="1079"/>
        <w:gridCol w:w="1085"/>
      </w:tblGrid>
      <w:tr w14:paraId="79E1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21A953A0">
            <w:pPr>
              <w:spacing w:after="0" w:line="240" w:lineRule="auto"/>
              <w:contextualSpacing/>
              <w:jc w:val="center"/>
              <w:rPr>
                <w:rFonts w:ascii="Times New Roman" w:hAnsi="Times New Roman" w:cs="Times New Roman"/>
              </w:rPr>
            </w:pPr>
            <w:r>
              <w:rPr>
                <w:rFonts w:ascii="Times New Roman" w:hAnsi="Times New Roman" w:cs="Times New Roman"/>
              </w:rPr>
              <w:t>Возможностью про</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движения по карьерной лестнице</w:t>
            </w:r>
          </w:p>
        </w:tc>
        <w:tc>
          <w:tcPr>
            <w:tcW w:w="425" w:type="dxa"/>
            <w:noWrap/>
          </w:tcPr>
          <w:p w14:paraId="77F9E71B">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4923E9AC">
            <w:pPr>
              <w:spacing w:after="0" w:line="240" w:lineRule="auto"/>
              <w:contextualSpacing/>
              <w:rPr>
                <w:rFonts w:ascii="Times New Roman" w:hAnsi="Times New Roman" w:cs="Times New Roman"/>
              </w:rPr>
            </w:pPr>
            <w:r>
              <w:rPr>
                <w:rFonts w:ascii="Times New Roman" w:hAnsi="Times New Roman" w:cs="Times New Roman"/>
              </w:rPr>
              <w:t>125(95,4)</w:t>
            </w:r>
          </w:p>
        </w:tc>
        <w:tc>
          <w:tcPr>
            <w:tcW w:w="992" w:type="dxa"/>
            <w:noWrap/>
          </w:tcPr>
          <w:p w14:paraId="01C856DC">
            <w:pPr>
              <w:spacing w:after="0" w:line="240" w:lineRule="auto"/>
              <w:contextualSpacing/>
              <w:rPr>
                <w:rFonts w:ascii="Times New Roman" w:hAnsi="Times New Roman" w:cs="Times New Roman"/>
              </w:rPr>
            </w:pPr>
            <w:r>
              <w:rPr>
                <w:rFonts w:ascii="Times New Roman" w:hAnsi="Times New Roman" w:cs="Times New Roman"/>
              </w:rPr>
              <w:t>92(87,6)</w:t>
            </w:r>
          </w:p>
        </w:tc>
        <w:tc>
          <w:tcPr>
            <w:tcW w:w="1137" w:type="dxa"/>
            <w:noWrap/>
          </w:tcPr>
          <w:p w14:paraId="7DB8F48F">
            <w:pPr>
              <w:spacing w:after="0" w:line="240" w:lineRule="auto"/>
              <w:contextualSpacing/>
              <w:rPr>
                <w:rFonts w:ascii="Times New Roman" w:hAnsi="Times New Roman" w:cs="Times New Roman"/>
              </w:rPr>
            </w:pPr>
            <w:r>
              <w:rPr>
                <w:rFonts w:ascii="Times New Roman" w:hAnsi="Times New Roman" w:cs="Times New Roman"/>
              </w:rPr>
              <w:t>101(55,8)</w:t>
            </w:r>
          </w:p>
        </w:tc>
        <w:tc>
          <w:tcPr>
            <w:tcW w:w="992" w:type="dxa"/>
            <w:noWrap/>
          </w:tcPr>
          <w:p w14:paraId="3B8B0C76">
            <w:pPr>
              <w:spacing w:after="0" w:line="240" w:lineRule="auto"/>
              <w:contextualSpacing/>
              <w:rPr>
                <w:rFonts w:ascii="Times New Roman" w:hAnsi="Times New Roman" w:cs="Times New Roman"/>
              </w:rPr>
            </w:pPr>
            <w:r>
              <w:rPr>
                <w:rFonts w:ascii="Times New Roman" w:hAnsi="Times New Roman" w:cs="Times New Roman"/>
              </w:rPr>
              <w:t>410(80,1)</w:t>
            </w:r>
          </w:p>
        </w:tc>
        <w:tc>
          <w:tcPr>
            <w:tcW w:w="1138" w:type="dxa"/>
            <w:noWrap/>
          </w:tcPr>
          <w:p w14:paraId="6069D4AB">
            <w:pPr>
              <w:spacing w:after="0" w:line="240" w:lineRule="auto"/>
              <w:contextualSpacing/>
              <w:rPr>
                <w:rFonts w:ascii="Times New Roman" w:hAnsi="Times New Roman" w:cs="Times New Roman"/>
              </w:rPr>
            </w:pPr>
            <w:r>
              <w:rPr>
                <w:rFonts w:ascii="Times New Roman" w:hAnsi="Times New Roman" w:cs="Times New Roman"/>
              </w:rPr>
              <w:t>468(83,7)</w:t>
            </w:r>
          </w:p>
        </w:tc>
        <w:tc>
          <w:tcPr>
            <w:tcW w:w="1275" w:type="dxa"/>
            <w:noWrap/>
          </w:tcPr>
          <w:p w14:paraId="5710A11A">
            <w:pPr>
              <w:spacing w:after="0" w:line="240" w:lineRule="auto"/>
              <w:contextualSpacing/>
              <w:rPr>
                <w:rFonts w:ascii="Times New Roman" w:hAnsi="Times New Roman" w:cs="Times New Roman"/>
              </w:rPr>
            </w:pPr>
            <w:r>
              <w:rPr>
                <w:rFonts w:ascii="Times New Roman" w:hAnsi="Times New Roman" w:cs="Times New Roman"/>
              </w:rPr>
              <w:t>336(85,3)</w:t>
            </w:r>
          </w:p>
        </w:tc>
        <w:tc>
          <w:tcPr>
            <w:tcW w:w="1131" w:type="dxa"/>
            <w:noWrap/>
          </w:tcPr>
          <w:p w14:paraId="34013B63">
            <w:pPr>
              <w:spacing w:after="0" w:line="240" w:lineRule="auto"/>
              <w:contextualSpacing/>
              <w:rPr>
                <w:rFonts w:ascii="Times New Roman" w:hAnsi="Times New Roman" w:cs="Times New Roman"/>
              </w:rPr>
            </w:pPr>
            <w:r>
              <w:rPr>
                <w:rFonts w:ascii="Times New Roman" w:hAnsi="Times New Roman" w:cs="Times New Roman"/>
              </w:rPr>
              <w:t>123(93,9)</w:t>
            </w:r>
          </w:p>
        </w:tc>
        <w:tc>
          <w:tcPr>
            <w:tcW w:w="1064" w:type="dxa"/>
            <w:noWrap/>
          </w:tcPr>
          <w:p w14:paraId="2E500FBF">
            <w:pPr>
              <w:spacing w:after="0" w:line="240" w:lineRule="auto"/>
              <w:contextualSpacing/>
              <w:rPr>
                <w:rFonts w:ascii="Times New Roman" w:hAnsi="Times New Roman" w:cs="Times New Roman"/>
              </w:rPr>
            </w:pPr>
            <w:r>
              <w:rPr>
                <w:rFonts w:ascii="Times New Roman" w:hAnsi="Times New Roman" w:cs="Times New Roman"/>
              </w:rPr>
              <w:t>89(84,8)</w:t>
            </w:r>
          </w:p>
        </w:tc>
        <w:tc>
          <w:tcPr>
            <w:tcW w:w="1055" w:type="dxa"/>
            <w:noWrap/>
          </w:tcPr>
          <w:p w14:paraId="5078D080">
            <w:pPr>
              <w:spacing w:after="0" w:line="240" w:lineRule="auto"/>
              <w:contextualSpacing/>
              <w:rPr>
                <w:rFonts w:ascii="Times New Roman" w:hAnsi="Times New Roman" w:cs="Times New Roman"/>
              </w:rPr>
            </w:pPr>
            <w:r>
              <w:rPr>
                <w:rFonts w:ascii="Times New Roman" w:hAnsi="Times New Roman" w:cs="Times New Roman"/>
              </w:rPr>
              <w:t>130(71,8)</w:t>
            </w:r>
          </w:p>
        </w:tc>
        <w:tc>
          <w:tcPr>
            <w:tcW w:w="1202" w:type="dxa"/>
            <w:noWrap/>
          </w:tcPr>
          <w:p w14:paraId="45E3AE98">
            <w:pPr>
              <w:spacing w:after="0" w:line="240" w:lineRule="auto"/>
              <w:contextualSpacing/>
              <w:rPr>
                <w:rFonts w:ascii="Times New Roman" w:hAnsi="Times New Roman" w:cs="Times New Roman"/>
              </w:rPr>
            </w:pPr>
            <w:r>
              <w:rPr>
                <w:rFonts w:ascii="Times New Roman" w:hAnsi="Times New Roman" w:cs="Times New Roman"/>
              </w:rPr>
              <w:t>397(77,5)</w:t>
            </w:r>
          </w:p>
        </w:tc>
        <w:tc>
          <w:tcPr>
            <w:tcW w:w="1079" w:type="dxa"/>
            <w:noWrap/>
          </w:tcPr>
          <w:p w14:paraId="4AADCCDE">
            <w:pPr>
              <w:spacing w:after="0" w:line="240" w:lineRule="auto"/>
              <w:contextualSpacing/>
              <w:rPr>
                <w:rFonts w:ascii="Times New Roman" w:hAnsi="Times New Roman" w:cs="Times New Roman"/>
              </w:rPr>
            </w:pPr>
            <w:r>
              <w:rPr>
                <w:rFonts w:ascii="Times New Roman" w:hAnsi="Times New Roman" w:cs="Times New Roman"/>
              </w:rPr>
              <w:t>448(80,1)</w:t>
            </w:r>
          </w:p>
        </w:tc>
        <w:tc>
          <w:tcPr>
            <w:tcW w:w="1085" w:type="dxa"/>
            <w:noWrap/>
          </w:tcPr>
          <w:p w14:paraId="08993DB7">
            <w:pPr>
              <w:spacing w:after="0" w:line="240" w:lineRule="auto"/>
              <w:contextualSpacing/>
              <w:rPr>
                <w:rFonts w:ascii="Times New Roman" w:hAnsi="Times New Roman" w:cs="Times New Roman"/>
              </w:rPr>
            </w:pPr>
            <w:r>
              <w:rPr>
                <w:rFonts w:ascii="Times New Roman" w:hAnsi="Times New Roman" w:cs="Times New Roman"/>
              </w:rPr>
              <w:t>336(85,3)</w:t>
            </w:r>
          </w:p>
        </w:tc>
      </w:tr>
      <w:tr w14:paraId="4077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50688B51">
            <w:pPr>
              <w:spacing w:after="0" w:line="240" w:lineRule="auto"/>
              <w:contextualSpacing/>
              <w:rPr>
                <w:rFonts w:ascii="Times New Roman" w:hAnsi="Times New Roman" w:cs="Times New Roman"/>
              </w:rPr>
            </w:pPr>
          </w:p>
        </w:tc>
        <w:tc>
          <w:tcPr>
            <w:tcW w:w="425" w:type="dxa"/>
            <w:noWrap/>
          </w:tcPr>
          <w:p w14:paraId="55B580C2">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2F19869E">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014E23B5">
            <w:pPr>
              <w:spacing w:after="0" w:line="240" w:lineRule="auto"/>
              <w:contextualSpacing/>
              <w:rPr>
                <w:rFonts w:ascii="Times New Roman" w:hAnsi="Times New Roman" w:cs="Times New Roman"/>
              </w:rPr>
            </w:pPr>
            <w:r>
              <w:rPr>
                <w:rFonts w:ascii="Times New Roman" w:hAnsi="Times New Roman" w:cs="Times New Roman"/>
              </w:rPr>
              <w:t>1(1,0)</w:t>
            </w:r>
          </w:p>
        </w:tc>
        <w:tc>
          <w:tcPr>
            <w:tcW w:w="1137" w:type="dxa"/>
            <w:noWrap/>
          </w:tcPr>
          <w:p w14:paraId="2DBC9518">
            <w:pPr>
              <w:spacing w:after="0" w:line="240" w:lineRule="auto"/>
              <w:contextualSpacing/>
              <w:rPr>
                <w:rFonts w:ascii="Times New Roman" w:hAnsi="Times New Roman" w:cs="Times New Roman"/>
              </w:rPr>
            </w:pPr>
            <w:r>
              <w:rPr>
                <w:rFonts w:ascii="Times New Roman" w:hAnsi="Times New Roman" w:cs="Times New Roman"/>
              </w:rPr>
              <w:t>21(11,6)</w:t>
            </w:r>
          </w:p>
        </w:tc>
        <w:tc>
          <w:tcPr>
            <w:tcW w:w="992" w:type="dxa"/>
            <w:noWrap/>
          </w:tcPr>
          <w:p w14:paraId="36B0985B">
            <w:pPr>
              <w:spacing w:after="0" w:line="240" w:lineRule="auto"/>
              <w:contextualSpacing/>
              <w:rPr>
                <w:rFonts w:ascii="Times New Roman" w:hAnsi="Times New Roman" w:cs="Times New Roman"/>
              </w:rPr>
            </w:pPr>
            <w:r>
              <w:rPr>
                <w:rFonts w:ascii="Times New Roman" w:hAnsi="Times New Roman" w:cs="Times New Roman"/>
              </w:rPr>
              <w:t>34(6,6)</w:t>
            </w:r>
          </w:p>
        </w:tc>
        <w:tc>
          <w:tcPr>
            <w:tcW w:w="1138" w:type="dxa"/>
            <w:noWrap/>
          </w:tcPr>
          <w:p w14:paraId="2FD1A9D9">
            <w:pPr>
              <w:spacing w:after="0" w:line="240" w:lineRule="auto"/>
              <w:contextualSpacing/>
              <w:rPr>
                <w:rFonts w:ascii="Times New Roman" w:hAnsi="Times New Roman" w:cs="Times New Roman"/>
              </w:rPr>
            </w:pPr>
            <w:r>
              <w:rPr>
                <w:rFonts w:ascii="Times New Roman" w:hAnsi="Times New Roman" w:cs="Times New Roman"/>
              </w:rPr>
              <w:t>41(7,3)</w:t>
            </w:r>
          </w:p>
        </w:tc>
        <w:tc>
          <w:tcPr>
            <w:tcW w:w="1275" w:type="dxa"/>
            <w:noWrap/>
          </w:tcPr>
          <w:p w14:paraId="196DB044">
            <w:pPr>
              <w:spacing w:after="0" w:line="240" w:lineRule="auto"/>
              <w:contextualSpacing/>
              <w:rPr>
                <w:rFonts w:ascii="Times New Roman" w:hAnsi="Times New Roman" w:cs="Times New Roman"/>
              </w:rPr>
            </w:pPr>
            <w:r>
              <w:rPr>
                <w:rFonts w:ascii="Times New Roman" w:hAnsi="Times New Roman" w:cs="Times New Roman"/>
              </w:rPr>
              <w:t>33(8,4)</w:t>
            </w:r>
          </w:p>
        </w:tc>
        <w:tc>
          <w:tcPr>
            <w:tcW w:w="1131" w:type="dxa"/>
            <w:noWrap/>
          </w:tcPr>
          <w:p w14:paraId="200FF0A7">
            <w:pPr>
              <w:spacing w:after="0" w:line="240" w:lineRule="auto"/>
              <w:contextualSpacing/>
              <w:rPr>
                <w:rFonts w:ascii="Times New Roman" w:hAnsi="Times New Roman" w:cs="Times New Roman"/>
              </w:rPr>
            </w:pPr>
            <w:r>
              <w:rPr>
                <w:rFonts w:ascii="Times New Roman" w:hAnsi="Times New Roman" w:cs="Times New Roman"/>
              </w:rPr>
              <w:t>5(3,8)</w:t>
            </w:r>
          </w:p>
        </w:tc>
        <w:tc>
          <w:tcPr>
            <w:tcW w:w="1064" w:type="dxa"/>
            <w:noWrap/>
          </w:tcPr>
          <w:p w14:paraId="1E90093E">
            <w:pPr>
              <w:spacing w:after="0" w:line="240" w:lineRule="auto"/>
              <w:contextualSpacing/>
              <w:rPr>
                <w:rFonts w:ascii="Times New Roman" w:hAnsi="Times New Roman" w:cs="Times New Roman"/>
              </w:rPr>
            </w:pPr>
            <w:r>
              <w:rPr>
                <w:rFonts w:ascii="Times New Roman" w:hAnsi="Times New Roman" w:cs="Times New Roman"/>
              </w:rPr>
              <w:t>3(2,9)</w:t>
            </w:r>
          </w:p>
        </w:tc>
        <w:tc>
          <w:tcPr>
            <w:tcW w:w="1055" w:type="dxa"/>
            <w:noWrap/>
          </w:tcPr>
          <w:p w14:paraId="16BF4972">
            <w:pPr>
              <w:spacing w:after="0" w:line="240" w:lineRule="auto"/>
              <w:contextualSpacing/>
              <w:rPr>
                <w:rFonts w:ascii="Times New Roman" w:hAnsi="Times New Roman" w:cs="Times New Roman"/>
              </w:rPr>
            </w:pPr>
            <w:r>
              <w:rPr>
                <w:rFonts w:ascii="Times New Roman" w:hAnsi="Times New Roman" w:cs="Times New Roman"/>
              </w:rPr>
              <w:t>24(13,3)</w:t>
            </w:r>
          </w:p>
        </w:tc>
        <w:tc>
          <w:tcPr>
            <w:tcW w:w="1202" w:type="dxa"/>
            <w:noWrap/>
          </w:tcPr>
          <w:p w14:paraId="43715D8D">
            <w:pPr>
              <w:spacing w:after="0" w:line="240" w:lineRule="auto"/>
              <w:contextualSpacing/>
              <w:rPr>
                <w:rFonts w:ascii="Times New Roman" w:hAnsi="Times New Roman" w:cs="Times New Roman"/>
              </w:rPr>
            </w:pPr>
            <w:r>
              <w:rPr>
                <w:rFonts w:ascii="Times New Roman" w:hAnsi="Times New Roman" w:cs="Times New Roman"/>
              </w:rPr>
              <w:t>42(8,2)</w:t>
            </w:r>
          </w:p>
        </w:tc>
        <w:tc>
          <w:tcPr>
            <w:tcW w:w="1079" w:type="dxa"/>
            <w:noWrap/>
          </w:tcPr>
          <w:p w14:paraId="6F1EBA78">
            <w:pPr>
              <w:spacing w:after="0" w:line="240" w:lineRule="auto"/>
              <w:contextualSpacing/>
              <w:rPr>
                <w:rFonts w:ascii="Times New Roman" w:hAnsi="Times New Roman" w:cs="Times New Roman"/>
              </w:rPr>
            </w:pPr>
            <w:r>
              <w:rPr>
                <w:rFonts w:ascii="Times New Roman" w:hAnsi="Times New Roman" w:cs="Times New Roman"/>
              </w:rPr>
              <w:t>46(8,2)</w:t>
            </w:r>
          </w:p>
        </w:tc>
        <w:tc>
          <w:tcPr>
            <w:tcW w:w="1085" w:type="dxa"/>
            <w:noWrap/>
          </w:tcPr>
          <w:p w14:paraId="08E47C0B">
            <w:pPr>
              <w:spacing w:after="0" w:line="240" w:lineRule="auto"/>
              <w:contextualSpacing/>
              <w:rPr>
                <w:rFonts w:ascii="Times New Roman" w:hAnsi="Times New Roman" w:cs="Times New Roman"/>
              </w:rPr>
            </w:pPr>
            <w:r>
              <w:rPr>
                <w:rFonts w:ascii="Times New Roman" w:hAnsi="Times New Roman" w:cs="Times New Roman"/>
              </w:rPr>
              <w:t>24(6,1)</w:t>
            </w:r>
          </w:p>
        </w:tc>
      </w:tr>
      <w:tr w14:paraId="3A3F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3E0135B3">
            <w:pPr>
              <w:spacing w:after="0" w:line="240" w:lineRule="auto"/>
              <w:contextualSpacing/>
              <w:rPr>
                <w:rFonts w:ascii="Times New Roman" w:hAnsi="Times New Roman" w:cs="Times New Roman"/>
              </w:rPr>
            </w:pPr>
          </w:p>
        </w:tc>
        <w:tc>
          <w:tcPr>
            <w:tcW w:w="425" w:type="dxa"/>
            <w:noWrap/>
          </w:tcPr>
          <w:p w14:paraId="4F75F44F">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7B2A6432">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2452C8C7">
            <w:pPr>
              <w:spacing w:after="0" w:line="240" w:lineRule="auto"/>
              <w:contextualSpacing/>
              <w:rPr>
                <w:rFonts w:ascii="Times New Roman" w:hAnsi="Times New Roman" w:cs="Times New Roman"/>
              </w:rPr>
            </w:pPr>
            <w:r>
              <w:rPr>
                <w:rFonts w:ascii="Times New Roman" w:hAnsi="Times New Roman" w:cs="Times New Roman"/>
              </w:rPr>
              <w:t>1(1,0)</w:t>
            </w:r>
          </w:p>
        </w:tc>
        <w:tc>
          <w:tcPr>
            <w:tcW w:w="1137" w:type="dxa"/>
            <w:noWrap/>
          </w:tcPr>
          <w:p w14:paraId="16ED4274">
            <w:pPr>
              <w:spacing w:after="0" w:line="240" w:lineRule="auto"/>
              <w:contextualSpacing/>
              <w:rPr>
                <w:rFonts w:ascii="Times New Roman" w:hAnsi="Times New Roman" w:cs="Times New Roman"/>
              </w:rPr>
            </w:pPr>
            <w:r>
              <w:rPr>
                <w:rFonts w:ascii="Times New Roman" w:hAnsi="Times New Roman" w:cs="Times New Roman"/>
              </w:rPr>
              <w:t>13(7,2)</w:t>
            </w:r>
          </w:p>
        </w:tc>
        <w:tc>
          <w:tcPr>
            <w:tcW w:w="992" w:type="dxa"/>
            <w:noWrap/>
          </w:tcPr>
          <w:p w14:paraId="271B0C8C">
            <w:pPr>
              <w:spacing w:after="0" w:line="240" w:lineRule="auto"/>
              <w:contextualSpacing/>
              <w:rPr>
                <w:rFonts w:ascii="Times New Roman" w:hAnsi="Times New Roman" w:cs="Times New Roman"/>
              </w:rPr>
            </w:pPr>
            <w:r>
              <w:rPr>
                <w:rFonts w:ascii="Times New Roman" w:hAnsi="Times New Roman" w:cs="Times New Roman"/>
              </w:rPr>
              <w:t>12(2,3)</w:t>
            </w:r>
          </w:p>
        </w:tc>
        <w:tc>
          <w:tcPr>
            <w:tcW w:w="1138" w:type="dxa"/>
            <w:noWrap/>
          </w:tcPr>
          <w:p w14:paraId="53BD175F">
            <w:pPr>
              <w:spacing w:after="0" w:line="240" w:lineRule="auto"/>
              <w:contextualSpacing/>
              <w:rPr>
                <w:rFonts w:ascii="Times New Roman" w:hAnsi="Times New Roman" w:cs="Times New Roman"/>
              </w:rPr>
            </w:pPr>
            <w:r>
              <w:rPr>
                <w:rFonts w:ascii="Times New Roman" w:hAnsi="Times New Roman" w:cs="Times New Roman"/>
              </w:rPr>
              <w:t>12(2,1)</w:t>
            </w:r>
          </w:p>
        </w:tc>
        <w:tc>
          <w:tcPr>
            <w:tcW w:w="1275" w:type="dxa"/>
            <w:noWrap/>
          </w:tcPr>
          <w:p w14:paraId="1836806A">
            <w:pPr>
              <w:spacing w:after="0" w:line="240" w:lineRule="auto"/>
              <w:contextualSpacing/>
              <w:rPr>
                <w:rFonts w:ascii="Times New Roman" w:hAnsi="Times New Roman" w:cs="Times New Roman"/>
              </w:rPr>
            </w:pPr>
            <w:r>
              <w:rPr>
                <w:rFonts w:ascii="Times New Roman" w:hAnsi="Times New Roman" w:cs="Times New Roman"/>
              </w:rPr>
              <w:t>11(2,8)</w:t>
            </w:r>
          </w:p>
        </w:tc>
        <w:tc>
          <w:tcPr>
            <w:tcW w:w="1131" w:type="dxa"/>
            <w:noWrap/>
          </w:tcPr>
          <w:p w14:paraId="7DE9215F">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73B2228F">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55" w:type="dxa"/>
            <w:noWrap/>
          </w:tcPr>
          <w:p w14:paraId="13E4BB44">
            <w:pPr>
              <w:spacing w:after="0" w:line="240" w:lineRule="auto"/>
              <w:contextualSpacing/>
              <w:rPr>
                <w:rFonts w:ascii="Times New Roman" w:hAnsi="Times New Roman" w:cs="Times New Roman"/>
              </w:rPr>
            </w:pPr>
            <w:r>
              <w:rPr>
                <w:rFonts w:ascii="Times New Roman" w:hAnsi="Times New Roman" w:cs="Times New Roman"/>
              </w:rPr>
              <w:t>8(4,4)</w:t>
            </w:r>
          </w:p>
        </w:tc>
        <w:tc>
          <w:tcPr>
            <w:tcW w:w="1202" w:type="dxa"/>
            <w:noWrap/>
          </w:tcPr>
          <w:p w14:paraId="48F0E829">
            <w:pPr>
              <w:spacing w:after="0" w:line="240" w:lineRule="auto"/>
              <w:contextualSpacing/>
              <w:rPr>
                <w:rFonts w:ascii="Times New Roman" w:hAnsi="Times New Roman" w:cs="Times New Roman"/>
              </w:rPr>
            </w:pPr>
            <w:r>
              <w:rPr>
                <w:rFonts w:ascii="Times New Roman" w:hAnsi="Times New Roman" w:cs="Times New Roman"/>
              </w:rPr>
              <w:t>15(2,9)</w:t>
            </w:r>
          </w:p>
        </w:tc>
        <w:tc>
          <w:tcPr>
            <w:tcW w:w="1079" w:type="dxa"/>
            <w:noWrap/>
          </w:tcPr>
          <w:p w14:paraId="5D07392C">
            <w:pPr>
              <w:spacing w:after="0" w:line="240" w:lineRule="auto"/>
              <w:contextualSpacing/>
              <w:rPr>
                <w:rFonts w:ascii="Times New Roman" w:hAnsi="Times New Roman" w:cs="Times New Roman"/>
              </w:rPr>
            </w:pPr>
            <w:r>
              <w:rPr>
                <w:rFonts w:ascii="Times New Roman" w:hAnsi="Times New Roman" w:cs="Times New Roman"/>
              </w:rPr>
              <w:t>5(,9)</w:t>
            </w:r>
          </w:p>
        </w:tc>
        <w:tc>
          <w:tcPr>
            <w:tcW w:w="1085" w:type="dxa"/>
            <w:noWrap/>
          </w:tcPr>
          <w:p w14:paraId="79292360">
            <w:pPr>
              <w:spacing w:after="0" w:line="240" w:lineRule="auto"/>
              <w:contextualSpacing/>
              <w:rPr>
                <w:rFonts w:ascii="Times New Roman" w:hAnsi="Times New Roman" w:cs="Times New Roman"/>
              </w:rPr>
            </w:pPr>
            <w:r>
              <w:rPr>
                <w:rFonts w:ascii="Times New Roman" w:hAnsi="Times New Roman" w:cs="Times New Roman"/>
              </w:rPr>
              <w:t>8(2,0)</w:t>
            </w:r>
          </w:p>
        </w:tc>
      </w:tr>
      <w:tr w14:paraId="055E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1E93C893">
            <w:pPr>
              <w:spacing w:after="0" w:line="240" w:lineRule="auto"/>
              <w:contextualSpacing/>
              <w:rPr>
                <w:rFonts w:ascii="Times New Roman" w:hAnsi="Times New Roman" w:cs="Times New Roman"/>
              </w:rPr>
            </w:pPr>
          </w:p>
        </w:tc>
        <w:tc>
          <w:tcPr>
            <w:tcW w:w="425" w:type="dxa"/>
            <w:noWrap/>
          </w:tcPr>
          <w:p w14:paraId="26826C65">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748532FC">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3501D4A6">
            <w:pPr>
              <w:spacing w:after="0" w:line="240" w:lineRule="auto"/>
              <w:contextualSpacing/>
              <w:rPr>
                <w:rFonts w:ascii="Times New Roman" w:hAnsi="Times New Roman" w:cs="Times New Roman"/>
              </w:rPr>
            </w:pPr>
            <w:r>
              <w:rPr>
                <w:rFonts w:ascii="Times New Roman" w:hAnsi="Times New Roman" w:cs="Times New Roman"/>
              </w:rPr>
              <w:t>5(4,8)</w:t>
            </w:r>
          </w:p>
        </w:tc>
        <w:tc>
          <w:tcPr>
            <w:tcW w:w="1137" w:type="dxa"/>
            <w:noWrap/>
          </w:tcPr>
          <w:p w14:paraId="2247BBC0">
            <w:pPr>
              <w:spacing w:after="0" w:line="240" w:lineRule="auto"/>
              <w:contextualSpacing/>
              <w:rPr>
                <w:rFonts w:ascii="Times New Roman" w:hAnsi="Times New Roman" w:cs="Times New Roman"/>
              </w:rPr>
            </w:pPr>
            <w:r>
              <w:rPr>
                <w:rFonts w:ascii="Times New Roman" w:hAnsi="Times New Roman" w:cs="Times New Roman"/>
              </w:rPr>
              <w:t>10(5,5)</w:t>
            </w:r>
          </w:p>
        </w:tc>
        <w:tc>
          <w:tcPr>
            <w:tcW w:w="992" w:type="dxa"/>
            <w:noWrap/>
          </w:tcPr>
          <w:p w14:paraId="34FA6741">
            <w:pPr>
              <w:spacing w:after="0" w:line="240" w:lineRule="auto"/>
              <w:contextualSpacing/>
              <w:rPr>
                <w:rFonts w:ascii="Times New Roman" w:hAnsi="Times New Roman" w:cs="Times New Roman"/>
              </w:rPr>
            </w:pPr>
            <w:r>
              <w:rPr>
                <w:rFonts w:ascii="Times New Roman" w:hAnsi="Times New Roman" w:cs="Times New Roman"/>
              </w:rPr>
              <w:t>16(3,1)</w:t>
            </w:r>
          </w:p>
        </w:tc>
        <w:tc>
          <w:tcPr>
            <w:tcW w:w="1138" w:type="dxa"/>
            <w:noWrap/>
          </w:tcPr>
          <w:p w14:paraId="0557EC6D">
            <w:pPr>
              <w:spacing w:after="0" w:line="240" w:lineRule="auto"/>
              <w:contextualSpacing/>
              <w:rPr>
                <w:rFonts w:ascii="Times New Roman" w:hAnsi="Times New Roman" w:cs="Times New Roman"/>
              </w:rPr>
            </w:pPr>
            <w:r>
              <w:rPr>
                <w:rFonts w:ascii="Times New Roman" w:hAnsi="Times New Roman" w:cs="Times New Roman"/>
              </w:rPr>
              <w:t>12(2,1)</w:t>
            </w:r>
          </w:p>
        </w:tc>
        <w:tc>
          <w:tcPr>
            <w:tcW w:w="1275" w:type="dxa"/>
            <w:noWrap/>
          </w:tcPr>
          <w:p w14:paraId="1915D3D6">
            <w:pPr>
              <w:spacing w:after="0" w:line="240" w:lineRule="auto"/>
              <w:contextualSpacing/>
              <w:rPr>
                <w:rFonts w:ascii="Times New Roman" w:hAnsi="Times New Roman" w:cs="Times New Roman"/>
              </w:rPr>
            </w:pPr>
            <w:r>
              <w:rPr>
                <w:rFonts w:ascii="Times New Roman" w:hAnsi="Times New Roman" w:cs="Times New Roman"/>
              </w:rPr>
              <w:t>6(1,5)</w:t>
            </w:r>
          </w:p>
        </w:tc>
        <w:tc>
          <w:tcPr>
            <w:tcW w:w="1131" w:type="dxa"/>
            <w:noWrap/>
          </w:tcPr>
          <w:p w14:paraId="756C8218">
            <w:pPr>
              <w:spacing w:after="0" w:line="240" w:lineRule="auto"/>
              <w:contextualSpacing/>
              <w:rPr>
                <w:rFonts w:ascii="Times New Roman" w:hAnsi="Times New Roman" w:cs="Times New Roman"/>
              </w:rPr>
            </w:pPr>
            <w:r>
              <w:rPr>
                <w:rFonts w:ascii="Times New Roman" w:hAnsi="Times New Roman" w:cs="Times New Roman"/>
              </w:rPr>
              <w:t>1(,8)</w:t>
            </w:r>
          </w:p>
        </w:tc>
        <w:tc>
          <w:tcPr>
            <w:tcW w:w="1064" w:type="dxa"/>
            <w:noWrap/>
          </w:tcPr>
          <w:p w14:paraId="5EC7CC40">
            <w:pPr>
              <w:spacing w:after="0" w:line="240" w:lineRule="auto"/>
              <w:contextualSpacing/>
              <w:rPr>
                <w:rFonts w:ascii="Times New Roman" w:hAnsi="Times New Roman" w:cs="Times New Roman"/>
              </w:rPr>
            </w:pPr>
            <w:r>
              <w:rPr>
                <w:rFonts w:ascii="Times New Roman" w:hAnsi="Times New Roman" w:cs="Times New Roman"/>
              </w:rPr>
              <w:t>6(5,7)</w:t>
            </w:r>
          </w:p>
        </w:tc>
        <w:tc>
          <w:tcPr>
            <w:tcW w:w="1055" w:type="dxa"/>
            <w:noWrap/>
          </w:tcPr>
          <w:p w14:paraId="31F3A511">
            <w:pPr>
              <w:spacing w:after="0" w:line="240" w:lineRule="auto"/>
              <w:contextualSpacing/>
              <w:rPr>
                <w:rFonts w:ascii="Times New Roman" w:hAnsi="Times New Roman" w:cs="Times New Roman"/>
              </w:rPr>
            </w:pPr>
            <w:r>
              <w:rPr>
                <w:rFonts w:ascii="Times New Roman" w:hAnsi="Times New Roman" w:cs="Times New Roman"/>
              </w:rPr>
              <w:t>7(3,9)</w:t>
            </w:r>
          </w:p>
        </w:tc>
        <w:tc>
          <w:tcPr>
            <w:tcW w:w="1202" w:type="dxa"/>
            <w:noWrap/>
          </w:tcPr>
          <w:p w14:paraId="6B1053A4">
            <w:pPr>
              <w:spacing w:after="0" w:line="240" w:lineRule="auto"/>
              <w:contextualSpacing/>
              <w:rPr>
                <w:rFonts w:ascii="Times New Roman" w:hAnsi="Times New Roman" w:cs="Times New Roman"/>
              </w:rPr>
            </w:pPr>
            <w:r>
              <w:rPr>
                <w:rFonts w:ascii="Times New Roman" w:hAnsi="Times New Roman" w:cs="Times New Roman"/>
              </w:rPr>
              <w:t>18(3,5)</w:t>
            </w:r>
          </w:p>
        </w:tc>
        <w:tc>
          <w:tcPr>
            <w:tcW w:w="1079" w:type="dxa"/>
            <w:noWrap/>
          </w:tcPr>
          <w:p w14:paraId="6C65ABF1">
            <w:pPr>
              <w:spacing w:after="0" w:line="240" w:lineRule="auto"/>
              <w:contextualSpacing/>
              <w:rPr>
                <w:rFonts w:ascii="Times New Roman" w:hAnsi="Times New Roman" w:cs="Times New Roman"/>
              </w:rPr>
            </w:pPr>
            <w:r>
              <w:rPr>
                <w:rFonts w:ascii="Times New Roman" w:hAnsi="Times New Roman" w:cs="Times New Roman"/>
              </w:rPr>
              <w:t>28(5,0)</w:t>
            </w:r>
          </w:p>
        </w:tc>
        <w:tc>
          <w:tcPr>
            <w:tcW w:w="1085" w:type="dxa"/>
            <w:noWrap/>
          </w:tcPr>
          <w:p w14:paraId="13823603">
            <w:pPr>
              <w:spacing w:after="0" w:line="240" w:lineRule="auto"/>
              <w:contextualSpacing/>
              <w:rPr>
                <w:rFonts w:ascii="Times New Roman" w:hAnsi="Times New Roman" w:cs="Times New Roman"/>
              </w:rPr>
            </w:pPr>
            <w:r>
              <w:rPr>
                <w:rFonts w:ascii="Times New Roman" w:hAnsi="Times New Roman" w:cs="Times New Roman"/>
              </w:rPr>
              <w:t>10(2,5)</w:t>
            </w:r>
          </w:p>
        </w:tc>
      </w:tr>
      <w:tr w14:paraId="41F1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2231631F">
            <w:pPr>
              <w:spacing w:after="0" w:line="240" w:lineRule="auto"/>
              <w:contextualSpacing/>
              <w:rPr>
                <w:rFonts w:ascii="Times New Roman" w:hAnsi="Times New Roman" w:cs="Times New Roman"/>
              </w:rPr>
            </w:pPr>
          </w:p>
        </w:tc>
        <w:tc>
          <w:tcPr>
            <w:tcW w:w="425" w:type="dxa"/>
            <w:noWrap/>
          </w:tcPr>
          <w:p w14:paraId="5BB46B03">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337A2842">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70674178">
            <w:pPr>
              <w:spacing w:after="0" w:line="240" w:lineRule="auto"/>
              <w:contextualSpacing/>
              <w:rPr>
                <w:rFonts w:ascii="Times New Roman" w:hAnsi="Times New Roman" w:cs="Times New Roman"/>
              </w:rPr>
            </w:pPr>
            <w:r>
              <w:rPr>
                <w:rFonts w:ascii="Times New Roman" w:hAnsi="Times New Roman" w:cs="Times New Roman"/>
              </w:rPr>
              <w:t>6(5,7)</w:t>
            </w:r>
          </w:p>
        </w:tc>
        <w:tc>
          <w:tcPr>
            <w:tcW w:w="1137" w:type="dxa"/>
            <w:noWrap/>
          </w:tcPr>
          <w:p w14:paraId="44477C19">
            <w:pPr>
              <w:spacing w:after="0" w:line="240" w:lineRule="auto"/>
              <w:contextualSpacing/>
              <w:rPr>
                <w:rFonts w:ascii="Times New Roman" w:hAnsi="Times New Roman" w:cs="Times New Roman"/>
              </w:rPr>
            </w:pPr>
            <w:r>
              <w:rPr>
                <w:rFonts w:ascii="Times New Roman" w:hAnsi="Times New Roman" w:cs="Times New Roman"/>
              </w:rPr>
              <w:t>36(19,9)</w:t>
            </w:r>
          </w:p>
        </w:tc>
        <w:tc>
          <w:tcPr>
            <w:tcW w:w="992" w:type="dxa"/>
            <w:noWrap/>
          </w:tcPr>
          <w:p w14:paraId="0570AD51">
            <w:pPr>
              <w:spacing w:after="0" w:line="240" w:lineRule="auto"/>
              <w:contextualSpacing/>
              <w:rPr>
                <w:rFonts w:ascii="Times New Roman" w:hAnsi="Times New Roman" w:cs="Times New Roman"/>
              </w:rPr>
            </w:pPr>
            <w:r>
              <w:rPr>
                <w:rFonts w:ascii="Times New Roman" w:hAnsi="Times New Roman" w:cs="Times New Roman"/>
              </w:rPr>
              <w:t>40(7,8)</w:t>
            </w:r>
          </w:p>
        </w:tc>
        <w:tc>
          <w:tcPr>
            <w:tcW w:w="1138" w:type="dxa"/>
            <w:noWrap/>
          </w:tcPr>
          <w:p w14:paraId="4EB5B4EC">
            <w:pPr>
              <w:spacing w:after="0" w:line="240" w:lineRule="auto"/>
              <w:contextualSpacing/>
              <w:rPr>
                <w:rFonts w:ascii="Times New Roman" w:hAnsi="Times New Roman" w:cs="Times New Roman"/>
              </w:rPr>
            </w:pPr>
            <w:r>
              <w:rPr>
                <w:rFonts w:ascii="Times New Roman" w:hAnsi="Times New Roman" w:cs="Times New Roman"/>
              </w:rPr>
              <w:t>26(4,7)</w:t>
            </w:r>
          </w:p>
        </w:tc>
        <w:tc>
          <w:tcPr>
            <w:tcW w:w="1275" w:type="dxa"/>
            <w:noWrap/>
          </w:tcPr>
          <w:p w14:paraId="2BEA99ED">
            <w:pPr>
              <w:spacing w:after="0" w:line="240" w:lineRule="auto"/>
              <w:contextualSpacing/>
              <w:rPr>
                <w:rFonts w:ascii="Times New Roman" w:hAnsi="Times New Roman" w:cs="Times New Roman"/>
              </w:rPr>
            </w:pPr>
            <w:r>
              <w:rPr>
                <w:rFonts w:ascii="Times New Roman" w:hAnsi="Times New Roman" w:cs="Times New Roman"/>
              </w:rPr>
              <w:t>8(2,0)</w:t>
            </w:r>
          </w:p>
        </w:tc>
        <w:tc>
          <w:tcPr>
            <w:tcW w:w="1131" w:type="dxa"/>
            <w:noWrap/>
          </w:tcPr>
          <w:p w14:paraId="621FEAEB">
            <w:pPr>
              <w:spacing w:after="0" w:line="240" w:lineRule="auto"/>
              <w:contextualSpacing/>
              <w:rPr>
                <w:rFonts w:ascii="Times New Roman" w:hAnsi="Times New Roman" w:cs="Times New Roman"/>
              </w:rPr>
            </w:pPr>
            <w:r>
              <w:rPr>
                <w:rFonts w:ascii="Times New Roman" w:hAnsi="Times New Roman" w:cs="Times New Roman"/>
              </w:rPr>
              <w:t>2(1,5)</w:t>
            </w:r>
          </w:p>
        </w:tc>
        <w:tc>
          <w:tcPr>
            <w:tcW w:w="1064" w:type="dxa"/>
            <w:noWrap/>
          </w:tcPr>
          <w:p w14:paraId="7D8420B2">
            <w:pPr>
              <w:spacing w:after="0" w:line="240" w:lineRule="auto"/>
              <w:contextualSpacing/>
              <w:rPr>
                <w:rFonts w:ascii="Times New Roman" w:hAnsi="Times New Roman" w:cs="Times New Roman"/>
              </w:rPr>
            </w:pPr>
            <w:r>
              <w:rPr>
                <w:rFonts w:ascii="Times New Roman" w:hAnsi="Times New Roman" w:cs="Times New Roman"/>
              </w:rPr>
              <w:t>7(6,7)</w:t>
            </w:r>
          </w:p>
        </w:tc>
        <w:tc>
          <w:tcPr>
            <w:tcW w:w="1055" w:type="dxa"/>
            <w:noWrap/>
          </w:tcPr>
          <w:p w14:paraId="50E73902">
            <w:pPr>
              <w:spacing w:after="0" w:line="240" w:lineRule="auto"/>
              <w:contextualSpacing/>
              <w:rPr>
                <w:rFonts w:ascii="Times New Roman" w:hAnsi="Times New Roman" w:cs="Times New Roman"/>
              </w:rPr>
            </w:pPr>
            <w:r>
              <w:rPr>
                <w:rFonts w:ascii="Times New Roman" w:hAnsi="Times New Roman" w:cs="Times New Roman"/>
              </w:rPr>
              <w:t>12(6,6)</w:t>
            </w:r>
          </w:p>
        </w:tc>
        <w:tc>
          <w:tcPr>
            <w:tcW w:w="1202" w:type="dxa"/>
            <w:noWrap/>
          </w:tcPr>
          <w:p w14:paraId="5182F4BE">
            <w:pPr>
              <w:spacing w:after="0" w:line="240" w:lineRule="auto"/>
              <w:contextualSpacing/>
              <w:rPr>
                <w:rFonts w:ascii="Times New Roman" w:hAnsi="Times New Roman" w:cs="Times New Roman"/>
              </w:rPr>
            </w:pPr>
            <w:r>
              <w:rPr>
                <w:rFonts w:ascii="Times New Roman" w:hAnsi="Times New Roman" w:cs="Times New Roman"/>
              </w:rPr>
              <w:t>40(7,8)</w:t>
            </w:r>
          </w:p>
        </w:tc>
        <w:tc>
          <w:tcPr>
            <w:tcW w:w="1079" w:type="dxa"/>
            <w:noWrap/>
          </w:tcPr>
          <w:p w14:paraId="27F3EFE5">
            <w:pPr>
              <w:spacing w:after="0" w:line="240" w:lineRule="auto"/>
              <w:contextualSpacing/>
              <w:rPr>
                <w:rFonts w:ascii="Times New Roman" w:hAnsi="Times New Roman" w:cs="Times New Roman"/>
              </w:rPr>
            </w:pPr>
            <w:r>
              <w:rPr>
                <w:rFonts w:ascii="Times New Roman" w:hAnsi="Times New Roman" w:cs="Times New Roman"/>
              </w:rPr>
              <w:t>32(5,7)</w:t>
            </w:r>
          </w:p>
        </w:tc>
        <w:tc>
          <w:tcPr>
            <w:tcW w:w="1085" w:type="dxa"/>
            <w:noWrap/>
          </w:tcPr>
          <w:p w14:paraId="5446F9FC">
            <w:pPr>
              <w:spacing w:after="0" w:line="240" w:lineRule="auto"/>
              <w:contextualSpacing/>
              <w:rPr>
                <w:rFonts w:ascii="Times New Roman" w:hAnsi="Times New Roman" w:cs="Times New Roman"/>
              </w:rPr>
            </w:pPr>
            <w:r>
              <w:rPr>
                <w:rFonts w:ascii="Times New Roman" w:hAnsi="Times New Roman" w:cs="Times New Roman"/>
              </w:rPr>
              <w:t>16(4,1)</w:t>
            </w:r>
          </w:p>
        </w:tc>
      </w:tr>
      <w:tr w14:paraId="0346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583B930F">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008586D0">
            <w:pPr>
              <w:spacing w:after="0" w:line="240" w:lineRule="auto"/>
              <w:contextualSpacing/>
              <w:rPr>
                <w:rFonts w:ascii="Times New Roman" w:hAnsi="Times New Roman" w:cs="Times New Roman"/>
              </w:rPr>
            </w:pPr>
            <w:r>
              <w:rPr>
                <w:rFonts w:ascii="Times New Roman" w:hAnsi="Times New Roman" w:cs="Times New Roman"/>
              </w:rPr>
              <w:t>0,943</w:t>
            </w:r>
          </w:p>
        </w:tc>
        <w:tc>
          <w:tcPr>
            <w:tcW w:w="1064" w:type="dxa"/>
            <w:noWrap/>
          </w:tcPr>
          <w:p w14:paraId="1D917D4E">
            <w:pPr>
              <w:spacing w:after="0" w:line="240" w:lineRule="auto"/>
              <w:contextualSpacing/>
              <w:rPr>
                <w:rFonts w:ascii="Times New Roman" w:hAnsi="Times New Roman" w:cs="Times New Roman"/>
              </w:rPr>
            </w:pPr>
            <w:r>
              <w:rPr>
                <w:rFonts w:ascii="Times New Roman" w:hAnsi="Times New Roman" w:cs="Times New Roman"/>
              </w:rPr>
              <w:t>0,190</w:t>
            </w:r>
          </w:p>
        </w:tc>
        <w:tc>
          <w:tcPr>
            <w:tcW w:w="1055" w:type="dxa"/>
            <w:noWrap/>
          </w:tcPr>
          <w:p w14:paraId="7180E576">
            <w:pPr>
              <w:spacing w:after="0" w:line="240" w:lineRule="auto"/>
              <w:contextualSpacing/>
              <w:rPr>
                <w:rFonts w:ascii="Times New Roman" w:hAnsi="Times New Roman" w:cs="Times New Roman"/>
              </w:rPr>
            </w:pPr>
            <w:r>
              <w:rPr>
                <w:rFonts w:ascii="Times New Roman" w:hAnsi="Times New Roman" w:cs="Times New Roman"/>
              </w:rPr>
              <w:t>&lt;0,001</w:t>
            </w:r>
          </w:p>
        </w:tc>
        <w:tc>
          <w:tcPr>
            <w:tcW w:w="1202" w:type="dxa"/>
            <w:noWrap/>
          </w:tcPr>
          <w:p w14:paraId="78EFDA2F">
            <w:pPr>
              <w:spacing w:after="0" w:line="240" w:lineRule="auto"/>
              <w:contextualSpacing/>
              <w:rPr>
                <w:rFonts w:ascii="Times New Roman" w:hAnsi="Times New Roman" w:cs="Times New Roman"/>
              </w:rPr>
            </w:pPr>
            <w:r>
              <w:rPr>
                <w:rFonts w:ascii="Times New Roman" w:hAnsi="Times New Roman" w:cs="Times New Roman"/>
              </w:rPr>
              <w:t>0,256</w:t>
            </w:r>
          </w:p>
        </w:tc>
        <w:tc>
          <w:tcPr>
            <w:tcW w:w="1079" w:type="dxa"/>
            <w:noWrap/>
          </w:tcPr>
          <w:p w14:paraId="24923E7A">
            <w:pPr>
              <w:spacing w:after="0" w:line="240" w:lineRule="auto"/>
              <w:contextualSpacing/>
              <w:rPr>
                <w:rFonts w:ascii="Times New Roman" w:hAnsi="Times New Roman" w:cs="Times New Roman"/>
              </w:rPr>
            </w:pPr>
            <w:r>
              <w:rPr>
                <w:rFonts w:ascii="Times New Roman" w:hAnsi="Times New Roman" w:cs="Times New Roman"/>
              </w:rPr>
              <w:t>&lt;0,001</w:t>
            </w:r>
          </w:p>
        </w:tc>
        <w:tc>
          <w:tcPr>
            <w:tcW w:w="1085" w:type="dxa"/>
            <w:noWrap/>
          </w:tcPr>
          <w:p w14:paraId="19739C79">
            <w:pPr>
              <w:spacing w:after="0" w:line="240" w:lineRule="auto"/>
              <w:contextualSpacing/>
              <w:rPr>
                <w:rFonts w:ascii="Times New Roman" w:hAnsi="Times New Roman" w:cs="Times New Roman"/>
              </w:rPr>
            </w:pPr>
            <w:r>
              <w:rPr>
                <w:rFonts w:ascii="Times New Roman" w:hAnsi="Times New Roman" w:cs="Times New Roman"/>
              </w:rPr>
              <w:t>0,018</w:t>
            </w:r>
          </w:p>
        </w:tc>
      </w:tr>
      <w:tr w14:paraId="5F90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4578531F">
            <w:pPr>
              <w:spacing w:after="0" w:line="240" w:lineRule="auto"/>
              <w:contextualSpacing/>
              <w:jc w:val="center"/>
              <w:rPr>
                <w:rFonts w:ascii="Times New Roman" w:hAnsi="Times New Roman" w:cs="Times New Roman"/>
              </w:rPr>
            </w:pPr>
            <w:r>
              <w:rPr>
                <w:rFonts w:ascii="Times New Roman" w:hAnsi="Times New Roman" w:cs="Times New Roman"/>
              </w:rPr>
              <w:t>Возможностью об</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учения, по</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лучения об</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разования или по</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вышения квалификации</w:t>
            </w:r>
          </w:p>
        </w:tc>
        <w:tc>
          <w:tcPr>
            <w:tcW w:w="425" w:type="dxa"/>
            <w:noWrap/>
          </w:tcPr>
          <w:p w14:paraId="3419ACC6">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5805F09C">
            <w:pPr>
              <w:spacing w:after="0" w:line="240" w:lineRule="auto"/>
              <w:contextualSpacing/>
              <w:rPr>
                <w:rFonts w:ascii="Times New Roman" w:hAnsi="Times New Roman" w:cs="Times New Roman"/>
              </w:rPr>
            </w:pPr>
            <w:r>
              <w:rPr>
                <w:rFonts w:ascii="Times New Roman" w:hAnsi="Times New Roman" w:cs="Times New Roman"/>
              </w:rPr>
              <w:t>123(93,9)</w:t>
            </w:r>
          </w:p>
        </w:tc>
        <w:tc>
          <w:tcPr>
            <w:tcW w:w="992" w:type="dxa"/>
            <w:noWrap/>
          </w:tcPr>
          <w:p w14:paraId="76EC71DA">
            <w:pPr>
              <w:spacing w:after="0" w:line="240" w:lineRule="auto"/>
              <w:contextualSpacing/>
              <w:rPr>
                <w:rFonts w:ascii="Times New Roman" w:hAnsi="Times New Roman" w:cs="Times New Roman"/>
              </w:rPr>
            </w:pPr>
            <w:r>
              <w:rPr>
                <w:rFonts w:ascii="Times New Roman" w:hAnsi="Times New Roman" w:cs="Times New Roman"/>
              </w:rPr>
              <w:t>87(82,9)</w:t>
            </w:r>
          </w:p>
        </w:tc>
        <w:tc>
          <w:tcPr>
            <w:tcW w:w="1137" w:type="dxa"/>
            <w:noWrap/>
          </w:tcPr>
          <w:p w14:paraId="67D8A896">
            <w:pPr>
              <w:spacing w:after="0" w:line="240" w:lineRule="auto"/>
              <w:contextualSpacing/>
              <w:rPr>
                <w:rFonts w:ascii="Times New Roman" w:hAnsi="Times New Roman" w:cs="Times New Roman"/>
              </w:rPr>
            </w:pPr>
            <w:r>
              <w:rPr>
                <w:rFonts w:ascii="Times New Roman" w:hAnsi="Times New Roman" w:cs="Times New Roman"/>
              </w:rPr>
              <w:t>109(60,2)</w:t>
            </w:r>
          </w:p>
        </w:tc>
        <w:tc>
          <w:tcPr>
            <w:tcW w:w="992" w:type="dxa"/>
            <w:noWrap/>
          </w:tcPr>
          <w:p w14:paraId="7DC86E03">
            <w:pPr>
              <w:spacing w:after="0" w:line="240" w:lineRule="auto"/>
              <w:contextualSpacing/>
              <w:rPr>
                <w:rFonts w:ascii="Times New Roman" w:hAnsi="Times New Roman" w:cs="Times New Roman"/>
              </w:rPr>
            </w:pPr>
            <w:r>
              <w:rPr>
                <w:rFonts w:ascii="Times New Roman" w:hAnsi="Times New Roman" w:cs="Times New Roman"/>
              </w:rPr>
              <w:t>425(83,0)</w:t>
            </w:r>
          </w:p>
        </w:tc>
        <w:tc>
          <w:tcPr>
            <w:tcW w:w="1138" w:type="dxa"/>
            <w:noWrap/>
          </w:tcPr>
          <w:p w14:paraId="0D315C09">
            <w:pPr>
              <w:spacing w:after="0" w:line="240" w:lineRule="auto"/>
              <w:contextualSpacing/>
              <w:rPr>
                <w:rFonts w:ascii="Times New Roman" w:hAnsi="Times New Roman" w:cs="Times New Roman"/>
              </w:rPr>
            </w:pPr>
            <w:r>
              <w:rPr>
                <w:rFonts w:ascii="Times New Roman" w:hAnsi="Times New Roman" w:cs="Times New Roman"/>
              </w:rPr>
              <w:t>450(80,5)</w:t>
            </w:r>
          </w:p>
        </w:tc>
        <w:tc>
          <w:tcPr>
            <w:tcW w:w="1275" w:type="dxa"/>
            <w:noWrap/>
          </w:tcPr>
          <w:p w14:paraId="39A46AF6">
            <w:pPr>
              <w:spacing w:after="0" w:line="240" w:lineRule="auto"/>
              <w:contextualSpacing/>
              <w:rPr>
                <w:rFonts w:ascii="Times New Roman" w:hAnsi="Times New Roman" w:cs="Times New Roman"/>
              </w:rPr>
            </w:pPr>
            <w:r>
              <w:rPr>
                <w:rFonts w:ascii="Times New Roman" w:hAnsi="Times New Roman" w:cs="Times New Roman"/>
              </w:rPr>
              <w:t>341(86,5)</w:t>
            </w:r>
          </w:p>
        </w:tc>
        <w:tc>
          <w:tcPr>
            <w:tcW w:w="1131" w:type="dxa"/>
            <w:noWrap/>
          </w:tcPr>
          <w:p w14:paraId="73A820DA">
            <w:pPr>
              <w:spacing w:after="0" w:line="240" w:lineRule="auto"/>
              <w:contextualSpacing/>
              <w:rPr>
                <w:rFonts w:ascii="Times New Roman" w:hAnsi="Times New Roman" w:cs="Times New Roman"/>
              </w:rPr>
            </w:pPr>
            <w:r>
              <w:rPr>
                <w:rFonts w:ascii="Times New Roman" w:hAnsi="Times New Roman" w:cs="Times New Roman"/>
              </w:rPr>
              <w:t>124(94,7)</w:t>
            </w:r>
          </w:p>
        </w:tc>
        <w:tc>
          <w:tcPr>
            <w:tcW w:w="1064" w:type="dxa"/>
            <w:noWrap/>
          </w:tcPr>
          <w:p w14:paraId="140141F6">
            <w:pPr>
              <w:spacing w:after="0" w:line="240" w:lineRule="auto"/>
              <w:contextualSpacing/>
              <w:rPr>
                <w:rFonts w:ascii="Times New Roman" w:hAnsi="Times New Roman" w:cs="Times New Roman"/>
              </w:rPr>
            </w:pPr>
            <w:r>
              <w:rPr>
                <w:rFonts w:ascii="Times New Roman" w:hAnsi="Times New Roman" w:cs="Times New Roman"/>
              </w:rPr>
              <w:t>93(88,6)</w:t>
            </w:r>
          </w:p>
        </w:tc>
        <w:tc>
          <w:tcPr>
            <w:tcW w:w="1055" w:type="dxa"/>
            <w:noWrap/>
          </w:tcPr>
          <w:p w14:paraId="0F4C2A1A">
            <w:pPr>
              <w:spacing w:after="0" w:line="240" w:lineRule="auto"/>
              <w:contextualSpacing/>
              <w:rPr>
                <w:rFonts w:ascii="Times New Roman" w:hAnsi="Times New Roman" w:cs="Times New Roman"/>
              </w:rPr>
            </w:pPr>
            <w:r>
              <w:rPr>
                <w:rFonts w:ascii="Times New Roman" w:hAnsi="Times New Roman" w:cs="Times New Roman"/>
              </w:rPr>
              <w:t>145(80,1)</w:t>
            </w:r>
          </w:p>
        </w:tc>
        <w:tc>
          <w:tcPr>
            <w:tcW w:w="1202" w:type="dxa"/>
            <w:noWrap/>
          </w:tcPr>
          <w:p w14:paraId="77F7CF9B">
            <w:pPr>
              <w:spacing w:after="0" w:line="240" w:lineRule="auto"/>
              <w:contextualSpacing/>
              <w:rPr>
                <w:rFonts w:ascii="Times New Roman" w:hAnsi="Times New Roman" w:cs="Times New Roman"/>
              </w:rPr>
            </w:pPr>
            <w:r>
              <w:rPr>
                <w:rFonts w:ascii="Times New Roman" w:hAnsi="Times New Roman" w:cs="Times New Roman"/>
              </w:rPr>
              <w:t>399(77,9)</w:t>
            </w:r>
          </w:p>
        </w:tc>
        <w:tc>
          <w:tcPr>
            <w:tcW w:w="1079" w:type="dxa"/>
            <w:noWrap/>
          </w:tcPr>
          <w:p w14:paraId="78E454EE">
            <w:pPr>
              <w:spacing w:after="0" w:line="240" w:lineRule="auto"/>
              <w:contextualSpacing/>
              <w:rPr>
                <w:rFonts w:ascii="Times New Roman" w:hAnsi="Times New Roman" w:cs="Times New Roman"/>
              </w:rPr>
            </w:pPr>
            <w:r>
              <w:rPr>
                <w:rFonts w:ascii="Times New Roman" w:hAnsi="Times New Roman" w:cs="Times New Roman"/>
              </w:rPr>
              <w:t>435(77,8)</w:t>
            </w:r>
          </w:p>
        </w:tc>
        <w:tc>
          <w:tcPr>
            <w:tcW w:w="1085" w:type="dxa"/>
            <w:noWrap/>
          </w:tcPr>
          <w:p w14:paraId="6A9B36C1">
            <w:pPr>
              <w:spacing w:after="0" w:line="240" w:lineRule="auto"/>
              <w:contextualSpacing/>
              <w:rPr>
                <w:rFonts w:ascii="Times New Roman" w:hAnsi="Times New Roman" w:cs="Times New Roman"/>
              </w:rPr>
            </w:pPr>
            <w:r>
              <w:rPr>
                <w:rFonts w:ascii="Times New Roman" w:hAnsi="Times New Roman" w:cs="Times New Roman"/>
              </w:rPr>
              <w:t>329(83,5)</w:t>
            </w:r>
          </w:p>
        </w:tc>
      </w:tr>
      <w:tr w14:paraId="2071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43AD3E6A">
            <w:pPr>
              <w:spacing w:after="0" w:line="240" w:lineRule="auto"/>
              <w:contextualSpacing/>
              <w:rPr>
                <w:rFonts w:ascii="Times New Roman" w:hAnsi="Times New Roman" w:cs="Times New Roman"/>
              </w:rPr>
            </w:pPr>
          </w:p>
        </w:tc>
        <w:tc>
          <w:tcPr>
            <w:tcW w:w="425" w:type="dxa"/>
            <w:noWrap/>
          </w:tcPr>
          <w:p w14:paraId="684034B5">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0232F98C">
            <w:pPr>
              <w:spacing w:after="0" w:line="240" w:lineRule="auto"/>
              <w:contextualSpacing/>
              <w:rPr>
                <w:rFonts w:ascii="Times New Roman" w:hAnsi="Times New Roman" w:cs="Times New Roman"/>
              </w:rPr>
            </w:pPr>
            <w:r>
              <w:rPr>
                <w:rFonts w:ascii="Times New Roman" w:hAnsi="Times New Roman" w:cs="Times New Roman"/>
              </w:rPr>
              <w:t>3(2,3)</w:t>
            </w:r>
          </w:p>
        </w:tc>
        <w:tc>
          <w:tcPr>
            <w:tcW w:w="992" w:type="dxa"/>
            <w:noWrap/>
          </w:tcPr>
          <w:p w14:paraId="789C11A6">
            <w:pPr>
              <w:spacing w:after="0" w:line="240" w:lineRule="auto"/>
              <w:contextualSpacing/>
              <w:rPr>
                <w:rFonts w:ascii="Times New Roman" w:hAnsi="Times New Roman" w:cs="Times New Roman"/>
              </w:rPr>
            </w:pPr>
            <w:r>
              <w:rPr>
                <w:rFonts w:ascii="Times New Roman" w:hAnsi="Times New Roman" w:cs="Times New Roman"/>
              </w:rPr>
              <w:t>6(5,7)</w:t>
            </w:r>
          </w:p>
        </w:tc>
        <w:tc>
          <w:tcPr>
            <w:tcW w:w="1137" w:type="dxa"/>
            <w:noWrap/>
          </w:tcPr>
          <w:p w14:paraId="165E0A71">
            <w:pPr>
              <w:spacing w:after="0" w:line="240" w:lineRule="auto"/>
              <w:contextualSpacing/>
              <w:rPr>
                <w:rFonts w:ascii="Times New Roman" w:hAnsi="Times New Roman" w:cs="Times New Roman"/>
              </w:rPr>
            </w:pPr>
            <w:r>
              <w:rPr>
                <w:rFonts w:ascii="Times New Roman" w:hAnsi="Times New Roman" w:cs="Times New Roman"/>
              </w:rPr>
              <w:t>41(22,7)</w:t>
            </w:r>
          </w:p>
        </w:tc>
        <w:tc>
          <w:tcPr>
            <w:tcW w:w="992" w:type="dxa"/>
            <w:noWrap/>
          </w:tcPr>
          <w:p w14:paraId="30C34248">
            <w:pPr>
              <w:spacing w:after="0" w:line="240" w:lineRule="auto"/>
              <w:contextualSpacing/>
              <w:rPr>
                <w:rFonts w:ascii="Times New Roman" w:hAnsi="Times New Roman" w:cs="Times New Roman"/>
              </w:rPr>
            </w:pPr>
            <w:r>
              <w:rPr>
                <w:rFonts w:ascii="Times New Roman" w:hAnsi="Times New Roman" w:cs="Times New Roman"/>
              </w:rPr>
              <w:t>33(6,4)</w:t>
            </w:r>
          </w:p>
        </w:tc>
        <w:tc>
          <w:tcPr>
            <w:tcW w:w="1138" w:type="dxa"/>
            <w:noWrap/>
          </w:tcPr>
          <w:p w14:paraId="4DD28498">
            <w:pPr>
              <w:spacing w:after="0" w:line="240" w:lineRule="auto"/>
              <w:contextualSpacing/>
              <w:rPr>
                <w:rFonts w:ascii="Times New Roman" w:hAnsi="Times New Roman" w:cs="Times New Roman"/>
              </w:rPr>
            </w:pPr>
            <w:r>
              <w:rPr>
                <w:rFonts w:ascii="Times New Roman" w:hAnsi="Times New Roman" w:cs="Times New Roman"/>
              </w:rPr>
              <w:t>54(9,7)</w:t>
            </w:r>
          </w:p>
        </w:tc>
        <w:tc>
          <w:tcPr>
            <w:tcW w:w="1275" w:type="dxa"/>
            <w:noWrap/>
          </w:tcPr>
          <w:p w14:paraId="20359D27">
            <w:pPr>
              <w:spacing w:after="0" w:line="240" w:lineRule="auto"/>
              <w:contextualSpacing/>
              <w:rPr>
                <w:rFonts w:ascii="Times New Roman" w:hAnsi="Times New Roman" w:cs="Times New Roman"/>
              </w:rPr>
            </w:pPr>
            <w:r>
              <w:rPr>
                <w:rFonts w:ascii="Times New Roman" w:hAnsi="Times New Roman" w:cs="Times New Roman"/>
              </w:rPr>
              <w:t>27(6,9)</w:t>
            </w:r>
          </w:p>
        </w:tc>
        <w:tc>
          <w:tcPr>
            <w:tcW w:w="1131" w:type="dxa"/>
            <w:noWrap/>
          </w:tcPr>
          <w:p w14:paraId="43DAA427">
            <w:pPr>
              <w:spacing w:after="0" w:line="240" w:lineRule="auto"/>
              <w:contextualSpacing/>
              <w:rPr>
                <w:rFonts w:ascii="Times New Roman" w:hAnsi="Times New Roman" w:cs="Times New Roman"/>
              </w:rPr>
            </w:pPr>
            <w:r>
              <w:rPr>
                <w:rFonts w:ascii="Times New Roman" w:hAnsi="Times New Roman" w:cs="Times New Roman"/>
              </w:rPr>
              <w:t>4(3,1)</w:t>
            </w:r>
          </w:p>
        </w:tc>
        <w:tc>
          <w:tcPr>
            <w:tcW w:w="1064" w:type="dxa"/>
            <w:noWrap/>
          </w:tcPr>
          <w:p w14:paraId="35D854D8">
            <w:pPr>
              <w:spacing w:after="0" w:line="240" w:lineRule="auto"/>
              <w:contextualSpacing/>
              <w:rPr>
                <w:rFonts w:ascii="Times New Roman" w:hAnsi="Times New Roman" w:cs="Times New Roman"/>
              </w:rPr>
            </w:pPr>
            <w:r>
              <w:rPr>
                <w:rFonts w:ascii="Times New Roman" w:hAnsi="Times New Roman" w:cs="Times New Roman"/>
              </w:rPr>
              <w:t>2(1,9)</w:t>
            </w:r>
          </w:p>
        </w:tc>
        <w:tc>
          <w:tcPr>
            <w:tcW w:w="1055" w:type="dxa"/>
            <w:noWrap/>
          </w:tcPr>
          <w:p w14:paraId="473BB2CB">
            <w:pPr>
              <w:spacing w:after="0" w:line="240" w:lineRule="auto"/>
              <w:contextualSpacing/>
              <w:rPr>
                <w:rFonts w:ascii="Times New Roman" w:hAnsi="Times New Roman" w:cs="Times New Roman"/>
              </w:rPr>
            </w:pPr>
            <w:r>
              <w:rPr>
                <w:rFonts w:ascii="Times New Roman" w:hAnsi="Times New Roman" w:cs="Times New Roman"/>
              </w:rPr>
              <w:t>24(13,3)</w:t>
            </w:r>
          </w:p>
        </w:tc>
        <w:tc>
          <w:tcPr>
            <w:tcW w:w="1202" w:type="dxa"/>
            <w:noWrap/>
          </w:tcPr>
          <w:p w14:paraId="5846E4CB">
            <w:pPr>
              <w:spacing w:after="0" w:line="240" w:lineRule="auto"/>
              <w:contextualSpacing/>
              <w:rPr>
                <w:rFonts w:ascii="Times New Roman" w:hAnsi="Times New Roman" w:cs="Times New Roman"/>
              </w:rPr>
            </w:pPr>
            <w:r>
              <w:rPr>
                <w:rFonts w:ascii="Times New Roman" w:hAnsi="Times New Roman" w:cs="Times New Roman"/>
              </w:rPr>
              <w:t>56(10,9)</w:t>
            </w:r>
          </w:p>
        </w:tc>
        <w:tc>
          <w:tcPr>
            <w:tcW w:w="1079" w:type="dxa"/>
            <w:noWrap/>
          </w:tcPr>
          <w:p w14:paraId="32C431CA">
            <w:pPr>
              <w:spacing w:after="0" w:line="240" w:lineRule="auto"/>
              <w:contextualSpacing/>
              <w:rPr>
                <w:rFonts w:ascii="Times New Roman" w:hAnsi="Times New Roman" w:cs="Times New Roman"/>
              </w:rPr>
            </w:pPr>
            <w:r>
              <w:rPr>
                <w:rFonts w:ascii="Times New Roman" w:hAnsi="Times New Roman" w:cs="Times New Roman"/>
              </w:rPr>
              <w:t>64(11,4)</w:t>
            </w:r>
          </w:p>
        </w:tc>
        <w:tc>
          <w:tcPr>
            <w:tcW w:w="1085" w:type="dxa"/>
            <w:noWrap/>
          </w:tcPr>
          <w:p w14:paraId="2BB6D765">
            <w:pPr>
              <w:spacing w:after="0" w:line="240" w:lineRule="auto"/>
              <w:contextualSpacing/>
              <w:rPr>
                <w:rFonts w:ascii="Times New Roman" w:hAnsi="Times New Roman" w:cs="Times New Roman"/>
              </w:rPr>
            </w:pPr>
            <w:r>
              <w:rPr>
                <w:rFonts w:ascii="Times New Roman" w:hAnsi="Times New Roman" w:cs="Times New Roman"/>
              </w:rPr>
              <w:t>33(8,4)</w:t>
            </w:r>
          </w:p>
        </w:tc>
      </w:tr>
      <w:tr w14:paraId="12E4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4FEA1D06">
            <w:pPr>
              <w:spacing w:after="0" w:line="240" w:lineRule="auto"/>
              <w:contextualSpacing/>
              <w:rPr>
                <w:rFonts w:ascii="Times New Roman" w:hAnsi="Times New Roman" w:cs="Times New Roman"/>
              </w:rPr>
            </w:pPr>
          </w:p>
        </w:tc>
        <w:tc>
          <w:tcPr>
            <w:tcW w:w="425" w:type="dxa"/>
            <w:noWrap/>
          </w:tcPr>
          <w:p w14:paraId="63684858">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32AC37A7">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13DFD9C9">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137" w:type="dxa"/>
            <w:noWrap/>
          </w:tcPr>
          <w:p w14:paraId="0DB2BEE0">
            <w:pPr>
              <w:spacing w:after="0" w:line="240" w:lineRule="auto"/>
              <w:contextualSpacing/>
              <w:rPr>
                <w:rFonts w:ascii="Times New Roman" w:hAnsi="Times New Roman" w:cs="Times New Roman"/>
              </w:rPr>
            </w:pPr>
            <w:r>
              <w:rPr>
                <w:rFonts w:ascii="Times New Roman" w:hAnsi="Times New Roman" w:cs="Times New Roman"/>
              </w:rPr>
              <w:t>20(11,0)</w:t>
            </w:r>
          </w:p>
        </w:tc>
        <w:tc>
          <w:tcPr>
            <w:tcW w:w="992" w:type="dxa"/>
            <w:noWrap/>
          </w:tcPr>
          <w:p w14:paraId="1D515C76">
            <w:pPr>
              <w:spacing w:after="0" w:line="240" w:lineRule="auto"/>
              <w:contextualSpacing/>
              <w:rPr>
                <w:rFonts w:ascii="Times New Roman" w:hAnsi="Times New Roman" w:cs="Times New Roman"/>
              </w:rPr>
            </w:pPr>
            <w:r>
              <w:rPr>
                <w:rFonts w:ascii="Times New Roman" w:hAnsi="Times New Roman" w:cs="Times New Roman"/>
              </w:rPr>
              <w:t>3(,6)</w:t>
            </w:r>
          </w:p>
        </w:tc>
        <w:tc>
          <w:tcPr>
            <w:tcW w:w="1138" w:type="dxa"/>
            <w:noWrap/>
          </w:tcPr>
          <w:p w14:paraId="5554E079">
            <w:pPr>
              <w:spacing w:after="0" w:line="240" w:lineRule="auto"/>
              <w:contextualSpacing/>
              <w:rPr>
                <w:rFonts w:ascii="Times New Roman" w:hAnsi="Times New Roman" w:cs="Times New Roman"/>
              </w:rPr>
            </w:pPr>
            <w:r>
              <w:rPr>
                <w:rFonts w:ascii="Times New Roman" w:hAnsi="Times New Roman" w:cs="Times New Roman"/>
              </w:rPr>
              <w:t>1(,2)</w:t>
            </w:r>
          </w:p>
        </w:tc>
        <w:tc>
          <w:tcPr>
            <w:tcW w:w="1275" w:type="dxa"/>
            <w:noWrap/>
          </w:tcPr>
          <w:p w14:paraId="34347858">
            <w:pPr>
              <w:spacing w:after="0" w:line="240" w:lineRule="auto"/>
              <w:contextualSpacing/>
              <w:rPr>
                <w:rFonts w:ascii="Times New Roman" w:hAnsi="Times New Roman" w:cs="Times New Roman"/>
              </w:rPr>
            </w:pPr>
            <w:r>
              <w:rPr>
                <w:rFonts w:ascii="Times New Roman" w:hAnsi="Times New Roman" w:cs="Times New Roman"/>
              </w:rPr>
              <w:t>6(1,5)</w:t>
            </w:r>
          </w:p>
        </w:tc>
        <w:tc>
          <w:tcPr>
            <w:tcW w:w="1131" w:type="dxa"/>
            <w:noWrap/>
          </w:tcPr>
          <w:p w14:paraId="5BF9A182">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12B5D464">
            <w:pPr>
              <w:spacing w:after="0" w:line="240" w:lineRule="auto"/>
              <w:contextualSpacing/>
              <w:rPr>
                <w:rFonts w:ascii="Times New Roman" w:hAnsi="Times New Roman" w:cs="Times New Roman"/>
              </w:rPr>
            </w:pPr>
            <w:r>
              <w:rPr>
                <w:rFonts w:ascii="Times New Roman" w:hAnsi="Times New Roman" w:cs="Times New Roman"/>
              </w:rPr>
              <w:t>2(1,9)</w:t>
            </w:r>
          </w:p>
        </w:tc>
        <w:tc>
          <w:tcPr>
            <w:tcW w:w="1055" w:type="dxa"/>
            <w:noWrap/>
          </w:tcPr>
          <w:p w14:paraId="64A1C3D6">
            <w:pPr>
              <w:spacing w:after="0" w:line="240" w:lineRule="auto"/>
              <w:contextualSpacing/>
              <w:rPr>
                <w:rFonts w:ascii="Times New Roman" w:hAnsi="Times New Roman" w:cs="Times New Roman"/>
              </w:rPr>
            </w:pPr>
            <w:r>
              <w:rPr>
                <w:rFonts w:ascii="Times New Roman" w:hAnsi="Times New Roman" w:cs="Times New Roman"/>
              </w:rPr>
              <w:t>6(3,3)</w:t>
            </w:r>
          </w:p>
        </w:tc>
        <w:tc>
          <w:tcPr>
            <w:tcW w:w="1202" w:type="dxa"/>
            <w:noWrap/>
          </w:tcPr>
          <w:p w14:paraId="2CE2DBD5">
            <w:pPr>
              <w:spacing w:after="0" w:line="240" w:lineRule="auto"/>
              <w:contextualSpacing/>
              <w:rPr>
                <w:rFonts w:ascii="Times New Roman" w:hAnsi="Times New Roman" w:cs="Times New Roman"/>
              </w:rPr>
            </w:pPr>
            <w:r>
              <w:rPr>
                <w:rFonts w:ascii="Times New Roman" w:hAnsi="Times New Roman" w:cs="Times New Roman"/>
              </w:rPr>
              <w:t>16(3,1)</w:t>
            </w:r>
          </w:p>
        </w:tc>
        <w:tc>
          <w:tcPr>
            <w:tcW w:w="1079" w:type="dxa"/>
            <w:noWrap/>
          </w:tcPr>
          <w:p w14:paraId="16185439">
            <w:pPr>
              <w:spacing w:after="0" w:line="240" w:lineRule="auto"/>
              <w:contextualSpacing/>
              <w:rPr>
                <w:rFonts w:ascii="Times New Roman" w:hAnsi="Times New Roman" w:cs="Times New Roman"/>
              </w:rPr>
            </w:pPr>
            <w:r>
              <w:rPr>
                <w:rFonts w:ascii="Times New Roman" w:hAnsi="Times New Roman" w:cs="Times New Roman"/>
              </w:rPr>
              <w:t>24(4,3)</w:t>
            </w:r>
          </w:p>
        </w:tc>
        <w:tc>
          <w:tcPr>
            <w:tcW w:w="1085" w:type="dxa"/>
            <w:noWrap/>
          </w:tcPr>
          <w:p w14:paraId="3E63BA04">
            <w:pPr>
              <w:spacing w:after="0" w:line="240" w:lineRule="auto"/>
              <w:contextualSpacing/>
              <w:rPr>
                <w:rFonts w:ascii="Times New Roman" w:hAnsi="Times New Roman" w:cs="Times New Roman"/>
              </w:rPr>
            </w:pPr>
            <w:r>
              <w:rPr>
                <w:rFonts w:ascii="Times New Roman" w:hAnsi="Times New Roman" w:cs="Times New Roman"/>
              </w:rPr>
              <w:t>15(3,8)</w:t>
            </w:r>
          </w:p>
        </w:tc>
      </w:tr>
      <w:tr w14:paraId="2E51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509AA0B1">
            <w:pPr>
              <w:spacing w:after="0" w:line="240" w:lineRule="auto"/>
              <w:contextualSpacing/>
              <w:rPr>
                <w:rFonts w:ascii="Times New Roman" w:hAnsi="Times New Roman" w:cs="Times New Roman"/>
              </w:rPr>
            </w:pPr>
          </w:p>
        </w:tc>
        <w:tc>
          <w:tcPr>
            <w:tcW w:w="425" w:type="dxa"/>
            <w:noWrap/>
          </w:tcPr>
          <w:p w14:paraId="5713986A">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25CB0CDA">
            <w:pPr>
              <w:spacing w:after="0" w:line="240" w:lineRule="auto"/>
              <w:contextualSpacing/>
              <w:rPr>
                <w:rFonts w:ascii="Times New Roman" w:hAnsi="Times New Roman" w:cs="Times New Roman"/>
              </w:rPr>
            </w:pPr>
            <w:r>
              <w:rPr>
                <w:rFonts w:ascii="Times New Roman" w:hAnsi="Times New Roman" w:cs="Times New Roman"/>
              </w:rPr>
              <w:t>4(3,1)</w:t>
            </w:r>
          </w:p>
        </w:tc>
        <w:tc>
          <w:tcPr>
            <w:tcW w:w="992" w:type="dxa"/>
            <w:noWrap/>
          </w:tcPr>
          <w:p w14:paraId="79B8C1B6">
            <w:pPr>
              <w:spacing w:after="0" w:line="240" w:lineRule="auto"/>
              <w:contextualSpacing/>
              <w:rPr>
                <w:rFonts w:ascii="Times New Roman" w:hAnsi="Times New Roman" w:cs="Times New Roman"/>
              </w:rPr>
            </w:pPr>
            <w:r>
              <w:rPr>
                <w:rFonts w:ascii="Times New Roman" w:hAnsi="Times New Roman" w:cs="Times New Roman"/>
              </w:rPr>
              <w:t>3(2,9)</w:t>
            </w:r>
          </w:p>
        </w:tc>
        <w:tc>
          <w:tcPr>
            <w:tcW w:w="1137" w:type="dxa"/>
            <w:noWrap/>
          </w:tcPr>
          <w:p w14:paraId="3FEC5E00">
            <w:pPr>
              <w:spacing w:after="0" w:line="240" w:lineRule="auto"/>
              <w:contextualSpacing/>
              <w:rPr>
                <w:rFonts w:ascii="Times New Roman" w:hAnsi="Times New Roman" w:cs="Times New Roman"/>
              </w:rPr>
            </w:pPr>
            <w:r>
              <w:rPr>
                <w:rFonts w:ascii="Times New Roman" w:hAnsi="Times New Roman" w:cs="Times New Roman"/>
              </w:rPr>
              <w:t>4(2,2)</w:t>
            </w:r>
          </w:p>
        </w:tc>
        <w:tc>
          <w:tcPr>
            <w:tcW w:w="992" w:type="dxa"/>
            <w:noWrap/>
          </w:tcPr>
          <w:p w14:paraId="69DEFBA4">
            <w:pPr>
              <w:spacing w:after="0" w:line="240" w:lineRule="auto"/>
              <w:contextualSpacing/>
              <w:rPr>
                <w:rFonts w:ascii="Times New Roman" w:hAnsi="Times New Roman" w:cs="Times New Roman"/>
              </w:rPr>
            </w:pPr>
            <w:r>
              <w:rPr>
                <w:rFonts w:ascii="Times New Roman" w:hAnsi="Times New Roman" w:cs="Times New Roman"/>
              </w:rPr>
              <w:t>23(4,5)</w:t>
            </w:r>
          </w:p>
        </w:tc>
        <w:tc>
          <w:tcPr>
            <w:tcW w:w="1138" w:type="dxa"/>
            <w:noWrap/>
          </w:tcPr>
          <w:p w14:paraId="2A68B405">
            <w:pPr>
              <w:spacing w:after="0" w:line="240" w:lineRule="auto"/>
              <w:contextualSpacing/>
              <w:rPr>
                <w:rFonts w:ascii="Times New Roman" w:hAnsi="Times New Roman" w:cs="Times New Roman"/>
              </w:rPr>
            </w:pPr>
            <w:r>
              <w:rPr>
                <w:rFonts w:ascii="Times New Roman" w:hAnsi="Times New Roman" w:cs="Times New Roman"/>
              </w:rPr>
              <w:t>25(4,5)</w:t>
            </w:r>
          </w:p>
        </w:tc>
        <w:tc>
          <w:tcPr>
            <w:tcW w:w="1275" w:type="dxa"/>
            <w:noWrap/>
          </w:tcPr>
          <w:p w14:paraId="0DCEFDCF">
            <w:pPr>
              <w:spacing w:after="0" w:line="240" w:lineRule="auto"/>
              <w:contextualSpacing/>
              <w:rPr>
                <w:rFonts w:ascii="Times New Roman" w:hAnsi="Times New Roman" w:cs="Times New Roman"/>
              </w:rPr>
            </w:pPr>
            <w:r>
              <w:rPr>
                <w:rFonts w:ascii="Times New Roman" w:hAnsi="Times New Roman" w:cs="Times New Roman"/>
              </w:rPr>
              <w:t>9(2,3)</w:t>
            </w:r>
          </w:p>
        </w:tc>
        <w:tc>
          <w:tcPr>
            <w:tcW w:w="1131" w:type="dxa"/>
            <w:noWrap/>
          </w:tcPr>
          <w:p w14:paraId="58EBA771">
            <w:pPr>
              <w:spacing w:after="0" w:line="240" w:lineRule="auto"/>
              <w:contextualSpacing/>
              <w:rPr>
                <w:rFonts w:ascii="Times New Roman" w:hAnsi="Times New Roman" w:cs="Times New Roman"/>
              </w:rPr>
            </w:pPr>
            <w:r>
              <w:rPr>
                <w:rFonts w:ascii="Times New Roman" w:hAnsi="Times New Roman" w:cs="Times New Roman"/>
              </w:rPr>
              <w:t>1(,8)</w:t>
            </w:r>
          </w:p>
        </w:tc>
        <w:tc>
          <w:tcPr>
            <w:tcW w:w="1064" w:type="dxa"/>
            <w:noWrap/>
          </w:tcPr>
          <w:p w14:paraId="6383918F">
            <w:pPr>
              <w:spacing w:after="0" w:line="240" w:lineRule="auto"/>
              <w:contextualSpacing/>
              <w:rPr>
                <w:rFonts w:ascii="Times New Roman" w:hAnsi="Times New Roman" w:cs="Times New Roman"/>
              </w:rPr>
            </w:pPr>
            <w:r>
              <w:rPr>
                <w:rFonts w:ascii="Times New Roman" w:hAnsi="Times New Roman" w:cs="Times New Roman"/>
              </w:rPr>
              <w:t>2(1,9)</w:t>
            </w:r>
          </w:p>
        </w:tc>
        <w:tc>
          <w:tcPr>
            <w:tcW w:w="1055" w:type="dxa"/>
            <w:noWrap/>
          </w:tcPr>
          <w:p w14:paraId="49741049">
            <w:pPr>
              <w:spacing w:after="0" w:line="240" w:lineRule="auto"/>
              <w:contextualSpacing/>
              <w:rPr>
                <w:rFonts w:ascii="Times New Roman" w:hAnsi="Times New Roman" w:cs="Times New Roman"/>
              </w:rPr>
            </w:pPr>
            <w:r>
              <w:rPr>
                <w:rFonts w:ascii="Times New Roman" w:hAnsi="Times New Roman" w:cs="Times New Roman"/>
              </w:rPr>
              <w:t>4(2,2)</w:t>
            </w:r>
          </w:p>
        </w:tc>
        <w:tc>
          <w:tcPr>
            <w:tcW w:w="1202" w:type="dxa"/>
            <w:noWrap/>
          </w:tcPr>
          <w:p w14:paraId="04A1AB99">
            <w:pPr>
              <w:spacing w:after="0" w:line="240" w:lineRule="auto"/>
              <w:contextualSpacing/>
              <w:rPr>
                <w:rFonts w:ascii="Times New Roman" w:hAnsi="Times New Roman" w:cs="Times New Roman"/>
              </w:rPr>
            </w:pPr>
            <w:r>
              <w:rPr>
                <w:rFonts w:ascii="Times New Roman" w:hAnsi="Times New Roman" w:cs="Times New Roman"/>
              </w:rPr>
              <w:t>15(2,9)</w:t>
            </w:r>
          </w:p>
        </w:tc>
        <w:tc>
          <w:tcPr>
            <w:tcW w:w="1079" w:type="dxa"/>
            <w:noWrap/>
          </w:tcPr>
          <w:p w14:paraId="4940AF59">
            <w:pPr>
              <w:spacing w:after="0" w:line="240" w:lineRule="auto"/>
              <w:contextualSpacing/>
              <w:rPr>
                <w:rFonts w:ascii="Times New Roman" w:hAnsi="Times New Roman" w:cs="Times New Roman"/>
              </w:rPr>
            </w:pPr>
            <w:r>
              <w:rPr>
                <w:rFonts w:ascii="Times New Roman" w:hAnsi="Times New Roman" w:cs="Times New Roman"/>
              </w:rPr>
              <w:t>21(3,8)</w:t>
            </w:r>
          </w:p>
        </w:tc>
        <w:tc>
          <w:tcPr>
            <w:tcW w:w="1085" w:type="dxa"/>
            <w:noWrap/>
          </w:tcPr>
          <w:p w14:paraId="5193CDF6">
            <w:pPr>
              <w:spacing w:after="0" w:line="240" w:lineRule="auto"/>
              <w:contextualSpacing/>
              <w:rPr>
                <w:rFonts w:ascii="Times New Roman" w:hAnsi="Times New Roman" w:cs="Times New Roman"/>
              </w:rPr>
            </w:pPr>
            <w:r>
              <w:rPr>
                <w:rFonts w:ascii="Times New Roman" w:hAnsi="Times New Roman" w:cs="Times New Roman"/>
              </w:rPr>
              <w:t>12(3,0)</w:t>
            </w:r>
          </w:p>
        </w:tc>
      </w:tr>
      <w:tr w14:paraId="75B8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7B5FD6AC">
            <w:pPr>
              <w:spacing w:after="0" w:line="240" w:lineRule="auto"/>
              <w:contextualSpacing/>
              <w:rPr>
                <w:rFonts w:ascii="Times New Roman" w:hAnsi="Times New Roman" w:cs="Times New Roman"/>
              </w:rPr>
            </w:pPr>
          </w:p>
        </w:tc>
        <w:tc>
          <w:tcPr>
            <w:tcW w:w="425" w:type="dxa"/>
            <w:noWrap/>
          </w:tcPr>
          <w:p w14:paraId="26BB88A9">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03767EC2">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73E99743">
            <w:pPr>
              <w:spacing w:after="0" w:line="240" w:lineRule="auto"/>
              <w:contextualSpacing/>
              <w:rPr>
                <w:rFonts w:ascii="Times New Roman" w:hAnsi="Times New Roman" w:cs="Times New Roman"/>
              </w:rPr>
            </w:pPr>
            <w:r>
              <w:rPr>
                <w:rFonts w:ascii="Times New Roman" w:hAnsi="Times New Roman" w:cs="Times New Roman"/>
              </w:rPr>
              <w:t>9(8,6)</w:t>
            </w:r>
          </w:p>
        </w:tc>
        <w:tc>
          <w:tcPr>
            <w:tcW w:w="1137" w:type="dxa"/>
            <w:noWrap/>
          </w:tcPr>
          <w:p w14:paraId="635CEDC8">
            <w:pPr>
              <w:spacing w:after="0" w:line="240" w:lineRule="auto"/>
              <w:contextualSpacing/>
              <w:rPr>
                <w:rFonts w:ascii="Times New Roman" w:hAnsi="Times New Roman" w:cs="Times New Roman"/>
              </w:rPr>
            </w:pPr>
            <w:r>
              <w:rPr>
                <w:rFonts w:ascii="Times New Roman" w:hAnsi="Times New Roman" w:cs="Times New Roman"/>
              </w:rPr>
              <w:t>7(3,9)</w:t>
            </w:r>
          </w:p>
        </w:tc>
        <w:tc>
          <w:tcPr>
            <w:tcW w:w="992" w:type="dxa"/>
            <w:noWrap/>
          </w:tcPr>
          <w:p w14:paraId="7F1B0903">
            <w:pPr>
              <w:spacing w:after="0" w:line="240" w:lineRule="auto"/>
              <w:contextualSpacing/>
              <w:rPr>
                <w:rFonts w:ascii="Times New Roman" w:hAnsi="Times New Roman" w:cs="Times New Roman"/>
              </w:rPr>
            </w:pPr>
            <w:r>
              <w:rPr>
                <w:rFonts w:ascii="Times New Roman" w:hAnsi="Times New Roman" w:cs="Times New Roman"/>
              </w:rPr>
              <w:t>28(5,5)</w:t>
            </w:r>
          </w:p>
        </w:tc>
        <w:tc>
          <w:tcPr>
            <w:tcW w:w="1138" w:type="dxa"/>
            <w:noWrap/>
          </w:tcPr>
          <w:p w14:paraId="4B35C5DB">
            <w:pPr>
              <w:spacing w:after="0" w:line="240" w:lineRule="auto"/>
              <w:contextualSpacing/>
              <w:rPr>
                <w:rFonts w:ascii="Times New Roman" w:hAnsi="Times New Roman" w:cs="Times New Roman"/>
              </w:rPr>
            </w:pPr>
            <w:r>
              <w:rPr>
                <w:rFonts w:ascii="Times New Roman" w:hAnsi="Times New Roman" w:cs="Times New Roman"/>
              </w:rPr>
              <w:t>29(5,2)</w:t>
            </w:r>
          </w:p>
        </w:tc>
        <w:tc>
          <w:tcPr>
            <w:tcW w:w="1275" w:type="dxa"/>
            <w:noWrap/>
          </w:tcPr>
          <w:p w14:paraId="68F42F82">
            <w:pPr>
              <w:spacing w:after="0" w:line="240" w:lineRule="auto"/>
              <w:contextualSpacing/>
              <w:rPr>
                <w:rFonts w:ascii="Times New Roman" w:hAnsi="Times New Roman" w:cs="Times New Roman"/>
              </w:rPr>
            </w:pPr>
            <w:r>
              <w:rPr>
                <w:rFonts w:ascii="Times New Roman" w:hAnsi="Times New Roman" w:cs="Times New Roman"/>
              </w:rPr>
              <w:t>11(2,8)</w:t>
            </w:r>
          </w:p>
        </w:tc>
        <w:tc>
          <w:tcPr>
            <w:tcW w:w="1131" w:type="dxa"/>
            <w:noWrap/>
          </w:tcPr>
          <w:p w14:paraId="7ACF7CF8">
            <w:pPr>
              <w:spacing w:after="0" w:line="240" w:lineRule="auto"/>
              <w:contextualSpacing/>
              <w:rPr>
                <w:rFonts w:ascii="Times New Roman" w:hAnsi="Times New Roman" w:cs="Times New Roman"/>
              </w:rPr>
            </w:pPr>
            <w:r>
              <w:rPr>
                <w:rFonts w:ascii="Times New Roman" w:hAnsi="Times New Roman" w:cs="Times New Roman"/>
              </w:rPr>
              <w:t>2(1,5)</w:t>
            </w:r>
          </w:p>
        </w:tc>
        <w:tc>
          <w:tcPr>
            <w:tcW w:w="1064" w:type="dxa"/>
            <w:noWrap/>
          </w:tcPr>
          <w:p w14:paraId="04FA21C5">
            <w:pPr>
              <w:spacing w:after="0" w:line="240" w:lineRule="auto"/>
              <w:contextualSpacing/>
              <w:rPr>
                <w:rFonts w:ascii="Times New Roman" w:hAnsi="Times New Roman" w:cs="Times New Roman"/>
              </w:rPr>
            </w:pPr>
            <w:r>
              <w:rPr>
                <w:rFonts w:ascii="Times New Roman" w:hAnsi="Times New Roman" w:cs="Times New Roman"/>
              </w:rPr>
              <w:t>6(5,7)</w:t>
            </w:r>
          </w:p>
        </w:tc>
        <w:tc>
          <w:tcPr>
            <w:tcW w:w="1055" w:type="dxa"/>
            <w:noWrap/>
          </w:tcPr>
          <w:p w14:paraId="0AEE36CC">
            <w:pPr>
              <w:spacing w:after="0" w:line="240" w:lineRule="auto"/>
              <w:contextualSpacing/>
              <w:rPr>
                <w:rFonts w:ascii="Times New Roman" w:hAnsi="Times New Roman" w:cs="Times New Roman"/>
              </w:rPr>
            </w:pPr>
            <w:r>
              <w:rPr>
                <w:rFonts w:ascii="Times New Roman" w:hAnsi="Times New Roman" w:cs="Times New Roman"/>
              </w:rPr>
              <w:t>2(1,1)</w:t>
            </w:r>
          </w:p>
        </w:tc>
        <w:tc>
          <w:tcPr>
            <w:tcW w:w="1202" w:type="dxa"/>
            <w:noWrap/>
          </w:tcPr>
          <w:p w14:paraId="6FB8D45F">
            <w:pPr>
              <w:spacing w:after="0" w:line="240" w:lineRule="auto"/>
              <w:contextualSpacing/>
              <w:rPr>
                <w:rFonts w:ascii="Times New Roman" w:hAnsi="Times New Roman" w:cs="Times New Roman"/>
              </w:rPr>
            </w:pPr>
            <w:r>
              <w:rPr>
                <w:rFonts w:ascii="Times New Roman" w:hAnsi="Times New Roman" w:cs="Times New Roman"/>
              </w:rPr>
              <w:t>26(5,1)</w:t>
            </w:r>
          </w:p>
        </w:tc>
        <w:tc>
          <w:tcPr>
            <w:tcW w:w="1079" w:type="dxa"/>
            <w:noWrap/>
          </w:tcPr>
          <w:p w14:paraId="20B83D6B">
            <w:pPr>
              <w:spacing w:after="0" w:line="240" w:lineRule="auto"/>
              <w:contextualSpacing/>
              <w:rPr>
                <w:rFonts w:ascii="Times New Roman" w:hAnsi="Times New Roman" w:cs="Times New Roman"/>
              </w:rPr>
            </w:pPr>
            <w:r>
              <w:rPr>
                <w:rFonts w:ascii="Times New Roman" w:hAnsi="Times New Roman" w:cs="Times New Roman"/>
              </w:rPr>
              <w:t>15(2,7)</w:t>
            </w:r>
          </w:p>
        </w:tc>
        <w:tc>
          <w:tcPr>
            <w:tcW w:w="1085" w:type="dxa"/>
            <w:noWrap/>
          </w:tcPr>
          <w:p w14:paraId="571903EB">
            <w:pPr>
              <w:spacing w:after="0" w:line="240" w:lineRule="auto"/>
              <w:contextualSpacing/>
              <w:rPr>
                <w:rFonts w:ascii="Times New Roman" w:hAnsi="Times New Roman" w:cs="Times New Roman"/>
              </w:rPr>
            </w:pPr>
            <w:r>
              <w:rPr>
                <w:rFonts w:ascii="Times New Roman" w:hAnsi="Times New Roman" w:cs="Times New Roman"/>
              </w:rPr>
              <w:t>5(1,3)</w:t>
            </w:r>
          </w:p>
        </w:tc>
      </w:tr>
      <w:tr w14:paraId="50B5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34531825">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72D21124">
            <w:pPr>
              <w:spacing w:after="0" w:line="240" w:lineRule="auto"/>
              <w:contextualSpacing/>
              <w:rPr>
                <w:rFonts w:ascii="Times New Roman" w:hAnsi="Times New Roman" w:cs="Times New Roman"/>
              </w:rPr>
            </w:pPr>
            <w:r>
              <w:rPr>
                <w:rFonts w:ascii="Times New Roman" w:hAnsi="Times New Roman" w:cs="Times New Roman"/>
              </w:rPr>
              <w:t>0,586</w:t>
            </w:r>
          </w:p>
        </w:tc>
        <w:tc>
          <w:tcPr>
            <w:tcW w:w="1064" w:type="dxa"/>
            <w:noWrap/>
          </w:tcPr>
          <w:p w14:paraId="7FE879C6">
            <w:pPr>
              <w:spacing w:after="0" w:line="240" w:lineRule="auto"/>
              <w:contextualSpacing/>
              <w:rPr>
                <w:rFonts w:ascii="Times New Roman" w:hAnsi="Times New Roman" w:cs="Times New Roman"/>
              </w:rPr>
            </w:pPr>
            <w:r>
              <w:rPr>
                <w:rFonts w:ascii="Times New Roman" w:hAnsi="Times New Roman" w:cs="Times New Roman"/>
              </w:rPr>
              <w:t>0,039</w:t>
            </w:r>
            <w:r>
              <w:rPr>
                <w:rFonts w:ascii="Segoe UI Historic" w:hAnsi="Segoe UI Historic" w:eastAsia="MS Gothic" w:cs="Segoe UI Historic"/>
                <w:color w:val="A6A6A6" w:themeColor="background1" w:themeShade="A6"/>
                <w:spacing w:val="-25"/>
                <w:sz w:val="20"/>
              </w:rPr>
              <w:t>܁</w:t>
            </w:r>
          </w:p>
        </w:tc>
        <w:tc>
          <w:tcPr>
            <w:tcW w:w="1055" w:type="dxa"/>
            <w:noWrap/>
          </w:tcPr>
          <w:p w14:paraId="1494B01F">
            <w:pPr>
              <w:spacing w:after="0" w:line="240" w:lineRule="auto"/>
              <w:contextualSpacing/>
              <w:rPr>
                <w:rFonts w:ascii="Times New Roman" w:hAnsi="Times New Roman" w:cs="Times New Roman"/>
              </w:rPr>
            </w:pPr>
            <w:r>
              <w:rPr>
                <w:rFonts w:ascii="Times New Roman" w:hAnsi="Times New Roman" w:cs="Times New Roman"/>
              </w:rPr>
              <w:t>0,001</w:t>
            </w:r>
            <w:r>
              <w:rPr>
                <w:rFonts w:ascii="Segoe UI Historic" w:hAnsi="Segoe UI Historic" w:eastAsia="MS Gothic" w:cs="Segoe UI Historic"/>
                <w:color w:val="A6A6A6" w:themeColor="background1" w:themeShade="A6"/>
                <w:spacing w:val="-25"/>
                <w:sz w:val="20"/>
              </w:rPr>
              <w:t>܁</w:t>
            </w:r>
          </w:p>
        </w:tc>
        <w:tc>
          <w:tcPr>
            <w:tcW w:w="1202" w:type="dxa"/>
            <w:noWrap/>
          </w:tcPr>
          <w:p w14:paraId="27354D3C">
            <w:pPr>
              <w:spacing w:after="0" w:line="240" w:lineRule="auto"/>
              <w:contextualSpacing/>
              <w:rPr>
                <w:rFonts w:ascii="Times New Roman" w:hAnsi="Times New Roman" w:cs="Times New Roman"/>
              </w:rPr>
            </w:pPr>
            <w:r>
              <w:rPr>
                <w:rFonts w:ascii="Times New Roman" w:hAnsi="Times New Roman" w:cs="Times New Roman"/>
              </w:rPr>
              <w:t>0,861</w:t>
            </w:r>
          </w:p>
        </w:tc>
        <w:tc>
          <w:tcPr>
            <w:tcW w:w="1079" w:type="dxa"/>
            <w:noWrap/>
          </w:tcPr>
          <w:p w14:paraId="42E0C493">
            <w:pPr>
              <w:spacing w:after="0" w:line="240" w:lineRule="auto"/>
              <w:contextualSpacing/>
              <w:rPr>
                <w:rFonts w:ascii="Times New Roman" w:hAnsi="Times New Roman" w:cs="Times New Roman"/>
              </w:rPr>
            </w:pPr>
            <w:r>
              <w:rPr>
                <w:rFonts w:ascii="Times New Roman" w:hAnsi="Times New Roman" w:cs="Times New Roman"/>
              </w:rPr>
              <w:t>0,325</w:t>
            </w:r>
          </w:p>
        </w:tc>
        <w:tc>
          <w:tcPr>
            <w:tcW w:w="1085" w:type="dxa"/>
            <w:noWrap/>
          </w:tcPr>
          <w:p w14:paraId="43E203B5">
            <w:pPr>
              <w:spacing w:after="0" w:line="240" w:lineRule="auto"/>
              <w:contextualSpacing/>
              <w:rPr>
                <w:rFonts w:ascii="Times New Roman" w:hAnsi="Times New Roman" w:cs="Times New Roman"/>
              </w:rPr>
            </w:pPr>
            <w:r>
              <w:rPr>
                <w:rFonts w:ascii="Times New Roman" w:hAnsi="Times New Roman" w:cs="Times New Roman"/>
              </w:rPr>
              <w:t>0,366</w:t>
            </w:r>
          </w:p>
        </w:tc>
      </w:tr>
      <w:tr w14:paraId="4258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4EEB3623">
            <w:pPr>
              <w:spacing w:after="0" w:line="240" w:lineRule="auto"/>
              <w:contextualSpacing/>
              <w:jc w:val="center"/>
              <w:rPr>
                <w:rFonts w:ascii="Times New Roman" w:hAnsi="Times New Roman" w:cs="Times New Roman"/>
              </w:rPr>
            </w:pPr>
            <w:r>
              <w:rPr>
                <w:rFonts w:ascii="Times New Roman" w:hAnsi="Times New Roman" w:cs="Times New Roman"/>
              </w:rPr>
              <w:t>Дополнительными воз</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награждениями за работу</w:t>
            </w:r>
          </w:p>
        </w:tc>
        <w:tc>
          <w:tcPr>
            <w:tcW w:w="425" w:type="dxa"/>
            <w:noWrap/>
          </w:tcPr>
          <w:p w14:paraId="3088C65D">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0A2EBBF9">
            <w:pPr>
              <w:spacing w:after="0" w:line="240" w:lineRule="auto"/>
              <w:contextualSpacing/>
              <w:rPr>
                <w:rFonts w:ascii="Times New Roman" w:hAnsi="Times New Roman" w:cs="Times New Roman"/>
              </w:rPr>
            </w:pPr>
            <w:r>
              <w:rPr>
                <w:rFonts w:ascii="Times New Roman" w:hAnsi="Times New Roman" w:cs="Times New Roman"/>
              </w:rPr>
              <w:t>125(95,4)</w:t>
            </w:r>
          </w:p>
        </w:tc>
        <w:tc>
          <w:tcPr>
            <w:tcW w:w="992" w:type="dxa"/>
            <w:noWrap/>
          </w:tcPr>
          <w:p w14:paraId="3DEDFF4C">
            <w:pPr>
              <w:spacing w:after="0" w:line="240" w:lineRule="auto"/>
              <w:contextualSpacing/>
              <w:rPr>
                <w:rFonts w:ascii="Times New Roman" w:hAnsi="Times New Roman" w:cs="Times New Roman"/>
              </w:rPr>
            </w:pPr>
            <w:r>
              <w:rPr>
                <w:rFonts w:ascii="Times New Roman" w:hAnsi="Times New Roman" w:cs="Times New Roman"/>
              </w:rPr>
              <w:t>96(91,4)</w:t>
            </w:r>
          </w:p>
        </w:tc>
        <w:tc>
          <w:tcPr>
            <w:tcW w:w="1137" w:type="dxa"/>
            <w:noWrap/>
          </w:tcPr>
          <w:p w14:paraId="6E67D728">
            <w:pPr>
              <w:spacing w:after="0" w:line="240" w:lineRule="auto"/>
              <w:contextualSpacing/>
              <w:rPr>
                <w:rFonts w:ascii="Times New Roman" w:hAnsi="Times New Roman" w:cs="Times New Roman"/>
              </w:rPr>
            </w:pPr>
            <w:r>
              <w:rPr>
                <w:rFonts w:ascii="Times New Roman" w:hAnsi="Times New Roman" w:cs="Times New Roman"/>
              </w:rPr>
              <w:t>147(81,2)</w:t>
            </w:r>
          </w:p>
        </w:tc>
        <w:tc>
          <w:tcPr>
            <w:tcW w:w="992" w:type="dxa"/>
            <w:noWrap/>
          </w:tcPr>
          <w:p w14:paraId="20B5FD7D">
            <w:pPr>
              <w:spacing w:after="0" w:line="240" w:lineRule="auto"/>
              <w:contextualSpacing/>
              <w:rPr>
                <w:rFonts w:ascii="Times New Roman" w:hAnsi="Times New Roman" w:cs="Times New Roman"/>
              </w:rPr>
            </w:pPr>
            <w:r>
              <w:rPr>
                <w:rFonts w:ascii="Times New Roman" w:hAnsi="Times New Roman" w:cs="Times New Roman"/>
              </w:rPr>
              <w:t>460(89,8)</w:t>
            </w:r>
          </w:p>
        </w:tc>
        <w:tc>
          <w:tcPr>
            <w:tcW w:w="1138" w:type="dxa"/>
            <w:noWrap/>
          </w:tcPr>
          <w:p w14:paraId="00CA63E1">
            <w:pPr>
              <w:spacing w:after="0" w:line="240" w:lineRule="auto"/>
              <w:contextualSpacing/>
              <w:rPr>
                <w:rFonts w:ascii="Times New Roman" w:hAnsi="Times New Roman" w:cs="Times New Roman"/>
              </w:rPr>
            </w:pPr>
            <w:r>
              <w:rPr>
                <w:rFonts w:ascii="Times New Roman" w:hAnsi="Times New Roman" w:cs="Times New Roman"/>
              </w:rPr>
              <w:t>485(86,8)</w:t>
            </w:r>
          </w:p>
        </w:tc>
        <w:tc>
          <w:tcPr>
            <w:tcW w:w="1275" w:type="dxa"/>
            <w:noWrap/>
          </w:tcPr>
          <w:p w14:paraId="6F665C71">
            <w:pPr>
              <w:spacing w:after="0" w:line="240" w:lineRule="auto"/>
              <w:contextualSpacing/>
              <w:rPr>
                <w:rFonts w:ascii="Times New Roman" w:hAnsi="Times New Roman" w:cs="Times New Roman"/>
              </w:rPr>
            </w:pPr>
            <w:r>
              <w:rPr>
                <w:rFonts w:ascii="Times New Roman" w:hAnsi="Times New Roman" w:cs="Times New Roman"/>
              </w:rPr>
              <w:t>360(91,4)</w:t>
            </w:r>
          </w:p>
        </w:tc>
        <w:tc>
          <w:tcPr>
            <w:tcW w:w="1131" w:type="dxa"/>
            <w:noWrap/>
          </w:tcPr>
          <w:p w14:paraId="44F5539D">
            <w:pPr>
              <w:spacing w:after="0" w:line="240" w:lineRule="auto"/>
              <w:contextualSpacing/>
              <w:rPr>
                <w:rFonts w:ascii="Times New Roman" w:hAnsi="Times New Roman" w:cs="Times New Roman"/>
              </w:rPr>
            </w:pPr>
            <w:r>
              <w:rPr>
                <w:rFonts w:ascii="Times New Roman" w:hAnsi="Times New Roman" w:cs="Times New Roman"/>
              </w:rPr>
              <w:t>122(93,1)</w:t>
            </w:r>
          </w:p>
        </w:tc>
        <w:tc>
          <w:tcPr>
            <w:tcW w:w="1064" w:type="dxa"/>
            <w:noWrap/>
          </w:tcPr>
          <w:p w14:paraId="12957718">
            <w:pPr>
              <w:spacing w:after="0" w:line="240" w:lineRule="auto"/>
              <w:contextualSpacing/>
              <w:rPr>
                <w:rFonts w:ascii="Times New Roman" w:hAnsi="Times New Roman" w:cs="Times New Roman"/>
              </w:rPr>
            </w:pPr>
            <w:r>
              <w:rPr>
                <w:rFonts w:ascii="Times New Roman" w:hAnsi="Times New Roman" w:cs="Times New Roman"/>
              </w:rPr>
              <w:t>71(67,6)</w:t>
            </w:r>
          </w:p>
        </w:tc>
        <w:tc>
          <w:tcPr>
            <w:tcW w:w="1055" w:type="dxa"/>
            <w:noWrap/>
          </w:tcPr>
          <w:p w14:paraId="0B068B05">
            <w:pPr>
              <w:spacing w:after="0" w:line="240" w:lineRule="auto"/>
              <w:contextualSpacing/>
              <w:rPr>
                <w:rFonts w:ascii="Times New Roman" w:hAnsi="Times New Roman" w:cs="Times New Roman"/>
              </w:rPr>
            </w:pPr>
            <w:r>
              <w:rPr>
                <w:rFonts w:ascii="Times New Roman" w:hAnsi="Times New Roman" w:cs="Times New Roman"/>
              </w:rPr>
              <w:t>147(81,2)</w:t>
            </w:r>
          </w:p>
        </w:tc>
        <w:tc>
          <w:tcPr>
            <w:tcW w:w="1202" w:type="dxa"/>
            <w:noWrap/>
          </w:tcPr>
          <w:p w14:paraId="150FF43E">
            <w:pPr>
              <w:spacing w:after="0" w:line="240" w:lineRule="auto"/>
              <w:contextualSpacing/>
              <w:rPr>
                <w:rFonts w:ascii="Times New Roman" w:hAnsi="Times New Roman" w:cs="Times New Roman"/>
              </w:rPr>
            </w:pPr>
            <w:r>
              <w:rPr>
                <w:rFonts w:ascii="Times New Roman" w:hAnsi="Times New Roman" w:cs="Times New Roman"/>
              </w:rPr>
              <w:t>343(67,0)</w:t>
            </w:r>
          </w:p>
        </w:tc>
        <w:tc>
          <w:tcPr>
            <w:tcW w:w="1079" w:type="dxa"/>
            <w:noWrap/>
          </w:tcPr>
          <w:p w14:paraId="2019B58F">
            <w:pPr>
              <w:spacing w:after="0" w:line="240" w:lineRule="auto"/>
              <w:contextualSpacing/>
              <w:rPr>
                <w:rFonts w:ascii="Times New Roman" w:hAnsi="Times New Roman" w:cs="Times New Roman"/>
              </w:rPr>
            </w:pPr>
            <w:r>
              <w:rPr>
                <w:rFonts w:ascii="Times New Roman" w:hAnsi="Times New Roman" w:cs="Times New Roman"/>
              </w:rPr>
              <w:t>375(67,1)</w:t>
            </w:r>
          </w:p>
        </w:tc>
        <w:tc>
          <w:tcPr>
            <w:tcW w:w="1085" w:type="dxa"/>
            <w:noWrap/>
          </w:tcPr>
          <w:p w14:paraId="1556E9EC">
            <w:pPr>
              <w:spacing w:after="0" w:line="240" w:lineRule="auto"/>
              <w:contextualSpacing/>
              <w:rPr>
                <w:rFonts w:ascii="Times New Roman" w:hAnsi="Times New Roman" w:cs="Times New Roman"/>
              </w:rPr>
            </w:pPr>
            <w:r>
              <w:rPr>
                <w:rFonts w:ascii="Times New Roman" w:hAnsi="Times New Roman" w:cs="Times New Roman"/>
              </w:rPr>
              <w:t>293(74,4)</w:t>
            </w:r>
          </w:p>
        </w:tc>
      </w:tr>
      <w:tr w14:paraId="58C4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600B2A85">
            <w:pPr>
              <w:spacing w:after="0" w:line="240" w:lineRule="auto"/>
              <w:contextualSpacing/>
              <w:jc w:val="center"/>
              <w:rPr>
                <w:rFonts w:ascii="Times New Roman" w:hAnsi="Times New Roman" w:cs="Times New Roman"/>
              </w:rPr>
            </w:pPr>
          </w:p>
        </w:tc>
        <w:tc>
          <w:tcPr>
            <w:tcW w:w="425" w:type="dxa"/>
            <w:noWrap/>
          </w:tcPr>
          <w:p w14:paraId="276B2402">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54512596">
            <w:pPr>
              <w:spacing w:after="0" w:line="240" w:lineRule="auto"/>
              <w:contextualSpacing/>
              <w:rPr>
                <w:rFonts w:ascii="Times New Roman" w:hAnsi="Times New Roman" w:cs="Times New Roman"/>
              </w:rPr>
            </w:pPr>
            <w:r>
              <w:rPr>
                <w:rFonts w:ascii="Times New Roman" w:hAnsi="Times New Roman" w:cs="Times New Roman"/>
              </w:rPr>
              <w:t>3(2,3)</w:t>
            </w:r>
          </w:p>
        </w:tc>
        <w:tc>
          <w:tcPr>
            <w:tcW w:w="992" w:type="dxa"/>
            <w:noWrap/>
          </w:tcPr>
          <w:p w14:paraId="481BC28F">
            <w:pPr>
              <w:spacing w:after="0" w:line="240" w:lineRule="auto"/>
              <w:contextualSpacing/>
              <w:rPr>
                <w:rFonts w:ascii="Times New Roman" w:hAnsi="Times New Roman" w:cs="Times New Roman"/>
              </w:rPr>
            </w:pPr>
            <w:r>
              <w:rPr>
                <w:rFonts w:ascii="Times New Roman" w:hAnsi="Times New Roman" w:cs="Times New Roman"/>
              </w:rPr>
              <w:t>4(3,8)</w:t>
            </w:r>
          </w:p>
        </w:tc>
        <w:tc>
          <w:tcPr>
            <w:tcW w:w="1137" w:type="dxa"/>
            <w:noWrap/>
          </w:tcPr>
          <w:p w14:paraId="6C03C455">
            <w:pPr>
              <w:spacing w:after="0" w:line="240" w:lineRule="auto"/>
              <w:contextualSpacing/>
              <w:rPr>
                <w:rFonts w:ascii="Times New Roman" w:hAnsi="Times New Roman" w:cs="Times New Roman"/>
              </w:rPr>
            </w:pPr>
            <w:r>
              <w:rPr>
                <w:rFonts w:ascii="Times New Roman" w:hAnsi="Times New Roman" w:cs="Times New Roman"/>
              </w:rPr>
              <w:t>13(7,2)</w:t>
            </w:r>
          </w:p>
        </w:tc>
        <w:tc>
          <w:tcPr>
            <w:tcW w:w="992" w:type="dxa"/>
            <w:noWrap/>
          </w:tcPr>
          <w:p w14:paraId="678FEFA8">
            <w:pPr>
              <w:spacing w:after="0" w:line="240" w:lineRule="auto"/>
              <w:contextualSpacing/>
              <w:rPr>
                <w:rFonts w:ascii="Times New Roman" w:hAnsi="Times New Roman" w:cs="Times New Roman"/>
              </w:rPr>
            </w:pPr>
            <w:r>
              <w:rPr>
                <w:rFonts w:ascii="Times New Roman" w:hAnsi="Times New Roman" w:cs="Times New Roman"/>
              </w:rPr>
              <w:t>23(4,5)</w:t>
            </w:r>
          </w:p>
        </w:tc>
        <w:tc>
          <w:tcPr>
            <w:tcW w:w="1138" w:type="dxa"/>
            <w:noWrap/>
          </w:tcPr>
          <w:p w14:paraId="17E9E6C3">
            <w:pPr>
              <w:spacing w:after="0" w:line="240" w:lineRule="auto"/>
              <w:contextualSpacing/>
              <w:rPr>
                <w:rFonts w:ascii="Times New Roman" w:hAnsi="Times New Roman" w:cs="Times New Roman"/>
              </w:rPr>
            </w:pPr>
            <w:r>
              <w:rPr>
                <w:rFonts w:ascii="Times New Roman" w:hAnsi="Times New Roman" w:cs="Times New Roman"/>
              </w:rPr>
              <w:t>44(7,9)</w:t>
            </w:r>
          </w:p>
        </w:tc>
        <w:tc>
          <w:tcPr>
            <w:tcW w:w="1275" w:type="dxa"/>
            <w:noWrap/>
          </w:tcPr>
          <w:p w14:paraId="03467B72">
            <w:pPr>
              <w:spacing w:after="0" w:line="240" w:lineRule="auto"/>
              <w:contextualSpacing/>
              <w:rPr>
                <w:rFonts w:ascii="Times New Roman" w:hAnsi="Times New Roman" w:cs="Times New Roman"/>
              </w:rPr>
            </w:pPr>
            <w:r>
              <w:rPr>
                <w:rFonts w:ascii="Times New Roman" w:hAnsi="Times New Roman" w:cs="Times New Roman"/>
              </w:rPr>
              <w:t>25(6,3)</w:t>
            </w:r>
          </w:p>
        </w:tc>
        <w:tc>
          <w:tcPr>
            <w:tcW w:w="1131" w:type="dxa"/>
            <w:noWrap/>
          </w:tcPr>
          <w:p w14:paraId="41FA6528">
            <w:pPr>
              <w:spacing w:after="0" w:line="240" w:lineRule="auto"/>
              <w:contextualSpacing/>
              <w:rPr>
                <w:rFonts w:ascii="Times New Roman" w:hAnsi="Times New Roman" w:cs="Times New Roman"/>
              </w:rPr>
            </w:pPr>
            <w:r>
              <w:rPr>
                <w:rFonts w:ascii="Times New Roman" w:hAnsi="Times New Roman" w:cs="Times New Roman"/>
              </w:rPr>
              <w:t>6(4,6)</w:t>
            </w:r>
          </w:p>
        </w:tc>
        <w:tc>
          <w:tcPr>
            <w:tcW w:w="1064" w:type="dxa"/>
            <w:noWrap/>
          </w:tcPr>
          <w:p w14:paraId="3E0797D6">
            <w:pPr>
              <w:spacing w:after="0" w:line="240" w:lineRule="auto"/>
              <w:contextualSpacing/>
              <w:rPr>
                <w:rFonts w:ascii="Times New Roman" w:hAnsi="Times New Roman" w:cs="Times New Roman"/>
              </w:rPr>
            </w:pPr>
            <w:r>
              <w:rPr>
                <w:rFonts w:ascii="Times New Roman" w:hAnsi="Times New Roman" w:cs="Times New Roman"/>
              </w:rPr>
              <w:t>25(23,8)</w:t>
            </w:r>
          </w:p>
        </w:tc>
        <w:tc>
          <w:tcPr>
            <w:tcW w:w="1055" w:type="dxa"/>
            <w:noWrap/>
          </w:tcPr>
          <w:p w14:paraId="4458B13A">
            <w:pPr>
              <w:spacing w:after="0" w:line="240" w:lineRule="auto"/>
              <w:contextualSpacing/>
              <w:rPr>
                <w:rFonts w:ascii="Times New Roman" w:hAnsi="Times New Roman" w:cs="Times New Roman"/>
              </w:rPr>
            </w:pPr>
            <w:r>
              <w:rPr>
                <w:rFonts w:ascii="Times New Roman" w:hAnsi="Times New Roman" w:cs="Times New Roman"/>
              </w:rPr>
              <w:t>20(11,0)</w:t>
            </w:r>
          </w:p>
        </w:tc>
        <w:tc>
          <w:tcPr>
            <w:tcW w:w="1202" w:type="dxa"/>
            <w:noWrap/>
          </w:tcPr>
          <w:p w14:paraId="1993D8A9">
            <w:pPr>
              <w:spacing w:after="0" w:line="240" w:lineRule="auto"/>
              <w:contextualSpacing/>
              <w:rPr>
                <w:rFonts w:ascii="Times New Roman" w:hAnsi="Times New Roman" w:cs="Times New Roman"/>
              </w:rPr>
            </w:pPr>
            <w:r>
              <w:rPr>
                <w:rFonts w:ascii="Times New Roman" w:hAnsi="Times New Roman" w:cs="Times New Roman"/>
              </w:rPr>
              <w:t>116(22,7)</w:t>
            </w:r>
          </w:p>
        </w:tc>
        <w:tc>
          <w:tcPr>
            <w:tcW w:w="1079" w:type="dxa"/>
            <w:noWrap/>
          </w:tcPr>
          <w:p w14:paraId="57EB9606">
            <w:pPr>
              <w:spacing w:after="0" w:line="240" w:lineRule="auto"/>
              <w:contextualSpacing/>
              <w:rPr>
                <w:rFonts w:ascii="Times New Roman" w:hAnsi="Times New Roman" w:cs="Times New Roman"/>
              </w:rPr>
            </w:pPr>
            <w:r>
              <w:rPr>
                <w:rFonts w:ascii="Times New Roman" w:hAnsi="Times New Roman" w:cs="Times New Roman"/>
              </w:rPr>
              <w:t>131(23,4)</w:t>
            </w:r>
          </w:p>
        </w:tc>
        <w:tc>
          <w:tcPr>
            <w:tcW w:w="1085" w:type="dxa"/>
            <w:noWrap/>
          </w:tcPr>
          <w:p w14:paraId="03E73ABA">
            <w:pPr>
              <w:spacing w:after="0" w:line="240" w:lineRule="auto"/>
              <w:contextualSpacing/>
              <w:rPr>
                <w:rFonts w:ascii="Times New Roman" w:hAnsi="Times New Roman" w:cs="Times New Roman"/>
              </w:rPr>
            </w:pPr>
            <w:r>
              <w:rPr>
                <w:rFonts w:ascii="Times New Roman" w:hAnsi="Times New Roman" w:cs="Times New Roman"/>
              </w:rPr>
              <w:t>74(18,8)</w:t>
            </w:r>
          </w:p>
        </w:tc>
      </w:tr>
      <w:tr w14:paraId="0F27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09CEBC9D">
            <w:pPr>
              <w:spacing w:after="0" w:line="240" w:lineRule="auto"/>
              <w:contextualSpacing/>
              <w:rPr>
                <w:rFonts w:ascii="Times New Roman" w:hAnsi="Times New Roman" w:cs="Times New Roman"/>
              </w:rPr>
            </w:pPr>
          </w:p>
        </w:tc>
        <w:tc>
          <w:tcPr>
            <w:tcW w:w="425" w:type="dxa"/>
            <w:noWrap/>
          </w:tcPr>
          <w:p w14:paraId="5B2690C6">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718CEF8B">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46CE8BC0">
            <w:pPr>
              <w:spacing w:after="0" w:line="240" w:lineRule="auto"/>
              <w:contextualSpacing/>
              <w:rPr>
                <w:rFonts w:ascii="Times New Roman" w:hAnsi="Times New Roman" w:cs="Times New Roman"/>
              </w:rPr>
            </w:pPr>
            <w:r>
              <w:rPr>
                <w:rFonts w:ascii="Times New Roman" w:hAnsi="Times New Roman" w:cs="Times New Roman"/>
              </w:rPr>
              <w:t>4(3,8)</w:t>
            </w:r>
          </w:p>
        </w:tc>
        <w:tc>
          <w:tcPr>
            <w:tcW w:w="1137" w:type="dxa"/>
            <w:noWrap/>
          </w:tcPr>
          <w:p w14:paraId="7CD42016">
            <w:pPr>
              <w:spacing w:after="0" w:line="240" w:lineRule="auto"/>
              <w:contextualSpacing/>
              <w:rPr>
                <w:rFonts w:ascii="Times New Roman" w:hAnsi="Times New Roman" w:cs="Times New Roman"/>
              </w:rPr>
            </w:pPr>
            <w:r>
              <w:rPr>
                <w:rFonts w:ascii="Times New Roman" w:hAnsi="Times New Roman" w:cs="Times New Roman"/>
              </w:rPr>
              <w:t>12(6,6)</w:t>
            </w:r>
          </w:p>
        </w:tc>
        <w:tc>
          <w:tcPr>
            <w:tcW w:w="992" w:type="dxa"/>
            <w:noWrap/>
          </w:tcPr>
          <w:p w14:paraId="70DFD5F0">
            <w:pPr>
              <w:spacing w:after="0" w:line="240" w:lineRule="auto"/>
              <w:contextualSpacing/>
              <w:rPr>
                <w:rFonts w:ascii="Times New Roman" w:hAnsi="Times New Roman" w:cs="Times New Roman"/>
              </w:rPr>
            </w:pPr>
            <w:r>
              <w:rPr>
                <w:rFonts w:ascii="Times New Roman" w:hAnsi="Times New Roman" w:cs="Times New Roman"/>
              </w:rPr>
              <w:t>5(1,0)</w:t>
            </w:r>
          </w:p>
        </w:tc>
        <w:tc>
          <w:tcPr>
            <w:tcW w:w="1138" w:type="dxa"/>
            <w:noWrap/>
          </w:tcPr>
          <w:p w14:paraId="561F5265">
            <w:pPr>
              <w:spacing w:after="0" w:line="240" w:lineRule="auto"/>
              <w:contextualSpacing/>
              <w:rPr>
                <w:rFonts w:ascii="Times New Roman" w:hAnsi="Times New Roman" w:cs="Times New Roman"/>
              </w:rPr>
            </w:pPr>
            <w:r>
              <w:rPr>
                <w:rFonts w:ascii="Times New Roman" w:hAnsi="Times New Roman" w:cs="Times New Roman"/>
              </w:rPr>
              <w:t>18(3,2)</w:t>
            </w:r>
          </w:p>
        </w:tc>
        <w:tc>
          <w:tcPr>
            <w:tcW w:w="1275" w:type="dxa"/>
            <w:noWrap/>
          </w:tcPr>
          <w:p w14:paraId="0AA8D06D">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131" w:type="dxa"/>
            <w:noWrap/>
          </w:tcPr>
          <w:p w14:paraId="09509003">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72B16F38">
            <w:pPr>
              <w:spacing w:after="0" w:line="240" w:lineRule="auto"/>
              <w:contextualSpacing/>
              <w:rPr>
                <w:rFonts w:ascii="Times New Roman" w:hAnsi="Times New Roman" w:cs="Times New Roman"/>
              </w:rPr>
            </w:pPr>
            <w:r>
              <w:rPr>
                <w:rFonts w:ascii="Times New Roman" w:hAnsi="Times New Roman" w:cs="Times New Roman"/>
              </w:rPr>
              <w:t>7(6,7)</w:t>
            </w:r>
          </w:p>
        </w:tc>
        <w:tc>
          <w:tcPr>
            <w:tcW w:w="1055" w:type="dxa"/>
            <w:noWrap/>
          </w:tcPr>
          <w:p w14:paraId="1C04B706">
            <w:pPr>
              <w:spacing w:after="0" w:line="240" w:lineRule="auto"/>
              <w:contextualSpacing/>
              <w:rPr>
                <w:rFonts w:ascii="Times New Roman" w:hAnsi="Times New Roman" w:cs="Times New Roman"/>
              </w:rPr>
            </w:pPr>
            <w:r>
              <w:rPr>
                <w:rFonts w:ascii="Times New Roman" w:hAnsi="Times New Roman" w:cs="Times New Roman"/>
              </w:rPr>
              <w:t>6(3,3)</w:t>
            </w:r>
          </w:p>
        </w:tc>
        <w:tc>
          <w:tcPr>
            <w:tcW w:w="1202" w:type="dxa"/>
            <w:noWrap/>
          </w:tcPr>
          <w:p w14:paraId="7BEE286F">
            <w:pPr>
              <w:spacing w:after="0" w:line="240" w:lineRule="auto"/>
              <w:contextualSpacing/>
              <w:rPr>
                <w:rFonts w:ascii="Times New Roman" w:hAnsi="Times New Roman" w:cs="Times New Roman"/>
              </w:rPr>
            </w:pPr>
            <w:r>
              <w:rPr>
                <w:rFonts w:ascii="Times New Roman" w:hAnsi="Times New Roman" w:cs="Times New Roman"/>
              </w:rPr>
              <w:t>21(4,1)</w:t>
            </w:r>
          </w:p>
        </w:tc>
        <w:tc>
          <w:tcPr>
            <w:tcW w:w="1079" w:type="dxa"/>
            <w:noWrap/>
          </w:tcPr>
          <w:p w14:paraId="7A92208F">
            <w:pPr>
              <w:spacing w:after="0" w:line="240" w:lineRule="auto"/>
              <w:contextualSpacing/>
              <w:rPr>
                <w:rFonts w:ascii="Times New Roman" w:hAnsi="Times New Roman" w:cs="Times New Roman"/>
              </w:rPr>
            </w:pPr>
            <w:r>
              <w:rPr>
                <w:rFonts w:ascii="Times New Roman" w:hAnsi="Times New Roman" w:cs="Times New Roman"/>
              </w:rPr>
              <w:t>35(6,3)</w:t>
            </w:r>
          </w:p>
        </w:tc>
        <w:tc>
          <w:tcPr>
            <w:tcW w:w="1085" w:type="dxa"/>
            <w:noWrap/>
          </w:tcPr>
          <w:p w14:paraId="52F80010">
            <w:pPr>
              <w:spacing w:after="0" w:line="240" w:lineRule="auto"/>
              <w:contextualSpacing/>
              <w:rPr>
                <w:rFonts w:ascii="Times New Roman" w:hAnsi="Times New Roman" w:cs="Times New Roman"/>
              </w:rPr>
            </w:pPr>
            <w:r>
              <w:rPr>
                <w:rFonts w:ascii="Times New Roman" w:hAnsi="Times New Roman" w:cs="Times New Roman"/>
              </w:rPr>
              <w:t>15(3,8)</w:t>
            </w:r>
          </w:p>
        </w:tc>
      </w:tr>
      <w:tr w14:paraId="5083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737090EB">
            <w:pPr>
              <w:spacing w:after="0" w:line="240" w:lineRule="auto"/>
              <w:contextualSpacing/>
              <w:rPr>
                <w:rFonts w:ascii="Times New Roman" w:hAnsi="Times New Roman" w:cs="Times New Roman"/>
              </w:rPr>
            </w:pPr>
          </w:p>
        </w:tc>
        <w:tc>
          <w:tcPr>
            <w:tcW w:w="425" w:type="dxa"/>
            <w:noWrap/>
          </w:tcPr>
          <w:p w14:paraId="40747E22">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5017B472">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387247F1">
            <w:pPr>
              <w:spacing w:after="0" w:line="240" w:lineRule="auto"/>
              <w:contextualSpacing/>
              <w:rPr>
                <w:rFonts w:ascii="Times New Roman" w:hAnsi="Times New Roman" w:cs="Times New Roman"/>
              </w:rPr>
            </w:pPr>
            <w:r>
              <w:rPr>
                <w:rFonts w:ascii="Times New Roman" w:hAnsi="Times New Roman" w:cs="Times New Roman"/>
              </w:rPr>
              <w:t>1(1,0)</w:t>
            </w:r>
          </w:p>
        </w:tc>
        <w:tc>
          <w:tcPr>
            <w:tcW w:w="1137" w:type="dxa"/>
            <w:noWrap/>
          </w:tcPr>
          <w:p w14:paraId="133EA9D1">
            <w:pPr>
              <w:spacing w:after="0" w:line="240" w:lineRule="auto"/>
              <w:contextualSpacing/>
              <w:rPr>
                <w:rFonts w:ascii="Times New Roman" w:hAnsi="Times New Roman" w:cs="Times New Roman"/>
              </w:rPr>
            </w:pPr>
            <w:r>
              <w:rPr>
                <w:rFonts w:ascii="Times New Roman" w:hAnsi="Times New Roman" w:cs="Times New Roman"/>
              </w:rPr>
              <w:t>5(2,8)</w:t>
            </w:r>
          </w:p>
        </w:tc>
        <w:tc>
          <w:tcPr>
            <w:tcW w:w="992" w:type="dxa"/>
            <w:noWrap/>
          </w:tcPr>
          <w:p w14:paraId="6605726B">
            <w:pPr>
              <w:spacing w:after="0" w:line="240" w:lineRule="auto"/>
              <w:contextualSpacing/>
              <w:rPr>
                <w:rFonts w:ascii="Times New Roman" w:hAnsi="Times New Roman" w:cs="Times New Roman"/>
              </w:rPr>
            </w:pPr>
            <w:r>
              <w:rPr>
                <w:rFonts w:ascii="Times New Roman" w:hAnsi="Times New Roman" w:cs="Times New Roman"/>
              </w:rPr>
              <w:t>2(,4)</w:t>
            </w:r>
          </w:p>
        </w:tc>
        <w:tc>
          <w:tcPr>
            <w:tcW w:w="1138" w:type="dxa"/>
            <w:noWrap/>
          </w:tcPr>
          <w:p w14:paraId="7A035540">
            <w:pPr>
              <w:spacing w:after="0" w:line="240" w:lineRule="auto"/>
              <w:contextualSpacing/>
              <w:rPr>
                <w:rFonts w:ascii="Times New Roman" w:hAnsi="Times New Roman" w:cs="Times New Roman"/>
              </w:rPr>
            </w:pPr>
            <w:r>
              <w:rPr>
                <w:rFonts w:ascii="Times New Roman" w:hAnsi="Times New Roman" w:cs="Times New Roman"/>
              </w:rPr>
              <w:t>8(1,4)</w:t>
            </w:r>
          </w:p>
        </w:tc>
        <w:tc>
          <w:tcPr>
            <w:tcW w:w="1275" w:type="dxa"/>
            <w:noWrap/>
          </w:tcPr>
          <w:p w14:paraId="6CEA650B">
            <w:pPr>
              <w:spacing w:after="0" w:line="240" w:lineRule="auto"/>
              <w:contextualSpacing/>
              <w:rPr>
                <w:rFonts w:ascii="Times New Roman" w:hAnsi="Times New Roman" w:cs="Times New Roman"/>
              </w:rPr>
            </w:pPr>
            <w:r>
              <w:rPr>
                <w:rFonts w:ascii="Times New Roman" w:hAnsi="Times New Roman" w:cs="Times New Roman"/>
              </w:rPr>
              <w:t>8(2,0)</w:t>
            </w:r>
          </w:p>
        </w:tc>
        <w:tc>
          <w:tcPr>
            <w:tcW w:w="1131" w:type="dxa"/>
            <w:noWrap/>
          </w:tcPr>
          <w:p w14:paraId="77334D4E">
            <w:pPr>
              <w:spacing w:after="0" w:line="240" w:lineRule="auto"/>
              <w:contextualSpacing/>
              <w:rPr>
                <w:rFonts w:ascii="Times New Roman" w:hAnsi="Times New Roman" w:cs="Times New Roman"/>
              </w:rPr>
            </w:pPr>
            <w:r>
              <w:rPr>
                <w:rFonts w:ascii="Times New Roman" w:hAnsi="Times New Roman" w:cs="Times New Roman"/>
              </w:rPr>
              <w:t>1(,8)</w:t>
            </w:r>
          </w:p>
        </w:tc>
        <w:tc>
          <w:tcPr>
            <w:tcW w:w="1064" w:type="dxa"/>
            <w:noWrap/>
          </w:tcPr>
          <w:p w14:paraId="0629A259">
            <w:pPr>
              <w:spacing w:after="0" w:line="240" w:lineRule="auto"/>
              <w:contextualSpacing/>
              <w:rPr>
                <w:rFonts w:ascii="Times New Roman" w:hAnsi="Times New Roman" w:cs="Times New Roman"/>
              </w:rPr>
            </w:pPr>
            <w:r>
              <w:rPr>
                <w:rFonts w:ascii="Times New Roman" w:hAnsi="Times New Roman" w:cs="Times New Roman"/>
              </w:rPr>
              <w:t>2(1,9)</w:t>
            </w:r>
          </w:p>
        </w:tc>
        <w:tc>
          <w:tcPr>
            <w:tcW w:w="1055" w:type="dxa"/>
            <w:noWrap/>
          </w:tcPr>
          <w:p w14:paraId="0645F14C">
            <w:pPr>
              <w:spacing w:after="0" w:line="240" w:lineRule="auto"/>
              <w:contextualSpacing/>
              <w:rPr>
                <w:rFonts w:ascii="Times New Roman" w:hAnsi="Times New Roman" w:cs="Times New Roman"/>
              </w:rPr>
            </w:pPr>
            <w:r>
              <w:rPr>
                <w:rFonts w:ascii="Times New Roman" w:hAnsi="Times New Roman" w:cs="Times New Roman"/>
              </w:rPr>
              <w:t>7(3,9)</w:t>
            </w:r>
          </w:p>
        </w:tc>
        <w:tc>
          <w:tcPr>
            <w:tcW w:w="1202" w:type="dxa"/>
            <w:noWrap/>
          </w:tcPr>
          <w:p w14:paraId="4446B698">
            <w:pPr>
              <w:spacing w:after="0" w:line="240" w:lineRule="auto"/>
              <w:contextualSpacing/>
              <w:rPr>
                <w:rFonts w:ascii="Times New Roman" w:hAnsi="Times New Roman" w:cs="Times New Roman"/>
              </w:rPr>
            </w:pPr>
            <w:r>
              <w:rPr>
                <w:rFonts w:ascii="Times New Roman" w:hAnsi="Times New Roman" w:cs="Times New Roman"/>
              </w:rPr>
              <w:t>7(1,4)</w:t>
            </w:r>
          </w:p>
        </w:tc>
        <w:tc>
          <w:tcPr>
            <w:tcW w:w="1079" w:type="dxa"/>
            <w:noWrap/>
          </w:tcPr>
          <w:p w14:paraId="67D7B1B8">
            <w:pPr>
              <w:spacing w:after="0" w:line="240" w:lineRule="auto"/>
              <w:contextualSpacing/>
              <w:rPr>
                <w:rFonts w:ascii="Times New Roman" w:hAnsi="Times New Roman" w:cs="Times New Roman"/>
              </w:rPr>
            </w:pPr>
            <w:r>
              <w:rPr>
                <w:rFonts w:ascii="Times New Roman" w:hAnsi="Times New Roman" w:cs="Times New Roman"/>
              </w:rPr>
              <w:t>14(2,5)</w:t>
            </w:r>
          </w:p>
        </w:tc>
        <w:tc>
          <w:tcPr>
            <w:tcW w:w="1085" w:type="dxa"/>
            <w:noWrap/>
          </w:tcPr>
          <w:p w14:paraId="58C9CB24">
            <w:pPr>
              <w:spacing w:after="0" w:line="240" w:lineRule="auto"/>
              <w:contextualSpacing/>
              <w:rPr>
                <w:rFonts w:ascii="Times New Roman" w:hAnsi="Times New Roman" w:cs="Times New Roman"/>
              </w:rPr>
            </w:pPr>
            <w:r>
              <w:rPr>
                <w:rFonts w:ascii="Times New Roman" w:hAnsi="Times New Roman" w:cs="Times New Roman"/>
              </w:rPr>
              <w:t>10(2,5)</w:t>
            </w:r>
          </w:p>
        </w:tc>
      </w:tr>
      <w:tr w14:paraId="0B3B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4CF4EACD">
            <w:pPr>
              <w:spacing w:after="0" w:line="240" w:lineRule="auto"/>
              <w:contextualSpacing/>
              <w:rPr>
                <w:rFonts w:ascii="Times New Roman" w:hAnsi="Times New Roman" w:cs="Times New Roman"/>
              </w:rPr>
            </w:pPr>
          </w:p>
        </w:tc>
        <w:tc>
          <w:tcPr>
            <w:tcW w:w="425" w:type="dxa"/>
            <w:noWrap/>
          </w:tcPr>
          <w:p w14:paraId="6AE09343">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447E548C">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3D7E4538">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137" w:type="dxa"/>
            <w:noWrap/>
          </w:tcPr>
          <w:p w14:paraId="30323E53">
            <w:pPr>
              <w:spacing w:after="0" w:line="240" w:lineRule="auto"/>
              <w:contextualSpacing/>
              <w:rPr>
                <w:rFonts w:ascii="Times New Roman" w:hAnsi="Times New Roman" w:cs="Times New Roman"/>
              </w:rPr>
            </w:pPr>
            <w:r>
              <w:rPr>
                <w:rFonts w:ascii="Times New Roman" w:hAnsi="Times New Roman" w:cs="Times New Roman"/>
              </w:rPr>
              <w:t>4(2,2)</w:t>
            </w:r>
          </w:p>
        </w:tc>
        <w:tc>
          <w:tcPr>
            <w:tcW w:w="992" w:type="dxa"/>
            <w:noWrap/>
          </w:tcPr>
          <w:p w14:paraId="128DCCD9">
            <w:pPr>
              <w:spacing w:after="0" w:line="240" w:lineRule="auto"/>
              <w:contextualSpacing/>
              <w:rPr>
                <w:rFonts w:ascii="Times New Roman" w:hAnsi="Times New Roman" w:cs="Times New Roman"/>
              </w:rPr>
            </w:pPr>
            <w:r>
              <w:rPr>
                <w:rFonts w:ascii="Times New Roman" w:hAnsi="Times New Roman" w:cs="Times New Roman"/>
              </w:rPr>
              <w:t>22(4,3)</w:t>
            </w:r>
          </w:p>
        </w:tc>
        <w:tc>
          <w:tcPr>
            <w:tcW w:w="1138" w:type="dxa"/>
            <w:noWrap/>
          </w:tcPr>
          <w:p w14:paraId="64F85A60">
            <w:pPr>
              <w:spacing w:after="0" w:line="240" w:lineRule="auto"/>
              <w:contextualSpacing/>
              <w:rPr>
                <w:rFonts w:ascii="Times New Roman" w:hAnsi="Times New Roman" w:cs="Times New Roman"/>
              </w:rPr>
            </w:pPr>
            <w:r>
              <w:rPr>
                <w:rFonts w:ascii="Times New Roman" w:hAnsi="Times New Roman" w:cs="Times New Roman"/>
              </w:rPr>
              <w:t>4(,7)</w:t>
            </w:r>
          </w:p>
        </w:tc>
        <w:tc>
          <w:tcPr>
            <w:tcW w:w="1275" w:type="dxa"/>
            <w:noWrap/>
          </w:tcPr>
          <w:p w14:paraId="26B001E6">
            <w:pPr>
              <w:spacing w:after="0" w:line="240" w:lineRule="auto"/>
              <w:contextualSpacing/>
              <w:rPr>
                <w:rFonts w:ascii="Times New Roman" w:hAnsi="Times New Roman" w:cs="Times New Roman"/>
              </w:rPr>
            </w:pPr>
            <w:r>
              <w:rPr>
                <w:rFonts w:ascii="Times New Roman" w:hAnsi="Times New Roman" w:cs="Times New Roman"/>
              </w:rPr>
              <w:t>1(,3)</w:t>
            </w:r>
          </w:p>
        </w:tc>
        <w:tc>
          <w:tcPr>
            <w:tcW w:w="1131" w:type="dxa"/>
            <w:noWrap/>
          </w:tcPr>
          <w:p w14:paraId="4945930B">
            <w:pPr>
              <w:spacing w:after="0" w:line="240" w:lineRule="auto"/>
              <w:contextualSpacing/>
              <w:rPr>
                <w:rFonts w:ascii="Times New Roman" w:hAnsi="Times New Roman" w:cs="Times New Roman"/>
              </w:rPr>
            </w:pPr>
            <w:r>
              <w:rPr>
                <w:rFonts w:ascii="Times New Roman" w:hAnsi="Times New Roman" w:cs="Times New Roman"/>
              </w:rPr>
              <w:t>2(1,5)</w:t>
            </w:r>
          </w:p>
        </w:tc>
        <w:tc>
          <w:tcPr>
            <w:tcW w:w="1064" w:type="dxa"/>
            <w:noWrap/>
          </w:tcPr>
          <w:p w14:paraId="0D26F992">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55" w:type="dxa"/>
            <w:noWrap/>
          </w:tcPr>
          <w:p w14:paraId="2B411116">
            <w:pPr>
              <w:spacing w:after="0" w:line="240" w:lineRule="auto"/>
              <w:contextualSpacing/>
              <w:rPr>
                <w:rFonts w:ascii="Times New Roman" w:hAnsi="Times New Roman" w:cs="Times New Roman"/>
              </w:rPr>
            </w:pPr>
            <w:r>
              <w:rPr>
                <w:rFonts w:ascii="Times New Roman" w:hAnsi="Times New Roman" w:cs="Times New Roman"/>
              </w:rPr>
              <w:t>1(,6)</w:t>
            </w:r>
          </w:p>
        </w:tc>
        <w:tc>
          <w:tcPr>
            <w:tcW w:w="1202" w:type="dxa"/>
            <w:noWrap/>
          </w:tcPr>
          <w:p w14:paraId="7A39318F">
            <w:pPr>
              <w:spacing w:after="0" w:line="240" w:lineRule="auto"/>
              <w:contextualSpacing/>
              <w:rPr>
                <w:rFonts w:ascii="Times New Roman" w:hAnsi="Times New Roman" w:cs="Times New Roman"/>
              </w:rPr>
            </w:pPr>
            <w:r>
              <w:rPr>
                <w:rFonts w:ascii="Times New Roman" w:hAnsi="Times New Roman" w:cs="Times New Roman"/>
              </w:rPr>
              <w:t>25(4,9)</w:t>
            </w:r>
          </w:p>
        </w:tc>
        <w:tc>
          <w:tcPr>
            <w:tcW w:w="1079" w:type="dxa"/>
            <w:noWrap/>
          </w:tcPr>
          <w:p w14:paraId="7F2F4078">
            <w:pPr>
              <w:spacing w:after="0" w:line="240" w:lineRule="auto"/>
              <w:contextualSpacing/>
              <w:rPr>
                <w:rFonts w:ascii="Times New Roman" w:hAnsi="Times New Roman" w:cs="Times New Roman"/>
              </w:rPr>
            </w:pPr>
            <w:r>
              <w:rPr>
                <w:rFonts w:ascii="Times New Roman" w:hAnsi="Times New Roman" w:cs="Times New Roman"/>
              </w:rPr>
              <w:t>4(,7)</w:t>
            </w:r>
          </w:p>
        </w:tc>
        <w:tc>
          <w:tcPr>
            <w:tcW w:w="1085" w:type="dxa"/>
            <w:noWrap/>
          </w:tcPr>
          <w:p w14:paraId="52C92FCF">
            <w:pPr>
              <w:spacing w:after="0" w:line="240" w:lineRule="auto"/>
              <w:contextualSpacing/>
              <w:rPr>
                <w:rFonts w:ascii="Times New Roman" w:hAnsi="Times New Roman" w:cs="Times New Roman"/>
              </w:rPr>
            </w:pPr>
            <w:r>
              <w:rPr>
                <w:rFonts w:ascii="Times New Roman" w:hAnsi="Times New Roman" w:cs="Times New Roman"/>
              </w:rPr>
              <w:t>2(,5)</w:t>
            </w:r>
          </w:p>
        </w:tc>
      </w:tr>
      <w:tr w14:paraId="1D5A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142ECD6A">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628B1008">
            <w:pPr>
              <w:spacing w:after="0" w:line="240" w:lineRule="auto"/>
              <w:contextualSpacing/>
              <w:rPr>
                <w:rFonts w:ascii="Times New Roman" w:hAnsi="Times New Roman" w:cs="Times New Roman"/>
              </w:rPr>
            </w:pPr>
            <w:r>
              <w:rPr>
                <w:rFonts w:ascii="Times New Roman" w:hAnsi="Times New Roman" w:cs="Times New Roman"/>
              </w:rPr>
              <w:t>0,454</w:t>
            </w:r>
          </w:p>
        </w:tc>
        <w:tc>
          <w:tcPr>
            <w:tcW w:w="1064" w:type="dxa"/>
            <w:noWrap/>
          </w:tcPr>
          <w:p w14:paraId="0BF2E969">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c>
          <w:tcPr>
            <w:tcW w:w="1055" w:type="dxa"/>
            <w:noWrap/>
          </w:tcPr>
          <w:p w14:paraId="00F12735">
            <w:pPr>
              <w:spacing w:after="0" w:line="240" w:lineRule="auto"/>
              <w:contextualSpacing/>
              <w:rPr>
                <w:rFonts w:ascii="Times New Roman" w:hAnsi="Times New Roman" w:cs="Times New Roman"/>
              </w:rPr>
            </w:pPr>
            <w:r>
              <w:rPr>
                <w:rFonts w:ascii="Times New Roman" w:hAnsi="Times New Roman" w:cs="Times New Roman"/>
              </w:rPr>
              <w:t>0,375</w:t>
            </w:r>
          </w:p>
        </w:tc>
        <w:tc>
          <w:tcPr>
            <w:tcW w:w="1202" w:type="dxa"/>
            <w:noWrap/>
          </w:tcPr>
          <w:p w14:paraId="3E79C95C">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c>
          <w:tcPr>
            <w:tcW w:w="1079" w:type="dxa"/>
            <w:noWrap/>
          </w:tcPr>
          <w:p w14:paraId="612EB599">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c>
          <w:tcPr>
            <w:tcW w:w="1085" w:type="dxa"/>
            <w:noWrap/>
          </w:tcPr>
          <w:p w14:paraId="57F99874">
            <w:pPr>
              <w:spacing w:after="0" w:line="240" w:lineRule="auto"/>
              <w:contextualSpacing/>
              <w:rPr>
                <w:rFonts w:ascii="Times New Roman" w:hAnsi="Times New Roman" w:cs="Times New Roman"/>
              </w:rPr>
            </w:pPr>
            <w:r>
              <w:rPr>
                <w:rFonts w:ascii="Times New Roman" w:hAnsi="Times New Roman" w:cs="Times New Roman"/>
              </w:rPr>
              <w:t>&lt;0,001</w:t>
            </w:r>
            <w:r>
              <w:rPr>
                <w:rFonts w:ascii="Segoe UI Historic" w:hAnsi="Segoe UI Historic" w:eastAsia="MS Gothic" w:cs="Segoe UI Historic"/>
                <w:color w:val="A6A6A6" w:themeColor="background1" w:themeShade="A6"/>
                <w:spacing w:val="-25"/>
                <w:sz w:val="20"/>
              </w:rPr>
              <w:t>܁</w:t>
            </w:r>
          </w:p>
        </w:tc>
      </w:tr>
      <w:tr w14:paraId="1181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35E8EA46">
            <w:pPr>
              <w:spacing w:after="0" w:line="240" w:lineRule="auto"/>
              <w:contextualSpacing/>
              <w:jc w:val="center"/>
              <w:rPr>
                <w:rFonts w:ascii="Times New Roman" w:hAnsi="Times New Roman" w:cs="Times New Roman"/>
              </w:rPr>
            </w:pPr>
            <w:r>
              <w:rPr>
                <w:rFonts w:ascii="Times New Roman" w:hAnsi="Times New Roman" w:cs="Times New Roman"/>
              </w:rPr>
              <w:t>Разрешениями конфликтов на работе</w:t>
            </w:r>
          </w:p>
        </w:tc>
        <w:tc>
          <w:tcPr>
            <w:tcW w:w="425" w:type="dxa"/>
            <w:noWrap/>
          </w:tcPr>
          <w:p w14:paraId="4370511A">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46E42BD6">
            <w:pPr>
              <w:spacing w:after="0" w:line="240" w:lineRule="auto"/>
              <w:contextualSpacing/>
              <w:rPr>
                <w:rFonts w:ascii="Times New Roman" w:hAnsi="Times New Roman" w:cs="Times New Roman"/>
              </w:rPr>
            </w:pPr>
            <w:r>
              <w:rPr>
                <w:rFonts w:ascii="Times New Roman" w:hAnsi="Times New Roman" w:cs="Times New Roman"/>
              </w:rPr>
              <w:t>128(97,7)</w:t>
            </w:r>
          </w:p>
        </w:tc>
        <w:tc>
          <w:tcPr>
            <w:tcW w:w="992" w:type="dxa"/>
            <w:noWrap/>
          </w:tcPr>
          <w:p w14:paraId="3A727EF8">
            <w:pPr>
              <w:spacing w:after="0" w:line="240" w:lineRule="auto"/>
              <w:contextualSpacing/>
              <w:rPr>
                <w:rFonts w:ascii="Times New Roman" w:hAnsi="Times New Roman" w:cs="Times New Roman"/>
              </w:rPr>
            </w:pPr>
            <w:r>
              <w:rPr>
                <w:rFonts w:ascii="Times New Roman" w:hAnsi="Times New Roman" w:cs="Times New Roman"/>
              </w:rPr>
              <w:t>91(86,7)</w:t>
            </w:r>
          </w:p>
        </w:tc>
        <w:tc>
          <w:tcPr>
            <w:tcW w:w="1137" w:type="dxa"/>
            <w:noWrap/>
          </w:tcPr>
          <w:p w14:paraId="557DBBD8">
            <w:pPr>
              <w:spacing w:after="0" w:line="240" w:lineRule="auto"/>
              <w:contextualSpacing/>
              <w:rPr>
                <w:rFonts w:ascii="Times New Roman" w:hAnsi="Times New Roman" w:cs="Times New Roman"/>
              </w:rPr>
            </w:pPr>
            <w:r>
              <w:rPr>
                <w:rFonts w:ascii="Times New Roman" w:hAnsi="Times New Roman" w:cs="Times New Roman"/>
              </w:rPr>
              <w:t>122(67,4)</w:t>
            </w:r>
          </w:p>
        </w:tc>
        <w:tc>
          <w:tcPr>
            <w:tcW w:w="992" w:type="dxa"/>
            <w:noWrap/>
          </w:tcPr>
          <w:p w14:paraId="539C3FCF">
            <w:pPr>
              <w:spacing w:after="0" w:line="240" w:lineRule="auto"/>
              <w:contextualSpacing/>
              <w:rPr>
                <w:rFonts w:ascii="Times New Roman" w:hAnsi="Times New Roman" w:cs="Times New Roman"/>
              </w:rPr>
            </w:pPr>
            <w:r>
              <w:rPr>
                <w:rFonts w:ascii="Times New Roman" w:hAnsi="Times New Roman" w:cs="Times New Roman"/>
              </w:rPr>
              <w:t>434(84,8)</w:t>
            </w:r>
          </w:p>
        </w:tc>
        <w:tc>
          <w:tcPr>
            <w:tcW w:w="1138" w:type="dxa"/>
            <w:noWrap/>
          </w:tcPr>
          <w:p w14:paraId="2C48C915">
            <w:pPr>
              <w:spacing w:after="0" w:line="240" w:lineRule="auto"/>
              <w:contextualSpacing/>
              <w:rPr>
                <w:rFonts w:ascii="Times New Roman" w:hAnsi="Times New Roman" w:cs="Times New Roman"/>
              </w:rPr>
            </w:pPr>
            <w:r>
              <w:rPr>
                <w:rFonts w:ascii="Times New Roman" w:hAnsi="Times New Roman" w:cs="Times New Roman"/>
              </w:rPr>
              <w:t>447(80,0)</w:t>
            </w:r>
          </w:p>
        </w:tc>
        <w:tc>
          <w:tcPr>
            <w:tcW w:w="1275" w:type="dxa"/>
            <w:noWrap/>
          </w:tcPr>
          <w:p w14:paraId="7F56FF25">
            <w:pPr>
              <w:spacing w:after="0" w:line="240" w:lineRule="auto"/>
              <w:contextualSpacing/>
              <w:rPr>
                <w:rFonts w:ascii="Times New Roman" w:hAnsi="Times New Roman" w:cs="Times New Roman"/>
              </w:rPr>
            </w:pPr>
            <w:r>
              <w:rPr>
                <w:rFonts w:ascii="Times New Roman" w:hAnsi="Times New Roman" w:cs="Times New Roman"/>
              </w:rPr>
              <w:t>345(87,6)</w:t>
            </w:r>
          </w:p>
        </w:tc>
        <w:tc>
          <w:tcPr>
            <w:tcW w:w="1131" w:type="dxa"/>
            <w:noWrap/>
          </w:tcPr>
          <w:p w14:paraId="47872A73">
            <w:pPr>
              <w:spacing w:after="0" w:line="240" w:lineRule="auto"/>
              <w:contextualSpacing/>
              <w:rPr>
                <w:rFonts w:ascii="Times New Roman" w:hAnsi="Times New Roman" w:cs="Times New Roman"/>
              </w:rPr>
            </w:pPr>
            <w:r>
              <w:rPr>
                <w:rFonts w:ascii="Times New Roman" w:hAnsi="Times New Roman" w:cs="Times New Roman"/>
              </w:rPr>
              <w:t>127(96,9)</w:t>
            </w:r>
          </w:p>
        </w:tc>
        <w:tc>
          <w:tcPr>
            <w:tcW w:w="1064" w:type="dxa"/>
            <w:noWrap/>
          </w:tcPr>
          <w:p w14:paraId="277448EF">
            <w:pPr>
              <w:spacing w:after="0" w:line="240" w:lineRule="auto"/>
              <w:contextualSpacing/>
              <w:rPr>
                <w:rFonts w:ascii="Times New Roman" w:hAnsi="Times New Roman" w:cs="Times New Roman"/>
              </w:rPr>
            </w:pPr>
            <w:r>
              <w:rPr>
                <w:rFonts w:ascii="Times New Roman" w:hAnsi="Times New Roman" w:cs="Times New Roman"/>
              </w:rPr>
              <w:t>91(86,7)</w:t>
            </w:r>
          </w:p>
        </w:tc>
        <w:tc>
          <w:tcPr>
            <w:tcW w:w="1055" w:type="dxa"/>
            <w:noWrap/>
          </w:tcPr>
          <w:p w14:paraId="331EB36B">
            <w:pPr>
              <w:spacing w:after="0" w:line="240" w:lineRule="auto"/>
              <w:contextualSpacing/>
              <w:rPr>
                <w:rFonts w:ascii="Times New Roman" w:hAnsi="Times New Roman" w:cs="Times New Roman"/>
              </w:rPr>
            </w:pPr>
            <w:r>
              <w:rPr>
                <w:rFonts w:ascii="Times New Roman" w:hAnsi="Times New Roman" w:cs="Times New Roman"/>
              </w:rPr>
              <w:t>135(74,6)</w:t>
            </w:r>
          </w:p>
        </w:tc>
        <w:tc>
          <w:tcPr>
            <w:tcW w:w="1202" w:type="dxa"/>
            <w:noWrap/>
          </w:tcPr>
          <w:p w14:paraId="3BD5EB5C">
            <w:pPr>
              <w:spacing w:after="0" w:line="240" w:lineRule="auto"/>
              <w:contextualSpacing/>
              <w:rPr>
                <w:rFonts w:ascii="Times New Roman" w:hAnsi="Times New Roman" w:cs="Times New Roman"/>
              </w:rPr>
            </w:pPr>
            <w:r>
              <w:rPr>
                <w:rFonts w:ascii="Times New Roman" w:hAnsi="Times New Roman" w:cs="Times New Roman"/>
              </w:rPr>
              <w:t>435(85,0)</w:t>
            </w:r>
          </w:p>
        </w:tc>
        <w:tc>
          <w:tcPr>
            <w:tcW w:w="1079" w:type="dxa"/>
            <w:noWrap/>
          </w:tcPr>
          <w:p w14:paraId="18B2F9F2">
            <w:pPr>
              <w:spacing w:after="0" w:line="240" w:lineRule="auto"/>
              <w:contextualSpacing/>
              <w:rPr>
                <w:rFonts w:ascii="Times New Roman" w:hAnsi="Times New Roman" w:cs="Times New Roman"/>
              </w:rPr>
            </w:pPr>
            <w:r>
              <w:rPr>
                <w:rFonts w:ascii="Times New Roman" w:hAnsi="Times New Roman" w:cs="Times New Roman"/>
              </w:rPr>
              <w:t>439(78,5)</w:t>
            </w:r>
          </w:p>
        </w:tc>
        <w:tc>
          <w:tcPr>
            <w:tcW w:w="1085" w:type="dxa"/>
            <w:noWrap/>
          </w:tcPr>
          <w:p w14:paraId="252B845E">
            <w:pPr>
              <w:spacing w:after="0" w:line="240" w:lineRule="auto"/>
              <w:contextualSpacing/>
              <w:rPr>
                <w:rFonts w:ascii="Times New Roman" w:hAnsi="Times New Roman" w:cs="Times New Roman"/>
              </w:rPr>
            </w:pPr>
            <w:r>
              <w:rPr>
                <w:rFonts w:ascii="Times New Roman" w:hAnsi="Times New Roman" w:cs="Times New Roman"/>
              </w:rPr>
              <w:t>335(85,0)</w:t>
            </w:r>
          </w:p>
        </w:tc>
      </w:tr>
      <w:tr w14:paraId="2ADA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3E92D867">
            <w:pPr>
              <w:spacing w:after="0" w:line="240" w:lineRule="auto"/>
              <w:contextualSpacing/>
              <w:rPr>
                <w:rFonts w:ascii="Times New Roman" w:hAnsi="Times New Roman" w:cs="Times New Roman"/>
              </w:rPr>
            </w:pPr>
          </w:p>
        </w:tc>
        <w:tc>
          <w:tcPr>
            <w:tcW w:w="425" w:type="dxa"/>
            <w:noWrap/>
          </w:tcPr>
          <w:p w14:paraId="2284BA71">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58F13E6A">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39F45FA5">
            <w:pPr>
              <w:spacing w:after="0" w:line="240" w:lineRule="auto"/>
              <w:contextualSpacing/>
              <w:rPr>
                <w:rFonts w:ascii="Times New Roman" w:hAnsi="Times New Roman" w:cs="Times New Roman"/>
              </w:rPr>
            </w:pPr>
            <w:r>
              <w:rPr>
                <w:rFonts w:ascii="Times New Roman" w:hAnsi="Times New Roman" w:cs="Times New Roman"/>
              </w:rPr>
              <w:t>3(2,9)</w:t>
            </w:r>
          </w:p>
        </w:tc>
        <w:tc>
          <w:tcPr>
            <w:tcW w:w="1137" w:type="dxa"/>
            <w:noWrap/>
          </w:tcPr>
          <w:p w14:paraId="6F060F6F">
            <w:pPr>
              <w:spacing w:after="0" w:line="240" w:lineRule="auto"/>
              <w:contextualSpacing/>
              <w:rPr>
                <w:rFonts w:ascii="Times New Roman" w:hAnsi="Times New Roman" w:cs="Times New Roman"/>
              </w:rPr>
            </w:pPr>
            <w:r>
              <w:rPr>
                <w:rFonts w:ascii="Times New Roman" w:hAnsi="Times New Roman" w:cs="Times New Roman"/>
              </w:rPr>
              <w:t>37(20,4)</w:t>
            </w:r>
          </w:p>
        </w:tc>
        <w:tc>
          <w:tcPr>
            <w:tcW w:w="992" w:type="dxa"/>
            <w:noWrap/>
          </w:tcPr>
          <w:p w14:paraId="568B1500">
            <w:pPr>
              <w:spacing w:after="0" w:line="240" w:lineRule="auto"/>
              <w:contextualSpacing/>
              <w:rPr>
                <w:rFonts w:ascii="Times New Roman" w:hAnsi="Times New Roman" w:cs="Times New Roman"/>
              </w:rPr>
            </w:pPr>
            <w:r>
              <w:rPr>
                <w:rFonts w:ascii="Times New Roman" w:hAnsi="Times New Roman" w:cs="Times New Roman"/>
              </w:rPr>
              <w:t>25(4,9)</w:t>
            </w:r>
          </w:p>
        </w:tc>
        <w:tc>
          <w:tcPr>
            <w:tcW w:w="1138" w:type="dxa"/>
            <w:noWrap/>
          </w:tcPr>
          <w:p w14:paraId="30B18E9F">
            <w:pPr>
              <w:spacing w:after="0" w:line="240" w:lineRule="auto"/>
              <w:contextualSpacing/>
              <w:rPr>
                <w:rFonts w:ascii="Times New Roman" w:hAnsi="Times New Roman" w:cs="Times New Roman"/>
              </w:rPr>
            </w:pPr>
            <w:r>
              <w:rPr>
                <w:rFonts w:ascii="Times New Roman" w:hAnsi="Times New Roman" w:cs="Times New Roman"/>
              </w:rPr>
              <w:t>57(10,2)</w:t>
            </w:r>
          </w:p>
        </w:tc>
        <w:tc>
          <w:tcPr>
            <w:tcW w:w="1275" w:type="dxa"/>
            <w:noWrap/>
          </w:tcPr>
          <w:p w14:paraId="26B939A3">
            <w:pPr>
              <w:spacing w:after="0" w:line="240" w:lineRule="auto"/>
              <w:contextualSpacing/>
              <w:rPr>
                <w:rFonts w:ascii="Times New Roman" w:hAnsi="Times New Roman" w:cs="Times New Roman"/>
              </w:rPr>
            </w:pPr>
            <w:r>
              <w:rPr>
                <w:rFonts w:ascii="Times New Roman" w:hAnsi="Times New Roman" w:cs="Times New Roman"/>
              </w:rPr>
              <w:t>22(5,6)</w:t>
            </w:r>
          </w:p>
        </w:tc>
        <w:tc>
          <w:tcPr>
            <w:tcW w:w="1131" w:type="dxa"/>
            <w:noWrap/>
          </w:tcPr>
          <w:p w14:paraId="2AE4EDD2">
            <w:pPr>
              <w:spacing w:after="0" w:line="240" w:lineRule="auto"/>
              <w:contextualSpacing/>
              <w:rPr>
                <w:rFonts w:ascii="Times New Roman" w:hAnsi="Times New Roman" w:cs="Times New Roman"/>
              </w:rPr>
            </w:pPr>
            <w:r>
              <w:rPr>
                <w:rFonts w:ascii="Times New Roman" w:hAnsi="Times New Roman" w:cs="Times New Roman"/>
              </w:rPr>
              <w:t>1(,8)</w:t>
            </w:r>
          </w:p>
        </w:tc>
        <w:tc>
          <w:tcPr>
            <w:tcW w:w="1064" w:type="dxa"/>
            <w:noWrap/>
          </w:tcPr>
          <w:p w14:paraId="2B844F55">
            <w:pPr>
              <w:spacing w:after="0" w:line="240" w:lineRule="auto"/>
              <w:contextualSpacing/>
              <w:rPr>
                <w:rFonts w:ascii="Times New Roman" w:hAnsi="Times New Roman" w:cs="Times New Roman"/>
              </w:rPr>
            </w:pPr>
            <w:r>
              <w:rPr>
                <w:rFonts w:ascii="Times New Roman" w:hAnsi="Times New Roman" w:cs="Times New Roman"/>
              </w:rPr>
              <w:t>2(1,9)</w:t>
            </w:r>
          </w:p>
        </w:tc>
        <w:tc>
          <w:tcPr>
            <w:tcW w:w="1055" w:type="dxa"/>
            <w:noWrap/>
          </w:tcPr>
          <w:p w14:paraId="0DE432A5">
            <w:pPr>
              <w:spacing w:after="0" w:line="240" w:lineRule="auto"/>
              <w:contextualSpacing/>
              <w:rPr>
                <w:rFonts w:ascii="Times New Roman" w:hAnsi="Times New Roman" w:cs="Times New Roman"/>
              </w:rPr>
            </w:pPr>
            <w:r>
              <w:rPr>
                <w:rFonts w:ascii="Times New Roman" w:hAnsi="Times New Roman" w:cs="Times New Roman"/>
              </w:rPr>
              <w:t>34(18,8)</w:t>
            </w:r>
          </w:p>
        </w:tc>
        <w:tc>
          <w:tcPr>
            <w:tcW w:w="1202" w:type="dxa"/>
            <w:noWrap/>
          </w:tcPr>
          <w:p w14:paraId="0677915A">
            <w:pPr>
              <w:spacing w:after="0" w:line="240" w:lineRule="auto"/>
              <w:contextualSpacing/>
              <w:rPr>
                <w:rFonts w:ascii="Times New Roman" w:hAnsi="Times New Roman" w:cs="Times New Roman"/>
              </w:rPr>
            </w:pPr>
            <w:r>
              <w:rPr>
                <w:rFonts w:ascii="Times New Roman" w:hAnsi="Times New Roman" w:cs="Times New Roman"/>
              </w:rPr>
              <w:t>31(6,1)</w:t>
            </w:r>
          </w:p>
        </w:tc>
        <w:tc>
          <w:tcPr>
            <w:tcW w:w="1079" w:type="dxa"/>
            <w:noWrap/>
          </w:tcPr>
          <w:p w14:paraId="340FE005">
            <w:pPr>
              <w:spacing w:after="0" w:line="240" w:lineRule="auto"/>
              <w:contextualSpacing/>
              <w:rPr>
                <w:rFonts w:ascii="Times New Roman" w:hAnsi="Times New Roman" w:cs="Times New Roman"/>
              </w:rPr>
            </w:pPr>
            <w:r>
              <w:rPr>
                <w:rFonts w:ascii="Times New Roman" w:hAnsi="Times New Roman" w:cs="Times New Roman"/>
              </w:rPr>
              <w:t>61(10,9)</w:t>
            </w:r>
          </w:p>
        </w:tc>
        <w:tc>
          <w:tcPr>
            <w:tcW w:w="1085" w:type="dxa"/>
            <w:noWrap/>
          </w:tcPr>
          <w:p w14:paraId="6011EDBD">
            <w:pPr>
              <w:spacing w:after="0" w:line="240" w:lineRule="auto"/>
              <w:contextualSpacing/>
              <w:rPr>
                <w:rFonts w:ascii="Times New Roman" w:hAnsi="Times New Roman" w:cs="Times New Roman"/>
              </w:rPr>
            </w:pPr>
            <w:r>
              <w:rPr>
                <w:rFonts w:ascii="Times New Roman" w:hAnsi="Times New Roman" w:cs="Times New Roman"/>
              </w:rPr>
              <w:t>25(6,3)</w:t>
            </w:r>
          </w:p>
        </w:tc>
      </w:tr>
      <w:tr w14:paraId="36F3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17DED52B">
            <w:pPr>
              <w:spacing w:after="0" w:line="240" w:lineRule="auto"/>
              <w:contextualSpacing/>
              <w:rPr>
                <w:rFonts w:ascii="Times New Roman" w:hAnsi="Times New Roman" w:cs="Times New Roman"/>
              </w:rPr>
            </w:pPr>
          </w:p>
        </w:tc>
        <w:tc>
          <w:tcPr>
            <w:tcW w:w="425" w:type="dxa"/>
            <w:noWrap/>
          </w:tcPr>
          <w:p w14:paraId="5AA48BA4">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758DF52E">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6203E769">
            <w:pPr>
              <w:spacing w:after="0" w:line="240" w:lineRule="auto"/>
              <w:contextualSpacing/>
              <w:rPr>
                <w:rFonts w:ascii="Times New Roman" w:hAnsi="Times New Roman" w:cs="Times New Roman"/>
              </w:rPr>
            </w:pPr>
            <w:r>
              <w:rPr>
                <w:rFonts w:ascii="Times New Roman" w:hAnsi="Times New Roman" w:cs="Times New Roman"/>
              </w:rPr>
              <w:t>5(4,8)</w:t>
            </w:r>
          </w:p>
        </w:tc>
        <w:tc>
          <w:tcPr>
            <w:tcW w:w="1137" w:type="dxa"/>
            <w:noWrap/>
          </w:tcPr>
          <w:p w14:paraId="4AD1912B">
            <w:pPr>
              <w:spacing w:after="0" w:line="240" w:lineRule="auto"/>
              <w:contextualSpacing/>
              <w:rPr>
                <w:rFonts w:ascii="Times New Roman" w:hAnsi="Times New Roman" w:cs="Times New Roman"/>
              </w:rPr>
            </w:pPr>
            <w:r>
              <w:rPr>
                <w:rFonts w:ascii="Times New Roman" w:hAnsi="Times New Roman" w:cs="Times New Roman"/>
              </w:rPr>
              <w:t>3(1,7)</w:t>
            </w:r>
          </w:p>
        </w:tc>
        <w:tc>
          <w:tcPr>
            <w:tcW w:w="992" w:type="dxa"/>
            <w:noWrap/>
          </w:tcPr>
          <w:p w14:paraId="64BAF948">
            <w:pPr>
              <w:spacing w:after="0" w:line="240" w:lineRule="auto"/>
              <w:contextualSpacing/>
              <w:rPr>
                <w:rFonts w:ascii="Times New Roman" w:hAnsi="Times New Roman" w:cs="Times New Roman"/>
              </w:rPr>
            </w:pPr>
            <w:r>
              <w:rPr>
                <w:rFonts w:ascii="Times New Roman" w:hAnsi="Times New Roman" w:cs="Times New Roman"/>
              </w:rPr>
              <w:t>12(2,3)</w:t>
            </w:r>
          </w:p>
        </w:tc>
        <w:tc>
          <w:tcPr>
            <w:tcW w:w="1138" w:type="dxa"/>
            <w:noWrap/>
          </w:tcPr>
          <w:p w14:paraId="73FA371D">
            <w:pPr>
              <w:spacing w:after="0" w:line="240" w:lineRule="auto"/>
              <w:contextualSpacing/>
              <w:rPr>
                <w:rFonts w:ascii="Times New Roman" w:hAnsi="Times New Roman" w:cs="Times New Roman"/>
              </w:rPr>
            </w:pPr>
            <w:r>
              <w:rPr>
                <w:rFonts w:ascii="Times New Roman" w:hAnsi="Times New Roman" w:cs="Times New Roman"/>
              </w:rPr>
              <w:t>17(3,0)</w:t>
            </w:r>
          </w:p>
        </w:tc>
        <w:tc>
          <w:tcPr>
            <w:tcW w:w="1275" w:type="dxa"/>
            <w:noWrap/>
          </w:tcPr>
          <w:p w14:paraId="61214C51">
            <w:pPr>
              <w:spacing w:after="0" w:line="240" w:lineRule="auto"/>
              <w:contextualSpacing/>
              <w:rPr>
                <w:rFonts w:ascii="Times New Roman" w:hAnsi="Times New Roman" w:cs="Times New Roman"/>
              </w:rPr>
            </w:pPr>
            <w:r>
              <w:rPr>
                <w:rFonts w:ascii="Times New Roman" w:hAnsi="Times New Roman" w:cs="Times New Roman"/>
              </w:rPr>
              <w:t>10(2,5)</w:t>
            </w:r>
          </w:p>
        </w:tc>
        <w:tc>
          <w:tcPr>
            <w:tcW w:w="1131" w:type="dxa"/>
            <w:noWrap/>
          </w:tcPr>
          <w:p w14:paraId="5579B822">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3999E218">
            <w:pPr>
              <w:spacing w:after="0" w:line="240" w:lineRule="auto"/>
              <w:contextualSpacing/>
              <w:rPr>
                <w:rFonts w:ascii="Times New Roman" w:hAnsi="Times New Roman" w:cs="Times New Roman"/>
              </w:rPr>
            </w:pPr>
            <w:r>
              <w:rPr>
                <w:rFonts w:ascii="Times New Roman" w:hAnsi="Times New Roman" w:cs="Times New Roman"/>
              </w:rPr>
              <w:t>5(4,8)</w:t>
            </w:r>
          </w:p>
        </w:tc>
        <w:tc>
          <w:tcPr>
            <w:tcW w:w="1055" w:type="dxa"/>
            <w:noWrap/>
          </w:tcPr>
          <w:p w14:paraId="5F838237">
            <w:pPr>
              <w:spacing w:after="0" w:line="240" w:lineRule="auto"/>
              <w:contextualSpacing/>
              <w:rPr>
                <w:rFonts w:ascii="Times New Roman" w:hAnsi="Times New Roman" w:cs="Times New Roman"/>
              </w:rPr>
            </w:pPr>
            <w:r>
              <w:rPr>
                <w:rFonts w:ascii="Times New Roman" w:hAnsi="Times New Roman" w:cs="Times New Roman"/>
              </w:rPr>
              <w:t>8(4,4)</w:t>
            </w:r>
          </w:p>
        </w:tc>
        <w:tc>
          <w:tcPr>
            <w:tcW w:w="1202" w:type="dxa"/>
            <w:noWrap/>
          </w:tcPr>
          <w:p w14:paraId="53276D78">
            <w:pPr>
              <w:spacing w:after="0" w:line="240" w:lineRule="auto"/>
              <w:contextualSpacing/>
              <w:rPr>
                <w:rFonts w:ascii="Times New Roman" w:hAnsi="Times New Roman" w:cs="Times New Roman"/>
              </w:rPr>
            </w:pPr>
            <w:r>
              <w:rPr>
                <w:rFonts w:ascii="Times New Roman" w:hAnsi="Times New Roman" w:cs="Times New Roman"/>
              </w:rPr>
              <w:t>12(2,3)</w:t>
            </w:r>
          </w:p>
        </w:tc>
        <w:tc>
          <w:tcPr>
            <w:tcW w:w="1079" w:type="dxa"/>
            <w:noWrap/>
          </w:tcPr>
          <w:p w14:paraId="2A9F673E">
            <w:pPr>
              <w:spacing w:after="0" w:line="240" w:lineRule="auto"/>
              <w:contextualSpacing/>
              <w:rPr>
                <w:rFonts w:ascii="Times New Roman" w:hAnsi="Times New Roman" w:cs="Times New Roman"/>
              </w:rPr>
            </w:pPr>
            <w:r>
              <w:rPr>
                <w:rFonts w:ascii="Times New Roman" w:hAnsi="Times New Roman" w:cs="Times New Roman"/>
              </w:rPr>
              <w:t>16(2,9)</w:t>
            </w:r>
          </w:p>
        </w:tc>
        <w:tc>
          <w:tcPr>
            <w:tcW w:w="1085" w:type="dxa"/>
            <w:noWrap/>
          </w:tcPr>
          <w:p w14:paraId="40487669">
            <w:pPr>
              <w:spacing w:after="0" w:line="240" w:lineRule="auto"/>
              <w:contextualSpacing/>
              <w:rPr>
                <w:rFonts w:ascii="Times New Roman" w:hAnsi="Times New Roman" w:cs="Times New Roman"/>
              </w:rPr>
            </w:pPr>
            <w:r>
              <w:rPr>
                <w:rFonts w:ascii="Times New Roman" w:hAnsi="Times New Roman" w:cs="Times New Roman"/>
              </w:rPr>
              <w:t>9(2,3)</w:t>
            </w:r>
          </w:p>
        </w:tc>
      </w:tr>
      <w:tr w14:paraId="4417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3670084E">
            <w:pPr>
              <w:spacing w:after="0" w:line="240" w:lineRule="auto"/>
              <w:contextualSpacing/>
              <w:rPr>
                <w:rFonts w:ascii="Times New Roman" w:hAnsi="Times New Roman" w:cs="Times New Roman"/>
              </w:rPr>
            </w:pPr>
          </w:p>
        </w:tc>
        <w:tc>
          <w:tcPr>
            <w:tcW w:w="425" w:type="dxa"/>
            <w:noWrap/>
          </w:tcPr>
          <w:p w14:paraId="02FB5CE6">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00279EC1">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0B01F243">
            <w:pPr>
              <w:spacing w:after="0" w:line="240" w:lineRule="auto"/>
              <w:contextualSpacing/>
              <w:rPr>
                <w:rFonts w:ascii="Times New Roman" w:hAnsi="Times New Roman" w:cs="Times New Roman"/>
              </w:rPr>
            </w:pPr>
            <w:r>
              <w:rPr>
                <w:rFonts w:ascii="Times New Roman" w:hAnsi="Times New Roman" w:cs="Times New Roman"/>
              </w:rPr>
              <w:t>3(2,9)</w:t>
            </w:r>
          </w:p>
        </w:tc>
        <w:tc>
          <w:tcPr>
            <w:tcW w:w="1137" w:type="dxa"/>
            <w:noWrap/>
          </w:tcPr>
          <w:p w14:paraId="64B7BBE4">
            <w:pPr>
              <w:spacing w:after="0" w:line="240" w:lineRule="auto"/>
              <w:contextualSpacing/>
              <w:rPr>
                <w:rFonts w:ascii="Times New Roman" w:hAnsi="Times New Roman" w:cs="Times New Roman"/>
              </w:rPr>
            </w:pPr>
            <w:r>
              <w:rPr>
                <w:rFonts w:ascii="Times New Roman" w:hAnsi="Times New Roman" w:cs="Times New Roman"/>
              </w:rPr>
              <w:t>7(3,9)</w:t>
            </w:r>
          </w:p>
        </w:tc>
        <w:tc>
          <w:tcPr>
            <w:tcW w:w="992" w:type="dxa"/>
            <w:noWrap/>
          </w:tcPr>
          <w:p w14:paraId="77AFF552">
            <w:pPr>
              <w:spacing w:after="0" w:line="240" w:lineRule="auto"/>
              <w:contextualSpacing/>
              <w:rPr>
                <w:rFonts w:ascii="Times New Roman" w:hAnsi="Times New Roman" w:cs="Times New Roman"/>
              </w:rPr>
            </w:pPr>
            <w:r>
              <w:rPr>
                <w:rFonts w:ascii="Times New Roman" w:hAnsi="Times New Roman" w:cs="Times New Roman"/>
              </w:rPr>
              <w:t>10(2,0)</w:t>
            </w:r>
          </w:p>
        </w:tc>
        <w:tc>
          <w:tcPr>
            <w:tcW w:w="1138" w:type="dxa"/>
            <w:noWrap/>
          </w:tcPr>
          <w:p w14:paraId="346351F6">
            <w:pPr>
              <w:spacing w:after="0" w:line="240" w:lineRule="auto"/>
              <w:contextualSpacing/>
              <w:rPr>
                <w:rFonts w:ascii="Times New Roman" w:hAnsi="Times New Roman" w:cs="Times New Roman"/>
              </w:rPr>
            </w:pPr>
            <w:r>
              <w:rPr>
                <w:rFonts w:ascii="Times New Roman" w:hAnsi="Times New Roman" w:cs="Times New Roman"/>
              </w:rPr>
              <w:t>14(2,5)</w:t>
            </w:r>
          </w:p>
        </w:tc>
        <w:tc>
          <w:tcPr>
            <w:tcW w:w="1275" w:type="dxa"/>
            <w:noWrap/>
          </w:tcPr>
          <w:p w14:paraId="614C17EB">
            <w:pPr>
              <w:spacing w:after="0" w:line="240" w:lineRule="auto"/>
              <w:contextualSpacing/>
              <w:rPr>
                <w:rFonts w:ascii="Times New Roman" w:hAnsi="Times New Roman" w:cs="Times New Roman"/>
              </w:rPr>
            </w:pPr>
            <w:r>
              <w:rPr>
                <w:rFonts w:ascii="Times New Roman" w:hAnsi="Times New Roman" w:cs="Times New Roman"/>
              </w:rPr>
              <w:t>4(1,0)</w:t>
            </w:r>
          </w:p>
        </w:tc>
        <w:tc>
          <w:tcPr>
            <w:tcW w:w="1131" w:type="dxa"/>
            <w:noWrap/>
          </w:tcPr>
          <w:p w14:paraId="3F3E6C23">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58C7456B">
            <w:pPr>
              <w:spacing w:after="0" w:line="240" w:lineRule="auto"/>
              <w:contextualSpacing/>
              <w:rPr>
                <w:rFonts w:ascii="Times New Roman" w:hAnsi="Times New Roman" w:cs="Times New Roman"/>
              </w:rPr>
            </w:pPr>
            <w:r>
              <w:rPr>
                <w:rFonts w:ascii="Times New Roman" w:hAnsi="Times New Roman" w:cs="Times New Roman"/>
              </w:rPr>
              <w:t>4(3,8)</w:t>
            </w:r>
          </w:p>
        </w:tc>
        <w:tc>
          <w:tcPr>
            <w:tcW w:w="1055" w:type="dxa"/>
            <w:noWrap/>
          </w:tcPr>
          <w:p w14:paraId="6FBEF761">
            <w:pPr>
              <w:spacing w:after="0" w:line="240" w:lineRule="auto"/>
              <w:contextualSpacing/>
              <w:rPr>
                <w:rFonts w:ascii="Times New Roman" w:hAnsi="Times New Roman" w:cs="Times New Roman"/>
              </w:rPr>
            </w:pPr>
            <w:r>
              <w:rPr>
                <w:rFonts w:ascii="Times New Roman" w:hAnsi="Times New Roman" w:cs="Times New Roman"/>
              </w:rPr>
              <w:t>3(1,7)</w:t>
            </w:r>
          </w:p>
        </w:tc>
        <w:tc>
          <w:tcPr>
            <w:tcW w:w="1202" w:type="dxa"/>
            <w:noWrap/>
          </w:tcPr>
          <w:p w14:paraId="0C253875">
            <w:pPr>
              <w:spacing w:after="0" w:line="240" w:lineRule="auto"/>
              <w:contextualSpacing/>
              <w:rPr>
                <w:rFonts w:ascii="Times New Roman" w:hAnsi="Times New Roman" w:cs="Times New Roman"/>
              </w:rPr>
            </w:pPr>
            <w:r>
              <w:rPr>
                <w:rFonts w:ascii="Times New Roman" w:hAnsi="Times New Roman" w:cs="Times New Roman"/>
              </w:rPr>
              <w:t>16(3,1)</w:t>
            </w:r>
          </w:p>
        </w:tc>
        <w:tc>
          <w:tcPr>
            <w:tcW w:w="1079" w:type="dxa"/>
            <w:noWrap/>
          </w:tcPr>
          <w:p w14:paraId="0AF3897E">
            <w:pPr>
              <w:spacing w:after="0" w:line="240" w:lineRule="auto"/>
              <w:contextualSpacing/>
              <w:rPr>
                <w:rFonts w:ascii="Times New Roman" w:hAnsi="Times New Roman" w:cs="Times New Roman"/>
              </w:rPr>
            </w:pPr>
            <w:r>
              <w:rPr>
                <w:rFonts w:ascii="Times New Roman" w:hAnsi="Times New Roman" w:cs="Times New Roman"/>
              </w:rPr>
              <w:t>21(3,8)</w:t>
            </w:r>
          </w:p>
        </w:tc>
        <w:tc>
          <w:tcPr>
            <w:tcW w:w="1085" w:type="dxa"/>
            <w:noWrap/>
          </w:tcPr>
          <w:p w14:paraId="3BEE67F6">
            <w:pPr>
              <w:spacing w:after="0" w:line="240" w:lineRule="auto"/>
              <w:contextualSpacing/>
              <w:rPr>
                <w:rFonts w:ascii="Times New Roman" w:hAnsi="Times New Roman" w:cs="Times New Roman"/>
              </w:rPr>
            </w:pPr>
            <w:r>
              <w:rPr>
                <w:rFonts w:ascii="Times New Roman" w:hAnsi="Times New Roman" w:cs="Times New Roman"/>
              </w:rPr>
              <w:t>17(4,3)</w:t>
            </w:r>
          </w:p>
        </w:tc>
      </w:tr>
      <w:tr w14:paraId="1D0C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46B05B1D">
            <w:pPr>
              <w:spacing w:after="0" w:line="240" w:lineRule="auto"/>
              <w:contextualSpacing/>
              <w:rPr>
                <w:rFonts w:ascii="Times New Roman" w:hAnsi="Times New Roman" w:cs="Times New Roman"/>
              </w:rPr>
            </w:pPr>
          </w:p>
        </w:tc>
        <w:tc>
          <w:tcPr>
            <w:tcW w:w="425" w:type="dxa"/>
            <w:noWrap/>
          </w:tcPr>
          <w:p w14:paraId="76A453F4">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1935B17A">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3BE65649">
            <w:pPr>
              <w:spacing w:after="0" w:line="240" w:lineRule="auto"/>
              <w:contextualSpacing/>
              <w:rPr>
                <w:rFonts w:ascii="Times New Roman" w:hAnsi="Times New Roman" w:cs="Times New Roman"/>
              </w:rPr>
            </w:pPr>
            <w:r>
              <w:rPr>
                <w:rFonts w:ascii="Times New Roman" w:hAnsi="Times New Roman" w:cs="Times New Roman"/>
              </w:rPr>
              <w:t>3(2,9)</w:t>
            </w:r>
          </w:p>
        </w:tc>
        <w:tc>
          <w:tcPr>
            <w:tcW w:w="1137" w:type="dxa"/>
            <w:noWrap/>
          </w:tcPr>
          <w:p w14:paraId="0E88F482">
            <w:pPr>
              <w:spacing w:after="0" w:line="240" w:lineRule="auto"/>
              <w:contextualSpacing/>
              <w:rPr>
                <w:rFonts w:ascii="Times New Roman" w:hAnsi="Times New Roman" w:cs="Times New Roman"/>
              </w:rPr>
            </w:pPr>
            <w:r>
              <w:rPr>
                <w:rFonts w:ascii="Times New Roman" w:hAnsi="Times New Roman" w:cs="Times New Roman"/>
              </w:rPr>
              <w:t>12(6,6)</w:t>
            </w:r>
          </w:p>
        </w:tc>
        <w:tc>
          <w:tcPr>
            <w:tcW w:w="992" w:type="dxa"/>
            <w:noWrap/>
          </w:tcPr>
          <w:p w14:paraId="3718C55E">
            <w:pPr>
              <w:spacing w:after="0" w:line="240" w:lineRule="auto"/>
              <w:contextualSpacing/>
              <w:rPr>
                <w:rFonts w:ascii="Times New Roman" w:hAnsi="Times New Roman" w:cs="Times New Roman"/>
              </w:rPr>
            </w:pPr>
            <w:r>
              <w:rPr>
                <w:rFonts w:ascii="Times New Roman" w:hAnsi="Times New Roman" w:cs="Times New Roman"/>
              </w:rPr>
              <w:t>31(6,1)</w:t>
            </w:r>
          </w:p>
        </w:tc>
        <w:tc>
          <w:tcPr>
            <w:tcW w:w="1138" w:type="dxa"/>
            <w:noWrap/>
          </w:tcPr>
          <w:p w14:paraId="4C586C15">
            <w:pPr>
              <w:spacing w:after="0" w:line="240" w:lineRule="auto"/>
              <w:contextualSpacing/>
              <w:rPr>
                <w:rFonts w:ascii="Times New Roman" w:hAnsi="Times New Roman" w:cs="Times New Roman"/>
              </w:rPr>
            </w:pPr>
            <w:r>
              <w:rPr>
                <w:rFonts w:ascii="Times New Roman" w:hAnsi="Times New Roman" w:cs="Times New Roman"/>
              </w:rPr>
              <w:t>24(4,3)</w:t>
            </w:r>
          </w:p>
        </w:tc>
        <w:tc>
          <w:tcPr>
            <w:tcW w:w="1275" w:type="dxa"/>
            <w:noWrap/>
          </w:tcPr>
          <w:p w14:paraId="77373FA9">
            <w:pPr>
              <w:spacing w:after="0" w:line="240" w:lineRule="auto"/>
              <w:contextualSpacing/>
              <w:rPr>
                <w:rFonts w:ascii="Times New Roman" w:hAnsi="Times New Roman" w:cs="Times New Roman"/>
              </w:rPr>
            </w:pPr>
            <w:r>
              <w:rPr>
                <w:rFonts w:ascii="Times New Roman" w:hAnsi="Times New Roman" w:cs="Times New Roman"/>
              </w:rPr>
              <w:t>13(3,3)</w:t>
            </w:r>
          </w:p>
        </w:tc>
        <w:tc>
          <w:tcPr>
            <w:tcW w:w="1131" w:type="dxa"/>
            <w:noWrap/>
          </w:tcPr>
          <w:p w14:paraId="1D923507">
            <w:pPr>
              <w:spacing w:after="0" w:line="240" w:lineRule="auto"/>
              <w:contextualSpacing/>
              <w:rPr>
                <w:rFonts w:ascii="Times New Roman" w:hAnsi="Times New Roman" w:cs="Times New Roman"/>
              </w:rPr>
            </w:pPr>
            <w:r>
              <w:rPr>
                <w:rFonts w:ascii="Times New Roman" w:hAnsi="Times New Roman" w:cs="Times New Roman"/>
              </w:rPr>
              <w:t>3(2,3)</w:t>
            </w:r>
          </w:p>
        </w:tc>
        <w:tc>
          <w:tcPr>
            <w:tcW w:w="1064" w:type="dxa"/>
            <w:noWrap/>
          </w:tcPr>
          <w:p w14:paraId="0D09001F">
            <w:pPr>
              <w:spacing w:after="0" w:line="240" w:lineRule="auto"/>
              <w:contextualSpacing/>
              <w:rPr>
                <w:rFonts w:ascii="Times New Roman" w:hAnsi="Times New Roman" w:cs="Times New Roman"/>
              </w:rPr>
            </w:pPr>
            <w:r>
              <w:rPr>
                <w:rFonts w:ascii="Times New Roman" w:hAnsi="Times New Roman" w:cs="Times New Roman"/>
              </w:rPr>
              <w:t>3(2,9)</w:t>
            </w:r>
          </w:p>
        </w:tc>
        <w:tc>
          <w:tcPr>
            <w:tcW w:w="1055" w:type="dxa"/>
            <w:noWrap/>
          </w:tcPr>
          <w:p w14:paraId="2D56700B">
            <w:pPr>
              <w:spacing w:after="0" w:line="240" w:lineRule="auto"/>
              <w:contextualSpacing/>
              <w:rPr>
                <w:rFonts w:ascii="Times New Roman" w:hAnsi="Times New Roman" w:cs="Times New Roman"/>
              </w:rPr>
            </w:pPr>
            <w:r>
              <w:rPr>
                <w:rFonts w:ascii="Times New Roman" w:hAnsi="Times New Roman" w:cs="Times New Roman"/>
              </w:rPr>
              <w:t>1(,6)</w:t>
            </w:r>
          </w:p>
        </w:tc>
        <w:tc>
          <w:tcPr>
            <w:tcW w:w="1202" w:type="dxa"/>
            <w:noWrap/>
          </w:tcPr>
          <w:p w14:paraId="6815141C">
            <w:pPr>
              <w:spacing w:after="0" w:line="240" w:lineRule="auto"/>
              <w:contextualSpacing/>
              <w:rPr>
                <w:rFonts w:ascii="Times New Roman" w:hAnsi="Times New Roman" w:cs="Times New Roman"/>
              </w:rPr>
            </w:pPr>
            <w:r>
              <w:rPr>
                <w:rFonts w:ascii="Times New Roman" w:hAnsi="Times New Roman" w:cs="Times New Roman"/>
              </w:rPr>
              <w:t>18(3,5)</w:t>
            </w:r>
          </w:p>
        </w:tc>
        <w:tc>
          <w:tcPr>
            <w:tcW w:w="1079" w:type="dxa"/>
            <w:noWrap/>
          </w:tcPr>
          <w:p w14:paraId="0BB16645">
            <w:pPr>
              <w:spacing w:after="0" w:line="240" w:lineRule="auto"/>
              <w:contextualSpacing/>
              <w:rPr>
                <w:rFonts w:ascii="Times New Roman" w:hAnsi="Times New Roman" w:cs="Times New Roman"/>
              </w:rPr>
            </w:pPr>
            <w:r>
              <w:rPr>
                <w:rFonts w:ascii="Times New Roman" w:hAnsi="Times New Roman" w:cs="Times New Roman"/>
              </w:rPr>
              <w:t>22(3,9)</w:t>
            </w:r>
          </w:p>
        </w:tc>
        <w:tc>
          <w:tcPr>
            <w:tcW w:w="1085" w:type="dxa"/>
            <w:noWrap/>
          </w:tcPr>
          <w:p w14:paraId="2FAD0E5A">
            <w:pPr>
              <w:spacing w:after="0" w:line="240" w:lineRule="auto"/>
              <w:contextualSpacing/>
              <w:rPr>
                <w:rFonts w:ascii="Times New Roman" w:hAnsi="Times New Roman" w:cs="Times New Roman"/>
              </w:rPr>
            </w:pPr>
            <w:r>
              <w:rPr>
                <w:rFonts w:ascii="Times New Roman" w:hAnsi="Times New Roman" w:cs="Times New Roman"/>
              </w:rPr>
              <w:t>8(2,0)</w:t>
            </w:r>
          </w:p>
        </w:tc>
      </w:tr>
      <w:tr w14:paraId="1C0C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01282FE2">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7DC1B2BC">
            <w:pPr>
              <w:spacing w:after="0" w:line="240" w:lineRule="auto"/>
              <w:contextualSpacing/>
              <w:rPr>
                <w:rFonts w:ascii="Times New Roman" w:hAnsi="Times New Roman" w:cs="Times New Roman"/>
              </w:rPr>
            </w:pPr>
            <w:r>
              <w:rPr>
                <w:rFonts w:ascii="Times New Roman" w:hAnsi="Times New Roman" w:cs="Times New Roman"/>
              </w:rPr>
              <w:t>0,317</w:t>
            </w:r>
          </w:p>
        </w:tc>
        <w:tc>
          <w:tcPr>
            <w:tcW w:w="1064" w:type="dxa"/>
            <w:noWrap/>
          </w:tcPr>
          <w:p w14:paraId="0AF2DB00">
            <w:pPr>
              <w:spacing w:after="0" w:line="240" w:lineRule="auto"/>
              <w:contextualSpacing/>
              <w:rPr>
                <w:rFonts w:ascii="Times New Roman" w:hAnsi="Times New Roman" w:cs="Times New Roman"/>
              </w:rPr>
            </w:pPr>
            <w:r>
              <w:rPr>
                <w:rFonts w:ascii="Times New Roman" w:hAnsi="Times New Roman" w:cs="Times New Roman"/>
              </w:rPr>
              <w:t>0,666</w:t>
            </w:r>
          </w:p>
        </w:tc>
        <w:tc>
          <w:tcPr>
            <w:tcW w:w="1055" w:type="dxa"/>
            <w:noWrap/>
          </w:tcPr>
          <w:p w14:paraId="21C84207">
            <w:pPr>
              <w:spacing w:after="0" w:line="240" w:lineRule="auto"/>
              <w:contextualSpacing/>
              <w:rPr>
                <w:rFonts w:ascii="Times New Roman" w:hAnsi="Times New Roman" w:cs="Times New Roman"/>
              </w:rPr>
            </w:pPr>
            <w:r>
              <w:rPr>
                <w:rFonts w:ascii="Times New Roman" w:hAnsi="Times New Roman" w:cs="Times New Roman"/>
              </w:rPr>
              <w:t>0,006</w:t>
            </w:r>
          </w:p>
        </w:tc>
        <w:tc>
          <w:tcPr>
            <w:tcW w:w="1202" w:type="dxa"/>
            <w:noWrap/>
          </w:tcPr>
          <w:p w14:paraId="1A99D4C5">
            <w:pPr>
              <w:spacing w:after="0" w:line="240" w:lineRule="auto"/>
              <w:contextualSpacing/>
              <w:rPr>
                <w:rFonts w:ascii="Times New Roman" w:hAnsi="Times New Roman" w:cs="Times New Roman"/>
              </w:rPr>
            </w:pPr>
            <w:r>
              <w:rPr>
                <w:rFonts w:ascii="Times New Roman" w:hAnsi="Times New Roman" w:cs="Times New Roman"/>
              </w:rPr>
              <w:t>0,147</w:t>
            </w:r>
          </w:p>
        </w:tc>
        <w:tc>
          <w:tcPr>
            <w:tcW w:w="1079" w:type="dxa"/>
            <w:noWrap/>
          </w:tcPr>
          <w:p w14:paraId="1A845552">
            <w:pPr>
              <w:spacing w:after="0" w:line="240" w:lineRule="auto"/>
              <w:contextualSpacing/>
              <w:rPr>
                <w:rFonts w:ascii="Times New Roman" w:hAnsi="Times New Roman" w:cs="Times New Roman"/>
              </w:rPr>
            </w:pPr>
            <w:r>
              <w:rPr>
                <w:rFonts w:ascii="Times New Roman" w:hAnsi="Times New Roman" w:cs="Times New Roman"/>
              </w:rPr>
              <w:t>0,333</w:t>
            </w:r>
          </w:p>
        </w:tc>
        <w:tc>
          <w:tcPr>
            <w:tcW w:w="1085" w:type="dxa"/>
            <w:noWrap/>
          </w:tcPr>
          <w:p w14:paraId="61C9F6C4">
            <w:pPr>
              <w:spacing w:after="0" w:line="240" w:lineRule="auto"/>
              <w:contextualSpacing/>
              <w:rPr>
                <w:rFonts w:ascii="Times New Roman" w:hAnsi="Times New Roman" w:cs="Times New Roman"/>
              </w:rPr>
            </w:pPr>
            <w:r>
              <w:rPr>
                <w:rFonts w:ascii="Times New Roman" w:hAnsi="Times New Roman" w:cs="Times New Roman"/>
              </w:rPr>
              <w:t>0,134</w:t>
            </w:r>
          </w:p>
        </w:tc>
      </w:tr>
    </w:tbl>
    <w:p w14:paraId="4A4506F9"/>
    <w:p w14:paraId="4C94BBFE">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Продолжение таблицы 10</w:t>
      </w:r>
    </w:p>
    <w:tbl>
      <w:tblPr>
        <w:tblStyle w:val="96"/>
        <w:tblW w:w="15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425"/>
        <w:gridCol w:w="1141"/>
        <w:gridCol w:w="992"/>
        <w:gridCol w:w="1137"/>
        <w:gridCol w:w="992"/>
        <w:gridCol w:w="1138"/>
        <w:gridCol w:w="1275"/>
        <w:gridCol w:w="1131"/>
        <w:gridCol w:w="1064"/>
        <w:gridCol w:w="1055"/>
        <w:gridCol w:w="1202"/>
        <w:gridCol w:w="1079"/>
        <w:gridCol w:w="1085"/>
      </w:tblGrid>
      <w:tr w14:paraId="388B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2B198683">
            <w:pPr>
              <w:spacing w:after="0" w:line="240" w:lineRule="auto"/>
              <w:contextualSpacing/>
              <w:jc w:val="center"/>
              <w:rPr>
                <w:rFonts w:ascii="Times New Roman" w:hAnsi="Times New Roman" w:cs="Times New Roman"/>
              </w:rPr>
            </w:pPr>
            <w:r>
              <w:rPr>
                <w:rFonts w:ascii="Times New Roman" w:hAnsi="Times New Roman" w:cs="Times New Roman"/>
              </w:rPr>
              <w:t>Поддержкой администрации ЛПУ</w:t>
            </w:r>
          </w:p>
        </w:tc>
        <w:tc>
          <w:tcPr>
            <w:tcW w:w="425" w:type="dxa"/>
            <w:noWrap/>
          </w:tcPr>
          <w:p w14:paraId="0D4A253C">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708339DF">
            <w:pPr>
              <w:spacing w:after="0" w:line="240" w:lineRule="auto"/>
              <w:contextualSpacing/>
              <w:rPr>
                <w:rFonts w:ascii="Times New Roman" w:hAnsi="Times New Roman" w:cs="Times New Roman"/>
              </w:rPr>
            </w:pPr>
            <w:r>
              <w:rPr>
                <w:rFonts w:ascii="Times New Roman" w:hAnsi="Times New Roman" w:cs="Times New Roman"/>
              </w:rPr>
              <w:t>128(97,7)</w:t>
            </w:r>
          </w:p>
        </w:tc>
        <w:tc>
          <w:tcPr>
            <w:tcW w:w="992" w:type="dxa"/>
            <w:noWrap/>
          </w:tcPr>
          <w:p w14:paraId="7550205C">
            <w:pPr>
              <w:spacing w:after="0" w:line="240" w:lineRule="auto"/>
              <w:contextualSpacing/>
              <w:rPr>
                <w:rFonts w:ascii="Times New Roman" w:hAnsi="Times New Roman" w:cs="Times New Roman"/>
              </w:rPr>
            </w:pPr>
            <w:r>
              <w:rPr>
                <w:rFonts w:ascii="Times New Roman" w:hAnsi="Times New Roman" w:cs="Times New Roman"/>
              </w:rPr>
              <w:t>92(87,6)</w:t>
            </w:r>
          </w:p>
        </w:tc>
        <w:tc>
          <w:tcPr>
            <w:tcW w:w="1137" w:type="dxa"/>
            <w:noWrap/>
          </w:tcPr>
          <w:p w14:paraId="1DF66F79">
            <w:pPr>
              <w:spacing w:after="0" w:line="240" w:lineRule="auto"/>
              <w:contextualSpacing/>
              <w:rPr>
                <w:rFonts w:ascii="Times New Roman" w:hAnsi="Times New Roman" w:cs="Times New Roman"/>
              </w:rPr>
            </w:pPr>
            <w:r>
              <w:rPr>
                <w:rFonts w:ascii="Times New Roman" w:hAnsi="Times New Roman" w:cs="Times New Roman"/>
              </w:rPr>
              <w:t>129(71,3)</w:t>
            </w:r>
          </w:p>
        </w:tc>
        <w:tc>
          <w:tcPr>
            <w:tcW w:w="992" w:type="dxa"/>
            <w:noWrap/>
          </w:tcPr>
          <w:p w14:paraId="121F26CA">
            <w:pPr>
              <w:spacing w:after="0" w:line="240" w:lineRule="auto"/>
              <w:contextualSpacing/>
              <w:rPr>
                <w:rFonts w:ascii="Times New Roman" w:hAnsi="Times New Roman" w:cs="Times New Roman"/>
              </w:rPr>
            </w:pPr>
            <w:r>
              <w:rPr>
                <w:rFonts w:ascii="Times New Roman" w:hAnsi="Times New Roman" w:cs="Times New Roman"/>
              </w:rPr>
              <w:t>428(83,6)</w:t>
            </w:r>
          </w:p>
        </w:tc>
        <w:tc>
          <w:tcPr>
            <w:tcW w:w="1138" w:type="dxa"/>
            <w:noWrap/>
          </w:tcPr>
          <w:p w14:paraId="501FBED7">
            <w:pPr>
              <w:spacing w:after="0" w:line="240" w:lineRule="auto"/>
              <w:contextualSpacing/>
              <w:rPr>
                <w:rFonts w:ascii="Times New Roman" w:hAnsi="Times New Roman" w:cs="Times New Roman"/>
              </w:rPr>
            </w:pPr>
            <w:r>
              <w:rPr>
                <w:rFonts w:ascii="Times New Roman" w:hAnsi="Times New Roman" w:cs="Times New Roman"/>
              </w:rPr>
              <w:t>463(82,8)</w:t>
            </w:r>
          </w:p>
        </w:tc>
        <w:tc>
          <w:tcPr>
            <w:tcW w:w="1275" w:type="dxa"/>
            <w:noWrap/>
          </w:tcPr>
          <w:p w14:paraId="6CE9256E">
            <w:pPr>
              <w:spacing w:after="0" w:line="240" w:lineRule="auto"/>
              <w:contextualSpacing/>
              <w:rPr>
                <w:rFonts w:ascii="Times New Roman" w:hAnsi="Times New Roman" w:cs="Times New Roman"/>
              </w:rPr>
            </w:pPr>
            <w:r>
              <w:rPr>
                <w:rFonts w:ascii="Times New Roman" w:hAnsi="Times New Roman" w:cs="Times New Roman"/>
              </w:rPr>
              <w:t>340(86,3)</w:t>
            </w:r>
          </w:p>
        </w:tc>
        <w:tc>
          <w:tcPr>
            <w:tcW w:w="1131" w:type="dxa"/>
            <w:noWrap/>
          </w:tcPr>
          <w:p w14:paraId="474DD94F">
            <w:pPr>
              <w:spacing w:after="0" w:line="240" w:lineRule="auto"/>
              <w:contextualSpacing/>
              <w:rPr>
                <w:rFonts w:ascii="Times New Roman" w:hAnsi="Times New Roman" w:cs="Times New Roman"/>
              </w:rPr>
            </w:pPr>
            <w:r>
              <w:rPr>
                <w:rFonts w:ascii="Times New Roman" w:hAnsi="Times New Roman" w:cs="Times New Roman"/>
              </w:rPr>
              <w:t>125(95,4)</w:t>
            </w:r>
          </w:p>
        </w:tc>
        <w:tc>
          <w:tcPr>
            <w:tcW w:w="1064" w:type="dxa"/>
            <w:noWrap/>
          </w:tcPr>
          <w:p w14:paraId="1096785B">
            <w:pPr>
              <w:spacing w:after="0" w:line="240" w:lineRule="auto"/>
              <w:contextualSpacing/>
              <w:rPr>
                <w:rFonts w:ascii="Times New Roman" w:hAnsi="Times New Roman" w:cs="Times New Roman"/>
              </w:rPr>
            </w:pPr>
            <w:r>
              <w:rPr>
                <w:rFonts w:ascii="Times New Roman" w:hAnsi="Times New Roman" w:cs="Times New Roman"/>
              </w:rPr>
              <w:t>91(86,7)</w:t>
            </w:r>
          </w:p>
        </w:tc>
        <w:tc>
          <w:tcPr>
            <w:tcW w:w="1055" w:type="dxa"/>
            <w:noWrap/>
          </w:tcPr>
          <w:p w14:paraId="7793E790">
            <w:pPr>
              <w:spacing w:after="0" w:line="240" w:lineRule="auto"/>
              <w:contextualSpacing/>
              <w:rPr>
                <w:rFonts w:ascii="Times New Roman" w:hAnsi="Times New Roman" w:cs="Times New Roman"/>
              </w:rPr>
            </w:pPr>
            <w:r>
              <w:rPr>
                <w:rFonts w:ascii="Times New Roman" w:hAnsi="Times New Roman" w:cs="Times New Roman"/>
              </w:rPr>
              <w:t>144(79,6)</w:t>
            </w:r>
          </w:p>
        </w:tc>
        <w:tc>
          <w:tcPr>
            <w:tcW w:w="1202" w:type="dxa"/>
            <w:noWrap/>
          </w:tcPr>
          <w:p w14:paraId="00277B79">
            <w:pPr>
              <w:spacing w:after="0" w:line="240" w:lineRule="auto"/>
              <w:contextualSpacing/>
              <w:rPr>
                <w:rFonts w:ascii="Times New Roman" w:hAnsi="Times New Roman" w:cs="Times New Roman"/>
              </w:rPr>
            </w:pPr>
            <w:r>
              <w:rPr>
                <w:rFonts w:ascii="Times New Roman" w:hAnsi="Times New Roman" w:cs="Times New Roman"/>
              </w:rPr>
              <w:t>415(81,1)</w:t>
            </w:r>
          </w:p>
        </w:tc>
        <w:tc>
          <w:tcPr>
            <w:tcW w:w="1079" w:type="dxa"/>
            <w:noWrap/>
          </w:tcPr>
          <w:p w14:paraId="05B883B0">
            <w:pPr>
              <w:spacing w:after="0" w:line="240" w:lineRule="auto"/>
              <w:contextualSpacing/>
              <w:rPr>
                <w:rFonts w:ascii="Times New Roman" w:hAnsi="Times New Roman" w:cs="Times New Roman"/>
              </w:rPr>
            </w:pPr>
            <w:r>
              <w:rPr>
                <w:rFonts w:ascii="Times New Roman" w:hAnsi="Times New Roman" w:cs="Times New Roman"/>
              </w:rPr>
              <w:t>453(81,0)</w:t>
            </w:r>
          </w:p>
        </w:tc>
        <w:tc>
          <w:tcPr>
            <w:tcW w:w="1085" w:type="dxa"/>
            <w:noWrap/>
          </w:tcPr>
          <w:p w14:paraId="12A0A94B">
            <w:pPr>
              <w:spacing w:after="0" w:line="240" w:lineRule="auto"/>
              <w:contextualSpacing/>
              <w:rPr>
                <w:rFonts w:ascii="Times New Roman" w:hAnsi="Times New Roman" w:cs="Times New Roman"/>
              </w:rPr>
            </w:pPr>
            <w:r>
              <w:rPr>
                <w:rFonts w:ascii="Times New Roman" w:hAnsi="Times New Roman" w:cs="Times New Roman"/>
              </w:rPr>
              <w:t>337(85,5)</w:t>
            </w:r>
          </w:p>
        </w:tc>
      </w:tr>
      <w:tr w14:paraId="3422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56E7C4EE">
            <w:pPr>
              <w:spacing w:after="0" w:line="240" w:lineRule="auto"/>
              <w:contextualSpacing/>
              <w:rPr>
                <w:rFonts w:ascii="Times New Roman" w:hAnsi="Times New Roman" w:cs="Times New Roman"/>
              </w:rPr>
            </w:pPr>
          </w:p>
        </w:tc>
        <w:tc>
          <w:tcPr>
            <w:tcW w:w="425" w:type="dxa"/>
            <w:noWrap/>
          </w:tcPr>
          <w:p w14:paraId="147AB5D5">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429E57EA">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4F9F73F0">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332FA66A">
            <w:pPr>
              <w:spacing w:after="0" w:line="240" w:lineRule="auto"/>
              <w:contextualSpacing/>
              <w:rPr>
                <w:rFonts w:ascii="Times New Roman" w:hAnsi="Times New Roman" w:cs="Times New Roman"/>
              </w:rPr>
            </w:pPr>
            <w:r>
              <w:rPr>
                <w:rFonts w:ascii="Times New Roman" w:hAnsi="Times New Roman" w:cs="Times New Roman"/>
              </w:rPr>
              <w:t>23(12,7)</w:t>
            </w:r>
          </w:p>
        </w:tc>
        <w:tc>
          <w:tcPr>
            <w:tcW w:w="992" w:type="dxa"/>
            <w:noWrap/>
          </w:tcPr>
          <w:p w14:paraId="460FFD62">
            <w:pPr>
              <w:spacing w:after="0" w:line="240" w:lineRule="auto"/>
              <w:contextualSpacing/>
              <w:rPr>
                <w:rFonts w:ascii="Times New Roman" w:hAnsi="Times New Roman" w:cs="Times New Roman"/>
              </w:rPr>
            </w:pPr>
            <w:r>
              <w:rPr>
                <w:rFonts w:ascii="Times New Roman" w:hAnsi="Times New Roman" w:cs="Times New Roman"/>
              </w:rPr>
              <w:t>25(4,9)</w:t>
            </w:r>
          </w:p>
        </w:tc>
        <w:tc>
          <w:tcPr>
            <w:tcW w:w="1138" w:type="dxa"/>
            <w:noWrap/>
          </w:tcPr>
          <w:p w14:paraId="6E788060">
            <w:pPr>
              <w:spacing w:after="0" w:line="240" w:lineRule="auto"/>
              <w:contextualSpacing/>
              <w:rPr>
                <w:rFonts w:ascii="Times New Roman" w:hAnsi="Times New Roman" w:cs="Times New Roman"/>
              </w:rPr>
            </w:pPr>
            <w:r>
              <w:rPr>
                <w:rFonts w:ascii="Times New Roman" w:hAnsi="Times New Roman" w:cs="Times New Roman"/>
              </w:rPr>
              <w:t>40(7,2)</w:t>
            </w:r>
          </w:p>
        </w:tc>
        <w:tc>
          <w:tcPr>
            <w:tcW w:w="1275" w:type="dxa"/>
            <w:noWrap/>
          </w:tcPr>
          <w:p w14:paraId="1FE1D2AC">
            <w:pPr>
              <w:spacing w:after="0" w:line="240" w:lineRule="auto"/>
              <w:contextualSpacing/>
              <w:rPr>
                <w:rFonts w:ascii="Times New Roman" w:hAnsi="Times New Roman" w:cs="Times New Roman"/>
              </w:rPr>
            </w:pPr>
            <w:r>
              <w:rPr>
                <w:rFonts w:ascii="Times New Roman" w:hAnsi="Times New Roman" w:cs="Times New Roman"/>
              </w:rPr>
              <w:t>22(5,6)</w:t>
            </w:r>
          </w:p>
        </w:tc>
        <w:tc>
          <w:tcPr>
            <w:tcW w:w="1131" w:type="dxa"/>
            <w:noWrap/>
          </w:tcPr>
          <w:p w14:paraId="355BC443">
            <w:pPr>
              <w:spacing w:after="0" w:line="240" w:lineRule="auto"/>
              <w:contextualSpacing/>
              <w:rPr>
                <w:rFonts w:ascii="Times New Roman" w:hAnsi="Times New Roman" w:cs="Times New Roman"/>
              </w:rPr>
            </w:pPr>
            <w:r>
              <w:rPr>
                <w:rFonts w:ascii="Times New Roman" w:hAnsi="Times New Roman" w:cs="Times New Roman"/>
              </w:rPr>
              <w:t>3(2,3)</w:t>
            </w:r>
          </w:p>
        </w:tc>
        <w:tc>
          <w:tcPr>
            <w:tcW w:w="1064" w:type="dxa"/>
            <w:noWrap/>
          </w:tcPr>
          <w:p w14:paraId="1C850586">
            <w:pPr>
              <w:spacing w:after="0" w:line="240" w:lineRule="auto"/>
              <w:contextualSpacing/>
              <w:rPr>
                <w:rFonts w:ascii="Times New Roman" w:hAnsi="Times New Roman" w:cs="Times New Roman"/>
              </w:rPr>
            </w:pPr>
            <w:r>
              <w:rPr>
                <w:rFonts w:ascii="Times New Roman" w:hAnsi="Times New Roman" w:cs="Times New Roman"/>
              </w:rPr>
              <w:t>2(1,9)</w:t>
            </w:r>
          </w:p>
        </w:tc>
        <w:tc>
          <w:tcPr>
            <w:tcW w:w="1055" w:type="dxa"/>
            <w:noWrap/>
          </w:tcPr>
          <w:p w14:paraId="3631AE96">
            <w:pPr>
              <w:spacing w:after="0" w:line="240" w:lineRule="auto"/>
              <w:contextualSpacing/>
              <w:rPr>
                <w:rFonts w:ascii="Times New Roman" w:hAnsi="Times New Roman" w:cs="Times New Roman"/>
              </w:rPr>
            </w:pPr>
            <w:r>
              <w:rPr>
                <w:rFonts w:ascii="Times New Roman" w:hAnsi="Times New Roman" w:cs="Times New Roman"/>
              </w:rPr>
              <w:t>22(12,2)</w:t>
            </w:r>
          </w:p>
        </w:tc>
        <w:tc>
          <w:tcPr>
            <w:tcW w:w="1202" w:type="dxa"/>
            <w:noWrap/>
          </w:tcPr>
          <w:p w14:paraId="2B038038">
            <w:pPr>
              <w:spacing w:after="0" w:line="240" w:lineRule="auto"/>
              <w:contextualSpacing/>
              <w:rPr>
                <w:rFonts w:ascii="Times New Roman" w:hAnsi="Times New Roman" w:cs="Times New Roman"/>
              </w:rPr>
            </w:pPr>
            <w:r>
              <w:rPr>
                <w:rFonts w:ascii="Times New Roman" w:hAnsi="Times New Roman" w:cs="Times New Roman"/>
              </w:rPr>
              <w:t>32(6,3)</w:t>
            </w:r>
          </w:p>
        </w:tc>
        <w:tc>
          <w:tcPr>
            <w:tcW w:w="1079" w:type="dxa"/>
            <w:noWrap/>
          </w:tcPr>
          <w:p w14:paraId="405AA203">
            <w:pPr>
              <w:spacing w:after="0" w:line="240" w:lineRule="auto"/>
              <w:contextualSpacing/>
              <w:rPr>
                <w:rFonts w:ascii="Times New Roman" w:hAnsi="Times New Roman" w:cs="Times New Roman"/>
              </w:rPr>
            </w:pPr>
            <w:r>
              <w:rPr>
                <w:rFonts w:ascii="Times New Roman" w:hAnsi="Times New Roman" w:cs="Times New Roman"/>
              </w:rPr>
              <w:t>40(7,2)</w:t>
            </w:r>
          </w:p>
        </w:tc>
        <w:tc>
          <w:tcPr>
            <w:tcW w:w="1085" w:type="dxa"/>
            <w:noWrap/>
          </w:tcPr>
          <w:p w14:paraId="7006135F">
            <w:pPr>
              <w:spacing w:after="0" w:line="240" w:lineRule="auto"/>
              <w:contextualSpacing/>
              <w:rPr>
                <w:rFonts w:ascii="Times New Roman" w:hAnsi="Times New Roman" w:cs="Times New Roman"/>
              </w:rPr>
            </w:pPr>
            <w:r>
              <w:rPr>
                <w:rFonts w:ascii="Times New Roman" w:hAnsi="Times New Roman" w:cs="Times New Roman"/>
              </w:rPr>
              <w:t>23(5,8)</w:t>
            </w:r>
          </w:p>
        </w:tc>
      </w:tr>
      <w:tr w14:paraId="4CE1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192EDE5B">
            <w:pPr>
              <w:spacing w:after="0" w:line="240" w:lineRule="auto"/>
              <w:contextualSpacing/>
              <w:rPr>
                <w:rFonts w:ascii="Times New Roman" w:hAnsi="Times New Roman" w:cs="Times New Roman"/>
              </w:rPr>
            </w:pPr>
          </w:p>
        </w:tc>
        <w:tc>
          <w:tcPr>
            <w:tcW w:w="425" w:type="dxa"/>
            <w:noWrap/>
          </w:tcPr>
          <w:p w14:paraId="36150933">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600EAF95">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2E72E0F7">
            <w:pPr>
              <w:spacing w:after="0" w:line="240" w:lineRule="auto"/>
              <w:contextualSpacing/>
              <w:rPr>
                <w:rFonts w:ascii="Times New Roman" w:hAnsi="Times New Roman" w:cs="Times New Roman"/>
              </w:rPr>
            </w:pPr>
            <w:r>
              <w:rPr>
                <w:rFonts w:ascii="Times New Roman" w:hAnsi="Times New Roman" w:cs="Times New Roman"/>
              </w:rPr>
              <w:t>5(4,8)</w:t>
            </w:r>
          </w:p>
        </w:tc>
        <w:tc>
          <w:tcPr>
            <w:tcW w:w="1137" w:type="dxa"/>
            <w:noWrap/>
          </w:tcPr>
          <w:p w14:paraId="082D248C">
            <w:pPr>
              <w:spacing w:after="0" w:line="240" w:lineRule="auto"/>
              <w:contextualSpacing/>
              <w:rPr>
                <w:rFonts w:ascii="Times New Roman" w:hAnsi="Times New Roman" w:cs="Times New Roman"/>
              </w:rPr>
            </w:pPr>
            <w:r>
              <w:rPr>
                <w:rFonts w:ascii="Times New Roman" w:hAnsi="Times New Roman" w:cs="Times New Roman"/>
              </w:rPr>
              <w:t>18(9,9)</w:t>
            </w:r>
          </w:p>
        </w:tc>
        <w:tc>
          <w:tcPr>
            <w:tcW w:w="992" w:type="dxa"/>
            <w:noWrap/>
          </w:tcPr>
          <w:p w14:paraId="46DFC6E8">
            <w:pPr>
              <w:spacing w:after="0" w:line="240" w:lineRule="auto"/>
              <w:contextualSpacing/>
              <w:rPr>
                <w:rFonts w:ascii="Times New Roman" w:hAnsi="Times New Roman" w:cs="Times New Roman"/>
              </w:rPr>
            </w:pPr>
            <w:r>
              <w:rPr>
                <w:rFonts w:ascii="Times New Roman" w:hAnsi="Times New Roman" w:cs="Times New Roman"/>
              </w:rPr>
              <w:t>2(,4)</w:t>
            </w:r>
          </w:p>
        </w:tc>
        <w:tc>
          <w:tcPr>
            <w:tcW w:w="1138" w:type="dxa"/>
            <w:noWrap/>
          </w:tcPr>
          <w:p w14:paraId="11DE8707">
            <w:pPr>
              <w:spacing w:after="0" w:line="240" w:lineRule="auto"/>
              <w:contextualSpacing/>
              <w:rPr>
                <w:rFonts w:ascii="Times New Roman" w:hAnsi="Times New Roman" w:cs="Times New Roman"/>
              </w:rPr>
            </w:pPr>
            <w:r>
              <w:rPr>
                <w:rFonts w:ascii="Times New Roman" w:hAnsi="Times New Roman" w:cs="Times New Roman"/>
              </w:rPr>
              <w:t>14(2,5)</w:t>
            </w:r>
          </w:p>
        </w:tc>
        <w:tc>
          <w:tcPr>
            <w:tcW w:w="1275" w:type="dxa"/>
            <w:noWrap/>
          </w:tcPr>
          <w:p w14:paraId="20EEDBBB">
            <w:pPr>
              <w:spacing w:after="0" w:line="240" w:lineRule="auto"/>
              <w:contextualSpacing/>
              <w:rPr>
                <w:rFonts w:ascii="Times New Roman" w:hAnsi="Times New Roman" w:cs="Times New Roman"/>
              </w:rPr>
            </w:pPr>
            <w:r>
              <w:rPr>
                <w:rFonts w:ascii="Times New Roman" w:hAnsi="Times New Roman" w:cs="Times New Roman"/>
              </w:rPr>
              <w:t>9(2,3)</w:t>
            </w:r>
          </w:p>
        </w:tc>
        <w:tc>
          <w:tcPr>
            <w:tcW w:w="1131" w:type="dxa"/>
            <w:noWrap/>
          </w:tcPr>
          <w:p w14:paraId="067053A7">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1E45E26B">
            <w:pPr>
              <w:spacing w:after="0" w:line="240" w:lineRule="auto"/>
              <w:contextualSpacing/>
              <w:rPr>
                <w:rFonts w:ascii="Times New Roman" w:hAnsi="Times New Roman" w:cs="Times New Roman"/>
              </w:rPr>
            </w:pPr>
            <w:r>
              <w:rPr>
                <w:rFonts w:ascii="Times New Roman" w:hAnsi="Times New Roman" w:cs="Times New Roman"/>
              </w:rPr>
              <w:t>5(4,8)</w:t>
            </w:r>
          </w:p>
        </w:tc>
        <w:tc>
          <w:tcPr>
            <w:tcW w:w="1055" w:type="dxa"/>
            <w:noWrap/>
          </w:tcPr>
          <w:p w14:paraId="7A0BF7E9">
            <w:pPr>
              <w:spacing w:after="0" w:line="240" w:lineRule="auto"/>
              <w:contextualSpacing/>
              <w:rPr>
                <w:rFonts w:ascii="Times New Roman" w:hAnsi="Times New Roman" w:cs="Times New Roman"/>
              </w:rPr>
            </w:pPr>
            <w:r>
              <w:rPr>
                <w:rFonts w:ascii="Times New Roman" w:hAnsi="Times New Roman" w:cs="Times New Roman"/>
              </w:rPr>
              <w:t>9(5,0)</w:t>
            </w:r>
          </w:p>
        </w:tc>
        <w:tc>
          <w:tcPr>
            <w:tcW w:w="1202" w:type="dxa"/>
            <w:noWrap/>
          </w:tcPr>
          <w:p w14:paraId="3832AC11">
            <w:pPr>
              <w:spacing w:after="0" w:line="240" w:lineRule="auto"/>
              <w:contextualSpacing/>
              <w:rPr>
                <w:rFonts w:ascii="Times New Roman" w:hAnsi="Times New Roman" w:cs="Times New Roman"/>
              </w:rPr>
            </w:pPr>
            <w:r>
              <w:rPr>
                <w:rFonts w:ascii="Times New Roman" w:hAnsi="Times New Roman" w:cs="Times New Roman"/>
              </w:rPr>
              <w:t>4(,8)</w:t>
            </w:r>
          </w:p>
        </w:tc>
        <w:tc>
          <w:tcPr>
            <w:tcW w:w="1079" w:type="dxa"/>
            <w:noWrap/>
          </w:tcPr>
          <w:p w14:paraId="0AFFDCEC">
            <w:pPr>
              <w:spacing w:after="0" w:line="240" w:lineRule="auto"/>
              <w:contextualSpacing/>
              <w:rPr>
                <w:rFonts w:ascii="Times New Roman" w:hAnsi="Times New Roman" w:cs="Times New Roman"/>
              </w:rPr>
            </w:pPr>
            <w:r>
              <w:rPr>
                <w:rFonts w:ascii="Times New Roman" w:hAnsi="Times New Roman" w:cs="Times New Roman"/>
              </w:rPr>
              <w:t>14(2,5)</w:t>
            </w:r>
          </w:p>
        </w:tc>
        <w:tc>
          <w:tcPr>
            <w:tcW w:w="1085" w:type="dxa"/>
            <w:noWrap/>
          </w:tcPr>
          <w:p w14:paraId="14CB0DEC">
            <w:pPr>
              <w:spacing w:after="0" w:line="240" w:lineRule="auto"/>
              <w:contextualSpacing/>
              <w:rPr>
                <w:rFonts w:ascii="Times New Roman" w:hAnsi="Times New Roman" w:cs="Times New Roman"/>
              </w:rPr>
            </w:pPr>
            <w:r>
              <w:rPr>
                <w:rFonts w:ascii="Times New Roman" w:hAnsi="Times New Roman" w:cs="Times New Roman"/>
              </w:rPr>
              <w:t>10(2,5)</w:t>
            </w:r>
          </w:p>
        </w:tc>
      </w:tr>
      <w:tr w14:paraId="3B75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0EC677E5">
            <w:pPr>
              <w:spacing w:after="0" w:line="240" w:lineRule="auto"/>
              <w:contextualSpacing/>
              <w:rPr>
                <w:rFonts w:ascii="Times New Roman" w:hAnsi="Times New Roman" w:cs="Times New Roman"/>
              </w:rPr>
            </w:pPr>
          </w:p>
        </w:tc>
        <w:tc>
          <w:tcPr>
            <w:tcW w:w="425" w:type="dxa"/>
            <w:noWrap/>
          </w:tcPr>
          <w:p w14:paraId="6EF23ADF">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5DC95D11">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11045049">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6D88C4B4">
            <w:pPr>
              <w:spacing w:after="0" w:line="240" w:lineRule="auto"/>
              <w:contextualSpacing/>
              <w:rPr>
                <w:rFonts w:ascii="Times New Roman" w:hAnsi="Times New Roman" w:cs="Times New Roman"/>
              </w:rPr>
            </w:pPr>
            <w:r>
              <w:rPr>
                <w:rFonts w:ascii="Times New Roman" w:hAnsi="Times New Roman" w:cs="Times New Roman"/>
              </w:rPr>
              <w:t>2(1,1)</w:t>
            </w:r>
          </w:p>
        </w:tc>
        <w:tc>
          <w:tcPr>
            <w:tcW w:w="992" w:type="dxa"/>
            <w:noWrap/>
          </w:tcPr>
          <w:p w14:paraId="32EF1278">
            <w:pPr>
              <w:spacing w:after="0" w:line="240" w:lineRule="auto"/>
              <w:contextualSpacing/>
              <w:rPr>
                <w:rFonts w:ascii="Times New Roman" w:hAnsi="Times New Roman" w:cs="Times New Roman"/>
              </w:rPr>
            </w:pPr>
            <w:r>
              <w:rPr>
                <w:rFonts w:ascii="Times New Roman" w:hAnsi="Times New Roman" w:cs="Times New Roman"/>
              </w:rPr>
              <w:t>31(6,1)</w:t>
            </w:r>
          </w:p>
        </w:tc>
        <w:tc>
          <w:tcPr>
            <w:tcW w:w="1138" w:type="dxa"/>
            <w:noWrap/>
          </w:tcPr>
          <w:p w14:paraId="18A460C9">
            <w:pPr>
              <w:spacing w:after="0" w:line="240" w:lineRule="auto"/>
              <w:contextualSpacing/>
              <w:rPr>
                <w:rFonts w:ascii="Times New Roman" w:hAnsi="Times New Roman" w:cs="Times New Roman"/>
              </w:rPr>
            </w:pPr>
            <w:r>
              <w:rPr>
                <w:rFonts w:ascii="Times New Roman" w:hAnsi="Times New Roman" w:cs="Times New Roman"/>
              </w:rPr>
              <w:t>23(4,1)</w:t>
            </w:r>
          </w:p>
        </w:tc>
        <w:tc>
          <w:tcPr>
            <w:tcW w:w="1275" w:type="dxa"/>
            <w:noWrap/>
          </w:tcPr>
          <w:p w14:paraId="7521B4AA">
            <w:pPr>
              <w:spacing w:after="0" w:line="240" w:lineRule="auto"/>
              <w:contextualSpacing/>
              <w:rPr>
                <w:rFonts w:ascii="Times New Roman" w:hAnsi="Times New Roman" w:cs="Times New Roman"/>
              </w:rPr>
            </w:pPr>
            <w:r>
              <w:rPr>
                <w:rFonts w:ascii="Times New Roman" w:hAnsi="Times New Roman" w:cs="Times New Roman"/>
              </w:rPr>
              <w:t>11(2,8)</w:t>
            </w:r>
          </w:p>
        </w:tc>
        <w:tc>
          <w:tcPr>
            <w:tcW w:w="1131" w:type="dxa"/>
            <w:noWrap/>
          </w:tcPr>
          <w:p w14:paraId="291CE00F">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53CC747E">
            <w:pPr>
              <w:spacing w:after="0" w:line="240" w:lineRule="auto"/>
              <w:contextualSpacing/>
              <w:rPr>
                <w:rFonts w:ascii="Times New Roman" w:hAnsi="Times New Roman" w:cs="Times New Roman"/>
              </w:rPr>
            </w:pPr>
            <w:r>
              <w:rPr>
                <w:rFonts w:ascii="Times New Roman" w:hAnsi="Times New Roman" w:cs="Times New Roman"/>
              </w:rPr>
              <w:t>3(2,9)</w:t>
            </w:r>
          </w:p>
        </w:tc>
        <w:tc>
          <w:tcPr>
            <w:tcW w:w="1055" w:type="dxa"/>
            <w:noWrap/>
          </w:tcPr>
          <w:p w14:paraId="659DE5D4">
            <w:pPr>
              <w:spacing w:after="0" w:line="240" w:lineRule="auto"/>
              <w:contextualSpacing/>
              <w:rPr>
                <w:rFonts w:ascii="Times New Roman" w:hAnsi="Times New Roman" w:cs="Times New Roman"/>
              </w:rPr>
            </w:pPr>
            <w:r>
              <w:rPr>
                <w:rFonts w:ascii="Times New Roman" w:hAnsi="Times New Roman" w:cs="Times New Roman"/>
              </w:rPr>
              <w:t>5(2,8)</w:t>
            </w:r>
          </w:p>
        </w:tc>
        <w:tc>
          <w:tcPr>
            <w:tcW w:w="1202" w:type="dxa"/>
            <w:noWrap/>
          </w:tcPr>
          <w:p w14:paraId="7586F0F8">
            <w:pPr>
              <w:spacing w:after="0" w:line="240" w:lineRule="auto"/>
              <w:contextualSpacing/>
              <w:rPr>
                <w:rFonts w:ascii="Times New Roman" w:hAnsi="Times New Roman" w:cs="Times New Roman"/>
              </w:rPr>
            </w:pPr>
            <w:r>
              <w:rPr>
                <w:rFonts w:ascii="Times New Roman" w:hAnsi="Times New Roman" w:cs="Times New Roman"/>
              </w:rPr>
              <w:t>28(5,5)</w:t>
            </w:r>
          </w:p>
        </w:tc>
        <w:tc>
          <w:tcPr>
            <w:tcW w:w="1079" w:type="dxa"/>
            <w:noWrap/>
          </w:tcPr>
          <w:p w14:paraId="54D75D11">
            <w:pPr>
              <w:spacing w:after="0" w:line="240" w:lineRule="auto"/>
              <w:contextualSpacing/>
              <w:rPr>
                <w:rFonts w:ascii="Times New Roman" w:hAnsi="Times New Roman" w:cs="Times New Roman"/>
              </w:rPr>
            </w:pPr>
            <w:r>
              <w:rPr>
                <w:rFonts w:ascii="Times New Roman" w:hAnsi="Times New Roman" w:cs="Times New Roman"/>
              </w:rPr>
              <w:t>21(3,8)</w:t>
            </w:r>
          </w:p>
        </w:tc>
        <w:tc>
          <w:tcPr>
            <w:tcW w:w="1085" w:type="dxa"/>
            <w:noWrap/>
          </w:tcPr>
          <w:p w14:paraId="651A427F">
            <w:pPr>
              <w:spacing w:after="0" w:line="240" w:lineRule="auto"/>
              <w:contextualSpacing/>
              <w:rPr>
                <w:rFonts w:ascii="Times New Roman" w:hAnsi="Times New Roman" w:cs="Times New Roman"/>
              </w:rPr>
            </w:pPr>
            <w:r>
              <w:rPr>
                <w:rFonts w:ascii="Times New Roman" w:hAnsi="Times New Roman" w:cs="Times New Roman"/>
              </w:rPr>
              <w:t>9(2,3)</w:t>
            </w:r>
          </w:p>
        </w:tc>
      </w:tr>
      <w:tr w14:paraId="5C3C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3398F697">
            <w:pPr>
              <w:spacing w:after="0" w:line="240" w:lineRule="auto"/>
              <w:contextualSpacing/>
              <w:rPr>
                <w:rFonts w:ascii="Times New Roman" w:hAnsi="Times New Roman" w:cs="Times New Roman"/>
              </w:rPr>
            </w:pPr>
          </w:p>
        </w:tc>
        <w:tc>
          <w:tcPr>
            <w:tcW w:w="425" w:type="dxa"/>
            <w:noWrap/>
          </w:tcPr>
          <w:p w14:paraId="0E38BB67">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317A08E7">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31B45F62">
            <w:pPr>
              <w:spacing w:after="0" w:line="240" w:lineRule="auto"/>
              <w:contextualSpacing/>
              <w:rPr>
                <w:rFonts w:ascii="Times New Roman" w:hAnsi="Times New Roman" w:cs="Times New Roman"/>
              </w:rPr>
            </w:pPr>
            <w:r>
              <w:rPr>
                <w:rFonts w:ascii="Times New Roman" w:hAnsi="Times New Roman" w:cs="Times New Roman"/>
              </w:rPr>
              <w:t>4(3,8)</w:t>
            </w:r>
          </w:p>
        </w:tc>
        <w:tc>
          <w:tcPr>
            <w:tcW w:w="1137" w:type="dxa"/>
            <w:noWrap/>
          </w:tcPr>
          <w:p w14:paraId="6FBC07CB">
            <w:pPr>
              <w:spacing w:after="0" w:line="240" w:lineRule="auto"/>
              <w:contextualSpacing/>
              <w:rPr>
                <w:rFonts w:ascii="Times New Roman" w:hAnsi="Times New Roman" w:cs="Times New Roman"/>
              </w:rPr>
            </w:pPr>
            <w:r>
              <w:rPr>
                <w:rFonts w:ascii="Times New Roman" w:hAnsi="Times New Roman" w:cs="Times New Roman"/>
              </w:rPr>
              <w:t>9(5,0)</w:t>
            </w:r>
          </w:p>
        </w:tc>
        <w:tc>
          <w:tcPr>
            <w:tcW w:w="992" w:type="dxa"/>
            <w:noWrap/>
          </w:tcPr>
          <w:p w14:paraId="1B83E4BE">
            <w:pPr>
              <w:spacing w:after="0" w:line="240" w:lineRule="auto"/>
              <w:contextualSpacing/>
              <w:rPr>
                <w:rFonts w:ascii="Times New Roman" w:hAnsi="Times New Roman" w:cs="Times New Roman"/>
              </w:rPr>
            </w:pPr>
            <w:r>
              <w:rPr>
                <w:rFonts w:ascii="Times New Roman" w:hAnsi="Times New Roman" w:cs="Times New Roman"/>
              </w:rPr>
              <w:t>26(5,1)</w:t>
            </w:r>
          </w:p>
        </w:tc>
        <w:tc>
          <w:tcPr>
            <w:tcW w:w="1138" w:type="dxa"/>
            <w:noWrap/>
          </w:tcPr>
          <w:p w14:paraId="2DEB1960">
            <w:pPr>
              <w:spacing w:after="0" w:line="240" w:lineRule="auto"/>
              <w:contextualSpacing/>
              <w:rPr>
                <w:rFonts w:ascii="Times New Roman" w:hAnsi="Times New Roman" w:cs="Times New Roman"/>
              </w:rPr>
            </w:pPr>
            <w:r>
              <w:rPr>
                <w:rFonts w:ascii="Times New Roman" w:hAnsi="Times New Roman" w:cs="Times New Roman"/>
              </w:rPr>
              <w:t>19(3,4)</w:t>
            </w:r>
          </w:p>
        </w:tc>
        <w:tc>
          <w:tcPr>
            <w:tcW w:w="1275" w:type="dxa"/>
            <w:noWrap/>
          </w:tcPr>
          <w:p w14:paraId="2F39553D">
            <w:pPr>
              <w:spacing w:after="0" w:line="240" w:lineRule="auto"/>
              <w:contextualSpacing/>
              <w:rPr>
                <w:rFonts w:ascii="Times New Roman" w:hAnsi="Times New Roman" w:cs="Times New Roman"/>
              </w:rPr>
            </w:pPr>
            <w:r>
              <w:rPr>
                <w:rFonts w:ascii="Times New Roman" w:hAnsi="Times New Roman" w:cs="Times New Roman"/>
              </w:rPr>
              <w:t>12(3,0)</w:t>
            </w:r>
          </w:p>
        </w:tc>
        <w:tc>
          <w:tcPr>
            <w:tcW w:w="1131" w:type="dxa"/>
            <w:noWrap/>
          </w:tcPr>
          <w:p w14:paraId="4587C513">
            <w:pPr>
              <w:spacing w:after="0" w:line="240" w:lineRule="auto"/>
              <w:contextualSpacing/>
              <w:rPr>
                <w:rFonts w:ascii="Times New Roman" w:hAnsi="Times New Roman" w:cs="Times New Roman"/>
              </w:rPr>
            </w:pPr>
            <w:r>
              <w:rPr>
                <w:rFonts w:ascii="Times New Roman" w:hAnsi="Times New Roman" w:cs="Times New Roman"/>
              </w:rPr>
              <w:t>3(2,3)</w:t>
            </w:r>
          </w:p>
        </w:tc>
        <w:tc>
          <w:tcPr>
            <w:tcW w:w="1064" w:type="dxa"/>
            <w:noWrap/>
          </w:tcPr>
          <w:p w14:paraId="04A0416C">
            <w:pPr>
              <w:spacing w:after="0" w:line="240" w:lineRule="auto"/>
              <w:contextualSpacing/>
              <w:rPr>
                <w:rFonts w:ascii="Times New Roman" w:hAnsi="Times New Roman" w:cs="Times New Roman"/>
              </w:rPr>
            </w:pPr>
            <w:r>
              <w:rPr>
                <w:rFonts w:ascii="Times New Roman" w:hAnsi="Times New Roman" w:cs="Times New Roman"/>
              </w:rPr>
              <w:t>4(3,8)</w:t>
            </w:r>
          </w:p>
        </w:tc>
        <w:tc>
          <w:tcPr>
            <w:tcW w:w="1055" w:type="dxa"/>
            <w:noWrap/>
          </w:tcPr>
          <w:p w14:paraId="12FA85B5">
            <w:pPr>
              <w:spacing w:after="0" w:line="240" w:lineRule="auto"/>
              <w:contextualSpacing/>
              <w:rPr>
                <w:rFonts w:ascii="Times New Roman" w:hAnsi="Times New Roman" w:cs="Times New Roman"/>
              </w:rPr>
            </w:pPr>
            <w:r>
              <w:rPr>
                <w:rFonts w:ascii="Times New Roman" w:hAnsi="Times New Roman" w:cs="Times New Roman"/>
              </w:rPr>
              <w:t>1(,6)</w:t>
            </w:r>
          </w:p>
        </w:tc>
        <w:tc>
          <w:tcPr>
            <w:tcW w:w="1202" w:type="dxa"/>
            <w:noWrap/>
          </w:tcPr>
          <w:p w14:paraId="2FE83072">
            <w:pPr>
              <w:spacing w:after="0" w:line="240" w:lineRule="auto"/>
              <w:contextualSpacing/>
              <w:rPr>
                <w:rFonts w:ascii="Times New Roman" w:hAnsi="Times New Roman" w:cs="Times New Roman"/>
              </w:rPr>
            </w:pPr>
            <w:r>
              <w:rPr>
                <w:rFonts w:ascii="Times New Roman" w:hAnsi="Times New Roman" w:cs="Times New Roman"/>
              </w:rPr>
              <w:t>33(6,4)</w:t>
            </w:r>
          </w:p>
        </w:tc>
        <w:tc>
          <w:tcPr>
            <w:tcW w:w="1079" w:type="dxa"/>
            <w:noWrap/>
          </w:tcPr>
          <w:p w14:paraId="79974806">
            <w:pPr>
              <w:spacing w:after="0" w:line="240" w:lineRule="auto"/>
              <w:contextualSpacing/>
              <w:rPr>
                <w:rFonts w:ascii="Times New Roman" w:hAnsi="Times New Roman" w:cs="Times New Roman"/>
              </w:rPr>
            </w:pPr>
            <w:r>
              <w:rPr>
                <w:rFonts w:ascii="Times New Roman" w:hAnsi="Times New Roman" w:cs="Times New Roman"/>
              </w:rPr>
              <w:t>31(5,5)</w:t>
            </w:r>
          </w:p>
        </w:tc>
        <w:tc>
          <w:tcPr>
            <w:tcW w:w="1085" w:type="dxa"/>
            <w:noWrap/>
          </w:tcPr>
          <w:p w14:paraId="3BB2FA60">
            <w:pPr>
              <w:spacing w:after="0" w:line="240" w:lineRule="auto"/>
              <w:contextualSpacing/>
              <w:rPr>
                <w:rFonts w:ascii="Times New Roman" w:hAnsi="Times New Roman" w:cs="Times New Roman"/>
              </w:rPr>
            </w:pPr>
            <w:r>
              <w:rPr>
                <w:rFonts w:ascii="Times New Roman" w:hAnsi="Times New Roman" w:cs="Times New Roman"/>
              </w:rPr>
              <w:t>15(3,8)</w:t>
            </w:r>
          </w:p>
        </w:tc>
      </w:tr>
      <w:tr w14:paraId="788E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08B6C104">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66176D60">
            <w:pPr>
              <w:spacing w:after="0" w:line="240" w:lineRule="auto"/>
              <w:contextualSpacing/>
              <w:rPr>
                <w:rFonts w:ascii="Times New Roman" w:hAnsi="Times New Roman" w:cs="Times New Roman"/>
              </w:rPr>
            </w:pPr>
            <w:r>
              <w:rPr>
                <w:rFonts w:ascii="Times New Roman" w:hAnsi="Times New Roman" w:cs="Times New Roman"/>
              </w:rPr>
              <w:t>0,102</w:t>
            </w:r>
          </w:p>
        </w:tc>
        <w:tc>
          <w:tcPr>
            <w:tcW w:w="1064" w:type="dxa"/>
            <w:noWrap/>
          </w:tcPr>
          <w:p w14:paraId="2BCBDB2F">
            <w:pPr>
              <w:spacing w:after="0" w:line="240" w:lineRule="auto"/>
              <w:contextualSpacing/>
              <w:rPr>
                <w:rFonts w:ascii="Times New Roman" w:hAnsi="Times New Roman" w:cs="Times New Roman"/>
              </w:rPr>
            </w:pPr>
            <w:r>
              <w:rPr>
                <w:rFonts w:ascii="Times New Roman" w:hAnsi="Times New Roman" w:cs="Times New Roman"/>
              </w:rPr>
              <w:t>0,739</w:t>
            </w:r>
          </w:p>
        </w:tc>
        <w:tc>
          <w:tcPr>
            <w:tcW w:w="1055" w:type="dxa"/>
            <w:noWrap/>
          </w:tcPr>
          <w:p w14:paraId="46A475B6">
            <w:pPr>
              <w:spacing w:after="0" w:line="240" w:lineRule="auto"/>
              <w:contextualSpacing/>
              <w:rPr>
                <w:rFonts w:ascii="Times New Roman" w:hAnsi="Times New Roman" w:cs="Times New Roman"/>
              </w:rPr>
            </w:pPr>
            <w:r>
              <w:rPr>
                <w:rFonts w:ascii="Times New Roman" w:hAnsi="Times New Roman" w:cs="Times New Roman"/>
              </w:rPr>
              <w:t>0,003</w:t>
            </w:r>
          </w:p>
        </w:tc>
        <w:tc>
          <w:tcPr>
            <w:tcW w:w="1202" w:type="dxa"/>
            <w:noWrap/>
          </w:tcPr>
          <w:p w14:paraId="2E44A694">
            <w:pPr>
              <w:spacing w:after="0" w:line="240" w:lineRule="auto"/>
              <w:contextualSpacing/>
              <w:rPr>
                <w:rFonts w:ascii="Times New Roman" w:hAnsi="Times New Roman" w:cs="Times New Roman"/>
              </w:rPr>
            </w:pPr>
            <w:r>
              <w:rPr>
                <w:rFonts w:ascii="Times New Roman" w:hAnsi="Times New Roman" w:cs="Times New Roman"/>
              </w:rPr>
              <w:t>0,014</w:t>
            </w:r>
          </w:p>
        </w:tc>
        <w:tc>
          <w:tcPr>
            <w:tcW w:w="1079" w:type="dxa"/>
            <w:noWrap/>
          </w:tcPr>
          <w:p w14:paraId="1AB73EFB">
            <w:pPr>
              <w:spacing w:after="0" w:line="240" w:lineRule="auto"/>
              <w:contextualSpacing/>
              <w:rPr>
                <w:rFonts w:ascii="Times New Roman" w:hAnsi="Times New Roman" w:cs="Times New Roman"/>
              </w:rPr>
            </w:pPr>
            <w:r>
              <w:rPr>
                <w:rFonts w:ascii="Times New Roman" w:hAnsi="Times New Roman" w:cs="Times New Roman"/>
              </w:rPr>
              <w:t>0,007</w:t>
            </w:r>
          </w:p>
        </w:tc>
        <w:tc>
          <w:tcPr>
            <w:tcW w:w="1085" w:type="dxa"/>
            <w:noWrap/>
          </w:tcPr>
          <w:p w14:paraId="02F7D40A">
            <w:pPr>
              <w:spacing w:after="0" w:line="240" w:lineRule="auto"/>
              <w:contextualSpacing/>
              <w:rPr>
                <w:rFonts w:ascii="Times New Roman" w:hAnsi="Times New Roman" w:cs="Times New Roman"/>
              </w:rPr>
            </w:pPr>
            <w:r>
              <w:rPr>
                <w:rFonts w:ascii="Times New Roman" w:hAnsi="Times New Roman" w:cs="Times New Roman"/>
              </w:rPr>
              <w:t>0,425</w:t>
            </w:r>
          </w:p>
        </w:tc>
      </w:tr>
      <w:tr w14:paraId="31A4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055D6266">
            <w:pPr>
              <w:spacing w:after="0" w:line="240" w:lineRule="auto"/>
              <w:contextualSpacing/>
              <w:jc w:val="center"/>
              <w:rPr>
                <w:rFonts w:ascii="Times New Roman" w:hAnsi="Times New Roman" w:cs="Times New Roman"/>
              </w:rPr>
            </w:pPr>
            <w:r>
              <w:rPr>
                <w:rFonts w:ascii="Times New Roman" w:hAnsi="Times New Roman" w:cs="Times New Roman"/>
              </w:rPr>
              <w:t>Участием в при</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нятии решений</w:t>
            </w:r>
          </w:p>
        </w:tc>
        <w:tc>
          <w:tcPr>
            <w:tcW w:w="425" w:type="dxa"/>
            <w:noWrap/>
          </w:tcPr>
          <w:p w14:paraId="6A9494E1">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612073EC">
            <w:pPr>
              <w:spacing w:after="0" w:line="240" w:lineRule="auto"/>
              <w:contextualSpacing/>
              <w:rPr>
                <w:rFonts w:ascii="Times New Roman" w:hAnsi="Times New Roman" w:cs="Times New Roman"/>
              </w:rPr>
            </w:pPr>
            <w:r>
              <w:rPr>
                <w:rFonts w:ascii="Times New Roman" w:hAnsi="Times New Roman" w:cs="Times New Roman"/>
              </w:rPr>
              <w:t>128(97,7)</w:t>
            </w:r>
          </w:p>
        </w:tc>
        <w:tc>
          <w:tcPr>
            <w:tcW w:w="992" w:type="dxa"/>
            <w:noWrap/>
          </w:tcPr>
          <w:p w14:paraId="350C0C10">
            <w:pPr>
              <w:spacing w:after="0" w:line="240" w:lineRule="auto"/>
              <w:contextualSpacing/>
              <w:rPr>
                <w:rFonts w:ascii="Times New Roman" w:hAnsi="Times New Roman" w:cs="Times New Roman"/>
              </w:rPr>
            </w:pPr>
            <w:r>
              <w:rPr>
                <w:rFonts w:ascii="Times New Roman" w:hAnsi="Times New Roman" w:cs="Times New Roman"/>
              </w:rPr>
              <w:t>99(94,3)</w:t>
            </w:r>
          </w:p>
        </w:tc>
        <w:tc>
          <w:tcPr>
            <w:tcW w:w="1137" w:type="dxa"/>
            <w:noWrap/>
          </w:tcPr>
          <w:p w14:paraId="2A3787CC">
            <w:pPr>
              <w:spacing w:after="0" w:line="240" w:lineRule="auto"/>
              <w:contextualSpacing/>
              <w:rPr>
                <w:rFonts w:ascii="Times New Roman" w:hAnsi="Times New Roman" w:cs="Times New Roman"/>
              </w:rPr>
            </w:pPr>
            <w:r>
              <w:rPr>
                <w:rFonts w:ascii="Times New Roman" w:hAnsi="Times New Roman" w:cs="Times New Roman"/>
              </w:rPr>
              <w:t>135(74,6)</w:t>
            </w:r>
          </w:p>
        </w:tc>
        <w:tc>
          <w:tcPr>
            <w:tcW w:w="992" w:type="dxa"/>
            <w:noWrap/>
          </w:tcPr>
          <w:p w14:paraId="2F61699D">
            <w:pPr>
              <w:spacing w:after="0" w:line="240" w:lineRule="auto"/>
              <w:contextualSpacing/>
              <w:rPr>
                <w:rFonts w:ascii="Times New Roman" w:hAnsi="Times New Roman" w:cs="Times New Roman"/>
              </w:rPr>
            </w:pPr>
            <w:r>
              <w:rPr>
                <w:rFonts w:ascii="Times New Roman" w:hAnsi="Times New Roman" w:cs="Times New Roman"/>
              </w:rPr>
              <w:t>437(85,4)</w:t>
            </w:r>
          </w:p>
        </w:tc>
        <w:tc>
          <w:tcPr>
            <w:tcW w:w="1138" w:type="dxa"/>
            <w:noWrap/>
          </w:tcPr>
          <w:p w14:paraId="471D70F8">
            <w:pPr>
              <w:spacing w:after="0" w:line="240" w:lineRule="auto"/>
              <w:contextualSpacing/>
              <w:rPr>
                <w:rFonts w:ascii="Times New Roman" w:hAnsi="Times New Roman" w:cs="Times New Roman"/>
              </w:rPr>
            </w:pPr>
            <w:r>
              <w:rPr>
                <w:rFonts w:ascii="Times New Roman" w:hAnsi="Times New Roman" w:cs="Times New Roman"/>
              </w:rPr>
              <w:t>476(85,2)</w:t>
            </w:r>
          </w:p>
        </w:tc>
        <w:tc>
          <w:tcPr>
            <w:tcW w:w="1275" w:type="dxa"/>
            <w:noWrap/>
          </w:tcPr>
          <w:p w14:paraId="4F83B821">
            <w:pPr>
              <w:spacing w:after="0" w:line="240" w:lineRule="auto"/>
              <w:contextualSpacing/>
              <w:rPr>
                <w:rFonts w:ascii="Times New Roman" w:hAnsi="Times New Roman" w:cs="Times New Roman"/>
              </w:rPr>
            </w:pPr>
            <w:r>
              <w:rPr>
                <w:rFonts w:ascii="Times New Roman" w:hAnsi="Times New Roman" w:cs="Times New Roman"/>
              </w:rPr>
              <w:t>353(89,6)</w:t>
            </w:r>
          </w:p>
        </w:tc>
        <w:tc>
          <w:tcPr>
            <w:tcW w:w="1131" w:type="dxa"/>
            <w:noWrap/>
          </w:tcPr>
          <w:p w14:paraId="0B3BA242">
            <w:pPr>
              <w:spacing w:after="0" w:line="240" w:lineRule="auto"/>
              <w:contextualSpacing/>
              <w:rPr>
                <w:rFonts w:ascii="Times New Roman" w:hAnsi="Times New Roman" w:cs="Times New Roman"/>
              </w:rPr>
            </w:pPr>
            <w:r>
              <w:rPr>
                <w:rFonts w:ascii="Times New Roman" w:hAnsi="Times New Roman" w:cs="Times New Roman"/>
              </w:rPr>
              <w:t>125(95,4)</w:t>
            </w:r>
          </w:p>
        </w:tc>
        <w:tc>
          <w:tcPr>
            <w:tcW w:w="1064" w:type="dxa"/>
            <w:noWrap/>
          </w:tcPr>
          <w:p w14:paraId="09CC7068">
            <w:pPr>
              <w:spacing w:after="0" w:line="240" w:lineRule="auto"/>
              <w:contextualSpacing/>
              <w:rPr>
                <w:rFonts w:ascii="Times New Roman" w:hAnsi="Times New Roman" w:cs="Times New Roman"/>
              </w:rPr>
            </w:pPr>
            <w:r>
              <w:rPr>
                <w:rFonts w:ascii="Times New Roman" w:hAnsi="Times New Roman" w:cs="Times New Roman"/>
              </w:rPr>
              <w:t>94(89,5)</w:t>
            </w:r>
          </w:p>
        </w:tc>
        <w:tc>
          <w:tcPr>
            <w:tcW w:w="1055" w:type="dxa"/>
            <w:noWrap/>
          </w:tcPr>
          <w:p w14:paraId="030102A1">
            <w:pPr>
              <w:spacing w:after="0" w:line="240" w:lineRule="auto"/>
              <w:contextualSpacing/>
              <w:rPr>
                <w:rFonts w:ascii="Times New Roman" w:hAnsi="Times New Roman" w:cs="Times New Roman"/>
              </w:rPr>
            </w:pPr>
            <w:r>
              <w:rPr>
                <w:rFonts w:ascii="Times New Roman" w:hAnsi="Times New Roman" w:cs="Times New Roman"/>
              </w:rPr>
              <w:t>126(69,6)</w:t>
            </w:r>
          </w:p>
        </w:tc>
        <w:tc>
          <w:tcPr>
            <w:tcW w:w="1202" w:type="dxa"/>
            <w:noWrap/>
          </w:tcPr>
          <w:p w14:paraId="58CE7A7B">
            <w:pPr>
              <w:spacing w:after="0" w:line="240" w:lineRule="auto"/>
              <w:contextualSpacing/>
              <w:rPr>
                <w:rFonts w:ascii="Times New Roman" w:hAnsi="Times New Roman" w:cs="Times New Roman"/>
              </w:rPr>
            </w:pPr>
            <w:r>
              <w:rPr>
                <w:rFonts w:ascii="Times New Roman" w:hAnsi="Times New Roman" w:cs="Times New Roman"/>
              </w:rPr>
              <w:t>423(82,6)</w:t>
            </w:r>
          </w:p>
        </w:tc>
        <w:tc>
          <w:tcPr>
            <w:tcW w:w="1079" w:type="dxa"/>
            <w:noWrap/>
          </w:tcPr>
          <w:p w14:paraId="043DB009">
            <w:pPr>
              <w:spacing w:after="0" w:line="240" w:lineRule="auto"/>
              <w:contextualSpacing/>
              <w:rPr>
                <w:rFonts w:ascii="Times New Roman" w:hAnsi="Times New Roman" w:cs="Times New Roman"/>
              </w:rPr>
            </w:pPr>
            <w:r>
              <w:rPr>
                <w:rFonts w:ascii="Times New Roman" w:hAnsi="Times New Roman" w:cs="Times New Roman"/>
              </w:rPr>
              <w:t>468(83,7)</w:t>
            </w:r>
          </w:p>
        </w:tc>
        <w:tc>
          <w:tcPr>
            <w:tcW w:w="1085" w:type="dxa"/>
            <w:noWrap/>
          </w:tcPr>
          <w:p w14:paraId="4D96EA3D">
            <w:pPr>
              <w:spacing w:after="0" w:line="240" w:lineRule="auto"/>
              <w:contextualSpacing/>
              <w:rPr>
                <w:rFonts w:ascii="Times New Roman" w:hAnsi="Times New Roman" w:cs="Times New Roman"/>
              </w:rPr>
            </w:pPr>
            <w:r>
              <w:rPr>
                <w:rFonts w:ascii="Times New Roman" w:hAnsi="Times New Roman" w:cs="Times New Roman"/>
              </w:rPr>
              <w:t>363(92,1)</w:t>
            </w:r>
          </w:p>
        </w:tc>
      </w:tr>
      <w:tr w14:paraId="6FB5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218AD6D9">
            <w:pPr>
              <w:spacing w:after="0" w:line="240" w:lineRule="auto"/>
              <w:contextualSpacing/>
              <w:jc w:val="center"/>
              <w:rPr>
                <w:rFonts w:ascii="Times New Roman" w:hAnsi="Times New Roman" w:cs="Times New Roman"/>
              </w:rPr>
            </w:pPr>
          </w:p>
        </w:tc>
        <w:tc>
          <w:tcPr>
            <w:tcW w:w="425" w:type="dxa"/>
            <w:noWrap/>
          </w:tcPr>
          <w:p w14:paraId="6661013F">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3279B37E">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01E7A7F1">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2F2280C0">
            <w:pPr>
              <w:spacing w:after="0" w:line="240" w:lineRule="auto"/>
              <w:contextualSpacing/>
              <w:rPr>
                <w:rFonts w:ascii="Times New Roman" w:hAnsi="Times New Roman" w:cs="Times New Roman"/>
              </w:rPr>
            </w:pPr>
            <w:r>
              <w:rPr>
                <w:rFonts w:ascii="Times New Roman" w:hAnsi="Times New Roman" w:cs="Times New Roman"/>
              </w:rPr>
              <w:t>20(11,0)</w:t>
            </w:r>
          </w:p>
        </w:tc>
        <w:tc>
          <w:tcPr>
            <w:tcW w:w="992" w:type="dxa"/>
            <w:noWrap/>
          </w:tcPr>
          <w:p w14:paraId="59B20212">
            <w:pPr>
              <w:spacing w:after="0" w:line="240" w:lineRule="auto"/>
              <w:contextualSpacing/>
              <w:rPr>
                <w:rFonts w:ascii="Times New Roman" w:hAnsi="Times New Roman" w:cs="Times New Roman"/>
              </w:rPr>
            </w:pPr>
            <w:r>
              <w:rPr>
                <w:rFonts w:ascii="Times New Roman" w:hAnsi="Times New Roman" w:cs="Times New Roman"/>
              </w:rPr>
              <w:t>34(6,6)</w:t>
            </w:r>
          </w:p>
        </w:tc>
        <w:tc>
          <w:tcPr>
            <w:tcW w:w="1138" w:type="dxa"/>
            <w:noWrap/>
          </w:tcPr>
          <w:p w14:paraId="1D063F7D">
            <w:pPr>
              <w:spacing w:after="0" w:line="240" w:lineRule="auto"/>
              <w:contextualSpacing/>
              <w:rPr>
                <w:rFonts w:ascii="Times New Roman" w:hAnsi="Times New Roman" w:cs="Times New Roman"/>
              </w:rPr>
            </w:pPr>
            <w:r>
              <w:rPr>
                <w:rFonts w:ascii="Times New Roman" w:hAnsi="Times New Roman" w:cs="Times New Roman"/>
              </w:rPr>
              <w:t>64(11,4)</w:t>
            </w:r>
          </w:p>
        </w:tc>
        <w:tc>
          <w:tcPr>
            <w:tcW w:w="1275" w:type="dxa"/>
            <w:noWrap/>
          </w:tcPr>
          <w:p w14:paraId="13BE54D0">
            <w:pPr>
              <w:spacing w:after="0" w:line="240" w:lineRule="auto"/>
              <w:contextualSpacing/>
              <w:rPr>
                <w:rFonts w:ascii="Times New Roman" w:hAnsi="Times New Roman" w:cs="Times New Roman"/>
              </w:rPr>
            </w:pPr>
            <w:r>
              <w:rPr>
                <w:rFonts w:ascii="Times New Roman" w:hAnsi="Times New Roman" w:cs="Times New Roman"/>
              </w:rPr>
              <w:t>31(7,9)</w:t>
            </w:r>
          </w:p>
        </w:tc>
        <w:tc>
          <w:tcPr>
            <w:tcW w:w="1131" w:type="dxa"/>
            <w:noWrap/>
          </w:tcPr>
          <w:p w14:paraId="07C85E19">
            <w:pPr>
              <w:spacing w:after="0" w:line="240" w:lineRule="auto"/>
              <w:contextualSpacing/>
              <w:rPr>
                <w:rFonts w:ascii="Times New Roman" w:hAnsi="Times New Roman" w:cs="Times New Roman"/>
              </w:rPr>
            </w:pPr>
            <w:r>
              <w:rPr>
                <w:rFonts w:ascii="Times New Roman" w:hAnsi="Times New Roman" w:cs="Times New Roman"/>
              </w:rPr>
              <w:t>3(2,3)</w:t>
            </w:r>
          </w:p>
        </w:tc>
        <w:tc>
          <w:tcPr>
            <w:tcW w:w="1064" w:type="dxa"/>
            <w:noWrap/>
          </w:tcPr>
          <w:p w14:paraId="2CCE90D7">
            <w:pPr>
              <w:spacing w:after="0" w:line="240" w:lineRule="auto"/>
              <w:contextualSpacing/>
              <w:rPr>
                <w:rFonts w:ascii="Times New Roman" w:hAnsi="Times New Roman" w:cs="Times New Roman"/>
              </w:rPr>
            </w:pPr>
            <w:r>
              <w:rPr>
                <w:rFonts w:ascii="Times New Roman" w:hAnsi="Times New Roman" w:cs="Times New Roman"/>
              </w:rPr>
              <w:t>6(5,7)</w:t>
            </w:r>
          </w:p>
        </w:tc>
        <w:tc>
          <w:tcPr>
            <w:tcW w:w="1055" w:type="dxa"/>
            <w:noWrap/>
          </w:tcPr>
          <w:p w14:paraId="0B9764F2">
            <w:pPr>
              <w:spacing w:after="0" w:line="240" w:lineRule="auto"/>
              <w:contextualSpacing/>
              <w:rPr>
                <w:rFonts w:ascii="Times New Roman" w:hAnsi="Times New Roman" w:cs="Times New Roman"/>
              </w:rPr>
            </w:pPr>
            <w:r>
              <w:rPr>
                <w:rFonts w:ascii="Times New Roman" w:hAnsi="Times New Roman" w:cs="Times New Roman"/>
              </w:rPr>
              <w:t>40(22,1)</w:t>
            </w:r>
          </w:p>
        </w:tc>
        <w:tc>
          <w:tcPr>
            <w:tcW w:w="1202" w:type="dxa"/>
            <w:noWrap/>
          </w:tcPr>
          <w:p w14:paraId="4A084D6A">
            <w:pPr>
              <w:spacing w:after="0" w:line="240" w:lineRule="auto"/>
              <w:contextualSpacing/>
              <w:rPr>
                <w:rFonts w:ascii="Times New Roman" w:hAnsi="Times New Roman" w:cs="Times New Roman"/>
              </w:rPr>
            </w:pPr>
            <w:r>
              <w:rPr>
                <w:rFonts w:ascii="Times New Roman" w:hAnsi="Times New Roman" w:cs="Times New Roman"/>
              </w:rPr>
              <w:t>59(11,5)</w:t>
            </w:r>
          </w:p>
        </w:tc>
        <w:tc>
          <w:tcPr>
            <w:tcW w:w="1079" w:type="dxa"/>
            <w:noWrap/>
          </w:tcPr>
          <w:p w14:paraId="3B8EA982">
            <w:pPr>
              <w:spacing w:after="0" w:line="240" w:lineRule="auto"/>
              <w:contextualSpacing/>
              <w:rPr>
                <w:rFonts w:ascii="Times New Roman" w:hAnsi="Times New Roman" w:cs="Times New Roman"/>
              </w:rPr>
            </w:pPr>
            <w:r>
              <w:rPr>
                <w:rFonts w:ascii="Times New Roman" w:hAnsi="Times New Roman" w:cs="Times New Roman"/>
              </w:rPr>
              <w:t>62(11,1)</w:t>
            </w:r>
          </w:p>
        </w:tc>
        <w:tc>
          <w:tcPr>
            <w:tcW w:w="1085" w:type="dxa"/>
            <w:noWrap/>
          </w:tcPr>
          <w:p w14:paraId="6B09BD6F">
            <w:pPr>
              <w:spacing w:after="0" w:line="240" w:lineRule="auto"/>
              <w:contextualSpacing/>
              <w:rPr>
                <w:rFonts w:ascii="Times New Roman" w:hAnsi="Times New Roman" w:cs="Times New Roman"/>
              </w:rPr>
            </w:pPr>
            <w:r>
              <w:rPr>
                <w:rFonts w:ascii="Times New Roman" w:hAnsi="Times New Roman" w:cs="Times New Roman"/>
              </w:rPr>
              <w:t>18(4,6)</w:t>
            </w:r>
          </w:p>
        </w:tc>
      </w:tr>
      <w:tr w14:paraId="59E9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18E5CE61">
            <w:pPr>
              <w:spacing w:after="0" w:line="240" w:lineRule="auto"/>
              <w:contextualSpacing/>
              <w:rPr>
                <w:rFonts w:ascii="Times New Roman" w:hAnsi="Times New Roman" w:cs="Times New Roman"/>
              </w:rPr>
            </w:pPr>
          </w:p>
        </w:tc>
        <w:tc>
          <w:tcPr>
            <w:tcW w:w="425" w:type="dxa"/>
            <w:noWrap/>
          </w:tcPr>
          <w:p w14:paraId="432B1F01">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685132F1">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0E1C2FA1">
            <w:pPr>
              <w:spacing w:after="0" w:line="240" w:lineRule="auto"/>
              <w:contextualSpacing/>
              <w:rPr>
                <w:rFonts w:ascii="Times New Roman" w:hAnsi="Times New Roman" w:cs="Times New Roman"/>
              </w:rPr>
            </w:pPr>
            <w:r>
              <w:rPr>
                <w:rFonts w:ascii="Times New Roman" w:hAnsi="Times New Roman" w:cs="Times New Roman"/>
              </w:rPr>
              <w:t>1(1,0)</w:t>
            </w:r>
          </w:p>
        </w:tc>
        <w:tc>
          <w:tcPr>
            <w:tcW w:w="1137" w:type="dxa"/>
            <w:noWrap/>
          </w:tcPr>
          <w:p w14:paraId="6A5BF26D">
            <w:pPr>
              <w:spacing w:after="0" w:line="240" w:lineRule="auto"/>
              <w:contextualSpacing/>
              <w:rPr>
                <w:rFonts w:ascii="Times New Roman" w:hAnsi="Times New Roman" w:cs="Times New Roman"/>
              </w:rPr>
            </w:pPr>
            <w:r>
              <w:rPr>
                <w:rFonts w:ascii="Times New Roman" w:hAnsi="Times New Roman" w:cs="Times New Roman"/>
              </w:rPr>
              <w:t>7(3,9)</w:t>
            </w:r>
          </w:p>
        </w:tc>
        <w:tc>
          <w:tcPr>
            <w:tcW w:w="992" w:type="dxa"/>
            <w:noWrap/>
          </w:tcPr>
          <w:p w14:paraId="64702F9D">
            <w:pPr>
              <w:spacing w:after="0" w:line="240" w:lineRule="auto"/>
              <w:contextualSpacing/>
              <w:rPr>
                <w:rFonts w:ascii="Times New Roman" w:hAnsi="Times New Roman" w:cs="Times New Roman"/>
              </w:rPr>
            </w:pPr>
            <w:r>
              <w:rPr>
                <w:rFonts w:ascii="Times New Roman" w:hAnsi="Times New Roman" w:cs="Times New Roman"/>
              </w:rPr>
              <w:t>15(2,9)</w:t>
            </w:r>
          </w:p>
        </w:tc>
        <w:tc>
          <w:tcPr>
            <w:tcW w:w="1138" w:type="dxa"/>
            <w:noWrap/>
          </w:tcPr>
          <w:p w14:paraId="3EDF8914">
            <w:pPr>
              <w:spacing w:after="0" w:line="240" w:lineRule="auto"/>
              <w:contextualSpacing/>
              <w:rPr>
                <w:rFonts w:ascii="Times New Roman" w:hAnsi="Times New Roman" w:cs="Times New Roman"/>
              </w:rPr>
            </w:pPr>
            <w:r>
              <w:rPr>
                <w:rFonts w:ascii="Times New Roman" w:hAnsi="Times New Roman" w:cs="Times New Roman"/>
              </w:rPr>
              <w:t>7(1,3)</w:t>
            </w:r>
          </w:p>
        </w:tc>
        <w:tc>
          <w:tcPr>
            <w:tcW w:w="1275" w:type="dxa"/>
            <w:noWrap/>
          </w:tcPr>
          <w:p w14:paraId="209AA573">
            <w:pPr>
              <w:spacing w:after="0" w:line="240" w:lineRule="auto"/>
              <w:contextualSpacing/>
              <w:rPr>
                <w:rFonts w:ascii="Times New Roman" w:hAnsi="Times New Roman" w:cs="Times New Roman"/>
              </w:rPr>
            </w:pPr>
            <w:r>
              <w:rPr>
                <w:rFonts w:ascii="Times New Roman" w:hAnsi="Times New Roman" w:cs="Times New Roman"/>
              </w:rPr>
              <w:t>2(,5)</w:t>
            </w:r>
          </w:p>
        </w:tc>
        <w:tc>
          <w:tcPr>
            <w:tcW w:w="1131" w:type="dxa"/>
            <w:noWrap/>
          </w:tcPr>
          <w:p w14:paraId="67C9F6CE">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4A0E285C">
            <w:pPr>
              <w:spacing w:after="0" w:line="240" w:lineRule="auto"/>
              <w:contextualSpacing/>
              <w:rPr>
                <w:rFonts w:ascii="Times New Roman" w:hAnsi="Times New Roman" w:cs="Times New Roman"/>
              </w:rPr>
            </w:pPr>
            <w:r>
              <w:rPr>
                <w:rFonts w:ascii="Times New Roman" w:hAnsi="Times New Roman" w:cs="Times New Roman"/>
              </w:rPr>
              <w:t>1(1,0)</w:t>
            </w:r>
          </w:p>
        </w:tc>
        <w:tc>
          <w:tcPr>
            <w:tcW w:w="1055" w:type="dxa"/>
            <w:noWrap/>
          </w:tcPr>
          <w:p w14:paraId="1C2F1E00">
            <w:pPr>
              <w:spacing w:after="0" w:line="240" w:lineRule="auto"/>
              <w:contextualSpacing/>
              <w:rPr>
                <w:rFonts w:ascii="Times New Roman" w:hAnsi="Times New Roman" w:cs="Times New Roman"/>
              </w:rPr>
            </w:pPr>
            <w:r>
              <w:rPr>
                <w:rFonts w:ascii="Times New Roman" w:hAnsi="Times New Roman" w:cs="Times New Roman"/>
              </w:rPr>
              <w:t>8(4,4)</w:t>
            </w:r>
          </w:p>
        </w:tc>
        <w:tc>
          <w:tcPr>
            <w:tcW w:w="1202" w:type="dxa"/>
            <w:noWrap/>
          </w:tcPr>
          <w:p w14:paraId="569EB1E7">
            <w:pPr>
              <w:spacing w:after="0" w:line="240" w:lineRule="auto"/>
              <w:contextualSpacing/>
              <w:rPr>
                <w:rFonts w:ascii="Times New Roman" w:hAnsi="Times New Roman" w:cs="Times New Roman"/>
              </w:rPr>
            </w:pPr>
            <w:r>
              <w:rPr>
                <w:rFonts w:ascii="Times New Roman" w:hAnsi="Times New Roman" w:cs="Times New Roman"/>
              </w:rPr>
              <w:t>7(1,4)</w:t>
            </w:r>
          </w:p>
        </w:tc>
        <w:tc>
          <w:tcPr>
            <w:tcW w:w="1079" w:type="dxa"/>
            <w:noWrap/>
          </w:tcPr>
          <w:p w14:paraId="211BC4D6">
            <w:pPr>
              <w:spacing w:after="0" w:line="240" w:lineRule="auto"/>
              <w:contextualSpacing/>
              <w:rPr>
                <w:rFonts w:ascii="Times New Roman" w:hAnsi="Times New Roman" w:cs="Times New Roman"/>
              </w:rPr>
            </w:pPr>
            <w:r>
              <w:rPr>
                <w:rFonts w:ascii="Times New Roman" w:hAnsi="Times New Roman" w:cs="Times New Roman"/>
              </w:rPr>
              <w:t>6(1,1)</w:t>
            </w:r>
          </w:p>
        </w:tc>
        <w:tc>
          <w:tcPr>
            <w:tcW w:w="1085" w:type="dxa"/>
            <w:noWrap/>
          </w:tcPr>
          <w:p w14:paraId="415AF805">
            <w:pPr>
              <w:spacing w:after="0" w:line="240" w:lineRule="auto"/>
              <w:contextualSpacing/>
              <w:rPr>
                <w:rFonts w:ascii="Times New Roman" w:hAnsi="Times New Roman" w:cs="Times New Roman"/>
              </w:rPr>
            </w:pPr>
            <w:r>
              <w:rPr>
                <w:rFonts w:ascii="Times New Roman" w:hAnsi="Times New Roman" w:cs="Times New Roman"/>
              </w:rPr>
              <w:t>1(,3)</w:t>
            </w:r>
          </w:p>
        </w:tc>
      </w:tr>
      <w:tr w14:paraId="692D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74A1F397">
            <w:pPr>
              <w:spacing w:after="0" w:line="240" w:lineRule="auto"/>
              <w:contextualSpacing/>
              <w:rPr>
                <w:rFonts w:ascii="Times New Roman" w:hAnsi="Times New Roman" w:cs="Times New Roman"/>
              </w:rPr>
            </w:pPr>
          </w:p>
        </w:tc>
        <w:tc>
          <w:tcPr>
            <w:tcW w:w="425" w:type="dxa"/>
            <w:noWrap/>
          </w:tcPr>
          <w:p w14:paraId="040AD674">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2ED1D784">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43459F58">
            <w:pPr>
              <w:spacing w:after="0" w:line="240" w:lineRule="auto"/>
              <w:contextualSpacing/>
              <w:rPr>
                <w:rFonts w:ascii="Times New Roman" w:hAnsi="Times New Roman" w:cs="Times New Roman"/>
              </w:rPr>
            </w:pPr>
            <w:r>
              <w:rPr>
                <w:rFonts w:ascii="Times New Roman" w:hAnsi="Times New Roman" w:cs="Times New Roman"/>
              </w:rPr>
              <w:t>1(1,0)</w:t>
            </w:r>
          </w:p>
        </w:tc>
        <w:tc>
          <w:tcPr>
            <w:tcW w:w="1137" w:type="dxa"/>
            <w:noWrap/>
          </w:tcPr>
          <w:p w14:paraId="60FEDC3E">
            <w:pPr>
              <w:spacing w:after="0" w:line="240" w:lineRule="auto"/>
              <w:contextualSpacing/>
              <w:rPr>
                <w:rFonts w:ascii="Times New Roman" w:hAnsi="Times New Roman" w:cs="Times New Roman"/>
              </w:rPr>
            </w:pPr>
            <w:r>
              <w:rPr>
                <w:rFonts w:ascii="Times New Roman" w:hAnsi="Times New Roman" w:cs="Times New Roman"/>
              </w:rPr>
              <w:t>5(2,8)</w:t>
            </w:r>
          </w:p>
        </w:tc>
        <w:tc>
          <w:tcPr>
            <w:tcW w:w="992" w:type="dxa"/>
            <w:noWrap/>
          </w:tcPr>
          <w:p w14:paraId="2C54183B">
            <w:pPr>
              <w:spacing w:after="0" w:line="240" w:lineRule="auto"/>
              <w:contextualSpacing/>
              <w:rPr>
                <w:rFonts w:ascii="Times New Roman" w:hAnsi="Times New Roman" w:cs="Times New Roman"/>
              </w:rPr>
            </w:pPr>
            <w:r>
              <w:rPr>
                <w:rFonts w:ascii="Times New Roman" w:hAnsi="Times New Roman" w:cs="Times New Roman"/>
              </w:rPr>
              <w:t>8(1,6)</w:t>
            </w:r>
          </w:p>
        </w:tc>
        <w:tc>
          <w:tcPr>
            <w:tcW w:w="1138" w:type="dxa"/>
            <w:noWrap/>
          </w:tcPr>
          <w:p w14:paraId="313263E1">
            <w:pPr>
              <w:spacing w:after="0" w:line="240" w:lineRule="auto"/>
              <w:contextualSpacing/>
              <w:rPr>
                <w:rFonts w:ascii="Times New Roman" w:hAnsi="Times New Roman" w:cs="Times New Roman"/>
              </w:rPr>
            </w:pPr>
            <w:r>
              <w:rPr>
                <w:rFonts w:ascii="Times New Roman" w:hAnsi="Times New Roman" w:cs="Times New Roman"/>
              </w:rPr>
              <w:t>7(1,3)</w:t>
            </w:r>
          </w:p>
        </w:tc>
        <w:tc>
          <w:tcPr>
            <w:tcW w:w="1275" w:type="dxa"/>
            <w:noWrap/>
          </w:tcPr>
          <w:p w14:paraId="752E7D69">
            <w:pPr>
              <w:spacing w:after="0" w:line="240" w:lineRule="auto"/>
              <w:contextualSpacing/>
              <w:rPr>
                <w:rFonts w:ascii="Times New Roman" w:hAnsi="Times New Roman" w:cs="Times New Roman"/>
              </w:rPr>
            </w:pPr>
            <w:r>
              <w:rPr>
                <w:rFonts w:ascii="Times New Roman" w:hAnsi="Times New Roman" w:cs="Times New Roman"/>
              </w:rPr>
              <w:t>6(1,5)</w:t>
            </w:r>
          </w:p>
        </w:tc>
        <w:tc>
          <w:tcPr>
            <w:tcW w:w="1131" w:type="dxa"/>
            <w:noWrap/>
          </w:tcPr>
          <w:p w14:paraId="138E1AB6">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4DA36B71">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55" w:type="dxa"/>
            <w:noWrap/>
          </w:tcPr>
          <w:p w14:paraId="115DB827">
            <w:pPr>
              <w:spacing w:after="0" w:line="240" w:lineRule="auto"/>
              <w:contextualSpacing/>
              <w:rPr>
                <w:rFonts w:ascii="Times New Roman" w:hAnsi="Times New Roman" w:cs="Times New Roman"/>
              </w:rPr>
            </w:pPr>
            <w:r>
              <w:rPr>
                <w:rFonts w:ascii="Times New Roman" w:hAnsi="Times New Roman" w:cs="Times New Roman"/>
              </w:rPr>
              <w:t>6(3,3)</w:t>
            </w:r>
          </w:p>
        </w:tc>
        <w:tc>
          <w:tcPr>
            <w:tcW w:w="1202" w:type="dxa"/>
            <w:noWrap/>
          </w:tcPr>
          <w:p w14:paraId="536E6B6F">
            <w:pPr>
              <w:spacing w:after="0" w:line="240" w:lineRule="auto"/>
              <w:contextualSpacing/>
              <w:rPr>
                <w:rFonts w:ascii="Times New Roman" w:hAnsi="Times New Roman" w:cs="Times New Roman"/>
              </w:rPr>
            </w:pPr>
            <w:r>
              <w:rPr>
                <w:rFonts w:ascii="Times New Roman" w:hAnsi="Times New Roman" w:cs="Times New Roman"/>
              </w:rPr>
              <w:t>5(1,0)</w:t>
            </w:r>
          </w:p>
        </w:tc>
        <w:tc>
          <w:tcPr>
            <w:tcW w:w="1079" w:type="dxa"/>
            <w:noWrap/>
          </w:tcPr>
          <w:p w14:paraId="4E1C752A">
            <w:pPr>
              <w:spacing w:after="0" w:line="240" w:lineRule="auto"/>
              <w:contextualSpacing/>
              <w:rPr>
                <w:rFonts w:ascii="Times New Roman" w:hAnsi="Times New Roman" w:cs="Times New Roman"/>
              </w:rPr>
            </w:pPr>
            <w:r>
              <w:rPr>
                <w:rFonts w:ascii="Times New Roman" w:hAnsi="Times New Roman" w:cs="Times New Roman"/>
              </w:rPr>
              <w:t>14(2,5)</w:t>
            </w:r>
          </w:p>
        </w:tc>
        <w:tc>
          <w:tcPr>
            <w:tcW w:w="1085" w:type="dxa"/>
            <w:noWrap/>
          </w:tcPr>
          <w:p w14:paraId="34C79F0E">
            <w:pPr>
              <w:spacing w:after="0" w:line="240" w:lineRule="auto"/>
              <w:contextualSpacing/>
              <w:rPr>
                <w:rFonts w:ascii="Times New Roman" w:hAnsi="Times New Roman" w:cs="Times New Roman"/>
              </w:rPr>
            </w:pPr>
            <w:r>
              <w:rPr>
                <w:rFonts w:ascii="Times New Roman" w:hAnsi="Times New Roman" w:cs="Times New Roman"/>
              </w:rPr>
              <w:t>6(1,5)</w:t>
            </w:r>
          </w:p>
        </w:tc>
      </w:tr>
      <w:tr w14:paraId="204D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180289C8">
            <w:pPr>
              <w:spacing w:after="0" w:line="240" w:lineRule="auto"/>
              <w:contextualSpacing/>
              <w:rPr>
                <w:rFonts w:ascii="Times New Roman" w:hAnsi="Times New Roman" w:cs="Times New Roman"/>
              </w:rPr>
            </w:pPr>
          </w:p>
        </w:tc>
        <w:tc>
          <w:tcPr>
            <w:tcW w:w="425" w:type="dxa"/>
            <w:noWrap/>
          </w:tcPr>
          <w:p w14:paraId="346C8F08">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43B7E36C">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009C84F3">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0FA5022C">
            <w:pPr>
              <w:spacing w:after="0" w:line="240" w:lineRule="auto"/>
              <w:contextualSpacing/>
              <w:rPr>
                <w:rFonts w:ascii="Times New Roman" w:hAnsi="Times New Roman" w:cs="Times New Roman"/>
              </w:rPr>
            </w:pPr>
            <w:r>
              <w:rPr>
                <w:rFonts w:ascii="Times New Roman" w:hAnsi="Times New Roman" w:cs="Times New Roman"/>
              </w:rPr>
              <w:t>14(7,7)</w:t>
            </w:r>
          </w:p>
        </w:tc>
        <w:tc>
          <w:tcPr>
            <w:tcW w:w="992" w:type="dxa"/>
            <w:noWrap/>
          </w:tcPr>
          <w:p w14:paraId="485105B0">
            <w:pPr>
              <w:spacing w:after="0" w:line="240" w:lineRule="auto"/>
              <w:contextualSpacing/>
              <w:rPr>
                <w:rFonts w:ascii="Times New Roman" w:hAnsi="Times New Roman" w:cs="Times New Roman"/>
              </w:rPr>
            </w:pPr>
            <w:r>
              <w:rPr>
                <w:rFonts w:ascii="Times New Roman" w:hAnsi="Times New Roman" w:cs="Times New Roman"/>
              </w:rPr>
              <w:t>18(3,5)</w:t>
            </w:r>
          </w:p>
        </w:tc>
        <w:tc>
          <w:tcPr>
            <w:tcW w:w="1138" w:type="dxa"/>
            <w:noWrap/>
          </w:tcPr>
          <w:p w14:paraId="6753FCA7">
            <w:pPr>
              <w:spacing w:after="0" w:line="240" w:lineRule="auto"/>
              <w:contextualSpacing/>
              <w:rPr>
                <w:rFonts w:ascii="Times New Roman" w:hAnsi="Times New Roman" w:cs="Times New Roman"/>
              </w:rPr>
            </w:pPr>
            <w:r>
              <w:rPr>
                <w:rFonts w:ascii="Times New Roman" w:hAnsi="Times New Roman" w:cs="Times New Roman"/>
              </w:rPr>
              <w:t>5(,9)</w:t>
            </w:r>
          </w:p>
        </w:tc>
        <w:tc>
          <w:tcPr>
            <w:tcW w:w="1275" w:type="dxa"/>
            <w:noWrap/>
          </w:tcPr>
          <w:p w14:paraId="1C106E62">
            <w:pPr>
              <w:spacing w:after="0" w:line="240" w:lineRule="auto"/>
              <w:contextualSpacing/>
              <w:rPr>
                <w:rFonts w:ascii="Times New Roman" w:hAnsi="Times New Roman" w:cs="Times New Roman"/>
              </w:rPr>
            </w:pPr>
            <w:r>
              <w:rPr>
                <w:rFonts w:ascii="Times New Roman" w:hAnsi="Times New Roman" w:cs="Times New Roman"/>
              </w:rPr>
              <w:t>2(,5)</w:t>
            </w:r>
          </w:p>
        </w:tc>
        <w:tc>
          <w:tcPr>
            <w:tcW w:w="1131" w:type="dxa"/>
            <w:noWrap/>
          </w:tcPr>
          <w:p w14:paraId="3D6765AA">
            <w:pPr>
              <w:spacing w:after="0" w:line="240" w:lineRule="auto"/>
              <w:contextualSpacing/>
              <w:rPr>
                <w:rFonts w:ascii="Times New Roman" w:hAnsi="Times New Roman" w:cs="Times New Roman"/>
              </w:rPr>
            </w:pPr>
            <w:r>
              <w:rPr>
                <w:rFonts w:ascii="Times New Roman" w:hAnsi="Times New Roman" w:cs="Times New Roman"/>
              </w:rPr>
              <w:t>3(2,3)</w:t>
            </w:r>
          </w:p>
        </w:tc>
        <w:tc>
          <w:tcPr>
            <w:tcW w:w="1064" w:type="dxa"/>
            <w:noWrap/>
          </w:tcPr>
          <w:p w14:paraId="42B41036">
            <w:pPr>
              <w:spacing w:after="0" w:line="240" w:lineRule="auto"/>
              <w:contextualSpacing/>
              <w:rPr>
                <w:rFonts w:ascii="Times New Roman" w:hAnsi="Times New Roman" w:cs="Times New Roman"/>
              </w:rPr>
            </w:pPr>
            <w:r>
              <w:rPr>
                <w:rFonts w:ascii="Times New Roman" w:hAnsi="Times New Roman" w:cs="Times New Roman"/>
              </w:rPr>
              <w:t>4(3,8)</w:t>
            </w:r>
          </w:p>
        </w:tc>
        <w:tc>
          <w:tcPr>
            <w:tcW w:w="1055" w:type="dxa"/>
            <w:noWrap/>
          </w:tcPr>
          <w:p w14:paraId="10DEBF36">
            <w:pPr>
              <w:spacing w:after="0" w:line="240" w:lineRule="auto"/>
              <w:contextualSpacing/>
              <w:rPr>
                <w:rFonts w:ascii="Times New Roman" w:hAnsi="Times New Roman" w:cs="Times New Roman"/>
              </w:rPr>
            </w:pPr>
            <w:r>
              <w:rPr>
                <w:rFonts w:ascii="Times New Roman" w:hAnsi="Times New Roman" w:cs="Times New Roman"/>
              </w:rPr>
              <w:t>1(,6)</w:t>
            </w:r>
          </w:p>
        </w:tc>
        <w:tc>
          <w:tcPr>
            <w:tcW w:w="1202" w:type="dxa"/>
            <w:noWrap/>
          </w:tcPr>
          <w:p w14:paraId="4C5A3B0E">
            <w:pPr>
              <w:spacing w:after="0" w:line="240" w:lineRule="auto"/>
              <w:contextualSpacing/>
              <w:rPr>
                <w:rFonts w:ascii="Times New Roman" w:hAnsi="Times New Roman" w:cs="Times New Roman"/>
              </w:rPr>
            </w:pPr>
            <w:r>
              <w:rPr>
                <w:rFonts w:ascii="Times New Roman" w:hAnsi="Times New Roman" w:cs="Times New Roman"/>
              </w:rPr>
              <w:t>18(3,5)</w:t>
            </w:r>
          </w:p>
        </w:tc>
        <w:tc>
          <w:tcPr>
            <w:tcW w:w="1079" w:type="dxa"/>
            <w:noWrap/>
          </w:tcPr>
          <w:p w14:paraId="3C986A05">
            <w:pPr>
              <w:spacing w:after="0" w:line="240" w:lineRule="auto"/>
              <w:contextualSpacing/>
              <w:rPr>
                <w:rFonts w:ascii="Times New Roman" w:hAnsi="Times New Roman" w:cs="Times New Roman"/>
              </w:rPr>
            </w:pPr>
            <w:r>
              <w:rPr>
                <w:rFonts w:ascii="Times New Roman" w:hAnsi="Times New Roman" w:cs="Times New Roman"/>
              </w:rPr>
              <w:t>9(1,6)</w:t>
            </w:r>
          </w:p>
        </w:tc>
        <w:tc>
          <w:tcPr>
            <w:tcW w:w="1085" w:type="dxa"/>
            <w:noWrap/>
          </w:tcPr>
          <w:p w14:paraId="3E2804CE">
            <w:pPr>
              <w:spacing w:after="0" w:line="240" w:lineRule="auto"/>
              <w:contextualSpacing/>
              <w:rPr>
                <w:rFonts w:ascii="Times New Roman" w:hAnsi="Times New Roman" w:cs="Times New Roman"/>
              </w:rPr>
            </w:pPr>
            <w:r>
              <w:rPr>
                <w:rFonts w:ascii="Times New Roman" w:hAnsi="Times New Roman" w:cs="Times New Roman"/>
              </w:rPr>
              <w:t>6(1,5)</w:t>
            </w:r>
          </w:p>
        </w:tc>
      </w:tr>
      <w:tr w14:paraId="757B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48312321">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201D780A">
            <w:pPr>
              <w:spacing w:after="0" w:line="240" w:lineRule="auto"/>
              <w:contextualSpacing/>
              <w:rPr>
                <w:rFonts w:ascii="Times New Roman" w:hAnsi="Times New Roman" w:cs="Times New Roman"/>
              </w:rPr>
            </w:pPr>
            <w:r>
              <w:rPr>
                <w:rFonts w:ascii="Times New Roman" w:hAnsi="Times New Roman" w:cs="Times New Roman"/>
              </w:rPr>
              <w:t>0,102</w:t>
            </w:r>
          </w:p>
        </w:tc>
        <w:tc>
          <w:tcPr>
            <w:tcW w:w="1064" w:type="dxa"/>
            <w:noWrap/>
          </w:tcPr>
          <w:p w14:paraId="2592E350">
            <w:pPr>
              <w:spacing w:after="0" w:line="240" w:lineRule="auto"/>
              <w:contextualSpacing/>
              <w:rPr>
                <w:rFonts w:ascii="Times New Roman" w:hAnsi="Times New Roman" w:cs="Times New Roman"/>
              </w:rPr>
            </w:pPr>
            <w:r>
              <w:rPr>
                <w:rFonts w:ascii="Times New Roman" w:hAnsi="Times New Roman" w:cs="Times New Roman"/>
              </w:rPr>
              <w:t>0,112</w:t>
            </w:r>
          </w:p>
        </w:tc>
        <w:tc>
          <w:tcPr>
            <w:tcW w:w="1055" w:type="dxa"/>
            <w:noWrap/>
          </w:tcPr>
          <w:p w14:paraId="0F273913">
            <w:pPr>
              <w:spacing w:after="0" w:line="240" w:lineRule="auto"/>
              <w:contextualSpacing/>
              <w:rPr>
                <w:rFonts w:ascii="Times New Roman" w:hAnsi="Times New Roman" w:cs="Times New Roman"/>
              </w:rPr>
            </w:pPr>
            <w:r>
              <w:rPr>
                <w:rFonts w:ascii="Times New Roman" w:hAnsi="Times New Roman" w:cs="Times New Roman"/>
              </w:rPr>
              <w:t>0,426</w:t>
            </w:r>
          </w:p>
        </w:tc>
        <w:tc>
          <w:tcPr>
            <w:tcW w:w="1202" w:type="dxa"/>
            <w:noWrap/>
          </w:tcPr>
          <w:p w14:paraId="6EC54C8A">
            <w:pPr>
              <w:spacing w:after="0" w:line="240" w:lineRule="auto"/>
              <w:contextualSpacing/>
              <w:rPr>
                <w:rFonts w:ascii="Times New Roman" w:hAnsi="Times New Roman" w:cs="Times New Roman"/>
              </w:rPr>
            </w:pPr>
            <w:r>
              <w:rPr>
                <w:rFonts w:ascii="Times New Roman" w:hAnsi="Times New Roman" w:cs="Times New Roman"/>
              </w:rPr>
              <w:t>0,772</w:t>
            </w:r>
          </w:p>
        </w:tc>
        <w:tc>
          <w:tcPr>
            <w:tcW w:w="1079" w:type="dxa"/>
            <w:noWrap/>
          </w:tcPr>
          <w:p w14:paraId="221644A5">
            <w:pPr>
              <w:spacing w:after="0" w:line="240" w:lineRule="auto"/>
              <w:contextualSpacing/>
              <w:rPr>
                <w:rFonts w:ascii="Times New Roman" w:hAnsi="Times New Roman" w:cs="Times New Roman"/>
              </w:rPr>
            </w:pPr>
            <w:r>
              <w:rPr>
                <w:rFonts w:ascii="Times New Roman" w:hAnsi="Times New Roman" w:cs="Times New Roman"/>
              </w:rPr>
              <w:t>0,029</w:t>
            </w:r>
          </w:p>
        </w:tc>
        <w:tc>
          <w:tcPr>
            <w:tcW w:w="1085" w:type="dxa"/>
            <w:noWrap/>
          </w:tcPr>
          <w:p w14:paraId="4B5420D1">
            <w:pPr>
              <w:spacing w:after="0" w:line="240" w:lineRule="auto"/>
              <w:contextualSpacing/>
              <w:rPr>
                <w:rFonts w:ascii="Times New Roman" w:hAnsi="Times New Roman" w:cs="Times New Roman"/>
              </w:rPr>
            </w:pPr>
            <w:r>
              <w:rPr>
                <w:rFonts w:ascii="Times New Roman" w:hAnsi="Times New Roman" w:cs="Times New Roman"/>
              </w:rPr>
              <w:t>0,752</w:t>
            </w:r>
          </w:p>
        </w:tc>
      </w:tr>
      <w:tr w14:paraId="3927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2B3079C3">
            <w:pPr>
              <w:spacing w:after="0" w:line="240" w:lineRule="auto"/>
              <w:contextualSpacing/>
              <w:jc w:val="center"/>
              <w:rPr>
                <w:rFonts w:ascii="Times New Roman" w:hAnsi="Times New Roman" w:cs="Times New Roman"/>
              </w:rPr>
            </w:pPr>
            <w:r>
              <w:rPr>
                <w:rFonts w:ascii="Times New Roman" w:hAnsi="Times New Roman" w:cs="Times New Roman"/>
              </w:rPr>
              <w:t>Использованием в</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аших на</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выков</w:t>
            </w:r>
          </w:p>
        </w:tc>
        <w:tc>
          <w:tcPr>
            <w:tcW w:w="425" w:type="dxa"/>
            <w:noWrap/>
          </w:tcPr>
          <w:p w14:paraId="7DBBF924">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2F51C8F9">
            <w:pPr>
              <w:spacing w:after="0" w:line="240" w:lineRule="auto"/>
              <w:contextualSpacing/>
              <w:rPr>
                <w:rFonts w:ascii="Times New Roman" w:hAnsi="Times New Roman" w:cs="Times New Roman"/>
              </w:rPr>
            </w:pPr>
            <w:r>
              <w:rPr>
                <w:rFonts w:ascii="Times New Roman" w:hAnsi="Times New Roman" w:cs="Times New Roman"/>
              </w:rPr>
              <w:t>126(96,2)</w:t>
            </w:r>
          </w:p>
        </w:tc>
        <w:tc>
          <w:tcPr>
            <w:tcW w:w="992" w:type="dxa"/>
            <w:noWrap/>
          </w:tcPr>
          <w:p w14:paraId="6F97CBB3">
            <w:pPr>
              <w:spacing w:after="0" w:line="240" w:lineRule="auto"/>
              <w:contextualSpacing/>
              <w:rPr>
                <w:rFonts w:ascii="Times New Roman" w:hAnsi="Times New Roman" w:cs="Times New Roman"/>
              </w:rPr>
            </w:pPr>
            <w:r>
              <w:rPr>
                <w:rFonts w:ascii="Times New Roman" w:hAnsi="Times New Roman" w:cs="Times New Roman"/>
              </w:rPr>
              <w:t>91(86,7)</w:t>
            </w:r>
          </w:p>
        </w:tc>
        <w:tc>
          <w:tcPr>
            <w:tcW w:w="1137" w:type="dxa"/>
            <w:noWrap/>
          </w:tcPr>
          <w:p w14:paraId="2D6E8AAA">
            <w:pPr>
              <w:spacing w:after="0" w:line="240" w:lineRule="auto"/>
              <w:contextualSpacing/>
              <w:rPr>
                <w:rFonts w:ascii="Times New Roman" w:hAnsi="Times New Roman" w:cs="Times New Roman"/>
              </w:rPr>
            </w:pPr>
            <w:r>
              <w:rPr>
                <w:rFonts w:ascii="Times New Roman" w:hAnsi="Times New Roman" w:cs="Times New Roman"/>
              </w:rPr>
              <w:t>111(61,3)</w:t>
            </w:r>
          </w:p>
        </w:tc>
        <w:tc>
          <w:tcPr>
            <w:tcW w:w="992" w:type="dxa"/>
            <w:noWrap/>
          </w:tcPr>
          <w:p w14:paraId="04CA6052">
            <w:pPr>
              <w:spacing w:after="0" w:line="240" w:lineRule="auto"/>
              <w:contextualSpacing/>
              <w:rPr>
                <w:rFonts w:ascii="Times New Roman" w:hAnsi="Times New Roman" w:cs="Times New Roman"/>
              </w:rPr>
            </w:pPr>
            <w:r>
              <w:rPr>
                <w:rFonts w:ascii="Times New Roman" w:hAnsi="Times New Roman" w:cs="Times New Roman"/>
              </w:rPr>
              <w:t>424(82,8)</w:t>
            </w:r>
          </w:p>
        </w:tc>
        <w:tc>
          <w:tcPr>
            <w:tcW w:w="1138" w:type="dxa"/>
            <w:noWrap/>
          </w:tcPr>
          <w:p w14:paraId="62DDE4FB">
            <w:pPr>
              <w:spacing w:after="0" w:line="240" w:lineRule="auto"/>
              <w:contextualSpacing/>
              <w:rPr>
                <w:rFonts w:ascii="Times New Roman" w:hAnsi="Times New Roman" w:cs="Times New Roman"/>
              </w:rPr>
            </w:pPr>
            <w:r>
              <w:rPr>
                <w:rFonts w:ascii="Times New Roman" w:hAnsi="Times New Roman" w:cs="Times New Roman"/>
              </w:rPr>
              <w:t>460(82,3)</w:t>
            </w:r>
          </w:p>
        </w:tc>
        <w:tc>
          <w:tcPr>
            <w:tcW w:w="1275" w:type="dxa"/>
            <w:noWrap/>
          </w:tcPr>
          <w:p w14:paraId="75A65E0D">
            <w:pPr>
              <w:spacing w:after="0" w:line="240" w:lineRule="auto"/>
              <w:contextualSpacing/>
              <w:rPr>
                <w:rFonts w:ascii="Times New Roman" w:hAnsi="Times New Roman" w:cs="Times New Roman"/>
              </w:rPr>
            </w:pPr>
            <w:r>
              <w:rPr>
                <w:rFonts w:ascii="Times New Roman" w:hAnsi="Times New Roman" w:cs="Times New Roman"/>
              </w:rPr>
              <w:t>348(88,3)</w:t>
            </w:r>
          </w:p>
        </w:tc>
        <w:tc>
          <w:tcPr>
            <w:tcW w:w="1131" w:type="dxa"/>
            <w:noWrap/>
          </w:tcPr>
          <w:p w14:paraId="0A731602">
            <w:pPr>
              <w:spacing w:after="0" w:line="240" w:lineRule="auto"/>
              <w:contextualSpacing/>
              <w:rPr>
                <w:rFonts w:ascii="Times New Roman" w:hAnsi="Times New Roman" w:cs="Times New Roman"/>
              </w:rPr>
            </w:pPr>
            <w:r>
              <w:rPr>
                <w:rFonts w:ascii="Times New Roman" w:hAnsi="Times New Roman" w:cs="Times New Roman"/>
              </w:rPr>
              <w:t>127(96,9)</w:t>
            </w:r>
          </w:p>
        </w:tc>
        <w:tc>
          <w:tcPr>
            <w:tcW w:w="1064" w:type="dxa"/>
            <w:noWrap/>
          </w:tcPr>
          <w:p w14:paraId="7C1FF2CF">
            <w:pPr>
              <w:spacing w:after="0" w:line="240" w:lineRule="auto"/>
              <w:contextualSpacing/>
              <w:rPr>
                <w:rFonts w:ascii="Times New Roman" w:hAnsi="Times New Roman" w:cs="Times New Roman"/>
              </w:rPr>
            </w:pPr>
            <w:r>
              <w:rPr>
                <w:rFonts w:ascii="Times New Roman" w:hAnsi="Times New Roman" w:cs="Times New Roman"/>
              </w:rPr>
              <w:t>90(85,7)</w:t>
            </w:r>
          </w:p>
        </w:tc>
        <w:tc>
          <w:tcPr>
            <w:tcW w:w="1055" w:type="dxa"/>
            <w:noWrap/>
          </w:tcPr>
          <w:p w14:paraId="70B2F638">
            <w:pPr>
              <w:spacing w:after="0" w:line="240" w:lineRule="auto"/>
              <w:contextualSpacing/>
              <w:rPr>
                <w:rFonts w:ascii="Times New Roman" w:hAnsi="Times New Roman" w:cs="Times New Roman"/>
              </w:rPr>
            </w:pPr>
            <w:r>
              <w:rPr>
                <w:rFonts w:ascii="Times New Roman" w:hAnsi="Times New Roman" w:cs="Times New Roman"/>
              </w:rPr>
              <w:t>140(77,3)</w:t>
            </w:r>
          </w:p>
        </w:tc>
        <w:tc>
          <w:tcPr>
            <w:tcW w:w="1202" w:type="dxa"/>
            <w:noWrap/>
          </w:tcPr>
          <w:p w14:paraId="1C9CA879">
            <w:pPr>
              <w:spacing w:after="0" w:line="240" w:lineRule="auto"/>
              <w:contextualSpacing/>
              <w:rPr>
                <w:rFonts w:ascii="Times New Roman" w:hAnsi="Times New Roman" w:cs="Times New Roman"/>
              </w:rPr>
            </w:pPr>
            <w:r>
              <w:rPr>
                <w:rFonts w:ascii="Times New Roman" w:hAnsi="Times New Roman" w:cs="Times New Roman"/>
              </w:rPr>
              <w:t>422(82,4)</w:t>
            </w:r>
          </w:p>
        </w:tc>
        <w:tc>
          <w:tcPr>
            <w:tcW w:w="1079" w:type="dxa"/>
            <w:noWrap/>
          </w:tcPr>
          <w:p w14:paraId="40F7F39D">
            <w:pPr>
              <w:spacing w:after="0" w:line="240" w:lineRule="auto"/>
              <w:contextualSpacing/>
              <w:rPr>
                <w:rFonts w:ascii="Times New Roman" w:hAnsi="Times New Roman" w:cs="Times New Roman"/>
              </w:rPr>
            </w:pPr>
            <w:r>
              <w:rPr>
                <w:rFonts w:ascii="Times New Roman" w:hAnsi="Times New Roman" w:cs="Times New Roman"/>
              </w:rPr>
              <w:t>446(79,8)</w:t>
            </w:r>
          </w:p>
        </w:tc>
        <w:tc>
          <w:tcPr>
            <w:tcW w:w="1085" w:type="dxa"/>
            <w:noWrap/>
          </w:tcPr>
          <w:p w14:paraId="034996B8">
            <w:pPr>
              <w:spacing w:after="0" w:line="240" w:lineRule="auto"/>
              <w:contextualSpacing/>
              <w:rPr>
                <w:rFonts w:ascii="Times New Roman" w:hAnsi="Times New Roman" w:cs="Times New Roman"/>
              </w:rPr>
            </w:pPr>
            <w:r>
              <w:rPr>
                <w:rFonts w:ascii="Times New Roman" w:hAnsi="Times New Roman" w:cs="Times New Roman"/>
              </w:rPr>
              <w:t>345(87,6)</w:t>
            </w:r>
          </w:p>
        </w:tc>
      </w:tr>
      <w:tr w14:paraId="664C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46BD02CA">
            <w:pPr>
              <w:spacing w:after="0" w:line="240" w:lineRule="auto"/>
              <w:contextualSpacing/>
              <w:rPr>
                <w:rFonts w:ascii="Times New Roman" w:hAnsi="Times New Roman" w:cs="Times New Roman"/>
              </w:rPr>
            </w:pPr>
          </w:p>
        </w:tc>
        <w:tc>
          <w:tcPr>
            <w:tcW w:w="425" w:type="dxa"/>
            <w:noWrap/>
          </w:tcPr>
          <w:p w14:paraId="5C20DB8B">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73934D5E">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750C023C">
            <w:pPr>
              <w:spacing w:after="0" w:line="240" w:lineRule="auto"/>
              <w:contextualSpacing/>
              <w:rPr>
                <w:rFonts w:ascii="Times New Roman" w:hAnsi="Times New Roman" w:cs="Times New Roman"/>
              </w:rPr>
            </w:pPr>
            <w:r>
              <w:rPr>
                <w:rFonts w:ascii="Times New Roman" w:hAnsi="Times New Roman" w:cs="Times New Roman"/>
              </w:rPr>
              <w:t>6(5,7)</w:t>
            </w:r>
          </w:p>
        </w:tc>
        <w:tc>
          <w:tcPr>
            <w:tcW w:w="1137" w:type="dxa"/>
            <w:noWrap/>
          </w:tcPr>
          <w:p w14:paraId="68BEB7FF">
            <w:pPr>
              <w:spacing w:after="0" w:line="240" w:lineRule="auto"/>
              <w:contextualSpacing/>
              <w:rPr>
                <w:rFonts w:ascii="Times New Roman" w:hAnsi="Times New Roman" w:cs="Times New Roman"/>
              </w:rPr>
            </w:pPr>
            <w:r>
              <w:rPr>
                <w:rFonts w:ascii="Times New Roman" w:hAnsi="Times New Roman" w:cs="Times New Roman"/>
              </w:rPr>
              <w:t>25(13,8)</w:t>
            </w:r>
          </w:p>
        </w:tc>
        <w:tc>
          <w:tcPr>
            <w:tcW w:w="992" w:type="dxa"/>
            <w:noWrap/>
          </w:tcPr>
          <w:p w14:paraId="77A5A9BE">
            <w:pPr>
              <w:spacing w:after="0" w:line="240" w:lineRule="auto"/>
              <w:contextualSpacing/>
              <w:rPr>
                <w:rFonts w:ascii="Times New Roman" w:hAnsi="Times New Roman" w:cs="Times New Roman"/>
              </w:rPr>
            </w:pPr>
            <w:r>
              <w:rPr>
                <w:rFonts w:ascii="Times New Roman" w:hAnsi="Times New Roman" w:cs="Times New Roman"/>
              </w:rPr>
              <w:t>27(5,3)</w:t>
            </w:r>
          </w:p>
        </w:tc>
        <w:tc>
          <w:tcPr>
            <w:tcW w:w="1138" w:type="dxa"/>
            <w:noWrap/>
          </w:tcPr>
          <w:p w14:paraId="296DE4BF">
            <w:pPr>
              <w:spacing w:after="0" w:line="240" w:lineRule="auto"/>
              <w:contextualSpacing/>
              <w:rPr>
                <w:rFonts w:ascii="Times New Roman" w:hAnsi="Times New Roman" w:cs="Times New Roman"/>
              </w:rPr>
            </w:pPr>
            <w:r>
              <w:rPr>
                <w:rFonts w:ascii="Times New Roman" w:hAnsi="Times New Roman" w:cs="Times New Roman"/>
              </w:rPr>
              <w:t>46(8,2)</w:t>
            </w:r>
          </w:p>
        </w:tc>
        <w:tc>
          <w:tcPr>
            <w:tcW w:w="1275" w:type="dxa"/>
            <w:noWrap/>
          </w:tcPr>
          <w:p w14:paraId="77ED3DA3">
            <w:pPr>
              <w:spacing w:after="0" w:line="240" w:lineRule="auto"/>
              <w:contextualSpacing/>
              <w:rPr>
                <w:rFonts w:ascii="Times New Roman" w:hAnsi="Times New Roman" w:cs="Times New Roman"/>
              </w:rPr>
            </w:pPr>
            <w:r>
              <w:rPr>
                <w:rFonts w:ascii="Times New Roman" w:hAnsi="Times New Roman" w:cs="Times New Roman"/>
              </w:rPr>
              <w:t>17(4,3)</w:t>
            </w:r>
          </w:p>
        </w:tc>
        <w:tc>
          <w:tcPr>
            <w:tcW w:w="1131" w:type="dxa"/>
            <w:noWrap/>
          </w:tcPr>
          <w:p w14:paraId="636296A4">
            <w:pPr>
              <w:spacing w:after="0" w:line="240" w:lineRule="auto"/>
              <w:contextualSpacing/>
              <w:rPr>
                <w:rFonts w:ascii="Times New Roman" w:hAnsi="Times New Roman" w:cs="Times New Roman"/>
              </w:rPr>
            </w:pPr>
            <w:r>
              <w:rPr>
                <w:rFonts w:ascii="Times New Roman" w:hAnsi="Times New Roman" w:cs="Times New Roman"/>
              </w:rPr>
              <w:t>1(,8)</w:t>
            </w:r>
          </w:p>
        </w:tc>
        <w:tc>
          <w:tcPr>
            <w:tcW w:w="1064" w:type="dxa"/>
            <w:noWrap/>
          </w:tcPr>
          <w:p w14:paraId="5839F84E">
            <w:pPr>
              <w:spacing w:after="0" w:line="240" w:lineRule="auto"/>
              <w:contextualSpacing/>
              <w:rPr>
                <w:rFonts w:ascii="Times New Roman" w:hAnsi="Times New Roman" w:cs="Times New Roman"/>
              </w:rPr>
            </w:pPr>
            <w:r>
              <w:rPr>
                <w:rFonts w:ascii="Times New Roman" w:hAnsi="Times New Roman" w:cs="Times New Roman"/>
              </w:rPr>
              <w:t>10(9,5)</w:t>
            </w:r>
          </w:p>
        </w:tc>
        <w:tc>
          <w:tcPr>
            <w:tcW w:w="1055" w:type="dxa"/>
            <w:noWrap/>
          </w:tcPr>
          <w:p w14:paraId="42F7A34D">
            <w:pPr>
              <w:spacing w:after="0" w:line="240" w:lineRule="auto"/>
              <w:contextualSpacing/>
              <w:rPr>
                <w:rFonts w:ascii="Times New Roman" w:hAnsi="Times New Roman" w:cs="Times New Roman"/>
              </w:rPr>
            </w:pPr>
            <w:r>
              <w:rPr>
                <w:rFonts w:ascii="Times New Roman" w:hAnsi="Times New Roman" w:cs="Times New Roman"/>
              </w:rPr>
              <w:t>14(7,7)</w:t>
            </w:r>
          </w:p>
        </w:tc>
        <w:tc>
          <w:tcPr>
            <w:tcW w:w="1202" w:type="dxa"/>
            <w:noWrap/>
          </w:tcPr>
          <w:p w14:paraId="31408815">
            <w:pPr>
              <w:spacing w:after="0" w:line="240" w:lineRule="auto"/>
              <w:contextualSpacing/>
              <w:rPr>
                <w:rFonts w:ascii="Times New Roman" w:hAnsi="Times New Roman" w:cs="Times New Roman"/>
              </w:rPr>
            </w:pPr>
            <w:r>
              <w:rPr>
                <w:rFonts w:ascii="Times New Roman" w:hAnsi="Times New Roman" w:cs="Times New Roman"/>
              </w:rPr>
              <w:t>31(6,1)</w:t>
            </w:r>
          </w:p>
        </w:tc>
        <w:tc>
          <w:tcPr>
            <w:tcW w:w="1079" w:type="dxa"/>
            <w:noWrap/>
          </w:tcPr>
          <w:p w14:paraId="13B14F92">
            <w:pPr>
              <w:spacing w:after="0" w:line="240" w:lineRule="auto"/>
              <w:contextualSpacing/>
              <w:rPr>
                <w:rFonts w:ascii="Times New Roman" w:hAnsi="Times New Roman" w:cs="Times New Roman"/>
              </w:rPr>
            </w:pPr>
            <w:r>
              <w:rPr>
                <w:rFonts w:ascii="Times New Roman" w:hAnsi="Times New Roman" w:cs="Times New Roman"/>
              </w:rPr>
              <w:t>54(9,7)</w:t>
            </w:r>
          </w:p>
        </w:tc>
        <w:tc>
          <w:tcPr>
            <w:tcW w:w="1085" w:type="dxa"/>
            <w:noWrap/>
          </w:tcPr>
          <w:p w14:paraId="14464186">
            <w:pPr>
              <w:spacing w:after="0" w:line="240" w:lineRule="auto"/>
              <w:contextualSpacing/>
              <w:rPr>
                <w:rFonts w:ascii="Times New Roman" w:hAnsi="Times New Roman" w:cs="Times New Roman"/>
              </w:rPr>
            </w:pPr>
            <w:r>
              <w:rPr>
                <w:rFonts w:ascii="Times New Roman" w:hAnsi="Times New Roman" w:cs="Times New Roman"/>
              </w:rPr>
              <w:t>15(3,8)</w:t>
            </w:r>
          </w:p>
        </w:tc>
      </w:tr>
      <w:tr w14:paraId="5FB6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1D4A1044">
            <w:pPr>
              <w:spacing w:after="0" w:line="240" w:lineRule="auto"/>
              <w:contextualSpacing/>
              <w:rPr>
                <w:rFonts w:ascii="Times New Roman" w:hAnsi="Times New Roman" w:cs="Times New Roman"/>
              </w:rPr>
            </w:pPr>
          </w:p>
        </w:tc>
        <w:tc>
          <w:tcPr>
            <w:tcW w:w="425" w:type="dxa"/>
            <w:noWrap/>
          </w:tcPr>
          <w:p w14:paraId="3D5EB0F5">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74B77FF1">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3EB431B1">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21E337EE">
            <w:pPr>
              <w:spacing w:after="0" w:line="240" w:lineRule="auto"/>
              <w:contextualSpacing/>
              <w:rPr>
                <w:rFonts w:ascii="Times New Roman" w:hAnsi="Times New Roman" w:cs="Times New Roman"/>
              </w:rPr>
            </w:pPr>
            <w:r>
              <w:rPr>
                <w:rFonts w:ascii="Times New Roman" w:hAnsi="Times New Roman" w:cs="Times New Roman"/>
              </w:rPr>
              <w:t>10(5,5)</w:t>
            </w:r>
          </w:p>
        </w:tc>
        <w:tc>
          <w:tcPr>
            <w:tcW w:w="992" w:type="dxa"/>
            <w:noWrap/>
          </w:tcPr>
          <w:p w14:paraId="24E57D21">
            <w:pPr>
              <w:spacing w:after="0" w:line="240" w:lineRule="auto"/>
              <w:contextualSpacing/>
              <w:rPr>
                <w:rFonts w:ascii="Times New Roman" w:hAnsi="Times New Roman" w:cs="Times New Roman"/>
              </w:rPr>
            </w:pPr>
            <w:r>
              <w:rPr>
                <w:rFonts w:ascii="Times New Roman" w:hAnsi="Times New Roman" w:cs="Times New Roman"/>
              </w:rPr>
              <w:t>9(1,8)</w:t>
            </w:r>
          </w:p>
        </w:tc>
        <w:tc>
          <w:tcPr>
            <w:tcW w:w="1138" w:type="dxa"/>
            <w:noWrap/>
          </w:tcPr>
          <w:p w14:paraId="12FE2266">
            <w:pPr>
              <w:spacing w:after="0" w:line="240" w:lineRule="auto"/>
              <w:contextualSpacing/>
              <w:rPr>
                <w:rFonts w:ascii="Times New Roman" w:hAnsi="Times New Roman" w:cs="Times New Roman"/>
              </w:rPr>
            </w:pPr>
            <w:r>
              <w:rPr>
                <w:rFonts w:ascii="Times New Roman" w:hAnsi="Times New Roman" w:cs="Times New Roman"/>
              </w:rPr>
              <w:t>17(3,0)</w:t>
            </w:r>
          </w:p>
        </w:tc>
        <w:tc>
          <w:tcPr>
            <w:tcW w:w="1275" w:type="dxa"/>
            <w:noWrap/>
          </w:tcPr>
          <w:p w14:paraId="3A7A5A81">
            <w:pPr>
              <w:spacing w:after="0" w:line="240" w:lineRule="auto"/>
              <w:contextualSpacing/>
              <w:rPr>
                <w:rFonts w:ascii="Times New Roman" w:hAnsi="Times New Roman" w:cs="Times New Roman"/>
              </w:rPr>
            </w:pPr>
            <w:r>
              <w:rPr>
                <w:rFonts w:ascii="Times New Roman" w:hAnsi="Times New Roman" w:cs="Times New Roman"/>
              </w:rPr>
              <w:t>12(3,0)</w:t>
            </w:r>
          </w:p>
        </w:tc>
        <w:tc>
          <w:tcPr>
            <w:tcW w:w="1131" w:type="dxa"/>
            <w:noWrap/>
          </w:tcPr>
          <w:p w14:paraId="02EECA3A">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1DD0D1DD">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55" w:type="dxa"/>
            <w:noWrap/>
          </w:tcPr>
          <w:p w14:paraId="6F0FC701">
            <w:pPr>
              <w:spacing w:after="0" w:line="240" w:lineRule="auto"/>
              <w:contextualSpacing/>
              <w:rPr>
                <w:rFonts w:ascii="Times New Roman" w:hAnsi="Times New Roman" w:cs="Times New Roman"/>
              </w:rPr>
            </w:pPr>
            <w:r>
              <w:rPr>
                <w:rFonts w:ascii="Times New Roman" w:hAnsi="Times New Roman" w:cs="Times New Roman"/>
              </w:rPr>
              <w:t>14(7,7)</w:t>
            </w:r>
          </w:p>
        </w:tc>
        <w:tc>
          <w:tcPr>
            <w:tcW w:w="1202" w:type="dxa"/>
            <w:noWrap/>
          </w:tcPr>
          <w:p w14:paraId="4B52594A">
            <w:pPr>
              <w:spacing w:after="0" w:line="240" w:lineRule="auto"/>
              <w:contextualSpacing/>
              <w:rPr>
                <w:rFonts w:ascii="Times New Roman" w:hAnsi="Times New Roman" w:cs="Times New Roman"/>
              </w:rPr>
            </w:pPr>
            <w:r>
              <w:rPr>
                <w:rFonts w:ascii="Times New Roman" w:hAnsi="Times New Roman" w:cs="Times New Roman"/>
              </w:rPr>
              <w:t>8(1,6)</w:t>
            </w:r>
          </w:p>
        </w:tc>
        <w:tc>
          <w:tcPr>
            <w:tcW w:w="1079" w:type="dxa"/>
            <w:noWrap/>
          </w:tcPr>
          <w:p w14:paraId="31384353">
            <w:pPr>
              <w:spacing w:after="0" w:line="240" w:lineRule="auto"/>
              <w:contextualSpacing/>
              <w:rPr>
                <w:rFonts w:ascii="Times New Roman" w:hAnsi="Times New Roman" w:cs="Times New Roman"/>
              </w:rPr>
            </w:pPr>
            <w:r>
              <w:rPr>
                <w:rFonts w:ascii="Times New Roman" w:hAnsi="Times New Roman" w:cs="Times New Roman"/>
              </w:rPr>
              <w:t>6(1,1)</w:t>
            </w:r>
          </w:p>
        </w:tc>
        <w:tc>
          <w:tcPr>
            <w:tcW w:w="1085" w:type="dxa"/>
            <w:noWrap/>
          </w:tcPr>
          <w:p w14:paraId="567BA004">
            <w:pPr>
              <w:spacing w:after="0" w:line="240" w:lineRule="auto"/>
              <w:contextualSpacing/>
              <w:rPr>
                <w:rFonts w:ascii="Times New Roman" w:hAnsi="Times New Roman" w:cs="Times New Roman"/>
              </w:rPr>
            </w:pPr>
            <w:r>
              <w:rPr>
                <w:rFonts w:ascii="Times New Roman" w:hAnsi="Times New Roman" w:cs="Times New Roman"/>
              </w:rPr>
              <w:t>6(1,5)</w:t>
            </w:r>
          </w:p>
        </w:tc>
      </w:tr>
      <w:tr w14:paraId="5845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7CB019B9">
            <w:pPr>
              <w:spacing w:after="0" w:line="240" w:lineRule="auto"/>
              <w:contextualSpacing/>
              <w:rPr>
                <w:rFonts w:ascii="Times New Roman" w:hAnsi="Times New Roman" w:cs="Times New Roman"/>
              </w:rPr>
            </w:pPr>
          </w:p>
        </w:tc>
        <w:tc>
          <w:tcPr>
            <w:tcW w:w="425" w:type="dxa"/>
            <w:noWrap/>
          </w:tcPr>
          <w:p w14:paraId="0AD7BDEE">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119E0059">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7580023D">
            <w:pPr>
              <w:spacing w:after="0" w:line="240" w:lineRule="auto"/>
              <w:contextualSpacing/>
              <w:rPr>
                <w:rFonts w:ascii="Times New Roman" w:hAnsi="Times New Roman" w:cs="Times New Roman"/>
              </w:rPr>
            </w:pPr>
            <w:r>
              <w:rPr>
                <w:rFonts w:ascii="Times New Roman" w:hAnsi="Times New Roman" w:cs="Times New Roman"/>
              </w:rPr>
              <w:t>3(2,9)</w:t>
            </w:r>
          </w:p>
        </w:tc>
        <w:tc>
          <w:tcPr>
            <w:tcW w:w="1137" w:type="dxa"/>
            <w:noWrap/>
          </w:tcPr>
          <w:p w14:paraId="4AE2C8EF">
            <w:pPr>
              <w:spacing w:after="0" w:line="240" w:lineRule="auto"/>
              <w:contextualSpacing/>
              <w:rPr>
                <w:rFonts w:ascii="Times New Roman" w:hAnsi="Times New Roman" w:cs="Times New Roman"/>
              </w:rPr>
            </w:pPr>
            <w:r>
              <w:rPr>
                <w:rFonts w:ascii="Times New Roman" w:hAnsi="Times New Roman" w:cs="Times New Roman"/>
              </w:rPr>
              <w:t>9(5,0)</w:t>
            </w:r>
          </w:p>
        </w:tc>
        <w:tc>
          <w:tcPr>
            <w:tcW w:w="992" w:type="dxa"/>
            <w:noWrap/>
          </w:tcPr>
          <w:p w14:paraId="79434C84">
            <w:pPr>
              <w:spacing w:after="0" w:line="240" w:lineRule="auto"/>
              <w:contextualSpacing/>
              <w:rPr>
                <w:rFonts w:ascii="Times New Roman" w:hAnsi="Times New Roman" w:cs="Times New Roman"/>
              </w:rPr>
            </w:pPr>
            <w:r>
              <w:rPr>
                <w:rFonts w:ascii="Times New Roman" w:hAnsi="Times New Roman" w:cs="Times New Roman"/>
              </w:rPr>
              <w:t>26(5,1)</w:t>
            </w:r>
          </w:p>
        </w:tc>
        <w:tc>
          <w:tcPr>
            <w:tcW w:w="1138" w:type="dxa"/>
            <w:noWrap/>
          </w:tcPr>
          <w:p w14:paraId="25DB6009">
            <w:pPr>
              <w:spacing w:after="0" w:line="240" w:lineRule="auto"/>
              <w:contextualSpacing/>
              <w:rPr>
                <w:rFonts w:ascii="Times New Roman" w:hAnsi="Times New Roman" w:cs="Times New Roman"/>
              </w:rPr>
            </w:pPr>
            <w:r>
              <w:rPr>
                <w:rFonts w:ascii="Times New Roman" w:hAnsi="Times New Roman" w:cs="Times New Roman"/>
              </w:rPr>
              <w:t>22(3,9)</w:t>
            </w:r>
          </w:p>
        </w:tc>
        <w:tc>
          <w:tcPr>
            <w:tcW w:w="1275" w:type="dxa"/>
            <w:noWrap/>
          </w:tcPr>
          <w:p w14:paraId="6C000B50">
            <w:pPr>
              <w:spacing w:after="0" w:line="240" w:lineRule="auto"/>
              <w:contextualSpacing/>
              <w:rPr>
                <w:rFonts w:ascii="Times New Roman" w:hAnsi="Times New Roman" w:cs="Times New Roman"/>
              </w:rPr>
            </w:pPr>
            <w:r>
              <w:rPr>
                <w:rFonts w:ascii="Times New Roman" w:hAnsi="Times New Roman" w:cs="Times New Roman"/>
              </w:rPr>
              <w:t>14(3,6)</w:t>
            </w:r>
          </w:p>
        </w:tc>
        <w:tc>
          <w:tcPr>
            <w:tcW w:w="1131" w:type="dxa"/>
            <w:noWrap/>
          </w:tcPr>
          <w:p w14:paraId="58BEF84B">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31483561">
            <w:pPr>
              <w:spacing w:after="0" w:line="240" w:lineRule="auto"/>
              <w:contextualSpacing/>
              <w:rPr>
                <w:rFonts w:ascii="Times New Roman" w:hAnsi="Times New Roman" w:cs="Times New Roman"/>
              </w:rPr>
            </w:pPr>
            <w:r>
              <w:rPr>
                <w:rFonts w:ascii="Times New Roman" w:hAnsi="Times New Roman" w:cs="Times New Roman"/>
              </w:rPr>
              <w:t>4(3,8)</w:t>
            </w:r>
          </w:p>
        </w:tc>
        <w:tc>
          <w:tcPr>
            <w:tcW w:w="1055" w:type="dxa"/>
            <w:noWrap/>
          </w:tcPr>
          <w:p w14:paraId="3A34A5CD">
            <w:pPr>
              <w:spacing w:after="0" w:line="240" w:lineRule="auto"/>
              <w:contextualSpacing/>
              <w:rPr>
                <w:rFonts w:ascii="Times New Roman" w:hAnsi="Times New Roman" w:cs="Times New Roman"/>
              </w:rPr>
            </w:pPr>
            <w:r>
              <w:rPr>
                <w:rFonts w:ascii="Times New Roman" w:hAnsi="Times New Roman" w:cs="Times New Roman"/>
              </w:rPr>
              <w:t>5(2,8)</w:t>
            </w:r>
          </w:p>
        </w:tc>
        <w:tc>
          <w:tcPr>
            <w:tcW w:w="1202" w:type="dxa"/>
            <w:noWrap/>
          </w:tcPr>
          <w:p w14:paraId="10C981F7">
            <w:pPr>
              <w:spacing w:after="0" w:line="240" w:lineRule="auto"/>
              <w:contextualSpacing/>
              <w:rPr>
                <w:rFonts w:ascii="Times New Roman" w:hAnsi="Times New Roman" w:cs="Times New Roman"/>
              </w:rPr>
            </w:pPr>
            <w:r>
              <w:rPr>
                <w:rFonts w:ascii="Times New Roman" w:hAnsi="Times New Roman" w:cs="Times New Roman"/>
              </w:rPr>
              <w:t>22(4,3)</w:t>
            </w:r>
          </w:p>
        </w:tc>
        <w:tc>
          <w:tcPr>
            <w:tcW w:w="1079" w:type="dxa"/>
            <w:noWrap/>
          </w:tcPr>
          <w:p w14:paraId="1D8BA811">
            <w:pPr>
              <w:spacing w:after="0" w:line="240" w:lineRule="auto"/>
              <w:contextualSpacing/>
              <w:rPr>
                <w:rFonts w:ascii="Times New Roman" w:hAnsi="Times New Roman" w:cs="Times New Roman"/>
              </w:rPr>
            </w:pPr>
            <w:r>
              <w:rPr>
                <w:rFonts w:ascii="Times New Roman" w:hAnsi="Times New Roman" w:cs="Times New Roman"/>
              </w:rPr>
              <w:t>25(4,5)</w:t>
            </w:r>
          </w:p>
        </w:tc>
        <w:tc>
          <w:tcPr>
            <w:tcW w:w="1085" w:type="dxa"/>
            <w:noWrap/>
          </w:tcPr>
          <w:p w14:paraId="11BB44A8">
            <w:pPr>
              <w:spacing w:after="0" w:line="240" w:lineRule="auto"/>
              <w:contextualSpacing/>
              <w:rPr>
                <w:rFonts w:ascii="Times New Roman" w:hAnsi="Times New Roman" w:cs="Times New Roman"/>
              </w:rPr>
            </w:pPr>
            <w:r>
              <w:rPr>
                <w:rFonts w:ascii="Times New Roman" w:hAnsi="Times New Roman" w:cs="Times New Roman"/>
              </w:rPr>
              <w:t>20(5,1)</w:t>
            </w:r>
          </w:p>
        </w:tc>
      </w:tr>
      <w:tr w14:paraId="3AB7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412" w:type="dxa"/>
            <w:vMerge w:val="continue"/>
          </w:tcPr>
          <w:p w14:paraId="035E8E5F">
            <w:pPr>
              <w:spacing w:after="0" w:line="240" w:lineRule="auto"/>
              <w:contextualSpacing/>
              <w:rPr>
                <w:rFonts w:ascii="Times New Roman" w:hAnsi="Times New Roman" w:cs="Times New Roman"/>
              </w:rPr>
            </w:pPr>
          </w:p>
        </w:tc>
        <w:tc>
          <w:tcPr>
            <w:tcW w:w="425" w:type="dxa"/>
            <w:noWrap/>
          </w:tcPr>
          <w:p w14:paraId="5D8891C0">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5B4C5847">
            <w:pPr>
              <w:spacing w:after="0" w:line="240" w:lineRule="auto"/>
              <w:contextualSpacing/>
              <w:rPr>
                <w:rFonts w:ascii="Times New Roman" w:hAnsi="Times New Roman" w:cs="Times New Roman"/>
              </w:rPr>
            </w:pPr>
            <w:r>
              <w:rPr>
                <w:rFonts w:ascii="Times New Roman" w:hAnsi="Times New Roman" w:cs="Times New Roman"/>
              </w:rPr>
              <w:t>2(1,5)</w:t>
            </w:r>
          </w:p>
        </w:tc>
        <w:tc>
          <w:tcPr>
            <w:tcW w:w="992" w:type="dxa"/>
            <w:noWrap/>
          </w:tcPr>
          <w:p w14:paraId="1AE37A5B">
            <w:pPr>
              <w:spacing w:after="0" w:line="240" w:lineRule="auto"/>
              <w:contextualSpacing/>
              <w:rPr>
                <w:rFonts w:ascii="Times New Roman" w:hAnsi="Times New Roman" w:cs="Times New Roman"/>
              </w:rPr>
            </w:pPr>
            <w:r>
              <w:rPr>
                <w:rFonts w:ascii="Times New Roman" w:hAnsi="Times New Roman" w:cs="Times New Roman"/>
              </w:rPr>
              <w:t>3(2,9)</w:t>
            </w:r>
          </w:p>
        </w:tc>
        <w:tc>
          <w:tcPr>
            <w:tcW w:w="1137" w:type="dxa"/>
            <w:noWrap/>
          </w:tcPr>
          <w:p w14:paraId="23D9B161">
            <w:pPr>
              <w:spacing w:after="0" w:line="240" w:lineRule="auto"/>
              <w:contextualSpacing/>
              <w:rPr>
                <w:rFonts w:ascii="Times New Roman" w:hAnsi="Times New Roman" w:cs="Times New Roman"/>
              </w:rPr>
            </w:pPr>
            <w:r>
              <w:rPr>
                <w:rFonts w:ascii="Times New Roman" w:hAnsi="Times New Roman" w:cs="Times New Roman"/>
              </w:rPr>
              <w:t>26(14,4)</w:t>
            </w:r>
          </w:p>
        </w:tc>
        <w:tc>
          <w:tcPr>
            <w:tcW w:w="992" w:type="dxa"/>
            <w:noWrap/>
          </w:tcPr>
          <w:p w14:paraId="7176922E">
            <w:pPr>
              <w:spacing w:after="0" w:line="240" w:lineRule="auto"/>
              <w:contextualSpacing/>
              <w:rPr>
                <w:rFonts w:ascii="Times New Roman" w:hAnsi="Times New Roman" w:cs="Times New Roman"/>
              </w:rPr>
            </w:pPr>
            <w:r>
              <w:rPr>
                <w:rFonts w:ascii="Times New Roman" w:hAnsi="Times New Roman" w:cs="Times New Roman"/>
              </w:rPr>
              <w:t>26(5,1)</w:t>
            </w:r>
          </w:p>
        </w:tc>
        <w:tc>
          <w:tcPr>
            <w:tcW w:w="1138" w:type="dxa"/>
            <w:noWrap/>
          </w:tcPr>
          <w:p w14:paraId="6CD2D489">
            <w:pPr>
              <w:spacing w:after="0" w:line="240" w:lineRule="auto"/>
              <w:contextualSpacing/>
              <w:rPr>
                <w:rFonts w:ascii="Times New Roman" w:hAnsi="Times New Roman" w:cs="Times New Roman"/>
              </w:rPr>
            </w:pPr>
            <w:r>
              <w:rPr>
                <w:rFonts w:ascii="Times New Roman" w:hAnsi="Times New Roman" w:cs="Times New Roman"/>
              </w:rPr>
              <w:t>14(2,5)</w:t>
            </w:r>
          </w:p>
        </w:tc>
        <w:tc>
          <w:tcPr>
            <w:tcW w:w="1275" w:type="dxa"/>
            <w:noWrap/>
          </w:tcPr>
          <w:p w14:paraId="6F308646">
            <w:pPr>
              <w:spacing w:after="0" w:line="240" w:lineRule="auto"/>
              <w:contextualSpacing/>
              <w:rPr>
                <w:rFonts w:ascii="Times New Roman" w:hAnsi="Times New Roman" w:cs="Times New Roman"/>
              </w:rPr>
            </w:pPr>
            <w:r>
              <w:rPr>
                <w:rFonts w:ascii="Times New Roman" w:hAnsi="Times New Roman" w:cs="Times New Roman"/>
              </w:rPr>
              <w:t>3(,8)</w:t>
            </w:r>
          </w:p>
        </w:tc>
        <w:tc>
          <w:tcPr>
            <w:tcW w:w="1131" w:type="dxa"/>
            <w:noWrap/>
          </w:tcPr>
          <w:p w14:paraId="339C2B09">
            <w:pPr>
              <w:spacing w:after="0" w:line="240" w:lineRule="auto"/>
              <w:contextualSpacing/>
              <w:rPr>
                <w:rFonts w:ascii="Times New Roman" w:hAnsi="Times New Roman" w:cs="Times New Roman"/>
              </w:rPr>
            </w:pPr>
            <w:r>
              <w:rPr>
                <w:rFonts w:ascii="Times New Roman" w:hAnsi="Times New Roman" w:cs="Times New Roman"/>
              </w:rPr>
              <w:t>3(2,3)</w:t>
            </w:r>
          </w:p>
        </w:tc>
        <w:tc>
          <w:tcPr>
            <w:tcW w:w="1064" w:type="dxa"/>
            <w:noWrap/>
          </w:tcPr>
          <w:p w14:paraId="092BB8A3">
            <w:pPr>
              <w:spacing w:after="0" w:line="240" w:lineRule="auto"/>
              <w:contextualSpacing/>
              <w:rPr>
                <w:rFonts w:ascii="Times New Roman" w:hAnsi="Times New Roman" w:cs="Times New Roman"/>
              </w:rPr>
            </w:pPr>
            <w:r>
              <w:rPr>
                <w:rFonts w:ascii="Times New Roman" w:hAnsi="Times New Roman" w:cs="Times New Roman"/>
              </w:rPr>
              <w:t>1(1,0)</w:t>
            </w:r>
          </w:p>
        </w:tc>
        <w:tc>
          <w:tcPr>
            <w:tcW w:w="1055" w:type="dxa"/>
            <w:noWrap/>
          </w:tcPr>
          <w:p w14:paraId="6D56F9D0">
            <w:pPr>
              <w:spacing w:after="0" w:line="240" w:lineRule="auto"/>
              <w:contextualSpacing/>
              <w:rPr>
                <w:rFonts w:ascii="Times New Roman" w:hAnsi="Times New Roman" w:cs="Times New Roman"/>
              </w:rPr>
            </w:pPr>
            <w:r>
              <w:rPr>
                <w:rFonts w:ascii="Times New Roman" w:hAnsi="Times New Roman" w:cs="Times New Roman"/>
              </w:rPr>
              <w:t>8(4,4)</w:t>
            </w:r>
          </w:p>
        </w:tc>
        <w:tc>
          <w:tcPr>
            <w:tcW w:w="1202" w:type="dxa"/>
            <w:noWrap/>
          </w:tcPr>
          <w:p w14:paraId="3CBA8E09">
            <w:pPr>
              <w:spacing w:after="0" w:line="240" w:lineRule="auto"/>
              <w:contextualSpacing/>
              <w:rPr>
                <w:rFonts w:ascii="Times New Roman" w:hAnsi="Times New Roman" w:cs="Times New Roman"/>
              </w:rPr>
            </w:pPr>
            <w:r>
              <w:rPr>
                <w:rFonts w:ascii="Times New Roman" w:hAnsi="Times New Roman" w:cs="Times New Roman"/>
              </w:rPr>
              <w:t>29(5,7)</w:t>
            </w:r>
          </w:p>
        </w:tc>
        <w:tc>
          <w:tcPr>
            <w:tcW w:w="1079" w:type="dxa"/>
            <w:noWrap/>
          </w:tcPr>
          <w:p w14:paraId="5BE7B148">
            <w:pPr>
              <w:spacing w:after="0" w:line="240" w:lineRule="auto"/>
              <w:contextualSpacing/>
              <w:rPr>
                <w:rFonts w:ascii="Times New Roman" w:hAnsi="Times New Roman" w:cs="Times New Roman"/>
              </w:rPr>
            </w:pPr>
            <w:r>
              <w:rPr>
                <w:rFonts w:ascii="Times New Roman" w:hAnsi="Times New Roman" w:cs="Times New Roman"/>
              </w:rPr>
              <w:t>28(5,0)</w:t>
            </w:r>
          </w:p>
        </w:tc>
        <w:tc>
          <w:tcPr>
            <w:tcW w:w="1085" w:type="dxa"/>
            <w:noWrap/>
          </w:tcPr>
          <w:p w14:paraId="6288F1F8">
            <w:pPr>
              <w:spacing w:after="0" w:line="240" w:lineRule="auto"/>
              <w:contextualSpacing/>
              <w:rPr>
                <w:rFonts w:ascii="Times New Roman" w:hAnsi="Times New Roman" w:cs="Times New Roman"/>
              </w:rPr>
            </w:pPr>
            <w:r>
              <w:rPr>
                <w:rFonts w:ascii="Times New Roman" w:hAnsi="Times New Roman" w:cs="Times New Roman"/>
              </w:rPr>
              <w:t>8(2,0)</w:t>
            </w:r>
          </w:p>
        </w:tc>
      </w:tr>
      <w:tr w14:paraId="4CEA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301A68AB">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002E3B39">
            <w:pPr>
              <w:spacing w:after="0" w:line="240" w:lineRule="auto"/>
              <w:contextualSpacing/>
              <w:rPr>
                <w:rFonts w:ascii="Times New Roman" w:hAnsi="Times New Roman" w:cs="Times New Roman"/>
              </w:rPr>
            </w:pPr>
            <w:r>
              <w:rPr>
                <w:rFonts w:ascii="Times New Roman" w:hAnsi="Times New Roman" w:cs="Times New Roman"/>
              </w:rPr>
              <w:t>1,000</w:t>
            </w:r>
          </w:p>
        </w:tc>
        <w:tc>
          <w:tcPr>
            <w:tcW w:w="1064" w:type="dxa"/>
            <w:noWrap/>
          </w:tcPr>
          <w:p w14:paraId="08A297AF">
            <w:pPr>
              <w:spacing w:after="0" w:line="240" w:lineRule="auto"/>
              <w:contextualSpacing/>
              <w:rPr>
                <w:rFonts w:ascii="Times New Roman" w:hAnsi="Times New Roman" w:cs="Times New Roman"/>
              </w:rPr>
            </w:pPr>
            <w:r>
              <w:rPr>
                <w:rFonts w:ascii="Times New Roman" w:hAnsi="Times New Roman" w:cs="Times New Roman"/>
              </w:rPr>
              <w:t>0,638</w:t>
            </w:r>
          </w:p>
        </w:tc>
        <w:tc>
          <w:tcPr>
            <w:tcW w:w="1055" w:type="dxa"/>
            <w:noWrap/>
          </w:tcPr>
          <w:p w14:paraId="60A1BADD">
            <w:pPr>
              <w:spacing w:after="0" w:line="240" w:lineRule="auto"/>
              <w:contextualSpacing/>
              <w:rPr>
                <w:rFonts w:ascii="Times New Roman" w:hAnsi="Times New Roman" w:cs="Times New Roman"/>
              </w:rPr>
            </w:pPr>
            <w:r>
              <w:rPr>
                <w:rFonts w:ascii="Times New Roman" w:hAnsi="Times New Roman" w:cs="Times New Roman"/>
              </w:rPr>
              <w:t>&lt;0,001</w:t>
            </w:r>
          </w:p>
        </w:tc>
        <w:tc>
          <w:tcPr>
            <w:tcW w:w="1202" w:type="dxa"/>
            <w:noWrap/>
          </w:tcPr>
          <w:p w14:paraId="378A9189">
            <w:pPr>
              <w:spacing w:after="0" w:line="240" w:lineRule="auto"/>
              <w:contextualSpacing/>
              <w:rPr>
                <w:rFonts w:ascii="Times New Roman" w:hAnsi="Times New Roman" w:cs="Times New Roman"/>
              </w:rPr>
            </w:pPr>
            <w:r>
              <w:rPr>
                <w:rFonts w:ascii="Times New Roman" w:hAnsi="Times New Roman" w:cs="Times New Roman"/>
              </w:rPr>
              <w:t>0,977</w:t>
            </w:r>
          </w:p>
        </w:tc>
        <w:tc>
          <w:tcPr>
            <w:tcW w:w="1079" w:type="dxa"/>
            <w:noWrap/>
          </w:tcPr>
          <w:p w14:paraId="59FDF67B">
            <w:pPr>
              <w:spacing w:after="0" w:line="240" w:lineRule="auto"/>
              <w:contextualSpacing/>
              <w:rPr>
                <w:rFonts w:ascii="Times New Roman" w:hAnsi="Times New Roman" w:cs="Times New Roman"/>
              </w:rPr>
            </w:pPr>
            <w:r>
              <w:rPr>
                <w:rFonts w:ascii="Times New Roman" w:hAnsi="Times New Roman" w:cs="Times New Roman"/>
              </w:rPr>
              <w:t>0,012</w:t>
            </w:r>
          </w:p>
        </w:tc>
        <w:tc>
          <w:tcPr>
            <w:tcW w:w="1085" w:type="dxa"/>
            <w:noWrap/>
          </w:tcPr>
          <w:p w14:paraId="7EE5B1FC">
            <w:pPr>
              <w:spacing w:after="0" w:line="240" w:lineRule="auto"/>
              <w:contextualSpacing/>
              <w:rPr>
                <w:rFonts w:ascii="Times New Roman" w:hAnsi="Times New Roman" w:cs="Times New Roman"/>
              </w:rPr>
            </w:pPr>
            <w:r>
              <w:rPr>
                <w:rFonts w:ascii="Times New Roman" w:hAnsi="Times New Roman" w:cs="Times New Roman"/>
              </w:rPr>
              <w:t>0,133</w:t>
            </w:r>
          </w:p>
        </w:tc>
      </w:tr>
      <w:tr w14:paraId="7090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4824836E">
            <w:pPr>
              <w:spacing w:after="0" w:line="240" w:lineRule="auto"/>
              <w:contextualSpacing/>
              <w:jc w:val="center"/>
              <w:rPr>
                <w:rFonts w:ascii="Times New Roman" w:hAnsi="Times New Roman" w:cs="Times New Roman"/>
              </w:rPr>
            </w:pPr>
            <w:r>
              <w:rPr>
                <w:rFonts w:ascii="Times New Roman" w:hAnsi="Times New Roman" w:cs="Times New Roman"/>
              </w:rPr>
              <w:t>Организационной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труктурой</w:t>
            </w:r>
          </w:p>
        </w:tc>
        <w:tc>
          <w:tcPr>
            <w:tcW w:w="425" w:type="dxa"/>
            <w:noWrap/>
          </w:tcPr>
          <w:p w14:paraId="3BD2FB1D">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27F84D72">
            <w:pPr>
              <w:spacing w:after="0" w:line="240" w:lineRule="auto"/>
              <w:contextualSpacing/>
              <w:rPr>
                <w:rFonts w:ascii="Times New Roman" w:hAnsi="Times New Roman" w:cs="Times New Roman"/>
              </w:rPr>
            </w:pPr>
            <w:r>
              <w:rPr>
                <w:rFonts w:ascii="Times New Roman" w:hAnsi="Times New Roman" w:cs="Times New Roman"/>
              </w:rPr>
              <w:t>125(95,4)</w:t>
            </w:r>
          </w:p>
        </w:tc>
        <w:tc>
          <w:tcPr>
            <w:tcW w:w="992" w:type="dxa"/>
            <w:noWrap/>
          </w:tcPr>
          <w:p w14:paraId="7BBFD3F2">
            <w:pPr>
              <w:spacing w:after="0" w:line="240" w:lineRule="auto"/>
              <w:contextualSpacing/>
              <w:rPr>
                <w:rFonts w:ascii="Times New Roman" w:hAnsi="Times New Roman" w:cs="Times New Roman"/>
              </w:rPr>
            </w:pPr>
            <w:r>
              <w:rPr>
                <w:rFonts w:ascii="Times New Roman" w:hAnsi="Times New Roman" w:cs="Times New Roman"/>
              </w:rPr>
              <w:t>90(85,7)</w:t>
            </w:r>
          </w:p>
        </w:tc>
        <w:tc>
          <w:tcPr>
            <w:tcW w:w="1137" w:type="dxa"/>
            <w:noWrap/>
          </w:tcPr>
          <w:p w14:paraId="0932DA56">
            <w:pPr>
              <w:spacing w:after="0" w:line="240" w:lineRule="auto"/>
              <w:contextualSpacing/>
              <w:rPr>
                <w:rFonts w:ascii="Times New Roman" w:hAnsi="Times New Roman" w:cs="Times New Roman"/>
              </w:rPr>
            </w:pPr>
            <w:r>
              <w:rPr>
                <w:rFonts w:ascii="Times New Roman" w:hAnsi="Times New Roman" w:cs="Times New Roman"/>
              </w:rPr>
              <w:t>117(64,6)</w:t>
            </w:r>
          </w:p>
        </w:tc>
        <w:tc>
          <w:tcPr>
            <w:tcW w:w="992" w:type="dxa"/>
            <w:noWrap/>
          </w:tcPr>
          <w:p w14:paraId="7EEECC9C">
            <w:pPr>
              <w:spacing w:after="0" w:line="240" w:lineRule="auto"/>
              <w:contextualSpacing/>
              <w:rPr>
                <w:rFonts w:ascii="Times New Roman" w:hAnsi="Times New Roman" w:cs="Times New Roman"/>
              </w:rPr>
            </w:pPr>
            <w:r>
              <w:rPr>
                <w:rFonts w:ascii="Times New Roman" w:hAnsi="Times New Roman" w:cs="Times New Roman"/>
              </w:rPr>
              <w:t>428(83,6)</w:t>
            </w:r>
          </w:p>
        </w:tc>
        <w:tc>
          <w:tcPr>
            <w:tcW w:w="1138" w:type="dxa"/>
            <w:noWrap/>
          </w:tcPr>
          <w:p w14:paraId="2A2C85CB">
            <w:pPr>
              <w:spacing w:after="0" w:line="240" w:lineRule="auto"/>
              <w:contextualSpacing/>
              <w:rPr>
                <w:rFonts w:ascii="Times New Roman" w:hAnsi="Times New Roman" w:cs="Times New Roman"/>
              </w:rPr>
            </w:pPr>
            <w:r>
              <w:rPr>
                <w:rFonts w:ascii="Times New Roman" w:hAnsi="Times New Roman" w:cs="Times New Roman"/>
              </w:rPr>
              <w:t>476(85,2)</w:t>
            </w:r>
          </w:p>
        </w:tc>
        <w:tc>
          <w:tcPr>
            <w:tcW w:w="1275" w:type="dxa"/>
            <w:noWrap/>
          </w:tcPr>
          <w:p w14:paraId="09157FD0">
            <w:pPr>
              <w:spacing w:after="0" w:line="240" w:lineRule="auto"/>
              <w:contextualSpacing/>
              <w:rPr>
                <w:rFonts w:ascii="Times New Roman" w:hAnsi="Times New Roman" w:cs="Times New Roman"/>
              </w:rPr>
            </w:pPr>
            <w:r>
              <w:rPr>
                <w:rFonts w:ascii="Times New Roman" w:hAnsi="Times New Roman" w:cs="Times New Roman"/>
              </w:rPr>
              <w:t>360(91,4)</w:t>
            </w:r>
          </w:p>
        </w:tc>
        <w:tc>
          <w:tcPr>
            <w:tcW w:w="1131" w:type="dxa"/>
            <w:noWrap/>
          </w:tcPr>
          <w:p w14:paraId="18D4F17B">
            <w:pPr>
              <w:spacing w:after="0" w:line="240" w:lineRule="auto"/>
              <w:contextualSpacing/>
              <w:rPr>
                <w:rFonts w:ascii="Times New Roman" w:hAnsi="Times New Roman" w:cs="Times New Roman"/>
              </w:rPr>
            </w:pPr>
            <w:r>
              <w:rPr>
                <w:rFonts w:ascii="Times New Roman" w:hAnsi="Times New Roman" w:cs="Times New Roman"/>
              </w:rPr>
              <w:t>127(96,9)</w:t>
            </w:r>
          </w:p>
        </w:tc>
        <w:tc>
          <w:tcPr>
            <w:tcW w:w="1064" w:type="dxa"/>
            <w:noWrap/>
          </w:tcPr>
          <w:p w14:paraId="3C40C7E3">
            <w:pPr>
              <w:spacing w:after="0" w:line="240" w:lineRule="auto"/>
              <w:contextualSpacing/>
              <w:rPr>
                <w:rFonts w:ascii="Times New Roman" w:hAnsi="Times New Roman" w:cs="Times New Roman"/>
              </w:rPr>
            </w:pPr>
            <w:r>
              <w:rPr>
                <w:rFonts w:ascii="Times New Roman" w:hAnsi="Times New Roman" w:cs="Times New Roman"/>
              </w:rPr>
              <w:t>90(85,7)</w:t>
            </w:r>
          </w:p>
        </w:tc>
        <w:tc>
          <w:tcPr>
            <w:tcW w:w="1055" w:type="dxa"/>
            <w:noWrap/>
          </w:tcPr>
          <w:p w14:paraId="1C411EE4">
            <w:pPr>
              <w:spacing w:after="0" w:line="240" w:lineRule="auto"/>
              <w:contextualSpacing/>
              <w:rPr>
                <w:rFonts w:ascii="Times New Roman" w:hAnsi="Times New Roman" w:cs="Times New Roman"/>
              </w:rPr>
            </w:pPr>
            <w:r>
              <w:rPr>
                <w:rFonts w:ascii="Times New Roman" w:hAnsi="Times New Roman" w:cs="Times New Roman"/>
              </w:rPr>
              <w:t>138(76,2)</w:t>
            </w:r>
          </w:p>
        </w:tc>
        <w:tc>
          <w:tcPr>
            <w:tcW w:w="1202" w:type="dxa"/>
            <w:noWrap/>
          </w:tcPr>
          <w:p w14:paraId="094AD8FD">
            <w:pPr>
              <w:spacing w:after="0" w:line="240" w:lineRule="auto"/>
              <w:contextualSpacing/>
              <w:rPr>
                <w:rFonts w:ascii="Times New Roman" w:hAnsi="Times New Roman" w:cs="Times New Roman"/>
              </w:rPr>
            </w:pPr>
            <w:r>
              <w:rPr>
                <w:rFonts w:ascii="Times New Roman" w:hAnsi="Times New Roman" w:cs="Times New Roman"/>
              </w:rPr>
              <w:t>421(82,2)</w:t>
            </w:r>
          </w:p>
        </w:tc>
        <w:tc>
          <w:tcPr>
            <w:tcW w:w="1079" w:type="dxa"/>
            <w:noWrap/>
          </w:tcPr>
          <w:p w14:paraId="17731251">
            <w:pPr>
              <w:spacing w:after="0" w:line="240" w:lineRule="auto"/>
              <w:contextualSpacing/>
              <w:rPr>
                <w:rFonts w:ascii="Times New Roman" w:hAnsi="Times New Roman" w:cs="Times New Roman"/>
              </w:rPr>
            </w:pPr>
            <w:r>
              <w:rPr>
                <w:rFonts w:ascii="Times New Roman" w:hAnsi="Times New Roman" w:cs="Times New Roman"/>
              </w:rPr>
              <w:t>454(81,2)</w:t>
            </w:r>
          </w:p>
        </w:tc>
        <w:tc>
          <w:tcPr>
            <w:tcW w:w="1085" w:type="dxa"/>
            <w:noWrap/>
          </w:tcPr>
          <w:p w14:paraId="34926DF1">
            <w:pPr>
              <w:spacing w:after="0" w:line="240" w:lineRule="auto"/>
              <w:contextualSpacing/>
              <w:rPr>
                <w:rFonts w:ascii="Times New Roman" w:hAnsi="Times New Roman" w:cs="Times New Roman"/>
              </w:rPr>
            </w:pPr>
            <w:r>
              <w:rPr>
                <w:rFonts w:ascii="Times New Roman" w:hAnsi="Times New Roman" w:cs="Times New Roman"/>
              </w:rPr>
              <w:t>340(86,3)</w:t>
            </w:r>
          </w:p>
        </w:tc>
      </w:tr>
      <w:tr w14:paraId="28C3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71822638">
            <w:pPr>
              <w:spacing w:after="0" w:line="240" w:lineRule="auto"/>
              <w:contextualSpacing/>
              <w:rPr>
                <w:rFonts w:ascii="Times New Roman" w:hAnsi="Times New Roman" w:cs="Times New Roman"/>
              </w:rPr>
            </w:pPr>
          </w:p>
        </w:tc>
        <w:tc>
          <w:tcPr>
            <w:tcW w:w="425" w:type="dxa"/>
            <w:noWrap/>
          </w:tcPr>
          <w:p w14:paraId="29011B78">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2A879E71">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2FD61258">
            <w:pPr>
              <w:spacing w:after="0" w:line="240" w:lineRule="auto"/>
              <w:contextualSpacing/>
              <w:rPr>
                <w:rFonts w:ascii="Times New Roman" w:hAnsi="Times New Roman" w:cs="Times New Roman"/>
              </w:rPr>
            </w:pPr>
            <w:r>
              <w:rPr>
                <w:rFonts w:ascii="Times New Roman" w:hAnsi="Times New Roman" w:cs="Times New Roman"/>
              </w:rPr>
              <w:t>9(8,6)</w:t>
            </w:r>
          </w:p>
        </w:tc>
        <w:tc>
          <w:tcPr>
            <w:tcW w:w="1137" w:type="dxa"/>
            <w:noWrap/>
          </w:tcPr>
          <w:p w14:paraId="428A83C6">
            <w:pPr>
              <w:spacing w:after="0" w:line="240" w:lineRule="auto"/>
              <w:contextualSpacing/>
              <w:rPr>
                <w:rFonts w:ascii="Times New Roman" w:hAnsi="Times New Roman" w:cs="Times New Roman"/>
              </w:rPr>
            </w:pPr>
            <w:r>
              <w:rPr>
                <w:rFonts w:ascii="Times New Roman" w:hAnsi="Times New Roman" w:cs="Times New Roman"/>
              </w:rPr>
              <w:t>27(14,9)</w:t>
            </w:r>
          </w:p>
        </w:tc>
        <w:tc>
          <w:tcPr>
            <w:tcW w:w="992" w:type="dxa"/>
            <w:noWrap/>
          </w:tcPr>
          <w:p w14:paraId="56EE198C">
            <w:pPr>
              <w:spacing w:after="0" w:line="240" w:lineRule="auto"/>
              <w:contextualSpacing/>
              <w:rPr>
                <w:rFonts w:ascii="Times New Roman" w:hAnsi="Times New Roman" w:cs="Times New Roman"/>
              </w:rPr>
            </w:pPr>
            <w:r>
              <w:rPr>
                <w:rFonts w:ascii="Times New Roman" w:hAnsi="Times New Roman" w:cs="Times New Roman"/>
              </w:rPr>
              <w:t>32(6,3)</w:t>
            </w:r>
          </w:p>
        </w:tc>
        <w:tc>
          <w:tcPr>
            <w:tcW w:w="1138" w:type="dxa"/>
            <w:noWrap/>
          </w:tcPr>
          <w:p w14:paraId="0756E8CE">
            <w:pPr>
              <w:spacing w:after="0" w:line="240" w:lineRule="auto"/>
              <w:contextualSpacing/>
              <w:rPr>
                <w:rFonts w:ascii="Times New Roman" w:hAnsi="Times New Roman" w:cs="Times New Roman"/>
              </w:rPr>
            </w:pPr>
            <w:r>
              <w:rPr>
                <w:rFonts w:ascii="Times New Roman" w:hAnsi="Times New Roman" w:cs="Times New Roman"/>
              </w:rPr>
              <w:t>50(8,9)</w:t>
            </w:r>
          </w:p>
        </w:tc>
        <w:tc>
          <w:tcPr>
            <w:tcW w:w="1275" w:type="dxa"/>
            <w:noWrap/>
          </w:tcPr>
          <w:p w14:paraId="2C2DCB41">
            <w:pPr>
              <w:spacing w:after="0" w:line="240" w:lineRule="auto"/>
              <w:contextualSpacing/>
              <w:rPr>
                <w:rFonts w:ascii="Times New Roman" w:hAnsi="Times New Roman" w:cs="Times New Roman"/>
              </w:rPr>
            </w:pPr>
            <w:r>
              <w:rPr>
                <w:rFonts w:ascii="Times New Roman" w:hAnsi="Times New Roman" w:cs="Times New Roman"/>
              </w:rPr>
              <w:t>15(3,8)</w:t>
            </w:r>
          </w:p>
        </w:tc>
        <w:tc>
          <w:tcPr>
            <w:tcW w:w="1131" w:type="dxa"/>
            <w:noWrap/>
          </w:tcPr>
          <w:p w14:paraId="73DB3ABA">
            <w:pPr>
              <w:spacing w:after="0" w:line="240" w:lineRule="auto"/>
              <w:contextualSpacing/>
              <w:rPr>
                <w:rFonts w:ascii="Times New Roman" w:hAnsi="Times New Roman" w:cs="Times New Roman"/>
              </w:rPr>
            </w:pPr>
            <w:r>
              <w:rPr>
                <w:rFonts w:ascii="Times New Roman" w:hAnsi="Times New Roman" w:cs="Times New Roman"/>
              </w:rPr>
              <w:t>1(,8)</w:t>
            </w:r>
          </w:p>
        </w:tc>
        <w:tc>
          <w:tcPr>
            <w:tcW w:w="1064" w:type="dxa"/>
            <w:noWrap/>
          </w:tcPr>
          <w:p w14:paraId="3C68E1AA">
            <w:pPr>
              <w:spacing w:after="0" w:line="240" w:lineRule="auto"/>
              <w:contextualSpacing/>
              <w:rPr>
                <w:rFonts w:ascii="Times New Roman" w:hAnsi="Times New Roman" w:cs="Times New Roman"/>
              </w:rPr>
            </w:pPr>
            <w:r>
              <w:rPr>
                <w:rFonts w:ascii="Times New Roman" w:hAnsi="Times New Roman" w:cs="Times New Roman"/>
              </w:rPr>
              <w:t>6(5,7)</w:t>
            </w:r>
          </w:p>
        </w:tc>
        <w:tc>
          <w:tcPr>
            <w:tcW w:w="1055" w:type="dxa"/>
            <w:noWrap/>
          </w:tcPr>
          <w:p w14:paraId="1EA60669">
            <w:pPr>
              <w:spacing w:after="0" w:line="240" w:lineRule="auto"/>
              <w:contextualSpacing/>
              <w:rPr>
                <w:rFonts w:ascii="Times New Roman" w:hAnsi="Times New Roman" w:cs="Times New Roman"/>
              </w:rPr>
            </w:pPr>
            <w:r>
              <w:rPr>
                <w:rFonts w:ascii="Times New Roman" w:hAnsi="Times New Roman" w:cs="Times New Roman"/>
              </w:rPr>
              <w:t>24(13,3)</w:t>
            </w:r>
          </w:p>
        </w:tc>
        <w:tc>
          <w:tcPr>
            <w:tcW w:w="1202" w:type="dxa"/>
            <w:noWrap/>
          </w:tcPr>
          <w:p w14:paraId="6250A0D7">
            <w:pPr>
              <w:spacing w:after="0" w:line="240" w:lineRule="auto"/>
              <w:contextualSpacing/>
              <w:rPr>
                <w:rFonts w:ascii="Times New Roman" w:hAnsi="Times New Roman" w:cs="Times New Roman"/>
              </w:rPr>
            </w:pPr>
            <w:r>
              <w:rPr>
                <w:rFonts w:ascii="Times New Roman" w:hAnsi="Times New Roman" w:cs="Times New Roman"/>
              </w:rPr>
              <w:t>36(7,0)</w:t>
            </w:r>
          </w:p>
        </w:tc>
        <w:tc>
          <w:tcPr>
            <w:tcW w:w="1079" w:type="dxa"/>
            <w:noWrap/>
          </w:tcPr>
          <w:p w14:paraId="4A3748DF">
            <w:pPr>
              <w:spacing w:after="0" w:line="240" w:lineRule="auto"/>
              <w:contextualSpacing/>
              <w:rPr>
                <w:rFonts w:ascii="Times New Roman" w:hAnsi="Times New Roman" w:cs="Times New Roman"/>
              </w:rPr>
            </w:pPr>
            <w:r>
              <w:rPr>
                <w:rFonts w:ascii="Times New Roman" w:hAnsi="Times New Roman" w:cs="Times New Roman"/>
              </w:rPr>
              <w:t>42(7,5)</w:t>
            </w:r>
          </w:p>
        </w:tc>
        <w:tc>
          <w:tcPr>
            <w:tcW w:w="1085" w:type="dxa"/>
            <w:noWrap/>
          </w:tcPr>
          <w:p w14:paraId="45F37B03">
            <w:pPr>
              <w:spacing w:after="0" w:line="240" w:lineRule="auto"/>
              <w:contextualSpacing/>
              <w:rPr>
                <w:rFonts w:ascii="Times New Roman" w:hAnsi="Times New Roman" w:cs="Times New Roman"/>
              </w:rPr>
            </w:pPr>
            <w:r>
              <w:rPr>
                <w:rFonts w:ascii="Times New Roman" w:hAnsi="Times New Roman" w:cs="Times New Roman"/>
              </w:rPr>
              <w:t>19(4,8)</w:t>
            </w:r>
          </w:p>
        </w:tc>
      </w:tr>
      <w:tr w14:paraId="7E26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5BF4235F">
            <w:pPr>
              <w:spacing w:after="0" w:line="240" w:lineRule="auto"/>
              <w:contextualSpacing/>
              <w:rPr>
                <w:rFonts w:ascii="Times New Roman" w:hAnsi="Times New Roman" w:cs="Times New Roman"/>
              </w:rPr>
            </w:pPr>
          </w:p>
        </w:tc>
        <w:tc>
          <w:tcPr>
            <w:tcW w:w="425" w:type="dxa"/>
            <w:noWrap/>
          </w:tcPr>
          <w:p w14:paraId="3FFDE22E">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09DAE36B">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2D533825">
            <w:pPr>
              <w:spacing w:after="0" w:line="240" w:lineRule="auto"/>
              <w:contextualSpacing/>
              <w:rPr>
                <w:rFonts w:ascii="Times New Roman" w:hAnsi="Times New Roman" w:cs="Times New Roman"/>
              </w:rPr>
            </w:pPr>
            <w:r>
              <w:rPr>
                <w:rFonts w:ascii="Times New Roman" w:hAnsi="Times New Roman" w:cs="Times New Roman"/>
              </w:rPr>
              <w:t>1(1,0)</w:t>
            </w:r>
          </w:p>
        </w:tc>
        <w:tc>
          <w:tcPr>
            <w:tcW w:w="1137" w:type="dxa"/>
            <w:noWrap/>
          </w:tcPr>
          <w:p w14:paraId="6C9DA6BA">
            <w:pPr>
              <w:spacing w:after="0" w:line="240" w:lineRule="auto"/>
              <w:contextualSpacing/>
              <w:rPr>
                <w:rFonts w:ascii="Times New Roman" w:hAnsi="Times New Roman" w:cs="Times New Roman"/>
              </w:rPr>
            </w:pPr>
            <w:r>
              <w:rPr>
                <w:rFonts w:ascii="Times New Roman" w:hAnsi="Times New Roman" w:cs="Times New Roman"/>
              </w:rPr>
              <w:t>14(7,7)</w:t>
            </w:r>
          </w:p>
        </w:tc>
        <w:tc>
          <w:tcPr>
            <w:tcW w:w="992" w:type="dxa"/>
            <w:noWrap/>
          </w:tcPr>
          <w:p w14:paraId="77120BC1">
            <w:pPr>
              <w:spacing w:after="0" w:line="240" w:lineRule="auto"/>
              <w:contextualSpacing/>
              <w:rPr>
                <w:rFonts w:ascii="Times New Roman" w:hAnsi="Times New Roman" w:cs="Times New Roman"/>
              </w:rPr>
            </w:pPr>
            <w:r>
              <w:rPr>
                <w:rFonts w:ascii="Times New Roman" w:hAnsi="Times New Roman" w:cs="Times New Roman"/>
              </w:rPr>
              <w:t>13(2,5)</w:t>
            </w:r>
          </w:p>
        </w:tc>
        <w:tc>
          <w:tcPr>
            <w:tcW w:w="1138" w:type="dxa"/>
            <w:noWrap/>
          </w:tcPr>
          <w:p w14:paraId="0A59D165">
            <w:pPr>
              <w:spacing w:after="0" w:line="240" w:lineRule="auto"/>
              <w:contextualSpacing/>
              <w:rPr>
                <w:rFonts w:ascii="Times New Roman" w:hAnsi="Times New Roman" w:cs="Times New Roman"/>
              </w:rPr>
            </w:pPr>
            <w:r>
              <w:rPr>
                <w:rFonts w:ascii="Times New Roman" w:hAnsi="Times New Roman" w:cs="Times New Roman"/>
              </w:rPr>
              <w:t>11(2,0)</w:t>
            </w:r>
          </w:p>
        </w:tc>
        <w:tc>
          <w:tcPr>
            <w:tcW w:w="1275" w:type="dxa"/>
            <w:noWrap/>
          </w:tcPr>
          <w:p w14:paraId="32C2C0EC">
            <w:pPr>
              <w:spacing w:after="0" w:line="240" w:lineRule="auto"/>
              <w:contextualSpacing/>
              <w:rPr>
                <w:rFonts w:ascii="Times New Roman" w:hAnsi="Times New Roman" w:cs="Times New Roman"/>
              </w:rPr>
            </w:pPr>
            <w:r>
              <w:rPr>
                <w:rFonts w:ascii="Times New Roman" w:hAnsi="Times New Roman" w:cs="Times New Roman"/>
              </w:rPr>
              <w:t>2(,5)</w:t>
            </w:r>
          </w:p>
        </w:tc>
        <w:tc>
          <w:tcPr>
            <w:tcW w:w="1131" w:type="dxa"/>
            <w:noWrap/>
          </w:tcPr>
          <w:p w14:paraId="746FDE2B">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02AB1FEB">
            <w:pPr>
              <w:spacing w:after="0" w:line="240" w:lineRule="auto"/>
              <w:contextualSpacing/>
              <w:rPr>
                <w:rFonts w:ascii="Times New Roman" w:hAnsi="Times New Roman" w:cs="Times New Roman"/>
              </w:rPr>
            </w:pPr>
            <w:r>
              <w:rPr>
                <w:rFonts w:ascii="Times New Roman" w:hAnsi="Times New Roman" w:cs="Times New Roman"/>
              </w:rPr>
              <w:t>1(1,0)</w:t>
            </w:r>
          </w:p>
        </w:tc>
        <w:tc>
          <w:tcPr>
            <w:tcW w:w="1055" w:type="dxa"/>
            <w:noWrap/>
          </w:tcPr>
          <w:p w14:paraId="79F43D6E">
            <w:pPr>
              <w:spacing w:after="0" w:line="240" w:lineRule="auto"/>
              <w:contextualSpacing/>
              <w:rPr>
                <w:rFonts w:ascii="Times New Roman" w:hAnsi="Times New Roman" w:cs="Times New Roman"/>
              </w:rPr>
            </w:pPr>
            <w:r>
              <w:rPr>
                <w:rFonts w:ascii="Times New Roman" w:hAnsi="Times New Roman" w:cs="Times New Roman"/>
              </w:rPr>
              <w:t>3(1,7)</w:t>
            </w:r>
          </w:p>
        </w:tc>
        <w:tc>
          <w:tcPr>
            <w:tcW w:w="1202" w:type="dxa"/>
            <w:noWrap/>
          </w:tcPr>
          <w:p w14:paraId="29E5949C">
            <w:pPr>
              <w:spacing w:after="0" w:line="240" w:lineRule="auto"/>
              <w:contextualSpacing/>
              <w:rPr>
                <w:rFonts w:ascii="Times New Roman" w:hAnsi="Times New Roman" w:cs="Times New Roman"/>
              </w:rPr>
            </w:pPr>
            <w:r>
              <w:rPr>
                <w:rFonts w:ascii="Times New Roman" w:hAnsi="Times New Roman" w:cs="Times New Roman"/>
              </w:rPr>
              <w:t>12(2,3)</w:t>
            </w:r>
          </w:p>
        </w:tc>
        <w:tc>
          <w:tcPr>
            <w:tcW w:w="1079" w:type="dxa"/>
            <w:noWrap/>
          </w:tcPr>
          <w:p w14:paraId="6782E196">
            <w:pPr>
              <w:spacing w:after="0" w:line="240" w:lineRule="auto"/>
              <w:contextualSpacing/>
              <w:rPr>
                <w:rFonts w:ascii="Times New Roman" w:hAnsi="Times New Roman" w:cs="Times New Roman"/>
              </w:rPr>
            </w:pPr>
            <w:r>
              <w:rPr>
                <w:rFonts w:ascii="Times New Roman" w:hAnsi="Times New Roman" w:cs="Times New Roman"/>
              </w:rPr>
              <w:t>20(3,6)</w:t>
            </w:r>
          </w:p>
        </w:tc>
        <w:tc>
          <w:tcPr>
            <w:tcW w:w="1085" w:type="dxa"/>
            <w:noWrap/>
          </w:tcPr>
          <w:p w14:paraId="23152B2F">
            <w:pPr>
              <w:spacing w:after="0" w:line="240" w:lineRule="auto"/>
              <w:contextualSpacing/>
              <w:rPr>
                <w:rFonts w:ascii="Times New Roman" w:hAnsi="Times New Roman" w:cs="Times New Roman"/>
              </w:rPr>
            </w:pPr>
            <w:r>
              <w:rPr>
                <w:rFonts w:ascii="Times New Roman" w:hAnsi="Times New Roman" w:cs="Times New Roman"/>
              </w:rPr>
              <w:t>6(1,5)</w:t>
            </w:r>
          </w:p>
        </w:tc>
      </w:tr>
      <w:tr w14:paraId="3837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237A9DE5">
            <w:pPr>
              <w:spacing w:after="0" w:line="240" w:lineRule="auto"/>
              <w:contextualSpacing/>
              <w:rPr>
                <w:rFonts w:ascii="Times New Roman" w:hAnsi="Times New Roman" w:cs="Times New Roman"/>
              </w:rPr>
            </w:pPr>
          </w:p>
        </w:tc>
        <w:tc>
          <w:tcPr>
            <w:tcW w:w="425" w:type="dxa"/>
            <w:noWrap/>
          </w:tcPr>
          <w:p w14:paraId="3208105E">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7A68A622">
            <w:pPr>
              <w:spacing w:after="0" w:line="240" w:lineRule="auto"/>
              <w:contextualSpacing/>
              <w:rPr>
                <w:rFonts w:ascii="Times New Roman" w:hAnsi="Times New Roman" w:cs="Times New Roman"/>
              </w:rPr>
            </w:pPr>
            <w:r>
              <w:rPr>
                <w:rFonts w:ascii="Times New Roman" w:hAnsi="Times New Roman" w:cs="Times New Roman"/>
              </w:rPr>
              <w:t>3(2,3)</w:t>
            </w:r>
          </w:p>
        </w:tc>
        <w:tc>
          <w:tcPr>
            <w:tcW w:w="992" w:type="dxa"/>
            <w:noWrap/>
          </w:tcPr>
          <w:p w14:paraId="1BBA6B34">
            <w:pPr>
              <w:spacing w:after="0" w:line="240" w:lineRule="auto"/>
              <w:contextualSpacing/>
              <w:rPr>
                <w:rFonts w:ascii="Times New Roman" w:hAnsi="Times New Roman" w:cs="Times New Roman"/>
              </w:rPr>
            </w:pPr>
            <w:r>
              <w:rPr>
                <w:rFonts w:ascii="Times New Roman" w:hAnsi="Times New Roman" w:cs="Times New Roman"/>
              </w:rPr>
              <w:t>3(2,9)</w:t>
            </w:r>
          </w:p>
        </w:tc>
        <w:tc>
          <w:tcPr>
            <w:tcW w:w="1137" w:type="dxa"/>
            <w:noWrap/>
          </w:tcPr>
          <w:p w14:paraId="59AF5F50">
            <w:pPr>
              <w:spacing w:after="0" w:line="240" w:lineRule="auto"/>
              <w:contextualSpacing/>
              <w:rPr>
                <w:rFonts w:ascii="Times New Roman" w:hAnsi="Times New Roman" w:cs="Times New Roman"/>
              </w:rPr>
            </w:pPr>
            <w:r>
              <w:rPr>
                <w:rFonts w:ascii="Times New Roman" w:hAnsi="Times New Roman" w:cs="Times New Roman"/>
              </w:rPr>
              <w:t>6(3,3)</w:t>
            </w:r>
          </w:p>
        </w:tc>
        <w:tc>
          <w:tcPr>
            <w:tcW w:w="992" w:type="dxa"/>
            <w:noWrap/>
          </w:tcPr>
          <w:p w14:paraId="37E86D75">
            <w:pPr>
              <w:spacing w:after="0" w:line="240" w:lineRule="auto"/>
              <w:contextualSpacing/>
              <w:rPr>
                <w:rFonts w:ascii="Times New Roman" w:hAnsi="Times New Roman" w:cs="Times New Roman"/>
              </w:rPr>
            </w:pPr>
            <w:r>
              <w:rPr>
                <w:rFonts w:ascii="Times New Roman" w:hAnsi="Times New Roman" w:cs="Times New Roman"/>
              </w:rPr>
              <w:t>16(3,1)</w:t>
            </w:r>
          </w:p>
        </w:tc>
        <w:tc>
          <w:tcPr>
            <w:tcW w:w="1138" w:type="dxa"/>
            <w:noWrap/>
          </w:tcPr>
          <w:p w14:paraId="6ABC02D5">
            <w:pPr>
              <w:spacing w:after="0" w:line="240" w:lineRule="auto"/>
              <w:contextualSpacing/>
              <w:rPr>
                <w:rFonts w:ascii="Times New Roman" w:hAnsi="Times New Roman" w:cs="Times New Roman"/>
              </w:rPr>
            </w:pPr>
            <w:r>
              <w:rPr>
                <w:rFonts w:ascii="Times New Roman" w:hAnsi="Times New Roman" w:cs="Times New Roman"/>
              </w:rPr>
              <w:t>17(3,0)</w:t>
            </w:r>
          </w:p>
        </w:tc>
        <w:tc>
          <w:tcPr>
            <w:tcW w:w="1275" w:type="dxa"/>
            <w:noWrap/>
          </w:tcPr>
          <w:p w14:paraId="49C5A3B5">
            <w:pPr>
              <w:spacing w:after="0" w:line="240" w:lineRule="auto"/>
              <w:contextualSpacing/>
              <w:rPr>
                <w:rFonts w:ascii="Times New Roman" w:hAnsi="Times New Roman" w:cs="Times New Roman"/>
              </w:rPr>
            </w:pPr>
            <w:r>
              <w:rPr>
                <w:rFonts w:ascii="Times New Roman" w:hAnsi="Times New Roman" w:cs="Times New Roman"/>
              </w:rPr>
              <w:t>5(1,3)</w:t>
            </w:r>
          </w:p>
        </w:tc>
        <w:tc>
          <w:tcPr>
            <w:tcW w:w="1131" w:type="dxa"/>
            <w:noWrap/>
          </w:tcPr>
          <w:p w14:paraId="3E263A09">
            <w:pPr>
              <w:spacing w:after="0" w:line="240" w:lineRule="auto"/>
              <w:contextualSpacing/>
              <w:rPr>
                <w:rFonts w:ascii="Times New Roman" w:hAnsi="Times New Roman" w:cs="Times New Roman"/>
              </w:rPr>
            </w:pPr>
            <w:r>
              <w:rPr>
                <w:rFonts w:ascii="Times New Roman" w:hAnsi="Times New Roman" w:cs="Times New Roman"/>
              </w:rPr>
              <w:t>1(,8)</w:t>
            </w:r>
          </w:p>
        </w:tc>
        <w:tc>
          <w:tcPr>
            <w:tcW w:w="1064" w:type="dxa"/>
            <w:noWrap/>
          </w:tcPr>
          <w:p w14:paraId="5B8D3898">
            <w:pPr>
              <w:spacing w:after="0" w:line="240" w:lineRule="auto"/>
              <w:contextualSpacing/>
              <w:rPr>
                <w:rFonts w:ascii="Times New Roman" w:hAnsi="Times New Roman" w:cs="Times New Roman"/>
              </w:rPr>
            </w:pPr>
            <w:r>
              <w:rPr>
                <w:rFonts w:ascii="Times New Roman" w:hAnsi="Times New Roman" w:cs="Times New Roman"/>
              </w:rPr>
              <w:t>4(3,8)</w:t>
            </w:r>
          </w:p>
        </w:tc>
        <w:tc>
          <w:tcPr>
            <w:tcW w:w="1055" w:type="dxa"/>
            <w:noWrap/>
          </w:tcPr>
          <w:p w14:paraId="53C10A71">
            <w:pPr>
              <w:spacing w:after="0" w:line="240" w:lineRule="auto"/>
              <w:contextualSpacing/>
              <w:rPr>
                <w:rFonts w:ascii="Times New Roman" w:hAnsi="Times New Roman" w:cs="Times New Roman"/>
              </w:rPr>
            </w:pPr>
            <w:r>
              <w:rPr>
                <w:rFonts w:ascii="Times New Roman" w:hAnsi="Times New Roman" w:cs="Times New Roman"/>
              </w:rPr>
              <w:t>6(3,3)</w:t>
            </w:r>
          </w:p>
        </w:tc>
        <w:tc>
          <w:tcPr>
            <w:tcW w:w="1202" w:type="dxa"/>
            <w:noWrap/>
          </w:tcPr>
          <w:p w14:paraId="2FBA681E">
            <w:pPr>
              <w:spacing w:after="0" w:line="240" w:lineRule="auto"/>
              <w:contextualSpacing/>
              <w:rPr>
                <w:rFonts w:ascii="Times New Roman" w:hAnsi="Times New Roman" w:cs="Times New Roman"/>
              </w:rPr>
            </w:pPr>
            <w:r>
              <w:rPr>
                <w:rFonts w:ascii="Times New Roman" w:hAnsi="Times New Roman" w:cs="Times New Roman"/>
              </w:rPr>
              <w:t>18(3,5)</w:t>
            </w:r>
          </w:p>
        </w:tc>
        <w:tc>
          <w:tcPr>
            <w:tcW w:w="1079" w:type="dxa"/>
            <w:noWrap/>
          </w:tcPr>
          <w:p w14:paraId="1D39234A">
            <w:pPr>
              <w:spacing w:after="0" w:line="240" w:lineRule="auto"/>
              <w:contextualSpacing/>
              <w:rPr>
                <w:rFonts w:ascii="Times New Roman" w:hAnsi="Times New Roman" w:cs="Times New Roman"/>
              </w:rPr>
            </w:pPr>
            <w:r>
              <w:rPr>
                <w:rFonts w:ascii="Times New Roman" w:hAnsi="Times New Roman" w:cs="Times New Roman"/>
              </w:rPr>
              <w:t>25(4,5)</w:t>
            </w:r>
          </w:p>
        </w:tc>
        <w:tc>
          <w:tcPr>
            <w:tcW w:w="1085" w:type="dxa"/>
            <w:noWrap/>
          </w:tcPr>
          <w:p w14:paraId="340B7FF0">
            <w:pPr>
              <w:spacing w:after="0" w:line="240" w:lineRule="auto"/>
              <w:contextualSpacing/>
              <w:rPr>
                <w:rFonts w:ascii="Times New Roman" w:hAnsi="Times New Roman" w:cs="Times New Roman"/>
              </w:rPr>
            </w:pPr>
            <w:r>
              <w:rPr>
                <w:rFonts w:ascii="Times New Roman" w:hAnsi="Times New Roman" w:cs="Times New Roman"/>
              </w:rPr>
              <w:t>15(3,8)</w:t>
            </w:r>
          </w:p>
        </w:tc>
      </w:tr>
      <w:tr w14:paraId="07BD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51C82E2F">
            <w:pPr>
              <w:spacing w:after="0" w:line="240" w:lineRule="auto"/>
              <w:contextualSpacing/>
              <w:rPr>
                <w:rFonts w:ascii="Times New Roman" w:hAnsi="Times New Roman" w:cs="Times New Roman"/>
              </w:rPr>
            </w:pPr>
          </w:p>
        </w:tc>
        <w:tc>
          <w:tcPr>
            <w:tcW w:w="425" w:type="dxa"/>
            <w:noWrap/>
          </w:tcPr>
          <w:p w14:paraId="07A0AE8C">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3A54F2CC">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67F34FF4">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7C4F274B">
            <w:pPr>
              <w:spacing w:after="0" w:line="240" w:lineRule="auto"/>
              <w:contextualSpacing/>
              <w:rPr>
                <w:rFonts w:ascii="Times New Roman" w:hAnsi="Times New Roman" w:cs="Times New Roman"/>
              </w:rPr>
            </w:pPr>
            <w:r>
              <w:rPr>
                <w:rFonts w:ascii="Times New Roman" w:hAnsi="Times New Roman" w:cs="Times New Roman"/>
              </w:rPr>
              <w:t>17(9,4)</w:t>
            </w:r>
          </w:p>
        </w:tc>
        <w:tc>
          <w:tcPr>
            <w:tcW w:w="992" w:type="dxa"/>
            <w:noWrap/>
          </w:tcPr>
          <w:p w14:paraId="03A3586B">
            <w:pPr>
              <w:spacing w:after="0" w:line="240" w:lineRule="auto"/>
              <w:contextualSpacing/>
              <w:rPr>
                <w:rFonts w:ascii="Times New Roman" w:hAnsi="Times New Roman" w:cs="Times New Roman"/>
              </w:rPr>
            </w:pPr>
            <w:r>
              <w:rPr>
                <w:rFonts w:ascii="Times New Roman" w:hAnsi="Times New Roman" w:cs="Times New Roman"/>
              </w:rPr>
              <w:t>23(4,5)</w:t>
            </w:r>
          </w:p>
        </w:tc>
        <w:tc>
          <w:tcPr>
            <w:tcW w:w="1138" w:type="dxa"/>
            <w:noWrap/>
          </w:tcPr>
          <w:p w14:paraId="2C83B134">
            <w:pPr>
              <w:spacing w:after="0" w:line="240" w:lineRule="auto"/>
              <w:contextualSpacing/>
              <w:rPr>
                <w:rFonts w:ascii="Times New Roman" w:hAnsi="Times New Roman" w:cs="Times New Roman"/>
              </w:rPr>
            </w:pPr>
            <w:r>
              <w:rPr>
                <w:rFonts w:ascii="Times New Roman" w:hAnsi="Times New Roman" w:cs="Times New Roman"/>
              </w:rPr>
              <w:t>5(,9)</w:t>
            </w:r>
          </w:p>
        </w:tc>
        <w:tc>
          <w:tcPr>
            <w:tcW w:w="1275" w:type="dxa"/>
            <w:noWrap/>
          </w:tcPr>
          <w:p w14:paraId="5331D16F">
            <w:pPr>
              <w:spacing w:after="0" w:line="240" w:lineRule="auto"/>
              <w:contextualSpacing/>
              <w:rPr>
                <w:rFonts w:ascii="Times New Roman" w:hAnsi="Times New Roman" w:cs="Times New Roman"/>
              </w:rPr>
            </w:pPr>
            <w:r>
              <w:rPr>
                <w:rFonts w:ascii="Times New Roman" w:hAnsi="Times New Roman" w:cs="Times New Roman"/>
              </w:rPr>
              <w:t>12(3,0)</w:t>
            </w:r>
          </w:p>
        </w:tc>
        <w:tc>
          <w:tcPr>
            <w:tcW w:w="1131" w:type="dxa"/>
            <w:noWrap/>
          </w:tcPr>
          <w:p w14:paraId="393C7C58">
            <w:pPr>
              <w:spacing w:after="0" w:line="240" w:lineRule="auto"/>
              <w:contextualSpacing/>
              <w:rPr>
                <w:rFonts w:ascii="Times New Roman" w:hAnsi="Times New Roman" w:cs="Times New Roman"/>
              </w:rPr>
            </w:pPr>
            <w:r>
              <w:rPr>
                <w:rFonts w:ascii="Times New Roman" w:hAnsi="Times New Roman" w:cs="Times New Roman"/>
              </w:rPr>
              <w:t>2(1,5)</w:t>
            </w:r>
          </w:p>
        </w:tc>
        <w:tc>
          <w:tcPr>
            <w:tcW w:w="1064" w:type="dxa"/>
            <w:noWrap/>
          </w:tcPr>
          <w:p w14:paraId="607B20D2">
            <w:pPr>
              <w:spacing w:after="0" w:line="240" w:lineRule="auto"/>
              <w:contextualSpacing/>
              <w:rPr>
                <w:rFonts w:ascii="Times New Roman" w:hAnsi="Times New Roman" w:cs="Times New Roman"/>
              </w:rPr>
            </w:pPr>
            <w:r>
              <w:rPr>
                <w:rFonts w:ascii="Times New Roman" w:hAnsi="Times New Roman" w:cs="Times New Roman"/>
              </w:rPr>
              <w:t>4(3,8)</w:t>
            </w:r>
          </w:p>
        </w:tc>
        <w:tc>
          <w:tcPr>
            <w:tcW w:w="1055" w:type="dxa"/>
            <w:noWrap/>
          </w:tcPr>
          <w:p w14:paraId="6EA704DC">
            <w:pPr>
              <w:spacing w:after="0" w:line="240" w:lineRule="auto"/>
              <w:contextualSpacing/>
              <w:rPr>
                <w:rFonts w:ascii="Times New Roman" w:hAnsi="Times New Roman" w:cs="Times New Roman"/>
              </w:rPr>
            </w:pPr>
            <w:r>
              <w:rPr>
                <w:rFonts w:ascii="Times New Roman" w:hAnsi="Times New Roman" w:cs="Times New Roman"/>
              </w:rPr>
              <w:t>10(5,5)</w:t>
            </w:r>
          </w:p>
        </w:tc>
        <w:tc>
          <w:tcPr>
            <w:tcW w:w="1202" w:type="dxa"/>
            <w:noWrap/>
          </w:tcPr>
          <w:p w14:paraId="18724D55">
            <w:pPr>
              <w:spacing w:after="0" w:line="240" w:lineRule="auto"/>
              <w:contextualSpacing/>
              <w:rPr>
                <w:rFonts w:ascii="Times New Roman" w:hAnsi="Times New Roman" w:cs="Times New Roman"/>
              </w:rPr>
            </w:pPr>
            <w:r>
              <w:rPr>
                <w:rFonts w:ascii="Times New Roman" w:hAnsi="Times New Roman" w:cs="Times New Roman"/>
              </w:rPr>
              <w:t>25(4,9)</w:t>
            </w:r>
          </w:p>
        </w:tc>
        <w:tc>
          <w:tcPr>
            <w:tcW w:w="1079" w:type="dxa"/>
            <w:noWrap/>
          </w:tcPr>
          <w:p w14:paraId="740D6E72">
            <w:pPr>
              <w:spacing w:after="0" w:line="240" w:lineRule="auto"/>
              <w:contextualSpacing/>
              <w:rPr>
                <w:rFonts w:ascii="Times New Roman" w:hAnsi="Times New Roman" w:cs="Times New Roman"/>
              </w:rPr>
            </w:pPr>
            <w:r>
              <w:rPr>
                <w:rFonts w:ascii="Times New Roman" w:hAnsi="Times New Roman" w:cs="Times New Roman"/>
              </w:rPr>
              <w:t>18(3,2)</w:t>
            </w:r>
          </w:p>
        </w:tc>
        <w:tc>
          <w:tcPr>
            <w:tcW w:w="1085" w:type="dxa"/>
            <w:noWrap/>
          </w:tcPr>
          <w:p w14:paraId="425310F0">
            <w:pPr>
              <w:spacing w:after="0" w:line="240" w:lineRule="auto"/>
              <w:contextualSpacing/>
              <w:rPr>
                <w:rFonts w:ascii="Times New Roman" w:hAnsi="Times New Roman" w:cs="Times New Roman"/>
              </w:rPr>
            </w:pPr>
            <w:r>
              <w:rPr>
                <w:rFonts w:ascii="Times New Roman" w:hAnsi="Times New Roman" w:cs="Times New Roman"/>
              </w:rPr>
              <w:t>14(3,6)</w:t>
            </w:r>
          </w:p>
        </w:tc>
      </w:tr>
    </w:tbl>
    <w:p w14:paraId="610DDB22"/>
    <w:p w14:paraId="6F251914"/>
    <w:p w14:paraId="76C0AB36">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Продолжение таблицы 10</w:t>
      </w:r>
    </w:p>
    <w:tbl>
      <w:tblPr>
        <w:tblStyle w:val="96"/>
        <w:tblW w:w="15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425"/>
        <w:gridCol w:w="1141"/>
        <w:gridCol w:w="992"/>
        <w:gridCol w:w="1137"/>
        <w:gridCol w:w="992"/>
        <w:gridCol w:w="1138"/>
        <w:gridCol w:w="1275"/>
        <w:gridCol w:w="1131"/>
        <w:gridCol w:w="1064"/>
        <w:gridCol w:w="1055"/>
        <w:gridCol w:w="1202"/>
        <w:gridCol w:w="1079"/>
        <w:gridCol w:w="1085"/>
      </w:tblGrid>
      <w:tr w14:paraId="668A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0F0B6FE9">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44D0F7DD">
            <w:pPr>
              <w:spacing w:after="0" w:line="240" w:lineRule="auto"/>
              <w:contextualSpacing/>
              <w:rPr>
                <w:rFonts w:ascii="Times New Roman" w:hAnsi="Times New Roman" w:cs="Times New Roman"/>
              </w:rPr>
            </w:pPr>
            <w:r>
              <w:rPr>
                <w:rFonts w:ascii="Times New Roman" w:hAnsi="Times New Roman" w:cs="Times New Roman"/>
              </w:rPr>
              <w:t>0,713</w:t>
            </w:r>
          </w:p>
        </w:tc>
        <w:tc>
          <w:tcPr>
            <w:tcW w:w="1064" w:type="dxa"/>
            <w:noWrap/>
          </w:tcPr>
          <w:p w14:paraId="1FC1B84C">
            <w:pPr>
              <w:spacing w:after="0" w:line="240" w:lineRule="auto"/>
              <w:contextualSpacing/>
              <w:rPr>
                <w:rFonts w:ascii="Times New Roman" w:hAnsi="Times New Roman" w:cs="Times New Roman"/>
              </w:rPr>
            </w:pPr>
            <w:r>
              <w:rPr>
                <w:rFonts w:ascii="Times New Roman" w:hAnsi="Times New Roman" w:cs="Times New Roman"/>
              </w:rPr>
              <w:t>0,264</w:t>
            </w:r>
          </w:p>
        </w:tc>
        <w:tc>
          <w:tcPr>
            <w:tcW w:w="1055" w:type="dxa"/>
            <w:noWrap/>
          </w:tcPr>
          <w:p w14:paraId="65C7FB5F">
            <w:pPr>
              <w:spacing w:after="0" w:line="240" w:lineRule="auto"/>
              <w:contextualSpacing/>
              <w:rPr>
                <w:rFonts w:ascii="Times New Roman" w:hAnsi="Times New Roman" w:cs="Times New Roman"/>
              </w:rPr>
            </w:pPr>
            <w:r>
              <w:rPr>
                <w:rFonts w:ascii="Times New Roman" w:hAnsi="Times New Roman" w:cs="Times New Roman"/>
              </w:rPr>
              <w:t>0,002</w:t>
            </w:r>
          </w:p>
        </w:tc>
        <w:tc>
          <w:tcPr>
            <w:tcW w:w="1202" w:type="dxa"/>
            <w:noWrap/>
          </w:tcPr>
          <w:p w14:paraId="44035B74">
            <w:pPr>
              <w:spacing w:after="0" w:line="240" w:lineRule="auto"/>
              <w:contextualSpacing/>
              <w:rPr>
                <w:rFonts w:ascii="Times New Roman" w:hAnsi="Times New Roman" w:cs="Times New Roman"/>
              </w:rPr>
            </w:pPr>
            <w:r>
              <w:rPr>
                <w:rFonts w:ascii="Times New Roman" w:hAnsi="Times New Roman" w:cs="Times New Roman"/>
              </w:rPr>
              <w:t>0,295</w:t>
            </w:r>
          </w:p>
        </w:tc>
        <w:tc>
          <w:tcPr>
            <w:tcW w:w="1079" w:type="dxa"/>
            <w:noWrap/>
          </w:tcPr>
          <w:p w14:paraId="4FD85937">
            <w:pPr>
              <w:spacing w:after="0" w:line="240" w:lineRule="auto"/>
              <w:contextualSpacing/>
              <w:rPr>
                <w:rFonts w:ascii="Times New Roman" w:hAnsi="Times New Roman" w:cs="Times New Roman"/>
              </w:rPr>
            </w:pPr>
            <w:r>
              <w:rPr>
                <w:rFonts w:ascii="Times New Roman" w:hAnsi="Times New Roman" w:cs="Times New Roman"/>
              </w:rPr>
              <w:t>&lt;0,001</w:t>
            </w:r>
          </w:p>
        </w:tc>
        <w:tc>
          <w:tcPr>
            <w:tcW w:w="1085" w:type="dxa"/>
            <w:noWrap/>
          </w:tcPr>
          <w:p w14:paraId="39E37849">
            <w:pPr>
              <w:spacing w:after="0" w:line="240" w:lineRule="auto"/>
              <w:contextualSpacing/>
              <w:rPr>
                <w:rFonts w:ascii="Times New Roman" w:hAnsi="Times New Roman" w:cs="Times New Roman"/>
              </w:rPr>
            </w:pPr>
            <w:r>
              <w:rPr>
                <w:rFonts w:ascii="Times New Roman" w:hAnsi="Times New Roman" w:cs="Times New Roman"/>
              </w:rPr>
              <w:t>0,002</w:t>
            </w:r>
          </w:p>
        </w:tc>
      </w:tr>
      <w:tr w14:paraId="45FA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637F5107">
            <w:pPr>
              <w:spacing w:after="0" w:line="240" w:lineRule="auto"/>
              <w:contextualSpacing/>
              <w:jc w:val="center"/>
              <w:rPr>
                <w:rFonts w:ascii="Times New Roman" w:hAnsi="Times New Roman" w:cs="Times New Roman"/>
              </w:rPr>
            </w:pPr>
            <w:r>
              <w:rPr>
                <w:rFonts w:ascii="Times New Roman" w:hAnsi="Times New Roman" w:cs="Times New Roman"/>
              </w:rPr>
              <w:t>Отношением с коллегами</w:t>
            </w:r>
          </w:p>
        </w:tc>
        <w:tc>
          <w:tcPr>
            <w:tcW w:w="425" w:type="dxa"/>
            <w:noWrap/>
          </w:tcPr>
          <w:p w14:paraId="26545ABA">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0D295B9A">
            <w:pPr>
              <w:spacing w:after="0" w:line="240" w:lineRule="auto"/>
              <w:contextualSpacing/>
              <w:rPr>
                <w:rFonts w:ascii="Times New Roman" w:hAnsi="Times New Roman" w:cs="Times New Roman"/>
              </w:rPr>
            </w:pPr>
            <w:r>
              <w:rPr>
                <w:rFonts w:ascii="Times New Roman" w:hAnsi="Times New Roman" w:cs="Times New Roman"/>
              </w:rPr>
              <w:t>118(90,1)</w:t>
            </w:r>
          </w:p>
        </w:tc>
        <w:tc>
          <w:tcPr>
            <w:tcW w:w="992" w:type="dxa"/>
            <w:noWrap/>
          </w:tcPr>
          <w:p w14:paraId="06ABE81C">
            <w:pPr>
              <w:spacing w:after="0" w:line="240" w:lineRule="auto"/>
              <w:contextualSpacing/>
              <w:rPr>
                <w:rFonts w:ascii="Times New Roman" w:hAnsi="Times New Roman" w:cs="Times New Roman"/>
              </w:rPr>
            </w:pPr>
            <w:r>
              <w:rPr>
                <w:rFonts w:ascii="Times New Roman" w:hAnsi="Times New Roman" w:cs="Times New Roman"/>
              </w:rPr>
              <w:t>93(88,6)</w:t>
            </w:r>
          </w:p>
        </w:tc>
        <w:tc>
          <w:tcPr>
            <w:tcW w:w="1137" w:type="dxa"/>
            <w:noWrap/>
          </w:tcPr>
          <w:p w14:paraId="0BF42064">
            <w:pPr>
              <w:spacing w:after="0" w:line="240" w:lineRule="auto"/>
              <w:contextualSpacing/>
              <w:rPr>
                <w:rFonts w:ascii="Times New Roman" w:hAnsi="Times New Roman" w:cs="Times New Roman"/>
              </w:rPr>
            </w:pPr>
            <w:r>
              <w:rPr>
                <w:rFonts w:ascii="Times New Roman" w:hAnsi="Times New Roman" w:cs="Times New Roman"/>
              </w:rPr>
              <w:t>112(61,9)</w:t>
            </w:r>
          </w:p>
        </w:tc>
        <w:tc>
          <w:tcPr>
            <w:tcW w:w="992" w:type="dxa"/>
            <w:noWrap/>
          </w:tcPr>
          <w:p w14:paraId="2F8B41DE">
            <w:pPr>
              <w:spacing w:after="0" w:line="240" w:lineRule="auto"/>
              <w:contextualSpacing/>
              <w:rPr>
                <w:rFonts w:ascii="Times New Roman" w:hAnsi="Times New Roman" w:cs="Times New Roman"/>
              </w:rPr>
            </w:pPr>
            <w:r>
              <w:rPr>
                <w:rFonts w:ascii="Times New Roman" w:hAnsi="Times New Roman" w:cs="Times New Roman"/>
              </w:rPr>
              <w:t>392(76,6)</w:t>
            </w:r>
          </w:p>
        </w:tc>
        <w:tc>
          <w:tcPr>
            <w:tcW w:w="1138" w:type="dxa"/>
            <w:noWrap/>
          </w:tcPr>
          <w:p w14:paraId="0C6ABB91">
            <w:pPr>
              <w:spacing w:after="0" w:line="240" w:lineRule="auto"/>
              <w:contextualSpacing/>
              <w:rPr>
                <w:rFonts w:ascii="Times New Roman" w:hAnsi="Times New Roman" w:cs="Times New Roman"/>
              </w:rPr>
            </w:pPr>
            <w:r>
              <w:rPr>
                <w:rFonts w:ascii="Times New Roman" w:hAnsi="Times New Roman" w:cs="Times New Roman"/>
              </w:rPr>
              <w:t>409(73,2)</w:t>
            </w:r>
          </w:p>
        </w:tc>
        <w:tc>
          <w:tcPr>
            <w:tcW w:w="1275" w:type="dxa"/>
            <w:noWrap/>
          </w:tcPr>
          <w:p w14:paraId="75AA5BF3">
            <w:pPr>
              <w:spacing w:after="0" w:line="240" w:lineRule="auto"/>
              <w:contextualSpacing/>
              <w:rPr>
                <w:rFonts w:ascii="Times New Roman" w:hAnsi="Times New Roman" w:cs="Times New Roman"/>
              </w:rPr>
            </w:pPr>
            <w:r>
              <w:rPr>
                <w:rFonts w:ascii="Times New Roman" w:hAnsi="Times New Roman" w:cs="Times New Roman"/>
              </w:rPr>
              <w:t>320(81,2)</w:t>
            </w:r>
          </w:p>
        </w:tc>
        <w:tc>
          <w:tcPr>
            <w:tcW w:w="1131" w:type="dxa"/>
            <w:noWrap/>
          </w:tcPr>
          <w:p w14:paraId="239674E9">
            <w:pPr>
              <w:spacing w:after="0" w:line="240" w:lineRule="auto"/>
              <w:contextualSpacing/>
              <w:rPr>
                <w:rFonts w:ascii="Times New Roman" w:hAnsi="Times New Roman" w:cs="Times New Roman"/>
              </w:rPr>
            </w:pPr>
            <w:r>
              <w:rPr>
                <w:rFonts w:ascii="Times New Roman" w:hAnsi="Times New Roman" w:cs="Times New Roman"/>
              </w:rPr>
              <w:t>122(93,1)</w:t>
            </w:r>
          </w:p>
        </w:tc>
        <w:tc>
          <w:tcPr>
            <w:tcW w:w="1064" w:type="dxa"/>
            <w:noWrap/>
          </w:tcPr>
          <w:p w14:paraId="5E0FDD65">
            <w:pPr>
              <w:spacing w:after="0" w:line="240" w:lineRule="auto"/>
              <w:contextualSpacing/>
              <w:rPr>
                <w:rFonts w:ascii="Times New Roman" w:hAnsi="Times New Roman" w:cs="Times New Roman"/>
              </w:rPr>
            </w:pPr>
            <w:r>
              <w:rPr>
                <w:rFonts w:ascii="Times New Roman" w:hAnsi="Times New Roman" w:cs="Times New Roman"/>
              </w:rPr>
              <w:t>92(87,6)</w:t>
            </w:r>
          </w:p>
        </w:tc>
        <w:tc>
          <w:tcPr>
            <w:tcW w:w="1055" w:type="dxa"/>
            <w:noWrap/>
          </w:tcPr>
          <w:p w14:paraId="21AD41DC">
            <w:pPr>
              <w:spacing w:after="0" w:line="240" w:lineRule="auto"/>
              <w:contextualSpacing/>
              <w:rPr>
                <w:rFonts w:ascii="Times New Roman" w:hAnsi="Times New Roman" w:cs="Times New Roman"/>
              </w:rPr>
            </w:pPr>
            <w:r>
              <w:rPr>
                <w:rFonts w:ascii="Times New Roman" w:hAnsi="Times New Roman" w:cs="Times New Roman"/>
              </w:rPr>
              <w:t>126(69,6)</w:t>
            </w:r>
          </w:p>
        </w:tc>
        <w:tc>
          <w:tcPr>
            <w:tcW w:w="1202" w:type="dxa"/>
            <w:noWrap/>
          </w:tcPr>
          <w:p w14:paraId="0EC46A6B">
            <w:pPr>
              <w:spacing w:after="0" w:line="240" w:lineRule="auto"/>
              <w:contextualSpacing/>
              <w:rPr>
                <w:rFonts w:ascii="Times New Roman" w:hAnsi="Times New Roman" w:cs="Times New Roman"/>
              </w:rPr>
            </w:pPr>
            <w:r>
              <w:rPr>
                <w:rFonts w:ascii="Times New Roman" w:hAnsi="Times New Roman" w:cs="Times New Roman"/>
              </w:rPr>
              <w:t>393(76,8)</w:t>
            </w:r>
          </w:p>
        </w:tc>
        <w:tc>
          <w:tcPr>
            <w:tcW w:w="1079" w:type="dxa"/>
            <w:noWrap/>
          </w:tcPr>
          <w:p w14:paraId="20334804">
            <w:pPr>
              <w:spacing w:after="0" w:line="240" w:lineRule="auto"/>
              <w:contextualSpacing/>
              <w:rPr>
                <w:rFonts w:ascii="Times New Roman" w:hAnsi="Times New Roman" w:cs="Times New Roman"/>
              </w:rPr>
            </w:pPr>
            <w:r>
              <w:rPr>
                <w:rFonts w:ascii="Times New Roman" w:hAnsi="Times New Roman" w:cs="Times New Roman"/>
              </w:rPr>
              <w:t>411(73,5)</w:t>
            </w:r>
          </w:p>
        </w:tc>
        <w:tc>
          <w:tcPr>
            <w:tcW w:w="1085" w:type="dxa"/>
            <w:noWrap/>
          </w:tcPr>
          <w:p w14:paraId="6A5E7D52">
            <w:pPr>
              <w:spacing w:after="0" w:line="240" w:lineRule="auto"/>
              <w:contextualSpacing/>
              <w:rPr>
                <w:rFonts w:ascii="Times New Roman" w:hAnsi="Times New Roman" w:cs="Times New Roman"/>
              </w:rPr>
            </w:pPr>
            <w:r>
              <w:rPr>
                <w:rFonts w:ascii="Times New Roman" w:hAnsi="Times New Roman" w:cs="Times New Roman"/>
              </w:rPr>
              <w:t>320(81,2)</w:t>
            </w:r>
          </w:p>
        </w:tc>
      </w:tr>
      <w:tr w14:paraId="18C6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38B2657F">
            <w:pPr>
              <w:spacing w:after="0" w:line="240" w:lineRule="auto"/>
              <w:contextualSpacing/>
              <w:jc w:val="center"/>
              <w:rPr>
                <w:rFonts w:ascii="Times New Roman" w:hAnsi="Times New Roman" w:cs="Times New Roman"/>
              </w:rPr>
            </w:pPr>
          </w:p>
        </w:tc>
        <w:tc>
          <w:tcPr>
            <w:tcW w:w="425" w:type="dxa"/>
            <w:noWrap/>
          </w:tcPr>
          <w:p w14:paraId="2EEC8AF6">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439BC055">
            <w:pPr>
              <w:spacing w:after="0" w:line="240" w:lineRule="auto"/>
              <w:contextualSpacing/>
              <w:rPr>
                <w:rFonts w:ascii="Times New Roman" w:hAnsi="Times New Roman" w:cs="Times New Roman"/>
              </w:rPr>
            </w:pPr>
            <w:r>
              <w:rPr>
                <w:rFonts w:ascii="Times New Roman" w:hAnsi="Times New Roman" w:cs="Times New Roman"/>
              </w:rPr>
              <w:t>7(5,3)</w:t>
            </w:r>
          </w:p>
        </w:tc>
        <w:tc>
          <w:tcPr>
            <w:tcW w:w="992" w:type="dxa"/>
            <w:noWrap/>
          </w:tcPr>
          <w:p w14:paraId="492E42DD">
            <w:pPr>
              <w:spacing w:after="0" w:line="240" w:lineRule="auto"/>
              <w:contextualSpacing/>
              <w:rPr>
                <w:rFonts w:ascii="Times New Roman" w:hAnsi="Times New Roman" w:cs="Times New Roman"/>
              </w:rPr>
            </w:pPr>
            <w:r>
              <w:rPr>
                <w:rFonts w:ascii="Times New Roman" w:hAnsi="Times New Roman" w:cs="Times New Roman"/>
              </w:rPr>
              <w:t>5(4,8)</w:t>
            </w:r>
          </w:p>
        </w:tc>
        <w:tc>
          <w:tcPr>
            <w:tcW w:w="1137" w:type="dxa"/>
            <w:noWrap/>
          </w:tcPr>
          <w:p w14:paraId="0EC7E4CA">
            <w:pPr>
              <w:spacing w:after="0" w:line="240" w:lineRule="auto"/>
              <w:contextualSpacing/>
              <w:rPr>
                <w:rFonts w:ascii="Times New Roman" w:hAnsi="Times New Roman" w:cs="Times New Roman"/>
              </w:rPr>
            </w:pPr>
            <w:r>
              <w:rPr>
                <w:rFonts w:ascii="Times New Roman" w:hAnsi="Times New Roman" w:cs="Times New Roman"/>
              </w:rPr>
              <w:t>22(12,2)</w:t>
            </w:r>
          </w:p>
        </w:tc>
        <w:tc>
          <w:tcPr>
            <w:tcW w:w="992" w:type="dxa"/>
            <w:noWrap/>
          </w:tcPr>
          <w:p w14:paraId="25A0DE52">
            <w:pPr>
              <w:spacing w:after="0" w:line="240" w:lineRule="auto"/>
              <w:contextualSpacing/>
              <w:rPr>
                <w:rFonts w:ascii="Times New Roman" w:hAnsi="Times New Roman" w:cs="Times New Roman"/>
              </w:rPr>
            </w:pPr>
            <w:r>
              <w:rPr>
                <w:rFonts w:ascii="Times New Roman" w:hAnsi="Times New Roman" w:cs="Times New Roman"/>
              </w:rPr>
              <w:t>47(9,2)</w:t>
            </w:r>
          </w:p>
        </w:tc>
        <w:tc>
          <w:tcPr>
            <w:tcW w:w="1138" w:type="dxa"/>
            <w:noWrap/>
          </w:tcPr>
          <w:p w14:paraId="277DA776">
            <w:pPr>
              <w:spacing w:after="0" w:line="240" w:lineRule="auto"/>
              <w:contextualSpacing/>
              <w:rPr>
                <w:rFonts w:ascii="Times New Roman" w:hAnsi="Times New Roman" w:cs="Times New Roman"/>
              </w:rPr>
            </w:pPr>
            <w:r>
              <w:rPr>
                <w:rFonts w:ascii="Times New Roman" w:hAnsi="Times New Roman" w:cs="Times New Roman"/>
              </w:rPr>
              <w:t>86(15,4)</w:t>
            </w:r>
          </w:p>
        </w:tc>
        <w:tc>
          <w:tcPr>
            <w:tcW w:w="1275" w:type="dxa"/>
            <w:noWrap/>
          </w:tcPr>
          <w:p w14:paraId="1A8E3223">
            <w:pPr>
              <w:spacing w:after="0" w:line="240" w:lineRule="auto"/>
              <w:contextualSpacing/>
              <w:rPr>
                <w:rFonts w:ascii="Times New Roman" w:hAnsi="Times New Roman" w:cs="Times New Roman"/>
              </w:rPr>
            </w:pPr>
            <w:r>
              <w:rPr>
                <w:rFonts w:ascii="Times New Roman" w:hAnsi="Times New Roman" w:cs="Times New Roman"/>
              </w:rPr>
              <w:t>43(10,9)</w:t>
            </w:r>
          </w:p>
        </w:tc>
        <w:tc>
          <w:tcPr>
            <w:tcW w:w="1131" w:type="dxa"/>
            <w:noWrap/>
          </w:tcPr>
          <w:p w14:paraId="5C261B24">
            <w:pPr>
              <w:spacing w:after="0" w:line="240" w:lineRule="auto"/>
              <w:contextualSpacing/>
              <w:rPr>
                <w:rFonts w:ascii="Times New Roman" w:hAnsi="Times New Roman" w:cs="Times New Roman"/>
              </w:rPr>
            </w:pPr>
            <w:r>
              <w:rPr>
                <w:rFonts w:ascii="Times New Roman" w:hAnsi="Times New Roman" w:cs="Times New Roman"/>
              </w:rPr>
              <w:t>7(5,3)</w:t>
            </w:r>
          </w:p>
        </w:tc>
        <w:tc>
          <w:tcPr>
            <w:tcW w:w="1064" w:type="dxa"/>
            <w:noWrap/>
          </w:tcPr>
          <w:p w14:paraId="3CEC1749">
            <w:pPr>
              <w:spacing w:after="0" w:line="240" w:lineRule="auto"/>
              <w:contextualSpacing/>
              <w:rPr>
                <w:rFonts w:ascii="Times New Roman" w:hAnsi="Times New Roman" w:cs="Times New Roman"/>
              </w:rPr>
            </w:pPr>
            <w:r>
              <w:rPr>
                <w:rFonts w:ascii="Times New Roman" w:hAnsi="Times New Roman" w:cs="Times New Roman"/>
              </w:rPr>
              <w:t>8(7,6)</w:t>
            </w:r>
          </w:p>
        </w:tc>
        <w:tc>
          <w:tcPr>
            <w:tcW w:w="1055" w:type="dxa"/>
            <w:noWrap/>
          </w:tcPr>
          <w:p w14:paraId="484611E1">
            <w:pPr>
              <w:spacing w:after="0" w:line="240" w:lineRule="auto"/>
              <w:contextualSpacing/>
              <w:rPr>
                <w:rFonts w:ascii="Times New Roman" w:hAnsi="Times New Roman" w:cs="Times New Roman"/>
              </w:rPr>
            </w:pPr>
            <w:r>
              <w:rPr>
                <w:rFonts w:ascii="Times New Roman" w:hAnsi="Times New Roman" w:cs="Times New Roman"/>
              </w:rPr>
              <w:t>29(16,0)</w:t>
            </w:r>
          </w:p>
        </w:tc>
        <w:tc>
          <w:tcPr>
            <w:tcW w:w="1202" w:type="dxa"/>
            <w:noWrap/>
          </w:tcPr>
          <w:p w14:paraId="4328ADB8">
            <w:pPr>
              <w:spacing w:after="0" w:line="240" w:lineRule="auto"/>
              <w:contextualSpacing/>
              <w:rPr>
                <w:rFonts w:ascii="Times New Roman" w:hAnsi="Times New Roman" w:cs="Times New Roman"/>
              </w:rPr>
            </w:pPr>
            <w:r>
              <w:rPr>
                <w:rFonts w:ascii="Times New Roman" w:hAnsi="Times New Roman" w:cs="Times New Roman"/>
              </w:rPr>
              <w:t>50(9,8)</w:t>
            </w:r>
          </w:p>
        </w:tc>
        <w:tc>
          <w:tcPr>
            <w:tcW w:w="1079" w:type="dxa"/>
            <w:noWrap/>
          </w:tcPr>
          <w:p w14:paraId="0A9D428A">
            <w:pPr>
              <w:spacing w:after="0" w:line="240" w:lineRule="auto"/>
              <w:contextualSpacing/>
              <w:rPr>
                <w:rFonts w:ascii="Times New Roman" w:hAnsi="Times New Roman" w:cs="Times New Roman"/>
              </w:rPr>
            </w:pPr>
            <w:r>
              <w:rPr>
                <w:rFonts w:ascii="Times New Roman" w:hAnsi="Times New Roman" w:cs="Times New Roman"/>
              </w:rPr>
              <w:t>89(15,9)</w:t>
            </w:r>
          </w:p>
        </w:tc>
        <w:tc>
          <w:tcPr>
            <w:tcW w:w="1085" w:type="dxa"/>
            <w:noWrap/>
          </w:tcPr>
          <w:p w14:paraId="4E0E61AD">
            <w:pPr>
              <w:spacing w:after="0" w:line="240" w:lineRule="auto"/>
              <w:contextualSpacing/>
              <w:rPr>
                <w:rFonts w:ascii="Times New Roman" w:hAnsi="Times New Roman" w:cs="Times New Roman"/>
              </w:rPr>
            </w:pPr>
            <w:r>
              <w:rPr>
                <w:rFonts w:ascii="Times New Roman" w:hAnsi="Times New Roman" w:cs="Times New Roman"/>
              </w:rPr>
              <w:t>41(10,4)</w:t>
            </w:r>
          </w:p>
        </w:tc>
      </w:tr>
      <w:tr w14:paraId="3484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02682782">
            <w:pPr>
              <w:spacing w:after="0" w:line="240" w:lineRule="auto"/>
              <w:contextualSpacing/>
              <w:rPr>
                <w:rFonts w:ascii="Times New Roman" w:hAnsi="Times New Roman" w:cs="Times New Roman"/>
              </w:rPr>
            </w:pPr>
          </w:p>
        </w:tc>
        <w:tc>
          <w:tcPr>
            <w:tcW w:w="425" w:type="dxa"/>
            <w:noWrap/>
          </w:tcPr>
          <w:p w14:paraId="70C04612">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1B4D01F3">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745096EC">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137" w:type="dxa"/>
            <w:noWrap/>
          </w:tcPr>
          <w:p w14:paraId="52BADF28">
            <w:pPr>
              <w:spacing w:after="0" w:line="240" w:lineRule="auto"/>
              <w:contextualSpacing/>
              <w:rPr>
                <w:rFonts w:ascii="Times New Roman" w:hAnsi="Times New Roman" w:cs="Times New Roman"/>
              </w:rPr>
            </w:pPr>
            <w:r>
              <w:rPr>
                <w:rFonts w:ascii="Times New Roman" w:hAnsi="Times New Roman" w:cs="Times New Roman"/>
              </w:rPr>
              <w:t>10(5,5)</w:t>
            </w:r>
          </w:p>
        </w:tc>
        <w:tc>
          <w:tcPr>
            <w:tcW w:w="992" w:type="dxa"/>
            <w:noWrap/>
          </w:tcPr>
          <w:p w14:paraId="660FF272">
            <w:pPr>
              <w:spacing w:after="0" w:line="240" w:lineRule="auto"/>
              <w:contextualSpacing/>
              <w:rPr>
                <w:rFonts w:ascii="Times New Roman" w:hAnsi="Times New Roman" w:cs="Times New Roman"/>
              </w:rPr>
            </w:pPr>
            <w:r>
              <w:rPr>
                <w:rFonts w:ascii="Times New Roman" w:hAnsi="Times New Roman" w:cs="Times New Roman"/>
              </w:rPr>
              <w:t>1(,2)</w:t>
            </w:r>
          </w:p>
        </w:tc>
        <w:tc>
          <w:tcPr>
            <w:tcW w:w="1138" w:type="dxa"/>
            <w:noWrap/>
          </w:tcPr>
          <w:p w14:paraId="0CD4F55B">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275" w:type="dxa"/>
            <w:noWrap/>
          </w:tcPr>
          <w:p w14:paraId="60D553C9">
            <w:pPr>
              <w:spacing w:after="0" w:line="240" w:lineRule="auto"/>
              <w:contextualSpacing/>
              <w:rPr>
                <w:rFonts w:ascii="Times New Roman" w:hAnsi="Times New Roman" w:cs="Times New Roman"/>
              </w:rPr>
            </w:pPr>
            <w:r>
              <w:rPr>
                <w:rFonts w:ascii="Times New Roman" w:hAnsi="Times New Roman" w:cs="Times New Roman"/>
              </w:rPr>
              <w:t>5(1,3)</w:t>
            </w:r>
          </w:p>
        </w:tc>
        <w:tc>
          <w:tcPr>
            <w:tcW w:w="1131" w:type="dxa"/>
            <w:noWrap/>
          </w:tcPr>
          <w:p w14:paraId="72FC3AE8">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516CBDE8">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55" w:type="dxa"/>
            <w:noWrap/>
          </w:tcPr>
          <w:p w14:paraId="53BE4F36">
            <w:pPr>
              <w:spacing w:after="0" w:line="240" w:lineRule="auto"/>
              <w:contextualSpacing/>
              <w:rPr>
                <w:rFonts w:ascii="Times New Roman" w:hAnsi="Times New Roman" w:cs="Times New Roman"/>
              </w:rPr>
            </w:pPr>
            <w:r>
              <w:rPr>
                <w:rFonts w:ascii="Times New Roman" w:hAnsi="Times New Roman" w:cs="Times New Roman"/>
              </w:rPr>
              <w:t>12(6,6)</w:t>
            </w:r>
          </w:p>
        </w:tc>
        <w:tc>
          <w:tcPr>
            <w:tcW w:w="1202" w:type="dxa"/>
            <w:noWrap/>
          </w:tcPr>
          <w:p w14:paraId="46F1B3F7">
            <w:pPr>
              <w:spacing w:after="0" w:line="240" w:lineRule="auto"/>
              <w:contextualSpacing/>
              <w:rPr>
                <w:rFonts w:ascii="Times New Roman" w:hAnsi="Times New Roman" w:cs="Times New Roman"/>
              </w:rPr>
            </w:pPr>
            <w:r>
              <w:rPr>
                <w:rFonts w:ascii="Times New Roman" w:hAnsi="Times New Roman" w:cs="Times New Roman"/>
              </w:rPr>
              <w:t>9(1,8)</w:t>
            </w:r>
          </w:p>
        </w:tc>
        <w:tc>
          <w:tcPr>
            <w:tcW w:w="1079" w:type="dxa"/>
            <w:noWrap/>
          </w:tcPr>
          <w:p w14:paraId="4191F368">
            <w:pPr>
              <w:spacing w:after="0" w:line="240" w:lineRule="auto"/>
              <w:contextualSpacing/>
              <w:rPr>
                <w:rFonts w:ascii="Times New Roman" w:hAnsi="Times New Roman" w:cs="Times New Roman"/>
              </w:rPr>
            </w:pPr>
            <w:r>
              <w:rPr>
                <w:rFonts w:ascii="Times New Roman" w:hAnsi="Times New Roman" w:cs="Times New Roman"/>
              </w:rPr>
              <w:t>5(0,9)</w:t>
            </w:r>
          </w:p>
        </w:tc>
        <w:tc>
          <w:tcPr>
            <w:tcW w:w="1085" w:type="dxa"/>
            <w:noWrap/>
          </w:tcPr>
          <w:p w14:paraId="1733AD1B">
            <w:pPr>
              <w:spacing w:after="0" w:line="240" w:lineRule="auto"/>
              <w:contextualSpacing/>
              <w:rPr>
                <w:rFonts w:ascii="Times New Roman" w:hAnsi="Times New Roman" w:cs="Times New Roman"/>
              </w:rPr>
            </w:pPr>
            <w:r>
              <w:rPr>
                <w:rFonts w:ascii="Times New Roman" w:hAnsi="Times New Roman" w:cs="Times New Roman"/>
              </w:rPr>
              <w:t>3(,8)</w:t>
            </w:r>
          </w:p>
        </w:tc>
      </w:tr>
      <w:tr w14:paraId="035E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61F4CA99">
            <w:pPr>
              <w:spacing w:after="0" w:line="240" w:lineRule="auto"/>
              <w:contextualSpacing/>
              <w:rPr>
                <w:rFonts w:ascii="Times New Roman" w:hAnsi="Times New Roman" w:cs="Times New Roman"/>
              </w:rPr>
            </w:pPr>
          </w:p>
        </w:tc>
        <w:tc>
          <w:tcPr>
            <w:tcW w:w="425" w:type="dxa"/>
            <w:noWrap/>
          </w:tcPr>
          <w:p w14:paraId="070D3AF5">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219B87A5">
            <w:pPr>
              <w:spacing w:after="0" w:line="240" w:lineRule="auto"/>
              <w:contextualSpacing/>
              <w:rPr>
                <w:rFonts w:ascii="Times New Roman" w:hAnsi="Times New Roman" w:cs="Times New Roman"/>
              </w:rPr>
            </w:pPr>
            <w:r>
              <w:rPr>
                <w:rFonts w:ascii="Times New Roman" w:hAnsi="Times New Roman" w:cs="Times New Roman"/>
              </w:rPr>
              <w:t>1(0,8)</w:t>
            </w:r>
          </w:p>
        </w:tc>
        <w:tc>
          <w:tcPr>
            <w:tcW w:w="992" w:type="dxa"/>
            <w:noWrap/>
          </w:tcPr>
          <w:p w14:paraId="66AF9915">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137" w:type="dxa"/>
            <w:noWrap/>
          </w:tcPr>
          <w:p w14:paraId="7990BA27">
            <w:pPr>
              <w:spacing w:after="0" w:line="240" w:lineRule="auto"/>
              <w:contextualSpacing/>
              <w:rPr>
                <w:rFonts w:ascii="Times New Roman" w:hAnsi="Times New Roman" w:cs="Times New Roman"/>
              </w:rPr>
            </w:pPr>
            <w:r>
              <w:rPr>
                <w:rFonts w:ascii="Times New Roman" w:hAnsi="Times New Roman" w:cs="Times New Roman"/>
              </w:rPr>
              <w:t>18(9,9)</w:t>
            </w:r>
          </w:p>
        </w:tc>
        <w:tc>
          <w:tcPr>
            <w:tcW w:w="992" w:type="dxa"/>
            <w:noWrap/>
          </w:tcPr>
          <w:p w14:paraId="40427037">
            <w:pPr>
              <w:spacing w:after="0" w:line="240" w:lineRule="auto"/>
              <w:contextualSpacing/>
              <w:rPr>
                <w:rFonts w:ascii="Times New Roman" w:hAnsi="Times New Roman" w:cs="Times New Roman"/>
              </w:rPr>
            </w:pPr>
            <w:r>
              <w:rPr>
                <w:rFonts w:ascii="Times New Roman" w:hAnsi="Times New Roman" w:cs="Times New Roman"/>
              </w:rPr>
              <w:t>9(1,8)</w:t>
            </w:r>
          </w:p>
        </w:tc>
        <w:tc>
          <w:tcPr>
            <w:tcW w:w="1138" w:type="dxa"/>
            <w:noWrap/>
          </w:tcPr>
          <w:p w14:paraId="4FD7C62C">
            <w:pPr>
              <w:spacing w:after="0" w:line="240" w:lineRule="auto"/>
              <w:contextualSpacing/>
              <w:rPr>
                <w:rFonts w:ascii="Times New Roman" w:hAnsi="Times New Roman" w:cs="Times New Roman"/>
              </w:rPr>
            </w:pPr>
            <w:r>
              <w:rPr>
                <w:rFonts w:ascii="Times New Roman" w:hAnsi="Times New Roman" w:cs="Times New Roman"/>
              </w:rPr>
              <w:t>8(1,4)</w:t>
            </w:r>
          </w:p>
        </w:tc>
        <w:tc>
          <w:tcPr>
            <w:tcW w:w="1275" w:type="dxa"/>
            <w:noWrap/>
          </w:tcPr>
          <w:p w14:paraId="23DA57CF">
            <w:pPr>
              <w:spacing w:after="0" w:line="240" w:lineRule="auto"/>
              <w:contextualSpacing/>
              <w:rPr>
                <w:rFonts w:ascii="Times New Roman" w:hAnsi="Times New Roman" w:cs="Times New Roman"/>
              </w:rPr>
            </w:pPr>
            <w:r>
              <w:rPr>
                <w:rFonts w:ascii="Times New Roman" w:hAnsi="Times New Roman" w:cs="Times New Roman"/>
              </w:rPr>
              <w:t>1(,3)</w:t>
            </w:r>
          </w:p>
        </w:tc>
        <w:tc>
          <w:tcPr>
            <w:tcW w:w="1131" w:type="dxa"/>
            <w:noWrap/>
          </w:tcPr>
          <w:p w14:paraId="0A67612A">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3B074E3E">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55" w:type="dxa"/>
            <w:noWrap/>
          </w:tcPr>
          <w:p w14:paraId="22516D07">
            <w:pPr>
              <w:spacing w:after="0" w:line="240" w:lineRule="auto"/>
              <w:contextualSpacing/>
              <w:rPr>
                <w:rFonts w:ascii="Times New Roman" w:hAnsi="Times New Roman" w:cs="Times New Roman"/>
              </w:rPr>
            </w:pPr>
            <w:r>
              <w:rPr>
                <w:rFonts w:ascii="Times New Roman" w:hAnsi="Times New Roman" w:cs="Times New Roman"/>
              </w:rPr>
              <w:t>8(4,4)</w:t>
            </w:r>
          </w:p>
        </w:tc>
        <w:tc>
          <w:tcPr>
            <w:tcW w:w="1202" w:type="dxa"/>
            <w:noWrap/>
          </w:tcPr>
          <w:p w14:paraId="28D06A7B">
            <w:pPr>
              <w:spacing w:after="0" w:line="240" w:lineRule="auto"/>
              <w:contextualSpacing/>
              <w:rPr>
                <w:rFonts w:ascii="Times New Roman" w:hAnsi="Times New Roman" w:cs="Times New Roman"/>
              </w:rPr>
            </w:pPr>
            <w:r>
              <w:rPr>
                <w:rFonts w:ascii="Times New Roman" w:hAnsi="Times New Roman" w:cs="Times New Roman"/>
              </w:rPr>
              <w:t>8(1,6)</w:t>
            </w:r>
          </w:p>
        </w:tc>
        <w:tc>
          <w:tcPr>
            <w:tcW w:w="1079" w:type="dxa"/>
            <w:noWrap/>
          </w:tcPr>
          <w:p w14:paraId="5E91A85B">
            <w:pPr>
              <w:spacing w:after="0" w:line="240" w:lineRule="auto"/>
              <w:contextualSpacing/>
              <w:rPr>
                <w:rFonts w:ascii="Times New Roman" w:hAnsi="Times New Roman" w:cs="Times New Roman"/>
              </w:rPr>
            </w:pPr>
            <w:r>
              <w:rPr>
                <w:rFonts w:ascii="Times New Roman" w:hAnsi="Times New Roman" w:cs="Times New Roman"/>
              </w:rPr>
              <w:t>5(0,9)</w:t>
            </w:r>
          </w:p>
        </w:tc>
        <w:tc>
          <w:tcPr>
            <w:tcW w:w="1085" w:type="dxa"/>
            <w:noWrap/>
          </w:tcPr>
          <w:p w14:paraId="14F48354">
            <w:pPr>
              <w:spacing w:after="0" w:line="240" w:lineRule="auto"/>
              <w:contextualSpacing/>
              <w:rPr>
                <w:rFonts w:ascii="Times New Roman" w:hAnsi="Times New Roman" w:cs="Times New Roman"/>
              </w:rPr>
            </w:pPr>
            <w:r>
              <w:rPr>
                <w:rFonts w:ascii="Times New Roman" w:hAnsi="Times New Roman" w:cs="Times New Roman"/>
              </w:rPr>
              <w:t>4(1,0)</w:t>
            </w:r>
          </w:p>
        </w:tc>
      </w:tr>
      <w:tr w14:paraId="78B5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69C203C1">
            <w:pPr>
              <w:spacing w:after="0" w:line="240" w:lineRule="auto"/>
              <w:contextualSpacing/>
              <w:rPr>
                <w:rFonts w:ascii="Times New Roman" w:hAnsi="Times New Roman" w:cs="Times New Roman"/>
              </w:rPr>
            </w:pPr>
          </w:p>
        </w:tc>
        <w:tc>
          <w:tcPr>
            <w:tcW w:w="425" w:type="dxa"/>
            <w:noWrap/>
          </w:tcPr>
          <w:p w14:paraId="5316EFD5">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31FBADB9">
            <w:pPr>
              <w:spacing w:after="0" w:line="240" w:lineRule="auto"/>
              <w:contextualSpacing/>
              <w:rPr>
                <w:rFonts w:ascii="Times New Roman" w:hAnsi="Times New Roman" w:cs="Times New Roman"/>
              </w:rPr>
            </w:pPr>
            <w:r>
              <w:rPr>
                <w:rFonts w:ascii="Times New Roman" w:hAnsi="Times New Roman" w:cs="Times New Roman"/>
              </w:rPr>
              <w:t>5(3,8)</w:t>
            </w:r>
          </w:p>
        </w:tc>
        <w:tc>
          <w:tcPr>
            <w:tcW w:w="992" w:type="dxa"/>
            <w:noWrap/>
          </w:tcPr>
          <w:p w14:paraId="1F4468E7">
            <w:pPr>
              <w:spacing w:after="0" w:line="240" w:lineRule="auto"/>
              <w:contextualSpacing/>
              <w:rPr>
                <w:rFonts w:ascii="Times New Roman" w:hAnsi="Times New Roman" w:cs="Times New Roman"/>
              </w:rPr>
            </w:pPr>
            <w:r>
              <w:rPr>
                <w:rFonts w:ascii="Times New Roman" w:hAnsi="Times New Roman" w:cs="Times New Roman"/>
              </w:rPr>
              <w:t>7(6,7)</w:t>
            </w:r>
          </w:p>
        </w:tc>
        <w:tc>
          <w:tcPr>
            <w:tcW w:w="1137" w:type="dxa"/>
            <w:noWrap/>
          </w:tcPr>
          <w:p w14:paraId="1E791F77">
            <w:pPr>
              <w:spacing w:after="0" w:line="240" w:lineRule="auto"/>
              <w:contextualSpacing/>
              <w:rPr>
                <w:rFonts w:ascii="Times New Roman" w:hAnsi="Times New Roman" w:cs="Times New Roman"/>
              </w:rPr>
            </w:pPr>
            <w:r>
              <w:rPr>
                <w:rFonts w:ascii="Times New Roman" w:hAnsi="Times New Roman" w:cs="Times New Roman"/>
              </w:rPr>
              <w:t>19(10,5)</w:t>
            </w:r>
          </w:p>
        </w:tc>
        <w:tc>
          <w:tcPr>
            <w:tcW w:w="992" w:type="dxa"/>
            <w:noWrap/>
          </w:tcPr>
          <w:p w14:paraId="27B8DEE4">
            <w:pPr>
              <w:spacing w:after="0" w:line="240" w:lineRule="auto"/>
              <w:contextualSpacing/>
              <w:rPr>
                <w:rFonts w:ascii="Times New Roman" w:hAnsi="Times New Roman" w:cs="Times New Roman"/>
              </w:rPr>
            </w:pPr>
            <w:r>
              <w:rPr>
                <w:rFonts w:ascii="Times New Roman" w:hAnsi="Times New Roman" w:cs="Times New Roman"/>
              </w:rPr>
              <w:t>63(12,3)</w:t>
            </w:r>
          </w:p>
        </w:tc>
        <w:tc>
          <w:tcPr>
            <w:tcW w:w="1138" w:type="dxa"/>
            <w:noWrap/>
          </w:tcPr>
          <w:p w14:paraId="7A4B8F51">
            <w:pPr>
              <w:spacing w:after="0" w:line="240" w:lineRule="auto"/>
              <w:contextualSpacing/>
              <w:rPr>
                <w:rFonts w:ascii="Times New Roman" w:hAnsi="Times New Roman" w:cs="Times New Roman"/>
              </w:rPr>
            </w:pPr>
            <w:r>
              <w:rPr>
                <w:rFonts w:ascii="Times New Roman" w:hAnsi="Times New Roman" w:cs="Times New Roman"/>
              </w:rPr>
              <w:t>56(10,0)</w:t>
            </w:r>
          </w:p>
        </w:tc>
        <w:tc>
          <w:tcPr>
            <w:tcW w:w="1275" w:type="dxa"/>
            <w:noWrap/>
          </w:tcPr>
          <w:p w14:paraId="3FC602FF">
            <w:pPr>
              <w:spacing w:after="0" w:line="240" w:lineRule="auto"/>
              <w:contextualSpacing/>
              <w:rPr>
                <w:rFonts w:ascii="Times New Roman" w:hAnsi="Times New Roman" w:cs="Times New Roman"/>
              </w:rPr>
            </w:pPr>
            <w:r>
              <w:rPr>
                <w:rFonts w:ascii="Times New Roman" w:hAnsi="Times New Roman" w:cs="Times New Roman"/>
              </w:rPr>
              <w:t>25(6,3)</w:t>
            </w:r>
          </w:p>
        </w:tc>
        <w:tc>
          <w:tcPr>
            <w:tcW w:w="1131" w:type="dxa"/>
            <w:noWrap/>
          </w:tcPr>
          <w:p w14:paraId="2A6DD21F">
            <w:pPr>
              <w:spacing w:after="0" w:line="240" w:lineRule="auto"/>
              <w:contextualSpacing/>
              <w:rPr>
                <w:rFonts w:ascii="Times New Roman" w:hAnsi="Times New Roman" w:cs="Times New Roman"/>
              </w:rPr>
            </w:pPr>
            <w:r>
              <w:rPr>
                <w:rFonts w:ascii="Times New Roman" w:hAnsi="Times New Roman" w:cs="Times New Roman"/>
              </w:rPr>
              <w:t>2(1,5)</w:t>
            </w:r>
          </w:p>
        </w:tc>
        <w:tc>
          <w:tcPr>
            <w:tcW w:w="1064" w:type="dxa"/>
            <w:noWrap/>
          </w:tcPr>
          <w:p w14:paraId="5222AECD">
            <w:pPr>
              <w:spacing w:after="0" w:line="240" w:lineRule="auto"/>
              <w:contextualSpacing/>
              <w:rPr>
                <w:rFonts w:ascii="Times New Roman" w:hAnsi="Times New Roman" w:cs="Times New Roman"/>
              </w:rPr>
            </w:pPr>
            <w:r>
              <w:rPr>
                <w:rFonts w:ascii="Times New Roman" w:hAnsi="Times New Roman" w:cs="Times New Roman"/>
              </w:rPr>
              <w:t>5(4,8)</w:t>
            </w:r>
          </w:p>
        </w:tc>
        <w:tc>
          <w:tcPr>
            <w:tcW w:w="1055" w:type="dxa"/>
            <w:noWrap/>
          </w:tcPr>
          <w:p w14:paraId="1798C983">
            <w:pPr>
              <w:spacing w:after="0" w:line="240" w:lineRule="auto"/>
              <w:contextualSpacing/>
              <w:rPr>
                <w:rFonts w:ascii="Times New Roman" w:hAnsi="Times New Roman" w:cs="Times New Roman"/>
              </w:rPr>
            </w:pPr>
            <w:r>
              <w:rPr>
                <w:rFonts w:ascii="Times New Roman" w:hAnsi="Times New Roman" w:cs="Times New Roman"/>
              </w:rPr>
              <w:t>6(3,3)</w:t>
            </w:r>
          </w:p>
        </w:tc>
        <w:tc>
          <w:tcPr>
            <w:tcW w:w="1202" w:type="dxa"/>
            <w:noWrap/>
          </w:tcPr>
          <w:p w14:paraId="5B7774AA">
            <w:pPr>
              <w:spacing w:after="0" w:line="240" w:lineRule="auto"/>
              <w:contextualSpacing/>
              <w:rPr>
                <w:rFonts w:ascii="Times New Roman" w:hAnsi="Times New Roman" w:cs="Times New Roman"/>
              </w:rPr>
            </w:pPr>
            <w:r>
              <w:rPr>
                <w:rFonts w:ascii="Times New Roman" w:hAnsi="Times New Roman" w:cs="Times New Roman"/>
              </w:rPr>
              <w:t>52(10,2)</w:t>
            </w:r>
          </w:p>
        </w:tc>
        <w:tc>
          <w:tcPr>
            <w:tcW w:w="1079" w:type="dxa"/>
            <w:noWrap/>
          </w:tcPr>
          <w:p w14:paraId="10C381F1">
            <w:pPr>
              <w:spacing w:after="0" w:line="240" w:lineRule="auto"/>
              <w:contextualSpacing/>
              <w:rPr>
                <w:rFonts w:ascii="Times New Roman" w:hAnsi="Times New Roman" w:cs="Times New Roman"/>
              </w:rPr>
            </w:pPr>
            <w:r>
              <w:rPr>
                <w:rFonts w:ascii="Times New Roman" w:hAnsi="Times New Roman" w:cs="Times New Roman"/>
              </w:rPr>
              <w:t>49(8,8)</w:t>
            </w:r>
          </w:p>
        </w:tc>
        <w:tc>
          <w:tcPr>
            <w:tcW w:w="1085" w:type="dxa"/>
            <w:noWrap/>
          </w:tcPr>
          <w:p w14:paraId="375CA868">
            <w:pPr>
              <w:spacing w:after="0" w:line="240" w:lineRule="auto"/>
              <w:contextualSpacing/>
              <w:rPr>
                <w:rFonts w:ascii="Times New Roman" w:hAnsi="Times New Roman" w:cs="Times New Roman"/>
              </w:rPr>
            </w:pPr>
            <w:r>
              <w:rPr>
                <w:rFonts w:ascii="Times New Roman" w:hAnsi="Times New Roman" w:cs="Times New Roman"/>
              </w:rPr>
              <w:t>26(6,6)</w:t>
            </w:r>
          </w:p>
        </w:tc>
      </w:tr>
      <w:tr w14:paraId="4105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65AC5591">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1F5B9AAE">
            <w:pPr>
              <w:spacing w:after="0" w:line="240" w:lineRule="auto"/>
              <w:contextualSpacing/>
              <w:rPr>
                <w:rFonts w:ascii="Times New Roman" w:hAnsi="Times New Roman" w:cs="Times New Roman"/>
              </w:rPr>
            </w:pPr>
            <w:r>
              <w:rPr>
                <w:rFonts w:ascii="Times New Roman" w:hAnsi="Times New Roman" w:cs="Times New Roman"/>
              </w:rPr>
              <w:t>0,027</w:t>
            </w:r>
          </w:p>
        </w:tc>
        <w:tc>
          <w:tcPr>
            <w:tcW w:w="1064" w:type="dxa"/>
            <w:noWrap/>
          </w:tcPr>
          <w:p w14:paraId="1849DA7B">
            <w:pPr>
              <w:spacing w:after="0" w:line="240" w:lineRule="auto"/>
              <w:contextualSpacing/>
              <w:rPr>
                <w:rFonts w:ascii="Times New Roman" w:hAnsi="Times New Roman" w:cs="Times New Roman"/>
              </w:rPr>
            </w:pPr>
            <w:r>
              <w:rPr>
                <w:rFonts w:ascii="Times New Roman" w:hAnsi="Times New Roman" w:cs="Times New Roman"/>
              </w:rPr>
              <w:t>0,679</w:t>
            </w:r>
          </w:p>
        </w:tc>
        <w:tc>
          <w:tcPr>
            <w:tcW w:w="1055" w:type="dxa"/>
            <w:noWrap/>
          </w:tcPr>
          <w:p w14:paraId="644F6F48">
            <w:pPr>
              <w:spacing w:after="0" w:line="240" w:lineRule="auto"/>
              <w:contextualSpacing/>
              <w:rPr>
                <w:rFonts w:ascii="Times New Roman" w:hAnsi="Times New Roman" w:cs="Times New Roman"/>
              </w:rPr>
            </w:pPr>
            <w:r>
              <w:rPr>
                <w:rFonts w:ascii="Times New Roman" w:hAnsi="Times New Roman" w:cs="Times New Roman"/>
              </w:rPr>
              <w:t>0,002</w:t>
            </w:r>
          </w:p>
        </w:tc>
        <w:tc>
          <w:tcPr>
            <w:tcW w:w="1202" w:type="dxa"/>
            <w:noWrap/>
          </w:tcPr>
          <w:p w14:paraId="566D0BC0">
            <w:pPr>
              <w:spacing w:after="0" w:line="240" w:lineRule="auto"/>
              <w:contextualSpacing/>
              <w:rPr>
                <w:rFonts w:ascii="Times New Roman" w:hAnsi="Times New Roman" w:cs="Times New Roman"/>
              </w:rPr>
            </w:pPr>
            <w:r>
              <w:rPr>
                <w:rFonts w:ascii="Times New Roman" w:hAnsi="Times New Roman" w:cs="Times New Roman"/>
              </w:rPr>
              <w:t>0,083</w:t>
            </w:r>
          </w:p>
        </w:tc>
        <w:tc>
          <w:tcPr>
            <w:tcW w:w="1079" w:type="dxa"/>
            <w:noWrap/>
          </w:tcPr>
          <w:p w14:paraId="3068A27D">
            <w:pPr>
              <w:spacing w:after="0" w:line="240" w:lineRule="auto"/>
              <w:contextualSpacing/>
              <w:rPr>
                <w:rFonts w:ascii="Times New Roman" w:hAnsi="Times New Roman" w:cs="Times New Roman"/>
              </w:rPr>
            </w:pPr>
            <w:r>
              <w:rPr>
                <w:rFonts w:ascii="Times New Roman" w:hAnsi="Times New Roman" w:cs="Times New Roman"/>
              </w:rPr>
              <w:t>0,188</w:t>
            </w:r>
          </w:p>
        </w:tc>
        <w:tc>
          <w:tcPr>
            <w:tcW w:w="1085" w:type="dxa"/>
            <w:noWrap/>
          </w:tcPr>
          <w:p w14:paraId="392E51CE">
            <w:pPr>
              <w:spacing w:after="0" w:line="240" w:lineRule="auto"/>
              <w:contextualSpacing/>
              <w:rPr>
                <w:rFonts w:ascii="Times New Roman" w:hAnsi="Times New Roman" w:cs="Times New Roman"/>
              </w:rPr>
            </w:pPr>
            <w:r>
              <w:rPr>
                <w:rFonts w:ascii="Times New Roman" w:hAnsi="Times New Roman" w:cs="Times New Roman"/>
              </w:rPr>
              <w:t>0,589</w:t>
            </w:r>
          </w:p>
        </w:tc>
      </w:tr>
      <w:tr w14:paraId="6A64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restart"/>
          </w:tcPr>
          <w:p w14:paraId="7A139717">
            <w:pPr>
              <w:spacing w:after="0" w:line="240" w:lineRule="auto"/>
              <w:contextualSpacing/>
              <w:jc w:val="center"/>
              <w:rPr>
                <w:rFonts w:ascii="Times New Roman" w:hAnsi="Times New Roman" w:cs="Times New Roman"/>
              </w:rPr>
            </w:pPr>
            <w:r>
              <w:rPr>
                <w:rFonts w:ascii="Times New Roman" w:hAnsi="Times New Roman" w:cs="Times New Roman"/>
              </w:rPr>
              <w:t>Размером воз</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лагаемым на в</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ас от</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ветственностью</w:t>
            </w:r>
          </w:p>
        </w:tc>
        <w:tc>
          <w:tcPr>
            <w:tcW w:w="425" w:type="dxa"/>
            <w:noWrap/>
          </w:tcPr>
          <w:p w14:paraId="5C984829">
            <w:pPr>
              <w:spacing w:after="0" w:line="240" w:lineRule="auto"/>
              <w:contextualSpacing/>
              <w:jc w:val="right"/>
              <w:rPr>
                <w:rFonts w:ascii="Times New Roman" w:hAnsi="Times New Roman" w:cs="Times New Roman"/>
              </w:rPr>
            </w:pPr>
            <w:r>
              <w:rPr>
                <w:rFonts w:ascii="Times New Roman" w:hAnsi="Times New Roman" w:cs="Times New Roman"/>
              </w:rPr>
              <w:t>1</w:t>
            </w:r>
          </w:p>
        </w:tc>
        <w:tc>
          <w:tcPr>
            <w:tcW w:w="1141" w:type="dxa"/>
            <w:noWrap/>
          </w:tcPr>
          <w:p w14:paraId="59154202">
            <w:pPr>
              <w:spacing w:after="0" w:line="240" w:lineRule="auto"/>
              <w:contextualSpacing/>
              <w:rPr>
                <w:rFonts w:ascii="Times New Roman" w:hAnsi="Times New Roman" w:cs="Times New Roman"/>
              </w:rPr>
            </w:pPr>
            <w:r>
              <w:rPr>
                <w:rFonts w:ascii="Times New Roman" w:hAnsi="Times New Roman" w:cs="Times New Roman"/>
              </w:rPr>
              <w:t>121(92,4)</w:t>
            </w:r>
          </w:p>
        </w:tc>
        <w:tc>
          <w:tcPr>
            <w:tcW w:w="992" w:type="dxa"/>
            <w:noWrap/>
          </w:tcPr>
          <w:p w14:paraId="1F921CE5">
            <w:pPr>
              <w:spacing w:after="0" w:line="240" w:lineRule="auto"/>
              <w:contextualSpacing/>
              <w:rPr>
                <w:rFonts w:ascii="Times New Roman" w:hAnsi="Times New Roman" w:cs="Times New Roman"/>
              </w:rPr>
            </w:pPr>
            <w:r>
              <w:rPr>
                <w:rFonts w:ascii="Times New Roman" w:hAnsi="Times New Roman" w:cs="Times New Roman"/>
              </w:rPr>
              <w:t>96(91,4)</w:t>
            </w:r>
          </w:p>
        </w:tc>
        <w:tc>
          <w:tcPr>
            <w:tcW w:w="1137" w:type="dxa"/>
            <w:noWrap/>
          </w:tcPr>
          <w:p w14:paraId="436B52AF">
            <w:pPr>
              <w:spacing w:after="0" w:line="240" w:lineRule="auto"/>
              <w:contextualSpacing/>
              <w:rPr>
                <w:rFonts w:ascii="Times New Roman" w:hAnsi="Times New Roman" w:cs="Times New Roman"/>
              </w:rPr>
            </w:pPr>
            <w:r>
              <w:rPr>
                <w:rFonts w:ascii="Times New Roman" w:hAnsi="Times New Roman" w:cs="Times New Roman"/>
              </w:rPr>
              <w:t>124(68,5)</w:t>
            </w:r>
          </w:p>
        </w:tc>
        <w:tc>
          <w:tcPr>
            <w:tcW w:w="992" w:type="dxa"/>
            <w:noWrap/>
          </w:tcPr>
          <w:p w14:paraId="074FE715">
            <w:pPr>
              <w:spacing w:after="0" w:line="240" w:lineRule="auto"/>
              <w:contextualSpacing/>
              <w:rPr>
                <w:rFonts w:ascii="Times New Roman" w:hAnsi="Times New Roman" w:cs="Times New Roman"/>
              </w:rPr>
            </w:pPr>
            <w:r>
              <w:rPr>
                <w:rFonts w:ascii="Times New Roman" w:hAnsi="Times New Roman" w:cs="Times New Roman"/>
              </w:rPr>
              <w:t>405(79,1)</w:t>
            </w:r>
          </w:p>
        </w:tc>
        <w:tc>
          <w:tcPr>
            <w:tcW w:w="1138" w:type="dxa"/>
            <w:noWrap/>
          </w:tcPr>
          <w:p w14:paraId="1F60CC80">
            <w:pPr>
              <w:spacing w:after="0" w:line="240" w:lineRule="auto"/>
              <w:contextualSpacing/>
              <w:rPr>
                <w:rFonts w:ascii="Times New Roman" w:hAnsi="Times New Roman" w:cs="Times New Roman"/>
              </w:rPr>
            </w:pPr>
            <w:r>
              <w:rPr>
                <w:rFonts w:ascii="Times New Roman" w:hAnsi="Times New Roman" w:cs="Times New Roman"/>
              </w:rPr>
              <w:t>426(76,2)</w:t>
            </w:r>
          </w:p>
        </w:tc>
        <w:tc>
          <w:tcPr>
            <w:tcW w:w="1275" w:type="dxa"/>
            <w:noWrap/>
          </w:tcPr>
          <w:p w14:paraId="5F9202FF">
            <w:pPr>
              <w:spacing w:after="0" w:line="240" w:lineRule="auto"/>
              <w:contextualSpacing/>
              <w:rPr>
                <w:rFonts w:ascii="Times New Roman" w:hAnsi="Times New Roman" w:cs="Times New Roman"/>
              </w:rPr>
            </w:pPr>
            <w:r>
              <w:rPr>
                <w:rFonts w:ascii="Times New Roman" w:hAnsi="Times New Roman" w:cs="Times New Roman"/>
              </w:rPr>
              <w:t>335(85,0)</w:t>
            </w:r>
          </w:p>
        </w:tc>
        <w:tc>
          <w:tcPr>
            <w:tcW w:w="1131" w:type="dxa"/>
            <w:noWrap/>
          </w:tcPr>
          <w:p w14:paraId="7F89C8D3">
            <w:pPr>
              <w:spacing w:after="0" w:line="240" w:lineRule="auto"/>
              <w:contextualSpacing/>
              <w:rPr>
                <w:rFonts w:ascii="Times New Roman" w:hAnsi="Times New Roman" w:cs="Times New Roman"/>
              </w:rPr>
            </w:pPr>
            <w:r>
              <w:rPr>
                <w:rFonts w:ascii="Times New Roman" w:hAnsi="Times New Roman" w:cs="Times New Roman"/>
              </w:rPr>
              <w:t>116(88,5)</w:t>
            </w:r>
          </w:p>
        </w:tc>
        <w:tc>
          <w:tcPr>
            <w:tcW w:w="1064" w:type="dxa"/>
            <w:noWrap/>
          </w:tcPr>
          <w:p w14:paraId="63EA3ED6">
            <w:pPr>
              <w:spacing w:after="0" w:line="240" w:lineRule="auto"/>
              <w:contextualSpacing/>
              <w:rPr>
                <w:rFonts w:ascii="Times New Roman" w:hAnsi="Times New Roman" w:cs="Times New Roman"/>
              </w:rPr>
            </w:pPr>
            <w:r>
              <w:rPr>
                <w:rFonts w:ascii="Times New Roman" w:hAnsi="Times New Roman" w:cs="Times New Roman"/>
              </w:rPr>
              <w:t>97(92,4)</w:t>
            </w:r>
          </w:p>
        </w:tc>
        <w:tc>
          <w:tcPr>
            <w:tcW w:w="1055" w:type="dxa"/>
            <w:noWrap/>
          </w:tcPr>
          <w:p w14:paraId="2C797F12">
            <w:pPr>
              <w:spacing w:after="0" w:line="240" w:lineRule="auto"/>
              <w:contextualSpacing/>
              <w:rPr>
                <w:rFonts w:ascii="Times New Roman" w:hAnsi="Times New Roman" w:cs="Times New Roman"/>
              </w:rPr>
            </w:pPr>
            <w:r>
              <w:rPr>
                <w:rFonts w:ascii="Times New Roman" w:hAnsi="Times New Roman" w:cs="Times New Roman"/>
              </w:rPr>
              <w:t>133(73,5)</w:t>
            </w:r>
          </w:p>
        </w:tc>
        <w:tc>
          <w:tcPr>
            <w:tcW w:w="1202" w:type="dxa"/>
            <w:noWrap/>
          </w:tcPr>
          <w:p w14:paraId="4C0C9B86">
            <w:pPr>
              <w:spacing w:after="0" w:line="240" w:lineRule="auto"/>
              <w:contextualSpacing/>
              <w:rPr>
                <w:rFonts w:ascii="Times New Roman" w:hAnsi="Times New Roman" w:cs="Times New Roman"/>
              </w:rPr>
            </w:pPr>
            <w:r>
              <w:rPr>
                <w:rFonts w:ascii="Times New Roman" w:hAnsi="Times New Roman" w:cs="Times New Roman"/>
              </w:rPr>
              <w:t>403(78,7)</w:t>
            </w:r>
          </w:p>
        </w:tc>
        <w:tc>
          <w:tcPr>
            <w:tcW w:w="1079" w:type="dxa"/>
            <w:noWrap/>
          </w:tcPr>
          <w:p w14:paraId="1AB7302F">
            <w:pPr>
              <w:spacing w:after="0" w:line="240" w:lineRule="auto"/>
              <w:contextualSpacing/>
              <w:rPr>
                <w:rFonts w:ascii="Times New Roman" w:hAnsi="Times New Roman" w:cs="Times New Roman"/>
              </w:rPr>
            </w:pPr>
            <w:r>
              <w:rPr>
                <w:rFonts w:ascii="Times New Roman" w:hAnsi="Times New Roman" w:cs="Times New Roman"/>
              </w:rPr>
              <w:t>434(77,6)</w:t>
            </w:r>
          </w:p>
        </w:tc>
        <w:tc>
          <w:tcPr>
            <w:tcW w:w="1085" w:type="dxa"/>
            <w:noWrap/>
          </w:tcPr>
          <w:p w14:paraId="00C04003">
            <w:pPr>
              <w:spacing w:after="0" w:line="240" w:lineRule="auto"/>
              <w:contextualSpacing/>
              <w:rPr>
                <w:rFonts w:ascii="Times New Roman" w:hAnsi="Times New Roman" w:cs="Times New Roman"/>
              </w:rPr>
            </w:pPr>
            <w:r>
              <w:rPr>
                <w:rFonts w:ascii="Times New Roman" w:hAnsi="Times New Roman" w:cs="Times New Roman"/>
              </w:rPr>
              <w:t>337(85,5)</w:t>
            </w:r>
          </w:p>
        </w:tc>
      </w:tr>
      <w:tr w14:paraId="30CB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2960931C">
            <w:pPr>
              <w:spacing w:after="0" w:line="240" w:lineRule="auto"/>
              <w:contextualSpacing/>
              <w:rPr>
                <w:rFonts w:ascii="Times New Roman" w:hAnsi="Times New Roman" w:cs="Times New Roman"/>
              </w:rPr>
            </w:pPr>
          </w:p>
        </w:tc>
        <w:tc>
          <w:tcPr>
            <w:tcW w:w="425" w:type="dxa"/>
            <w:noWrap/>
          </w:tcPr>
          <w:p w14:paraId="78F8570F">
            <w:pPr>
              <w:spacing w:after="0" w:line="240" w:lineRule="auto"/>
              <w:contextualSpacing/>
              <w:jc w:val="right"/>
              <w:rPr>
                <w:rFonts w:ascii="Times New Roman" w:hAnsi="Times New Roman" w:cs="Times New Roman"/>
              </w:rPr>
            </w:pPr>
            <w:r>
              <w:rPr>
                <w:rFonts w:ascii="Times New Roman" w:hAnsi="Times New Roman" w:cs="Times New Roman"/>
              </w:rPr>
              <w:t>2</w:t>
            </w:r>
          </w:p>
        </w:tc>
        <w:tc>
          <w:tcPr>
            <w:tcW w:w="1141" w:type="dxa"/>
            <w:noWrap/>
          </w:tcPr>
          <w:p w14:paraId="6A30DBFF">
            <w:pPr>
              <w:spacing w:after="0" w:line="240" w:lineRule="auto"/>
              <w:contextualSpacing/>
              <w:rPr>
                <w:rFonts w:ascii="Times New Roman" w:hAnsi="Times New Roman" w:cs="Times New Roman"/>
              </w:rPr>
            </w:pPr>
            <w:r>
              <w:rPr>
                <w:rFonts w:ascii="Times New Roman" w:hAnsi="Times New Roman" w:cs="Times New Roman"/>
              </w:rPr>
              <w:t>4(3,1)</w:t>
            </w:r>
          </w:p>
        </w:tc>
        <w:tc>
          <w:tcPr>
            <w:tcW w:w="992" w:type="dxa"/>
            <w:noWrap/>
          </w:tcPr>
          <w:p w14:paraId="6F74C816">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6E2CD6E5">
            <w:pPr>
              <w:spacing w:after="0" w:line="240" w:lineRule="auto"/>
              <w:contextualSpacing/>
              <w:rPr>
                <w:rFonts w:ascii="Times New Roman" w:hAnsi="Times New Roman" w:cs="Times New Roman"/>
              </w:rPr>
            </w:pPr>
            <w:r>
              <w:rPr>
                <w:rFonts w:ascii="Times New Roman" w:hAnsi="Times New Roman" w:cs="Times New Roman"/>
              </w:rPr>
              <w:t>15(8,3)</w:t>
            </w:r>
          </w:p>
        </w:tc>
        <w:tc>
          <w:tcPr>
            <w:tcW w:w="992" w:type="dxa"/>
            <w:noWrap/>
          </w:tcPr>
          <w:p w14:paraId="493D0667">
            <w:pPr>
              <w:spacing w:after="0" w:line="240" w:lineRule="auto"/>
              <w:contextualSpacing/>
              <w:rPr>
                <w:rFonts w:ascii="Times New Roman" w:hAnsi="Times New Roman" w:cs="Times New Roman"/>
              </w:rPr>
            </w:pPr>
            <w:r>
              <w:rPr>
                <w:rFonts w:ascii="Times New Roman" w:hAnsi="Times New Roman" w:cs="Times New Roman"/>
              </w:rPr>
              <w:t>34(6,6)</w:t>
            </w:r>
          </w:p>
        </w:tc>
        <w:tc>
          <w:tcPr>
            <w:tcW w:w="1138" w:type="dxa"/>
            <w:noWrap/>
          </w:tcPr>
          <w:p w14:paraId="452B76F5">
            <w:pPr>
              <w:spacing w:after="0" w:line="240" w:lineRule="auto"/>
              <w:contextualSpacing/>
              <w:rPr>
                <w:rFonts w:ascii="Times New Roman" w:hAnsi="Times New Roman" w:cs="Times New Roman"/>
              </w:rPr>
            </w:pPr>
            <w:r>
              <w:rPr>
                <w:rFonts w:ascii="Times New Roman" w:hAnsi="Times New Roman" w:cs="Times New Roman"/>
              </w:rPr>
              <w:t>64(11,4)</w:t>
            </w:r>
          </w:p>
        </w:tc>
        <w:tc>
          <w:tcPr>
            <w:tcW w:w="1275" w:type="dxa"/>
            <w:noWrap/>
          </w:tcPr>
          <w:p w14:paraId="2F7F712B">
            <w:pPr>
              <w:spacing w:after="0" w:line="240" w:lineRule="auto"/>
              <w:contextualSpacing/>
              <w:rPr>
                <w:rFonts w:ascii="Times New Roman" w:hAnsi="Times New Roman" w:cs="Times New Roman"/>
              </w:rPr>
            </w:pPr>
            <w:r>
              <w:rPr>
                <w:rFonts w:ascii="Times New Roman" w:hAnsi="Times New Roman" w:cs="Times New Roman"/>
              </w:rPr>
              <w:t>27(6,9)</w:t>
            </w:r>
          </w:p>
        </w:tc>
        <w:tc>
          <w:tcPr>
            <w:tcW w:w="1131" w:type="dxa"/>
            <w:noWrap/>
          </w:tcPr>
          <w:p w14:paraId="47254222">
            <w:pPr>
              <w:spacing w:after="0" w:line="240" w:lineRule="auto"/>
              <w:contextualSpacing/>
              <w:rPr>
                <w:rFonts w:ascii="Times New Roman" w:hAnsi="Times New Roman" w:cs="Times New Roman"/>
              </w:rPr>
            </w:pPr>
            <w:r>
              <w:rPr>
                <w:rFonts w:ascii="Times New Roman" w:hAnsi="Times New Roman" w:cs="Times New Roman"/>
              </w:rPr>
              <w:t>10(7,6)</w:t>
            </w:r>
          </w:p>
        </w:tc>
        <w:tc>
          <w:tcPr>
            <w:tcW w:w="1064" w:type="dxa"/>
            <w:noWrap/>
          </w:tcPr>
          <w:p w14:paraId="7B66DF13">
            <w:pPr>
              <w:spacing w:after="0" w:line="240" w:lineRule="auto"/>
              <w:contextualSpacing/>
              <w:rPr>
                <w:rFonts w:ascii="Times New Roman" w:hAnsi="Times New Roman" w:cs="Times New Roman"/>
              </w:rPr>
            </w:pPr>
            <w:r>
              <w:rPr>
                <w:rFonts w:ascii="Times New Roman" w:hAnsi="Times New Roman" w:cs="Times New Roman"/>
              </w:rPr>
              <w:t>2(1,9)</w:t>
            </w:r>
          </w:p>
        </w:tc>
        <w:tc>
          <w:tcPr>
            <w:tcW w:w="1055" w:type="dxa"/>
            <w:noWrap/>
          </w:tcPr>
          <w:p w14:paraId="3488DC1B">
            <w:pPr>
              <w:spacing w:after="0" w:line="240" w:lineRule="auto"/>
              <w:contextualSpacing/>
              <w:rPr>
                <w:rFonts w:ascii="Times New Roman" w:hAnsi="Times New Roman" w:cs="Times New Roman"/>
              </w:rPr>
            </w:pPr>
            <w:r>
              <w:rPr>
                <w:rFonts w:ascii="Times New Roman" w:hAnsi="Times New Roman" w:cs="Times New Roman"/>
              </w:rPr>
              <w:t>18(9,9)</w:t>
            </w:r>
          </w:p>
        </w:tc>
        <w:tc>
          <w:tcPr>
            <w:tcW w:w="1202" w:type="dxa"/>
            <w:noWrap/>
          </w:tcPr>
          <w:p w14:paraId="0170C98F">
            <w:pPr>
              <w:spacing w:after="0" w:line="240" w:lineRule="auto"/>
              <w:contextualSpacing/>
              <w:rPr>
                <w:rFonts w:ascii="Times New Roman" w:hAnsi="Times New Roman" w:cs="Times New Roman"/>
              </w:rPr>
            </w:pPr>
            <w:r>
              <w:rPr>
                <w:rFonts w:ascii="Times New Roman" w:hAnsi="Times New Roman" w:cs="Times New Roman"/>
              </w:rPr>
              <w:t>41(8,0)</w:t>
            </w:r>
          </w:p>
        </w:tc>
        <w:tc>
          <w:tcPr>
            <w:tcW w:w="1079" w:type="dxa"/>
            <w:noWrap/>
          </w:tcPr>
          <w:p w14:paraId="5EF12CF1">
            <w:pPr>
              <w:spacing w:after="0" w:line="240" w:lineRule="auto"/>
              <w:contextualSpacing/>
              <w:rPr>
                <w:rFonts w:ascii="Times New Roman" w:hAnsi="Times New Roman" w:cs="Times New Roman"/>
              </w:rPr>
            </w:pPr>
            <w:r>
              <w:rPr>
                <w:rFonts w:ascii="Times New Roman" w:hAnsi="Times New Roman" w:cs="Times New Roman"/>
              </w:rPr>
              <w:t>61(10,9)</w:t>
            </w:r>
          </w:p>
        </w:tc>
        <w:tc>
          <w:tcPr>
            <w:tcW w:w="1085" w:type="dxa"/>
            <w:noWrap/>
          </w:tcPr>
          <w:p w14:paraId="65560A04">
            <w:pPr>
              <w:spacing w:after="0" w:line="240" w:lineRule="auto"/>
              <w:contextualSpacing/>
              <w:rPr>
                <w:rFonts w:ascii="Times New Roman" w:hAnsi="Times New Roman" w:cs="Times New Roman"/>
              </w:rPr>
            </w:pPr>
            <w:r>
              <w:rPr>
                <w:rFonts w:ascii="Times New Roman" w:hAnsi="Times New Roman" w:cs="Times New Roman"/>
              </w:rPr>
              <w:t>16(4,1)</w:t>
            </w:r>
          </w:p>
        </w:tc>
      </w:tr>
      <w:tr w14:paraId="3BF3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7F663194">
            <w:pPr>
              <w:spacing w:after="0" w:line="240" w:lineRule="auto"/>
              <w:contextualSpacing/>
              <w:rPr>
                <w:rFonts w:ascii="Times New Roman" w:hAnsi="Times New Roman" w:cs="Times New Roman"/>
              </w:rPr>
            </w:pPr>
          </w:p>
        </w:tc>
        <w:tc>
          <w:tcPr>
            <w:tcW w:w="425" w:type="dxa"/>
            <w:noWrap/>
          </w:tcPr>
          <w:p w14:paraId="0E890310">
            <w:pPr>
              <w:spacing w:after="0" w:line="240" w:lineRule="auto"/>
              <w:contextualSpacing/>
              <w:jc w:val="right"/>
              <w:rPr>
                <w:rFonts w:ascii="Times New Roman" w:hAnsi="Times New Roman" w:cs="Times New Roman"/>
              </w:rPr>
            </w:pPr>
            <w:r>
              <w:rPr>
                <w:rFonts w:ascii="Times New Roman" w:hAnsi="Times New Roman" w:cs="Times New Roman"/>
              </w:rPr>
              <w:t>3</w:t>
            </w:r>
          </w:p>
        </w:tc>
        <w:tc>
          <w:tcPr>
            <w:tcW w:w="1141" w:type="dxa"/>
            <w:noWrap/>
          </w:tcPr>
          <w:p w14:paraId="39473FE0">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992" w:type="dxa"/>
            <w:noWrap/>
          </w:tcPr>
          <w:p w14:paraId="7D6A3DA7">
            <w:pPr>
              <w:spacing w:after="0" w:line="240" w:lineRule="auto"/>
              <w:contextualSpacing/>
              <w:rPr>
                <w:rFonts w:ascii="Times New Roman" w:hAnsi="Times New Roman" w:cs="Times New Roman"/>
              </w:rPr>
            </w:pPr>
            <w:r>
              <w:rPr>
                <w:rFonts w:ascii="Times New Roman" w:hAnsi="Times New Roman" w:cs="Times New Roman"/>
              </w:rPr>
              <w:t>1(1,0)</w:t>
            </w:r>
          </w:p>
        </w:tc>
        <w:tc>
          <w:tcPr>
            <w:tcW w:w="1137" w:type="dxa"/>
            <w:noWrap/>
          </w:tcPr>
          <w:p w14:paraId="6FCC223B">
            <w:pPr>
              <w:spacing w:after="0" w:line="240" w:lineRule="auto"/>
              <w:contextualSpacing/>
              <w:rPr>
                <w:rFonts w:ascii="Times New Roman" w:hAnsi="Times New Roman" w:cs="Times New Roman"/>
              </w:rPr>
            </w:pPr>
            <w:r>
              <w:rPr>
                <w:rFonts w:ascii="Times New Roman" w:hAnsi="Times New Roman" w:cs="Times New Roman"/>
              </w:rPr>
              <w:t>22(12,2)</w:t>
            </w:r>
          </w:p>
        </w:tc>
        <w:tc>
          <w:tcPr>
            <w:tcW w:w="992" w:type="dxa"/>
            <w:noWrap/>
          </w:tcPr>
          <w:p w14:paraId="054A274D">
            <w:pPr>
              <w:spacing w:after="0" w:line="240" w:lineRule="auto"/>
              <w:contextualSpacing/>
              <w:rPr>
                <w:rFonts w:ascii="Times New Roman" w:hAnsi="Times New Roman" w:cs="Times New Roman"/>
              </w:rPr>
            </w:pPr>
            <w:r>
              <w:rPr>
                <w:rFonts w:ascii="Times New Roman" w:hAnsi="Times New Roman" w:cs="Times New Roman"/>
              </w:rPr>
              <w:t>3(,6)</w:t>
            </w:r>
          </w:p>
        </w:tc>
        <w:tc>
          <w:tcPr>
            <w:tcW w:w="1138" w:type="dxa"/>
            <w:noWrap/>
          </w:tcPr>
          <w:p w14:paraId="08D25DD0">
            <w:pPr>
              <w:spacing w:after="0" w:line="240" w:lineRule="auto"/>
              <w:contextualSpacing/>
              <w:rPr>
                <w:rFonts w:ascii="Times New Roman" w:hAnsi="Times New Roman" w:cs="Times New Roman"/>
              </w:rPr>
            </w:pPr>
            <w:r>
              <w:rPr>
                <w:rFonts w:ascii="Times New Roman" w:hAnsi="Times New Roman" w:cs="Times New Roman"/>
              </w:rPr>
              <w:t>20(3,6)</w:t>
            </w:r>
          </w:p>
        </w:tc>
        <w:tc>
          <w:tcPr>
            <w:tcW w:w="1275" w:type="dxa"/>
            <w:noWrap/>
          </w:tcPr>
          <w:p w14:paraId="0965A7D1">
            <w:pPr>
              <w:spacing w:after="0" w:line="240" w:lineRule="auto"/>
              <w:contextualSpacing/>
              <w:rPr>
                <w:rFonts w:ascii="Times New Roman" w:hAnsi="Times New Roman" w:cs="Times New Roman"/>
              </w:rPr>
            </w:pPr>
            <w:r>
              <w:rPr>
                <w:rFonts w:ascii="Times New Roman" w:hAnsi="Times New Roman" w:cs="Times New Roman"/>
              </w:rPr>
              <w:t>9(2,3)</w:t>
            </w:r>
          </w:p>
        </w:tc>
        <w:tc>
          <w:tcPr>
            <w:tcW w:w="1131" w:type="dxa"/>
            <w:noWrap/>
          </w:tcPr>
          <w:p w14:paraId="1BE3B9B2">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0A57A10F">
            <w:pPr>
              <w:spacing w:after="0" w:line="240" w:lineRule="auto"/>
              <w:contextualSpacing/>
              <w:rPr>
                <w:rFonts w:ascii="Times New Roman" w:hAnsi="Times New Roman" w:cs="Times New Roman"/>
              </w:rPr>
            </w:pPr>
            <w:r>
              <w:rPr>
                <w:rFonts w:ascii="Times New Roman" w:hAnsi="Times New Roman" w:cs="Times New Roman"/>
              </w:rPr>
              <w:t>1(1,0)</w:t>
            </w:r>
          </w:p>
        </w:tc>
        <w:tc>
          <w:tcPr>
            <w:tcW w:w="1055" w:type="dxa"/>
            <w:noWrap/>
          </w:tcPr>
          <w:p w14:paraId="5ECA6330">
            <w:pPr>
              <w:spacing w:after="0" w:line="240" w:lineRule="auto"/>
              <w:contextualSpacing/>
              <w:rPr>
                <w:rFonts w:ascii="Times New Roman" w:hAnsi="Times New Roman" w:cs="Times New Roman"/>
              </w:rPr>
            </w:pPr>
            <w:r>
              <w:rPr>
                <w:rFonts w:ascii="Times New Roman" w:hAnsi="Times New Roman" w:cs="Times New Roman"/>
              </w:rPr>
              <w:t>8(4,4)</w:t>
            </w:r>
          </w:p>
        </w:tc>
        <w:tc>
          <w:tcPr>
            <w:tcW w:w="1202" w:type="dxa"/>
            <w:noWrap/>
          </w:tcPr>
          <w:p w14:paraId="154BFEC2">
            <w:pPr>
              <w:spacing w:after="0" w:line="240" w:lineRule="auto"/>
              <w:contextualSpacing/>
              <w:rPr>
                <w:rFonts w:ascii="Times New Roman" w:hAnsi="Times New Roman" w:cs="Times New Roman"/>
              </w:rPr>
            </w:pPr>
            <w:r>
              <w:rPr>
                <w:rFonts w:ascii="Times New Roman" w:hAnsi="Times New Roman" w:cs="Times New Roman"/>
              </w:rPr>
              <w:t>4(,8)</w:t>
            </w:r>
          </w:p>
        </w:tc>
        <w:tc>
          <w:tcPr>
            <w:tcW w:w="1079" w:type="dxa"/>
            <w:noWrap/>
          </w:tcPr>
          <w:p w14:paraId="1F79158C">
            <w:pPr>
              <w:spacing w:after="0" w:line="240" w:lineRule="auto"/>
              <w:contextualSpacing/>
              <w:rPr>
                <w:rFonts w:ascii="Times New Roman" w:hAnsi="Times New Roman" w:cs="Times New Roman"/>
              </w:rPr>
            </w:pPr>
            <w:r>
              <w:rPr>
                <w:rFonts w:ascii="Times New Roman" w:hAnsi="Times New Roman" w:cs="Times New Roman"/>
              </w:rPr>
              <w:t>6(1,1)</w:t>
            </w:r>
          </w:p>
        </w:tc>
        <w:tc>
          <w:tcPr>
            <w:tcW w:w="1085" w:type="dxa"/>
            <w:noWrap/>
          </w:tcPr>
          <w:p w14:paraId="033C50C3">
            <w:pPr>
              <w:spacing w:after="0" w:line="240" w:lineRule="auto"/>
              <w:contextualSpacing/>
              <w:rPr>
                <w:rFonts w:ascii="Times New Roman" w:hAnsi="Times New Roman" w:cs="Times New Roman"/>
              </w:rPr>
            </w:pPr>
            <w:r>
              <w:rPr>
                <w:rFonts w:ascii="Times New Roman" w:hAnsi="Times New Roman" w:cs="Times New Roman"/>
              </w:rPr>
              <w:t>14(3,6)</w:t>
            </w:r>
          </w:p>
        </w:tc>
      </w:tr>
      <w:tr w14:paraId="2FC3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75253152">
            <w:pPr>
              <w:spacing w:after="0" w:line="240" w:lineRule="auto"/>
              <w:contextualSpacing/>
              <w:rPr>
                <w:rFonts w:ascii="Times New Roman" w:hAnsi="Times New Roman" w:cs="Times New Roman"/>
              </w:rPr>
            </w:pPr>
          </w:p>
        </w:tc>
        <w:tc>
          <w:tcPr>
            <w:tcW w:w="425" w:type="dxa"/>
            <w:noWrap/>
          </w:tcPr>
          <w:p w14:paraId="2EE20323">
            <w:pPr>
              <w:spacing w:after="0" w:line="240" w:lineRule="auto"/>
              <w:contextualSpacing/>
              <w:jc w:val="right"/>
              <w:rPr>
                <w:rFonts w:ascii="Times New Roman" w:hAnsi="Times New Roman" w:cs="Times New Roman"/>
              </w:rPr>
            </w:pPr>
            <w:r>
              <w:rPr>
                <w:rFonts w:ascii="Times New Roman" w:hAnsi="Times New Roman" w:cs="Times New Roman"/>
              </w:rPr>
              <w:t>4</w:t>
            </w:r>
          </w:p>
        </w:tc>
        <w:tc>
          <w:tcPr>
            <w:tcW w:w="1141" w:type="dxa"/>
            <w:noWrap/>
          </w:tcPr>
          <w:p w14:paraId="2F9F225E">
            <w:pPr>
              <w:spacing w:after="0" w:line="240" w:lineRule="auto"/>
              <w:contextualSpacing/>
              <w:rPr>
                <w:rFonts w:ascii="Times New Roman" w:hAnsi="Times New Roman" w:cs="Times New Roman"/>
              </w:rPr>
            </w:pPr>
            <w:r>
              <w:rPr>
                <w:rFonts w:ascii="Times New Roman" w:hAnsi="Times New Roman" w:cs="Times New Roman"/>
              </w:rPr>
              <w:t>1(,8)</w:t>
            </w:r>
          </w:p>
        </w:tc>
        <w:tc>
          <w:tcPr>
            <w:tcW w:w="992" w:type="dxa"/>
            <w:noWrap/>
          </w:tcPr>
          <w:p w14:paraId="06F64306">
            <w:pPr>
              <w:spacing w:after="0" w:line="240" w:lineRule="auto"/>
              <w:contextualSpacing/>
              <w:rPr>
                <w:rFonts w:ascii="Times New Roman" w:hAnsi="Times New Roman" w:cs="Times New Roman"/>
              </w:rPr>
            </w:pPr>
            <w:r>
              <w:rPr>
                <w:rFonts w:ascii="Times New Roman" w:hAnsi="Times New Roman" w:cs="Times New Roman"/>
              </w:rPr>
              <w:t>4(3,8)</w:t>
            </w:r>
          </w:p>
        </w:tc>
        <w:tc>
          <w:tcPr>
            <w:tcW w:w="1137" w:type="dxa"/>
            <w:noWrap/>
          </w:tcPr>
          <w:p w14:paraId="3075EC9C">
            <w:pPr>
              <w:spacing w:after="0" w:line="240" w:lineRule="auto"/>
              <w:contextualSpacing/>
              <w:rPr>
                <w:rFonts w:ascii="Times New Roman" w:hAnsi="Times New Roman" w:cs="Times New Roman"/>
              </w:rPr>
            </w:pPr>
            <w:r>
              <w:rPr>
                <w:rFonts w:ascii="Times New Roman" w:hAnsi="Times New Roman" w:cs="Times New Roman"/>
              </w:rPr>
              <w:t>5(2,8)</w:t>
            </w:r>
          </w:p>
        </w:tc>
        <w:tc>
          <w:tcPr>
            <w:tcW w:w="992" w:type="dxa"/>
            <w:noWrap/>
          </w:tcPr>
          <w:p w14:paraId="3702F5B0">
            <w:pPr>
              <w:spacing w:after="0" w:line="240" w:lineRule="auto"/>
              <w:contextualSpacing/>
              <w:rPr>
                <w:rFonts w:ascii="Times New Roman" w:hAnsi="Times New Roman" w:cs="Times New Roman"/>
              </w:rPr>
            </w:pPr>
            <w:r>
              <w:rPr>
                <w:rFonts w:ascii="Times New Roman" w:hAnsi="Times New Roman" w:cs="Times New Roman"/>
              </w:rPr>
              <w:t>37(7,2)</w:t>
            </w:r>
          </w:p>
        </w:tc>
        <w:tc>
          <w:tcPr>
            <w:tcW w:w="1138" w:type="dxa"/>
            <w:noWrap/>
          </w:tcPr>
          <w:p w14:paraId="079832B0">
            <w:pPr>
              <w:spacing w:after="0" w:line="240" w:lineRule="auto"/>
              <w:contextualSpacing/>
              <w:rPr>
                <w:rFonts w:ascii="Times New Roman" w:hAnsi="Times New Roman" w:cs="Times New Roman"/>
              </w:rPr>
            </w:pPr>
            <w:r>
              <w:rPr>
                <w:rFonts w:ascii="Times New Roman" w:hAnsi="Times New Roman" w:cs="Times New Roman"/>
              </w:rPr>
              <w:t>19(3,4)</w:t>
            </w:r>
          </w:p>
        </w:tc>
        <w:tc>
          <w:tcPr>
            <w:tcW w:w="1275" w:type="dxa"/>
            <w:noWrap/>
          </w:tcPr>
          <w:p w14:paraId="74DD43EE">
            <w:pPr>
              <w:spacing w:after="0" w:line="240" w:lineRule="auto"/>
              <w:contextualSpacing/>
              <w:rPr>
                <w:rFonts w:ascii="Times New Roman" w:hAnsi="Times New Roman" w:cs="Times New Roman"/>
              </w:rPr>
            </w:pPr>
            <w:r>
              <w:rPr>
                <w:rFonts w:ascii="Times New Roman" w:hAnsi="Times New Roman" w:cs="Times New Roman"/>
              </w:rPr>
              <w:t>10(2,5)</w:t>
            </w:r>
          </w:p>
        </w:tc>
        <w:tc>
          <w:tcPr>
            <w:tcW w:w="1131" w:type="dxa"/>
            <w:noWrap/>
          </w:tcPr>
          <w:p w14:paraId="6783F1ED">
            <w:pPr>
              <w:spacing w:after="0" w:line="240" w:lineRule="auto"/>
              <w:contextualSpacing/>
              <w:rPr>
                <w:rFonts w:ascii="Times New Roman" w:hAnsi="Times New Roman" w:cs="Times New Roman"/>
              </w:rPr>
            </w:pPr>
            <w:r>
              <w:rPr>
                <w:rFonts w:ascii="Times New Roman" w:hAnsi="Times New Roman" w:cs="Times New Roman"/>
              </w:rPr>
              <w:t xml:space="preserve">  </w:t>
            </w:r>
          </w:p>
        </w:tc>
        <w:tc>
          <w:tcPr>
            <w:tcW w:w="1064" w:type="dxa"/>
            <w:noWrap/>
          </w:tcPr>
          <w:p w14:paraId="4BE503AA">
            <w:pPr>
              <w:spacing w:after="0" w:line="240" w:lineRule="auto"/>
              <w:contextualSpacing/>
              <w:rPr>
                <w:rFonts w:ascii="Times New Roman" w:hAnsi="Times New Roman" w:cs="Times New Roman"/>
              </w:rPr>
            </w:pPr>
            <w:r>
              <w:rPr>
                <w:rFonts w:ascii="Times New Roman" w:hAnsi="Times New Roman" w:cs="Times New Roman"/>
              </w:rPr>
              <w:t>1(1,0)</w:t>
            </w:r>
          </w:p>
        </w:tc>
        <w:tc>
          <w:tcPr>
            <w:tcW w:w="1055" w:type="dxa"/>
            <w:noWrap/>
          </w:tcPr>
          <w:p w14:paraId="2BCA602F">
            <w:pPr>
              <w:spacing w:after="0" w:line="240" w:lineRule="auto"/>
              <w:contextualSpacing/>
              <w:rPr>
                <w:rFonts w:ascii="Times New Roman" w:hAnsi="Times New Roman" w:cs="Times New Roman"/>
              </w:rPr>
            </w:pPr>
            <w:r>
              <w:rPr>
                <w:rFonts w:ascii="Times New Roman" w:hAnsi="Times New Roman" w:cs="Times New Roman"/>
              </w:rPr>
              <w:t>10(5,5)</w:t>
            </w:r>
          </w:p>
        </w:tc>
        <w:tc>
          <w:tcPr>
            <w:tcW w:w="1202" w:type="dxa"/>
            <w:noWrap/>
          </w:tcPr>
          <w:p w14:paraId="0DD8B33C">
            <w:pPr>
              <w:spacing w:after="0" w:line="240" w:lineRule="auto"/>
              <w:contextualSpacing/>
              <w:rPr>
                <w:rFonts w:ascii="Times New Roman" w:hAnsi="Times New Roman" w:cs="Times New Roman"/>
              </w:rPr>
            </w:pPr>
            <w:r>
              <w:rPr>
                <w:rFonts w:ascii="Times New Roman" w:hAnsi="Times New Roman" w:cs="Times New Roman"/>
              </w:rPr>
              <w:t>31(6,1)</w:t>
            </w:r>
          </w:p>
        </w:tc>
        <w:tc>
          <w:tcPr>
            <w:tcW w:w="1079" w:type="dxa"/>
            <w:noWrap/>
          </w:tcPr>
          <w:p w14:paraId="4D60B533">
            <w:pPr>
              <w:spacing w:after="0" w:line="240" w:lineRule="auto"/>
              <w:contextualSpacing/>
              <w:rPr>
                <w:rFonts w:ascii="Times New Roman" w:hAnsi="Times New Roman" w:cs="Times New Roman"/>
              </w:rPr>
            </w:pPr>
            <w:r>
              <w:rPr>
                <w:rFonts w:ascii="Times New Roman" w:hAnsi="Times New Roman" w:cs="Times New Roman"/>
              </w:rPr>
              <w:t>12(2,1)</w:t>
            </w:r>
          </w:p>
        </w:tc>
        <w:tc>
          <w:tcPr>
            <w:tcW w:w="1085" w:type="dxa"/>
            <w:noWrap/>
          </w:tcPr>
          <w:p w14:paraId="12144C68">
            <w:pPr>
              <w:spacing w:after="0" w:line="240" w:lineRule="auto"/>
              <w:contextualSpacing/>
              <w:rPr>
                <w:rFonts w:ascii="Times New Roman" w:hAnsi="Times New Roman" w:cs="Times New Roman"/>
              </w:rPr>
            </w:pPr>
            <w:r>
              <w:rPr>
                <w:rFonts w:ascii="Times New Roman" w:hAnsi="Times New Roman" w:cs="Times New Roman"/>
              </w:rPr>
              <w:t>15(3,8)</w:t>
            </w:r>
          </w:p>
        </w:tc>
      </w:tr>
      <w:tr w14:paraId="5C34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2" w:type="dxa"/>
            <w:vMerge w:val="continue"/>
          </w:tcPr>
          <w:p w14:paraId="0B80ACA8">
            <w:pPr>
              <w:spacing w:after="0" w:line="240" w:lineRule="auto"/>
              <w:contextualSpacing/>
              <w:rPr>
                <w:rFonts w:ascii="Times New Roman" w:hAnsi="Times New Roman" w:cs="Times New Roman"/>
              </w:rPr>
            </w:pPr>
          </w:p>
        </w:tc>
        <w:tc>
          <w:tcPr>
            <w:tcW w:w="425" w:type="dxa"/>
            <w:noWrap/>
          </w:tcPr>
          <w:p w14:paraId="626C6BB7">
            <w:pPr>
              <w:spacing w:after="0" w:line="240" w:lineRule="auto"/>
              <w:contextualSpacing/>
              <w:jc w:val="right"/>
              <w:rPr>
                <w:rFonts w:ascii="Times New Roman" w:hAnsi="Times New Roman" w:cs="Times New Roman"/>
              </w:rPr>
            </w:pPr>
            <w:r>
              <w:rPr>
                <w:rFonts w:ascii="Times New Roman" w:hAnsi="Times New Roman" w:cs="Times New Roman"/>
              </w:rPr>
              <w:t>5</w:t>
            </w:r>
          </w:p>
        </w:tc>
        <w:tc>
          <w:tcPr>
            <w:tcW w:w="1141" w:type="dxa"/>
            <w:noWrap/>
          </w:tcPr>
          <w:p w14:paraId="746D3EA4">
            <w:pPr>
              <w:spacing w:after="0" w:line="240" w:lineRule="auto"/>
              <w:contextualSpacing/>
              <w:rPr>
                <w:rFonts w:ascii="Times New Roman" w:hAnsi="Times New Roman" w:cs="Times New Roman"/>
              </w:rPr>
            </w:pPr>
            <w:r>
              <w:rPr>
                <w:rFonts w:ascii="Times New Roman" w:hAnsi="Times New Roman" w:cs="Times New Roman"/>
              </w:rPr>
              <w:t>5(3,8)</w:t>
            </w:r>
          </w:p>
        </w:tc>
        <w:tc>
          <w:tcPr>
            <w:tcW w:w="992" w:type="dxa"/>
            <w:noWrap/>
          </w:tcPr>
          <w:p w14:paraId="1E0920C0">
            <w:pPr>
              <w:spacing w:after="0" w:line="240" w:lineRule="auto"/>
              <w:contextualSpacing/>
              <w:rPr>
                <w:rFonts w:ascii="Times New Roman" w:hAnsi="Times New Roman" w:cs="Times New Roman"/>
              </w:rPr>
            </w:pPr>
            <w:r>
              <w:rPr>
                <w:rFonts w:ascii="Times New Roman" w:hAnsi="Times New Roman" w:cs="Times New Roman"/>
              </w:rPr>
              <w:t>2(1,9)</w:t>
            </w:r>
          </w:p>
        </w:tc>
        <w:tc>
          <w:tcPr>
            <w:tcW w:w="1137" w:type="dxa"/>
            <w:noWrap/>
          </w:tcPr>
          <w:p w14:paraId="5F3A334D">
            <w:pPr>
              <w:spacing w:after="0" w:line="240" w:lineRule="auto"/>
              <w:contextualSpacing/>
              <w:rPr>
                <w:rFonts w:ascii="Times New Roman" w:hAnsi="Times New Roman" w:cs="Times New Roman"/>
              </w:rPr>
            </w:pPr>
            <w:r>
              <w:rPr>
                <w:rFonts w:ascii="Times New Roman" w:hAnsi="Times New Roman" w:cs="Times New Roman"/>
              </w:rPr>
              <w:t>15(8,3)</w:t>
            </w:r>
          </w:p>
        </w:tc>
        <w:tc>
          <w:tcPr>
            <w:tcW w:w="992" w:type="dxa"/>
            <w:noWrap/>
          </w:tcPr>
          <w:p w14:paraId="56CEEABC">
            <w:pPr>
              <w:spacing w:after="0" w:line="240" w:lineRule="auto"/>
              <w:contextualSpacing/>
              <w:rPr>
                <w:rFonts w:ascii="Times New Roman" w:hAnsi="Times New Roman" w:cs="Times New Roman"/>
              </w:rPr>
            </w:pPr>
            <w:r>
              <w:rPr>
                <w:rFonts w:ascii="Times New Roman" w:hAnsi="Times New Roman" w:cs="Times New Roman"/>
              </w:rPr>
              <w:t>33(6,4)</w:t>
            </w:r>
          </w:p>
        </w:tc>
        <w:tc>
          <w:tcPr>
            <w:tcW w:w="1138" w:type="dxa"/>
            <w:noWrap/>
          </w:tcPr>
          <w:p w14:paraId="5B101F5D">
            <w:pPr>
              <w:spacing w:after="0" w:line="240" w:lineRule="auto"/>
              <w:contextualSpacing/>
              <w:rPr>
                <w:rFonts w:ascii="Times New Roman" w:hAnsi="Times New Roman" w:cs="Times New Roman"/>
              </w:rPr>
            </w:pPr>
            <w:r>
              <w:rPr>
                <w:rFonts w:ascii="Times New Roman" w:hAnsi="Times New Roman" w:cs="Times New Roman"/>
              </w:rPr>
              <w:t>30(5,4)</w:t>
            </w:r>
          </w:p>
        </w:tc>
        <w:tc>
          <w:tcPr>
            <w:tcW w:w="1275" w:type="dxa"/>
            <w:noWrap/>
          </w:tcPr>
          <w:p w14:paraId="1490104C">
            <w:pPr>
              <w:spacing w:after="0" w:line="240" w:lineRule="auto"/>
              <w:contextualSpacing/>
              <w:rPr>
                <w:rFonts w:ascii="Times New Roman" w:hAnsi="Times New Roman" w:cs="Times New Roman"/>
              </w:rPr>
            </w:pPr>
            <w:r>
              <w:rPr>
                <w:rFonts w:ascii="Times New Roman" w:hAnsi="Times New Roman" w:cs="Times New Roman"/>
              </w:rPr>
              <w:t>13(3,3)</w:t>
            </w:r>
          </w:p>
        </w:tc>
        <w:tc>
          <w:tcPr>
            <w:tcW w:w="1131" w:type="dxa"/>
            <w:noWrap/>
          </w:tcPr>
          <w:p w14:paraId="75CE0175">
            <w:pPr>
              <w:spacing w:after="0" w:line="240" w:lineRule="auto"/>
              <w:contextualSpacing/>
              <w:rPr>
                <w:rFonts w:ascii="Times New Roman" w:hAnsi="Times New Roman" w:cs="Times New Roman"/>
              </w:rPr>
            </w:pPr>
            <w:r>
              <w:rPr>
                <w:rFonts w:ascii="Times New Roman" w:hAnsi="Times New Roman" w:cs="Times New Roman"/>
              </w:rPr>
              <w:t>5(3,8)</w:t>
            </w:r>
          </w:p>
        </w:tc>
        <w:tc>
          <w:tcPr>
            <w:tcW w:w="1064" w:type="dxa"/>
            <w:noWrap/>
          </w:tcPr>
          <w:p w14:paraId="7B1ADB23">
            <w:pPr>
              <w:spacing w:after="0" w:line="240" w:lineRule="auto"/>
              <w:contextualSpacing/>
              <w:rPr>
                <w:rFonts w:ascii="Times New Roman" w:hAnsi="Times New Roman" w:cs="Times New Roman"/>
              </w:rPr>
            </w:pPr>
            <w:r>
              <w:rPr>
                <w:rFonts w:ascii="Times New Roman" w:hAnsi="Times New Roman" w:cs="Times New Roman"/>
              </w:rPr>
              <w:t>4(3,8)</w:t>
            </w:r>
          </w:p>
        </w:tc>
        <w:tc>
          <w:tcPr>
            <w:tcW w:w="1055" w:type="dxa"/>
            <w:noWrap/>
          </w:tcPr>
          <w:p w14:paraId="5055D4CF">
            <w:pPr>
              <w:spacing w:after="0" w:line="240" w:lineRule="auto"/>
              <w:contextualSpacing/>
              <w:rPr>
                <w:rFonts w:ascii="Times New Roman" w:hAnsi="Times New Roman" w:cs="Times New Roman"/>
              </w:rPr>
            </w:pPr>
            <w:r>
              <w:rPr>
                <w:rFonts w:ascii="Times New Roman" w:hAnsi="Times New Roman" w:cs="Times New Roman"/>
              </w:rPr>
              <w:t>12(6,6)</w:t>
            </w:r>
          </w:p>
        </w:tc>
        <w:tc>
          <w:tcPr>
            <w:tcW w:w="1202" w:type="dxa"/>
            <w:noWrap/>
          </w:tcPr>
          <w:p w14:paraId="07D1F639">
            <w:pPr>
              <w:spacing w:after="0" w:line="240" w:lineRule="auto"/>
              <w:contextualSpacing/>
              <w:rPr>
                <w:rFonts w:ascii="Times New Roman" w:hAnsi="Times New Roman" w:cs="Times New Roman"/>
              </w:rPr>
            </w:pPr>
            <w:r>
              <w:rPr>
                <w:rFonts w:ascii="Times New Roman" w:hAnsi="Times New Roman" w:cs="Times New Roman"/>
              </w:rPr>
              <w:t>33(6,4)</w:t>
            </w:r>
          </w:p>
        </w:tc>
        <w:tc>
          <w:tcPr>
            <w:tcW w:w="1079" w:type="dxa"/>
            <w:noWrap/>
          </w:tcPr>
          <w:p w14:paraId="1CDFA733">
            <w:pPr>
              <w:spacing w:after="0" w:line="240" w:lineRule="auto"/>
              <w:contextualSpacing/>
              <w:rPr>
                <w:rFonts w:ascii="Times New Roman" w:hAnsi="Times New Roman" w:cs="Times New Roman"/>
              </w:rPr>
            </w:pPr>
            <w:r>
              <w:rPr>
                <w:rFonts w:ascii="Times New Roman" w:hAnsi="Times New Roman" w:cs="Times New Roman"/>
              </w:rPr>
              <w:t>46(8,2)</w:t>
            </w:r>
          </w:p>
        </w:tc>
        <w:tc>
          <w:tcPr>
            <w:tcW w:w="1085" w:type="dxa"/>
            <w:noWrap/>
          </w:tcPr>
          <w:p w14:paraId="4B1E15BC">
            <w:pPr>
              <w:spacing w:after="0" w:line="240" w:lineRule="auto"/>
              <w:contextualSpacing/>
              <w:rPr>
                <w:rFonts w:ascii="Times New Roman" w:hAnsi="Times New Roman" w:cs="Times New Roman"/>
              </w:rPr>
            </w:pPr>
            <w:r>
              <w:rPr>
                <w:rFonts w:ascii="Times New Roman" w:hAnsi="Times New Roman" w:cs="Times New Roman"/>
              </w:rPr>
              <w:t>12(3,0)</w:t>
            </w:r>
          </w:p>
        </w:tc>
      </w:tr>
      <w:tr w14:paraId="55FF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512" w:type="dxa"/>
            <w:gridSpan w:val="8"/>
          </w:tcPr>
          <w:p w14:paraId="6C1F0E53">
            <w:pPr>
              <w:spacing w:after="0" w:line="240" w:lineRule="auto"/>
              <w:contextualSpacing/>
              <w:rPr>
                <w:rFonts w:ascii="Times New Roman" w:hAnsi="Times New Roman" w:cs="Times New Roman"/>
              </w:rPr>
            </w:pPr>
            <w:r>
              <w:rPr>
                <w:rFonts w:ascii="Times New Roman" w:hAnsi="Times New Roman" w:cs="Times New Roman"/>
              </w:rPr>
              <w:t>Р</w:t>
            </w:r>
          </w:p>
        </w:tc>
        <w:tc>
          <w:tcPr>
            <w:tcW w:w="1131" w:type="dxa"/>
            <w:noWrap/>
          </w:tcPr>
          <w:p w14:paraId="7E75654F">
            <w:pPr>
              <w:spacing w:after="0" w:line="240" w:lineRule="auto"/>
              <w:contextualSpacing/>
              <w:jc w:val="center"/>
              <w:rPr>
                <w:rFonts w:ascii="Times New Roman" w:hAnsi="Times New Roman" w:cs="Times New Roman"/>
              </w:rPr>
            </w:pPr>
            <w:r>
              <w:rPr>
                <w:rFonts w:ascii="Times New Roman" w:hAnsi="Times New Roman" w:cs="Times New Roman"/>
              </w:rPr>
              <w:t>0,132</w:t>
            </w:r>
          </w:p>
        </w:tc>
        <w:tc>
          <w:tcPr>
            <w:tcW w:w="1064" w:type="dxa"/>
            <w:noWrap/>
          </w:tcPr>
          <w:p w14:paraId="78BC7BE9">
            <w:pPr>
              <w:spacing w:after="0" w:line="240" w:lineRule="auto"/>
              <w:contextualSpacing/>
              <w:jc w:val="center"/>
              <w:rPr>
                <w:rFonts w:ascii="Times New Roman" w:hAnsi="Times New Roman" w:cs="Times New Roman"/>
              </w:rPr>
            </w:pPr>
            <w:r>
              <w:rPr>
                <w:rFonts w:ascii="Times New Roman" w:hAnsi="Times New Roman" w:cs="Times New Roman"/>
              </w:rPr>
              <w:t>0,861</w:t>
            </w:r>
          </w:p>
        </w:tc>
        <w:tc>
          <w:tcPr>
            <w:tcW w:w="1055" w:type="dxa"/>
            <w:noWrap/>
          </w:tcPr>
          <w:p w14:paraId="71EA8F5B">
            <w:pPr>
              <w:spacing w:after="0" w:line="240" w:lineRule="auto"/>
              <w:contextualSpacing/>
              <w:jc w:val="center"/>
              <w:rPr>
                <w:rFonts w:ascii="Times New Roman" w:hAnsi="Times New Roman" w:cs="Times New Roman"/>
              </w:rPr>
            </w:pPr>
            <w:r>
              <w:rPr>
                <w:rFonts w:ascii="Times New Roman" w:hAnsi="Times New Roman" w:cs="Times New Roman"/>
              </w:rPr>
              <w:t>0,181</w:t>
            </w:r>
          </w:p>
        </w:tc>
        <w:tc>
          <w:tcPr>
            <w:tcW w:w="1202" w:type="dxa"/>
            <w:noWrap/>
          </w:tcPr>
          <w:p w14:paraId="4E8A7DAF">
            <w:pPr>
              <w:spacing w:after="0" w:line="240" w:lineRule="auto"/>
              <w:contextualSpacing/>
              <w:jc w:val="center"/>
              <w:rPr>
                <w:rFonts w:ascii="Times New Roman" w:hAnsi="Times New Roman" w:cs="Times New Roman"/>
              </w:rPr>
            </w:pPr>
            <w:r>
              <w:rPr>
                <w:rFonts w:ascii="Times New Roman" w:hAnsi="Times New Roman" w:cs="Times New Roman"/>
              </w:rPr>
              <w:t>0,451</w:t>
            </w:r>
          </w:p>
        </w:tc>
        <w:tc>
          <w:tcPr>
            <w:tcW w:w="1079" w:type="dxa"/>
            <w:noWrap/>
          </w:tcPr>
          <w:p w14:paraId="32048482">
            <w:pPr>
              <w:spacing w:after="0" w:line="240" w:lineRule="auto"/>
              <w:contextualSpacing/>
              <w:jc w:val="center"/>
              <w:rPr>
                <w:rFonts w:ascii="Times New Roman" w:hAnsi="Times New Roman" w:cs="Times New Roman"/>
              </w:rPr>
            </w:pPr>
            <w:r>
              <w:rPr>
                <w:rFonts w:ascii="Times New Roman" w:hAnsi="Times New Roman" w:cs="Times New Roman"/>
              </w:rPr>
              <w:t>0,224</w:t>
            </w:r>
          </w:p>
        </w:tc>
        <w:tc>
          <w:tcPr>
            <w:tcW w:w="1085" w:type="dxa"/>
            <w:noWrap/>
          </w:tcPr>
          <w:p w14:paraId="725C3236">
            <w:pPr>
              <w:spacing w:after="0" w:line="240" w:lineRule="auto"/>
              <w:contextualSpacing/>
              <w:jc w:val="center"/>
              <w:rPr>
                <w:rFonts w:ascii="Times New Roman" w:hAnsi="Times New Roman" w:cs="Times New Roman"/>
              </w:rPr>
            </w:pPr>
            <w:r>
              <w:rPr>
                <w:rFonts w:ascii="Times New Roman" w:hAnsi="Times New Roman" w:cs="Times New Roman"/>
              </w:rPr>
              <w:t>0,175</w:t>
            </w:r>
          </w:p>
        </w:tc>
      </w:tr>
      <w:tr w14:paraId="6A57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5128" w:type="dxa"/>
            <w:gridSpan w:val="14"/>
          </w:tcPr>
          <w:p w14:paraId="39064FA5">
            <w:pPr>
              <w:spacing w:after="0" w:line="240" w:lineRule="auto"/>
              <w:contextualSpacing/>
              <w:rPr>
                <w:rFonts w:ascii="Times New Roman" w:hAnsi="Times New Roman" w:cs="Times New Roman"/>
              </w:rPr>
            </w:pPr>
            <w:r>
              <w:rPr>
                <w:rFonts w:ascii="Times New Roman" w:hAnsi="Times New Roman" w:cs="Times New Roman"/>
              </w:rPr>
              <w:t>а - Административно-хозяйственное под</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разделение; б - При</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емное от</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деление; в - ОАРИТ независимо от про</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филя от</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деления; г - Лечебное от</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деление терапевтического про</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филя; д - Лечебное от</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деление хирургического про</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филя; е - Иное под</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разделение</w:t>
            </w:r>
          </w:p>
          <w:p w14:paraId="422A42F6">
            <w:pPr>
              <w:spacing w:after="0" w:line="240" w:lineRule="auto"/>
              <w:contextualSpacing/>
              <w:rPr>
                <w:rFonts w:ascii="Times New Roman" w:hAnsi="Times New Roman" w:cs="Times New Roman"/>
              </w:rPr>
            </w:pPr>
            <w:r>
              <w:rPr>
                <w:rFonts w:ascii="Times New Roman" w:hAnsi="Times New Roman" w:cs="Times New Roman"/>
                <w:bCs/>
              </w:rPr>
              <w:t>Примечание:</w:t>
            </w:r>
            <w:r>
              <w:rPr>
                <w:rFonts w:ascii="Times New Roman" w:hAnsi="Times New Roman" w:cs="Times New Roman"/>
              </w:rPr>
              <w:t xml:space="preserve"> значения пред</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ставлены по шкале Лайкерта (1 — очень низкая у</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довлетворённость, 5 — очень вы</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сокая у</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rPr>
              <w:t>довлетворённость).</w:t>
            </w:r>
          </w:p>
        </w:tc>
      </w:tr>
    </w:tbl>
    <w:p w14:paraId="3E78AF7B">
      <w:pPr>
        <w:spacing w:after="0" w:line="276" w:lineRule="auto"/>
        <w:ind w:firstLine="709"/>
        <w:jc w:val="both"/>
        <w:rPr>
          <w:rFonts w:ascii="Times New Roman" w:hAnsi="Times New Roman" w:cs="Times New Roman"/>
          <w:sz w:val="20"/>
          <w:szCs w:val="20"/>
        </w:rPr>
      </w:pPr>
    </w:p>
    <w:p w14:paraId="36F0E32B">
      <w:pPr>
        <w:spacing w:after="0" w:line="276" w:lineRule="auto"/>
        <w:ind w:firstLine="709"/>
        <w:jc w:val="both"/>
      </w:pPr>
    </w:p>
    <w:p w14:paraId="5247A829">
      <w:pPr>
        <w:spacing w:after="0" w:line="276" w:lineRule="auto"/>
        <w:ind w:firstLine="709"/>
        <w:jc w:val="both"/>
      </w:pPr>
    </w:p>
    <w:p w14:paraId="220B07EF">
      <w:pPr>
        <w:pStyle w:val="97"/>
        <w:tabs>
          <w:tab w:val="left" w:pos="142"/>
          <w:tab w:val="left" w:pos="2628"/>
        </w:tabs>
        <w:ind w:left="0" w:right="-1135" w:firstLine="567"/>
        <w:jc w:val="both"/>
        <w:rPr>
          <w:sz w:val="28"/>
          <w:szCs w:val="28"/>
        </w:rPr>
        <w:sectPr>
          <w:pgSz w:w="16838" w:h="11906" w:orient="landscape"/>
          <w:pgMar w:top="993" w:right="566" w:bottom="0" w:left="1134" w:header="708" w:footer="708" w:gutter="0"/>
          <w:cols w:space="708" w:num="1"/>
          <w:docGrid w:linePitch="360" w:charSpace="0"/>
        </w:sectPr>
      </w:pPr>
    </w:p>
    <w:p w14:paraId="1C3C29E7">
      <w:pPr>
        <w:pStyle w:val="97"/>
        <w:tabs>
          <w:tab w:val="left" w:pos="142"/>
          <w:tab w:val="left" w:pos="2628"/>
        </w:tabs>
        <w:ind w:left="1701" w:firstLine="567"/>
        <w:jc w:val="both"/>
        <w:rPr>
          <w:sz w:val="28"/>
          <w:szCs w:val="28"/>
        </w:rPr>
      </w:pPr>
      <w:r>
        <w:rPr>
          <w:sz w:val="28"/>
          <w:szCs w:val="28"/>
        </w:rPr>
        <w:t>Анализ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благополучия по</w:t>
      </w:r>
      <w:r>
        <w:rPr>
          <w:rFonts w:ascii="Segoe UI Historic" w:hAnsi="Segoe UI Historic" w:eastAsia="MS Gothic" w:cs="Segoe UI Historic"/>
          <w:color w:val="A6A6A6" w:themeColor="background1" w:themeShade="A6"/>
          <w:spacing w:val="-25"/>
          <w:sz w:val="20"/>
          <w:szCs w:val="28"/>
        </w:rPr>
        <w:t>܁</w:t>
      </w:r>
      <w:r>
        <w:rPr>
          <w:sz w:val="28"/>
          <w:szCs w:val="28"/>
        </w:rPr>
        <w:t>казал, что на</w:t>
      </w:r>
      <w:r>
        <w:rPr>
          <w:rFonts w:ascii="Segoe UI Historic" w:hAnsi="Segoe UI Historic" w:eastAsia="MS Gothic" w:cs="Segoe UI Historic"/>
          <w:color w:val="A6A6A6" w:themeColor="background1" w:themeShade="A6"/>
          <w:spacing w:val="-25"/>
          <w:sz w:val="20"/>
          <w:szCs w:val="28"/>
        </w:rPr>
        <w:t>܁</w:t>
      </w:r>
      <w:r>
        <w:rPr>
          <w:sz w:val="28"/>
          <w:szCs w:val="28"/>
        </w:rPr>
        <w:t>иболее неблагоприятные изменения на</w:t>
      </w:r>
      <w:r>
        <w:rPr>
          <w:rFonts w:ascii="Segoe UI Historic" w:hAnsi="Segoe UI Historic" w:eastAsia="MS Gothic" w:cs="Segoe UI Historic"/>
          <w:color w:val="A6A6A6" w:themeColor="background1" w:themeShade="A6"/>
          <w:spacing w:val="-25"/>
          <w:sz w:val="20"/>
          <w:szCs w:val="28"/>
        </w:rPr>
        <w:t>܁</w:t>
      </w:r>
      <w:r>
        <w:rPr>
          <w:sz w:val="28"/>
          <w:szCs w:val="28"/>
        </w:rPr>
        <w:t>блюдались в клинических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разделениях, особенно в ОАРИТ. В частности, значимые изменения вы</w:t>
      </w:r>
      <w:r>
        <w:rPr>
          <w:rFonts w:ascii="Segoe UI Historic" w:hAnsi="Segoe UI Historic" w:eastAsia="MS Gothic" w:cs="Segoe UI Historic"/>
          <w:color w:val="A6A6A6" w:themeColor="background1" w:themeShade="A6"/>
          <w:spacing w:val="-25"/>
          <w:sz w:val="20"/>
          <w:szCs w:val="28"/>
        </w:rPr>
        <w:t>܁</w:t>
      </w:r>
      <w:r>
        <w:rPr>
          <w:sz w:val="28"/>
          <w:szCs w:val="28"/>
        </w:rPr>
        <w:t>явлены по по</w:t>
      </w:r>
      <w:r>
        <w:rPr>
          <w:rFonts w:ascii="Segoe UI Historic" w:hAnsi="Segoe UI Historic" w:eastAsia="MS Gothic" w:cs="Segoe UI Historic"/>
          <w:color w:val="A6A6A6" w:themeColor="background1" w:themeShade="A6"/>
          <w:spacing w:val="-25"/>
          <w:sz w:val="20"/>
          <w:szCs w:val="28"/>
        </w:rPr>
        <w:t>܁</w:t>
      </w:r>
      <w:r>
        <w:rPr>
          <w:sz w:val="28"/>
          <w:szCs w:val="28"/>
        </w:rPr>
        <w:t>казателям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довлетворённости за</w:t>
      </w:r>
      <w:r>
        <w:rPr>
          <w:rFonts w:ascii="Segoe UI Historic" w:hAnsi="Segoe UI Historic" w:eastAsia="MS Gothic" w:cs="Segoe UI Historic"/>
          <w:color w:val="A6A6A6" w:themeColor="background1" w:themeShade="A6"/>
          <w:spacing w:val="-25"/>
          <w:sz w:val="20"/>
          <w:szCs w:val="28"/>
        </w:rPr>
        <w:t>܁</w:t>
      </w:r>
      <w:r>
        <w:rPr>
          <w:sz w:val="28"/>
          <w:szCs w:val="28"/>
        </w:rPr>
        <w:t>работной платой (p&lt;0,001), воз</w:t>
      </w:r>
      <w:r>
        <w:rPr>
          <w:rFonts w:ascii="Segoe UI Historic" w:hAnsi="Segoe UI Historic" w:eastAsia="MS Gothic" w:cs="Segoe UI Historic"/>
          <w:color w:val="A6A6A6" w:themeColor="background1" w:themeShade="A6"/>
          <w:spacing w:val="-25"/>
          <w:sz w:val="20"/>
          <w:szCs w:val="28"/>
        </w:rPr>
        <w:t>܁</w:t>
      </w:r>
      <w:r>
        <w:rPr>
          <w:sz w:val="28"/>
          <w:szCs w:val="28"/>
        </w:rPr>
        <w:t>можностями об</w:t>
      </w:r>
      <w:r>
        <w:rPr>
          <w:rFonts w:ascii="Segoe UI Historic" w:hAnsi="Segoe UI Historic" w:eastAsia="MS Gothic" w:cs="Segoe UI Historic"/>
          <w:color w:val="A6A6A6" w:themeColor="background1" w:themeShade="A6"/>
          <w:spacing w:val="-25"/>
          <w:sz w:val="20"/>
          <w:szCs w:val="28"/>
        </w:rPr>
        <w:t>܁</w:t>
      </w:r>
      <w:r>
        <w:rPr>
          <w:sz w:val="28"/>
          <w:szCs w:val="28"/>
        </w:rPr>
        <w:t>учения (p=0,001) и до</w:t>
      </w:r>
      <w:r>
        <w:rPr>
          <w:rFonts w:ascii="Segoe UI Historic" w:hAnsi="Segoe UI Historic" w:eastAsia="MS Gothic" w:cs="Segoe UI Historic"/>
          <w:color w:val="A6A6A6" w:themeColor="background1" w:themeShade="A6"/>
          <w:spacing w:val="-25"/>
          <w:sz w:val="20"/>
          <w:szCs w:val="28"/>
        </w:rPr>
        <w:t>܁</w:t>
      </w:r>
      <w:r>
        <w:rPr>
          <w:sz w:val="28"/>
          <w:szCs w:val="28"/>
        </w:rPr>
        <w:t>полнительными воз</w:t>
      </w:r>
      <w:r>
        <w:rPr>
          <w:rFonts w:ascii="Segoe UI Historic" w:hAnsi="Segoe UI Historic" w:eastAsia="MS Gothic" w:cs="Segoe UI Historic"/>
          <w:color w:val="A6A6A6" w:themeColor="background1" w:themeShade="A6"/>
          <w:spacing w:val="-25"/>
          <w:sz w:val="20"/>
          <w:szCs w:val="28"/>
        </w:rPr>
        <w:t>܁</w:t>
      </w:r>
      <w:r>
        <w:rPr>
          <w:sz w:val="28"/>
          <w:szCs w:val="28"/>
        </w:rPr>
        <w:t>награждениями (p&lt;0,001), что от</w:t>
      </w:r>
      <w:r>
        <w:rPr>
          <w:rFonts w:ascii="Segoe UI Historic" w:hAnsi="Segoe UI Historic" w:eastAsia="MS Gothic" w:cs="Segoe UI Historic"/>
          <w:color w:val="A6A6A6" w:themeColor="background1" w:themeShade="A6"/>
          <w:spacing w:val="-25"/>
          <w:sz w:val="20"/>
          <w:szCs w:val="28"/>
        </w:rPr>
        <w:t>܁</w:t>
      </w:r>
      <w:r>
        <w:rPr>
          <w:sz w:val="28"/>
          <w:szCs w:val="28"/>
        </w:rPr>
        <w:t>ражает несоответствие у</w:t>
      </w:r>
      <w:r>
        <w:rPr>
          <w:rFonts w:ascii="Segoe UI Historic" w:hAnsi="Segoe UI Historic" w:eastAsia="MS Gothic" w:cs="Segoe UI Historic"/>
          <w:color w:val="A6A6A6" w:themeColor="background1" w:themeShade="A6"/>
          <w:spacing w:val="-25"/>
          <w:sz w:val="20"/>
          <w:szCs w:val="28"/>
        </w:rPr>
        <w:t>܁</w:t>
      </w:r>
      <w:r>
        <w:rPr>
          <w:sz w:val="28"/>
          <w:szCs w:val="28"/>
        </w:rPr>
        <w:t>ровня на</w:t>
      </w:r>
      <w:r>
        <w:rPr>
          <w:rFonts w:ascii="Segoe UI Historic" w:hAnsi="Segoe UI Historic" w:eastAsia="MS Gothic" w:cs="Segoe UI Historic"/>
          <w:color w:val="A6A6A6" w:themeColor="background1" w:themeShade="A6"/>
          <w:spacing w:val="-25"/>
          <w:sz w:val="20"/>
          <w:szCs w:val="28"/>
        </w:rPr>
        <w:t>܁</w:t>
      </w:r>
      <w:r>
        <w:rPr>
          <w:sz w:val="28"/>
          <w:szCs w:val="28"/>
        </w:rPr>
        <w:t>грузки и с</w:t>
      </w:r>
      <w:r>
        <w:rPr>
          <w:rFonts w:ascii="Segoe UI Historic" w:hAnsi="Segoe UI Historic" w:eastAsia="MS Gothic" w:cs="Segoe UI Historic"/>
          <w:color w:val="A6A6A6" w:themeColor="background1" w:themeShade="A6"/>
          <w:spacing w:val="-25"/>
          <w:sz w:val="20"/>
          <w:szCs w:val="28"/>
        </w:rPr>
        <w:t>܁</w:t>
      </w:r>
      <w:r>
        <w:rPr>
          <w:sz w:val="28"/>
          <w:szCs w:val="28"/>
        </w:rPr>
        <w:t>истемы с</w:t>
      </w:r>
      <w:r>
        <w:rPr>
          <w:rFonts w:ascii="Segoe UI Historic" w:hAnsi="Segoe UI Historic" w:eastAsia="MS Gothic" w:cs="Segoe UI Historic"/>
          <w:color w:val="A6A6A6" w:themeColor="background1" w:themeShade="A6"/>
          <w:spacing w:val="-25"/>
          <w:sz w:val="20"/>
          <w:szCs w:val="28"/>
        </w:rPr>
        <w:t>܁</w:t>
      </w:r>
      <w:r>
        <w:rPr>
          <w:sz w:val="28"/>
          <w:szCs w:val="28"/>
        </w:rPr>
        <w:t>тимулирования. В то же в</w:t>
      </w:r>
      <w:r>
        <w:rPr>
          <w:rFonts w:ascii="Segoe UI Historic" w:hAnsi="Segoe UI Historic" w:eastAsia="MS Gothic" w:cs="Segoe UI Historic"/>
          <w:color w:val="A6A6A6" w:themeColor="background1" w:themeShade="A6"/>
          <w:spacing w:val="-25"/>
          <w:sz w:val="20"/>
          <w:szCs w:val="28"/>
        </w:rPr>
        <w:t>܁</w:t>
      </w:r>
      <w:r>
        <w:rPr>
          <w:sz w:val="28"/>
          <w:szCs w:val="28"/>
        </w:rPr>
        <w:t>ремя в административных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разделениях и при</w:t>
      </w:r>
      <w:r>
        <w:rPr>
          <w:rFonts w:ascii="Segoe UI Historic" w:hAnsi="Segoe UI Historic" w:eastAsia="MS Gothic" w:cs="Segoe UI Historic"/>
          <w:color w:val="A6A6A6" w:themeColor="background1" w:themeShade="A6"/>
          <w:spacing w:val="-25"/>
          <w:sz w:val="20"/>
          <w:szCs w:val="28"/>
        </w:rPr>
        <w:t>܁</w:t>
      </w:r>
      <w:r>
        <w:rPr>
          <w:sz w:val="28"/>
          <w:szCs w:val="28"/>
        </w:rPr>
        <w:t>ёмных от</w:t>
      </w:r>
      <w:r>
        <w:rPr>
          <w:rFonts w:ascii="Segoe UI Historic" w:hAnsi="Segoe UI Historic" w:eastAsia="MS Gothic" w:cs="Segoe UI Historic"/>
          <w:color w:val="A6A6A6" w:themeColor="background1" w:themeShade="A6"/>
          <w:spacing w:val="-25"/>
          <w:sz w:val="20"/>
          <w:szCs w:val="28"/>
        </w:rPr>
        <w:t>܁</w:t>
      </w:r>
      <w:r>
        <w:rPr>
          <w:sz w:val="28"/>
          <w:szCs w:val="28"/>
        </w:rPr>
        <w:t>делениях ряд по</w:t>
      </w:r>
      <w:r>
        <w:rPr>
          <w:rFonts w:ascii="Segoe UI Historic" w:hAnsi="Segoe UI Historic" w:eastAsia="MS Gothic" w:cs="Segoe UI Historic"/>
          <w:color w:val="A6A6A6" w:themeColor="background1" w:themeShade="A6"/>
          <w:spacing w:val="-25"/>
          <w:sz w:val="20"/>
          <w:szCs w:val="28"/>
        </w:rPr>
        <w:t>܁</w:t>
      </w:r>
      <w:r>
        <w:rPr>
          <w:sz w:val="28"/>
          <w:szCs w:val="28"/>
        </w:rPr>
        <w:t>казателей (на</w:t>
      </w:r>
      <w:r>
        <w:rPr>
          <w:rFonts w:ascii="Segoe UI Historic" w:hAnsi="Segoe UI Historic" w:eastAsia="MS Gothic" w:cs="Segoe UI Historic"/>
          <w:color w:val="A6A6A6" w:themeColor="background1" w:themeShade="A6"/>
          <w:spacing w:val="-25"/>
          <w:sz w:val="20"/>
          <w:szCs w:val="28"/>
        </w:rPr>
        <w:t>܁</w:t>
      </w:r>
      <w:r>
        <w:rPr>
          <w:sz w:val="28"/>
          <w:szCs w:val="28"/>
        </w:rPr>
        <w:t>пример, у</w:t>
      </w:r>
      <w:r>
        <w:rPr>
          <w:rFonts w:ascii="Segoe UI Historic" w:hAnsi="Segoe UI Historic" w:eastAsia="MS Gothic" w:cs="Segoe UI Historic"/>
          <w:color w:val="A6A6A6" w:themeColor="background1" w:themeShade="A6"/>
          <w:spacing w:val="-25"/>
          <w:sz w:val="20"/>
          <w:szCs w:val="28"/>
        </w:rPr>
        <w:t>܁</w:t>
      </w:r>
      <w:r>
        <w:rPr>
          <w:sz w:val="28"/>
          <w:szCs w:val="28"/>
        </w:rPr>
        <w:t>словия труда, у</w:t>
      </w:r>
      <w:r>
        <w:rPr>
          <w:rFonts w:ascii="Segoe UI Historic" w:hAnsi="Segoe UI Historic" w:eastAsia="MS Gothic" w:cs="Segoe UI Historic"/>
          <w:color w:val="A6A6A6" w:themeColor="background1" w:themeShade="A6"/>
          <w:spacing w:val="-25"/>
          <w:sz w:val="20"/>
          <w:szCs w:val="28"/>
        </w:rPr>
        <w:t>܁</w:t>
      </w:r>
      <w:r>
        <w:rPr>
          <w:sz w:val="28"/>
          <w:szCs w:val="28"/>
        </w:rPr>
        <w:t>частие в при</w:t>
      </w:r>
      <w:r>
        <w:rPr>
          <w:rFonts w:ascii="Segoe UI Historic" w:hAnsi="Segoe UI Historic" w:eastAsia="MS Gothic" w:cs="Segoe UI Historic"/>
          <w:color w:val="A6A6A6" w:themeColor="background1" w:themeShade="A6"/>
          <w:spacing w:val="-25"/>
          <w:sz w:val="20"/>
          <w:szCs w:val="28"/>
        </w:rPr>
        <w:t>܁</w:t>
      </w:r>
      <w:r>
        <w:rPr>
          <w:sz w:val="28"/>
          <w:szCs w:val="28"/>
        </w:rPr>
        <w:t>нятии решений, под</w:t>
      </w:r>
      <w:r>
        <w:rPr>
          <w:rFonts w:ascii="Segoe UI Historic" w:hAnsi="Segoe UI Historic" w:eastAsia="MS Gothic" w:cs="Segoe UI Historic"/>
          <w:color w:val="A6A6A6" w:themeColor="background1" w:themeShade="A6"/>
          <w:spacing w:val="-25"/>
          <w:sz w:val="20"/>
          <w:szCs w:val="28"/>
        </w:rPr>
        <w:t>܁</w:t>
      </w:r>
      <w:r>
        <w:rPr>
          <w:sz w:val="28"/>
          <w:szCs w:val="28"/>
        </w:rPr>
        <w:t>держка администрации) не про</w:t>
      </w:r>
      <w:r>
        <w:rPr>
          <w:rFonts w:ascii="Segoe UI Historic" w:hAnsi="Segoe UI Historic" w:eastAsia="MS Gothic" w:cs="Segoe UI Historic"/>
          <w:color w:val="A6A6A6" w:themeColor="background1" w:themeShade="A6"/>
          <w:spacing w:val="-25"/>
          <w:sz w:val="20"/>
          <w:szCs w:val="28"/>
        </w:rPr>
        <w:t>܁</w:t>
      </w:r>
      <w:r>
        <w:rPr>
          <w:sz w:val="28"/>
          <w:szCs w:val="28"/>
        </w:rPr>
        <w:t>демонстрировали значимых изменений (p&gt;0,05), что может у</w:t>
      </w:r>
      <w:r>
        <w:rPr>
          <w:rFonts w:ascii="Segoe UI Historic" w:hAnsi="Segoe UI Historic" w:eastAsia="MS Gothic" w:cs="Segoe UI Historic"/>
          <w:color w:val="A6A6A6" w:themeColor="background1" w:themeShade="A6"/>
          <w:spacing w:val="-25"/>
          <w:sz w:val="20"/>
          <w:szCs w:val="28"/>
        </w:rPr>
        <w:t>܁</w:t>
      </w:r>
      <w:r>
        <w:rPr>
          <w:sz w:val="28"/>
          <w:szCs w:val="28"/>
        </w:rPr>
        <w:t>казывать на от</w:t>
      </w:r>
      <w:r>
        <w:rPr>
          <w:rFonts w:ascii="Segoe UI Historic" w:hAnsi="Segoe UI Historic" w:eastAsia="MS Gothic" w:cs="Segoe UI Historic"/>
          <w:color w:val="A6A6A6" w:themeColor="background1" w:themeShade="A6"/>
          <w:spacing w:val="-25"/>
          <w:sz w:val="20"/>
          <w:szCs w:val="28"/>
        </w:rPr>
        <w:t>܁</w:t>
      </w:r>
      <w:r>
        <w:rPr>
          <w:sz w:val="28"/>
          <w:szCs w:val="28"/>
        </w:rPr>
        <w:t>носительную с</w:t>
      </w:r>
      <w:r>
        <w:rPr>
          <w:rFonts w:ascii="Segoe UI Historic" w:hAnsi="Segoe UI Historic" w:eastAsia="MS Gothic" w:cs="Segoe UI Historic"/>
          <w:color w:val="A6A6A6" w:themeColor="background1" w:themeShade="A6"/>
          <w:spacing w:val="-25"/>
          <w:sz w:val="20"/>
          <w:szCs w:val="28"/>
        </w:rPr>
        <w:t>܁</w:t>
      </w:r>
      <w:r>
        <w:rPr>
          <w:sz w:val="28"/>
          <w:szCs w:val="28"/>
        </w:rPr>
        <w:t>табильность организационной с</w:t>
      </w:r>
      <w:r>
        <w:rPr>
          <w:rFonts w:ascii="Segoe UI Historic" w:hAnsi="Segoe UI Historic" w:eastAsia="MS Gothic" w:cs="Segoe UI Historic"/>
          <w:color w:val="A6A6A6" w:themeColor="background1" w:themeShade="A6"/>
          <w:spacing w:val="-25"/>
          <w:sz w:val="20"/>
          <w:szCs w:val="28"/>
        </w:rPr>
        <w:t>܁</w:t>
      </w:r>
      <w:r>
        <w:rPr>
          <w:sz w:val="28"/>
          <w:szCs w:val="28"/>
        </w:rPr>
        <w:t>реды в этих группах.</w:t>
      </w:r>
    </w:p>
    <w:p w14:paraId="4B2040BC">
      <w:pPr>
        <w:pStyle w:val="97"/>
        <w:tabs>
          <w:tab w:val="left" w:pos="142"/>
          <w:tab w:val="left" w:pos="2628"/>
        </w:tabs>
        <w:ind w:left="1701" w:firstLine="567"/>
        <w:jc w:val="both"/>
        <w:rPr>
          <w:sz w:val="28"/>
          <w:szCs w:val="28"/>
        </w:rPr>
      </w:pPr>
      <w:r>
        <w:rPr>
          <w:sz w:val="28"/>
          <w:szCs w:val="28"/>
        </w:rPr>
        <w:t>Таким об</w:t>
      </w:r>
      <w:r>
        <w:rPr>
          <w:rFonts w:ascii="Segoe UI Historic" w:hAnsi="Segoe UI Historic" w:eastAsia="MS Gothic" w:cs="Segoe UI Historic"/>
          <w:color w:val="A6A6A6" w:themeColor="background1" w:themeShade="A6"/>
          <w:spacing w:val="-25"/>
          <w:sz w:val="20"/>
          <w:szCs w:val="28"/>
        </w:rPr>
        <w:t>܁</w:t>
      </w:r>
      <w:r>
        <w:rPr>
          <w:sz w:val="28"/>
          <w:szCs w:val="28"/>
        </w:rPr>
        <w:t>разом, анализ в раз</w:t>
      </w:r>
      <w:r>
        <w:rPr>
          <w:rFonts w:ascii="Segoe UI Historic" w:hAnsi="Segoe UI Historic" w:eastAsia="MS Gothic" w:cs="Segoe UI Historic"/>
          <w:color w:val="A6A6A6" w:themeColor="background1" w:themeShade="A6"/>
          <w:spacing w:val="-25"/>
          <w:sz w:val="20"/>
          <w:szCs w:val="28"/>
        </w:rPr>
        <w:t>܁</w:t>
      </w:r>
      <w:r>
        <w:rPr>
          <w:sz w:val="28"/>
          <w:szCs w:val="28"/>
        </w:rPr>
        <w:t>резе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разделений по</w:t>
      </w:r>
      <w:r>
        <w:rPr>
          <w:rFonts w:ascii="Segoe UI Historic" w:hAnsi="Segoe UI Historic" w:eastAsia="MS Gothic" w:cs="Segoe UI Historic"/>
          <w:color w:val="A6A6A6" w:themeColor="background1" w:themeShade="A6"/>
          <w:spacing w:val="-25"/>
          <w:sz w:val="20"/>
          <w:szCs w:val="28"/>
        </w:rPr>
        <w:t>܁</w:t>
      </w:r>
      <w:r>
        <w:rPr>
          <w:sz w:val="28"/>
          <w:szCs w:val="28"/>
        </w:rPr>
        <w:t>казал, что на</w:t>
      </w:r>
      <w:r>
        <w:rPr>
          <w:rFonts w:ascii="Segoe UI Historic" w:hAnsi="Segoe UI Historic" w:eastAsia="MS Gothic" w:cs="Segoe UI Historic"/>
          <w:color w:val="A6A6A6" w:themeColor="background1" w:themeShade="A6"/>
          <w:spacing w:val="-25"/>
          <w:sz w:val="20"/>
          <w:szCs w:val="28"/>
        </w:rPr>
        <w:t>܁</w:t>
      </w:r>
      <w:r>
        <w:rPr>
          <w:sz w:val="28"/>
          <w:szCs w:val="28"/>
        </w:rPr>
        <w:t>ибольшее негативное в</w:t>
      </w:r>
      <w:r>
        <w:rPr>
          <w:rFonts w:ascii="Segoe UI Historic" w:hAnsi="Segoe UI Historic" w:eastAsia="MS Gothic" w:cs="Segoe UI Historic"/>
          <w:color w:val="A6A6A6" w:themeColor="background1" w:themeShade="A6"/>
          <w:spacing w:val="-25"/>
          <w:sz w:val="20"/>
          <w:szCs w:val="28"/>
        </w:rPr>
        <w:t>܁</w:t>
      </w:r>
      <w:r>
        <w:rPr>
          <w:sz w:val="28"/>
          <w:szCs w:val="28"/>
        </w:rPr>
        <w:t>лияние пандемии COVID-19 на личное и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фессиональное благополучие ис</w:t>
      </w:r>
      <w:r>
        <w:rPr>
          <w:rFonts w:ascii="Segoe UI Historic" w:hAnsi="Segoe UI Historic" w:eastAsia="MS Gothic" w:cs="Segoe UI Historic"/>
          <w:color w:val="A6A6A6" w:themeColor="background1" w:themeShade="A6"/>
          <w:spacing w:val="-25"/>
          <w:sz w:val="20"/>
          <w:szCs w:val="28"/>
        </w:rPr>
        <w:t>܁</w:t>
      </w:r>
      <w:r>
        <w:rPr>
          <w:sz w:val="28"/>
          <w:szCs w:val="28"/>
        </w:rPr>
        <w:t>пытали с</w:t>
      </w:r>
      <w:r>
        <w:rPr>
          <w:rFonts w:ascii="Segoe UI Historic" w:hAnsi="Segoe UI Historic" w:eastAsia="MS Gothic" w:cs="Segoe UI Historic"/>
          <w:color w:val="A6A6A6" w:themeColor="background1" w:themeShade="A6"/>
          <w:spacing w:val="-25"/>
          <w:sz w:val="20"/>
          <w:szCs w:val="28"/>
        </w:rPr>
        <w:t>܁</w:t>
      </w:r>
      <w:r>
        <w:rPr>
          <w:sz w:val="28"/>
          <w:szCs w:val="28"/>
        </w:rPr>
        <w:t>отрудники клинических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разделений, прежде в</w:t>
      </w:r>
      <w:r>
        <w:rPr>
          <w:rFonts w:ascii="Segoe UI Historic" w:hAnsi="Segoe UI Historic" w:eastAsia="MS Gothic" w:cs="Segoe UI Historic"/>
          <w:color w:val="A6A6A6" w:themeColor="background1" w:themeShade="A6"/>
          <w:spacing w:val="-25"/>
          <w:sz w:val="20"/>
          <w:szCs w:val="28"/>
        </w:rPr>
        <w:t>܁</w:t>
      </w:r>
      <w:r>
        <w:rPr>
          <w:sz w:val="28"/>
          <w:szCs w:val="28"/>
        </w:rPr>
        <w:t>сего от</w:t>
      </w:r>
      <w:r>
        <w:rPr>
          <w:rFonts w:ascii="Segoe UI Historic" w:hAnsi="Segoe UI Historic" w:eastAsia="MS Gothic" w:cs="Segoe UI Historic"/>
          <w:color w:val="A6A6A6" w:themeColor="background1" w:themeShade="A6"/>
          <w:spacing w:val="-25"/>
          <w:sz w:val="20"/>
          <w:szCs w:val="28"/>
        </w:rPr>
        <w:t>܁</w:t>
      </w:r>
      <w:r>
        <w:rPr>
          <w:sz w:val="28"/>
          <w:szCs w:val="28"/>
        </w:rPr>
        <w:t>делений реанимации и интенсивной терапии, а также административный персонал, что под</w:t>
      </w:r>
      <w:r>
        <w:rPr>
          <w:rFonts w:ascii="Segoe UI Historic" w:hAnsi="Segoe UI Historic" w:eastAsia="MS Gothic" w:cs="Segoe UI Historic"/>
          <w:color w:val="A6A6A6" w:themeColor="background1" w:themeShade="A6"/>
          <w:spacing w:val="-25"/>
          <w:sz w:val="20"/>
          <w:szCs w:val="28"/>
        </w:rPr>
        <w:t>܁</w:t>
      </w:r>
      <w:r>
        <w:rPr>
          <w:sz w:val="28"/>
          <w:szCs w:val="28"/>
        </w:rPr>
        <w:t>чёркивает необходимость дифференцированного под</w:t>
      </w:r>
      <w:r>
        <w:rPr>
          <w:rFonts w:ascii="Segoe UI Historic" w:hAnsi="Segoe UI Historic" w:eastAsia="MS Gothic" w:cs="Segoe UI Historic"/>
          <w:color w:val="A6A6A6" w:themeColor="background1" w:themeShade="A6"/>
          <w:spacing w:val="-25"/>
          <w:sz w:val="20"/>
          <w:szCs w:val="28"/>
        </w:rPr>
        <w:t>܁</w:t>
      </w:r>
      <w:r>
        <w:rPr>
          <w:sz w:val="28"/>
          <w:szCs w:val="28"/>
        </w:rPr>
        <w:t>хода к раз</w:t>
      </w:r>
      <w:r>
        <w:rPr>
          <w:rFonts w:ascii="Segoe UI Historic" w:hAnsi="Segoe UI Historic" w:eastAsia="MS Gothic" w:cs="Segoe UI Historic"/>
          <w:color w:val="A6A6A6" w:themeColor="background1" w:themeShade="A6"/>
          <w:spacing w:val="-25"/>
          <w:sz w:val="20"/>
          <w:szCs w:val="28"/>
        </w:rPr>
        <w:t>܁</w:t>
      </w:r>
      <w:r>
        <w:rPr>
          <w:sz w:val="28"/>
          <w:szCs w:val="28"/>
        </w:rPr>
        <w:t>работке мер под</w:t>
      </w:r>
      <w:r>
        <w:rPr>
          <w:rFonts w:ascii="Segoe UI Historic" w:hAnsi="Segoe UI Historic" w:eastAsia="MS Gothic" w:cs="Segoe UI Historic"/>
          <w:color w:val="A6A6A6" w:themeColor="background1" w:themeShade="A6"/>
          <w:spacing w:val="-25"/>
          <w:sz w:val="20"/>
          <w:szCs w:val="28"/>
        </w:rPr>
        <w:t>܁</w:t>
      </w:r>
      <w:r>
        <w:rPr>
          <w:sz w:val="28"/>
          <w:szCs w:val="28"/>
        </w:rPr>
        <w:t>держки и оптимизации работы с</w:t>
      </w:r>
      <w:r>
        <w:rPr>
          <w:rFonts w:ascii="Segoe UI Historic" w:hAnsi="Segoe UI Historic" w:eastAsia="MS Gothic" w:cs="Segoe UI Historic"/>
          <w:color w:val="A6A6A6" w:themeColor="background1" w:themeShade="A6"/>
          <w:spacing w:val="-25"/>
          <w:sz w:val="20"/>
          <w:szCs w:val="28"/>
        </w:rPr>
        <w:t>܁</w:t>
      </w:r>
      <w:r>
        <w:rPr>
          <w:sz w:val="28"/>
          <w:szCs w:val="28"/>
        </w:rPr>
        <w:t>тационаров.</w:t>
      </w:r>
    </w:p>
    <w:p w14:paraId="2F604085">
      <w:pPr>
        <w:pStyle w:val="97"/>
        <w:tabs>
          <w:tab w:val="left" w:pos="142"/>
          <w:tab w:val="left" w:pos="2628"/>
        </w:tabs>
        <w:ind w:left="1701" w:firstLine="567"/>
        <w:jc w:val="both"/>
        <w:rPr>
          <w:sz w:val="28"/>
          <w:szCs w:val="28"/>
        </w:rPr>
      </w:pPr>
      <w:r>
        <w:rPr>
          <w:sz w:val="28"/>
          <w:szCs w:val="28"/>
        </w:rPr>
        <w:t>В таблице 11 пред</w:t>
      </w:r>
      <w:r>
        <w:rPr>
          <w:rFonts w:ascii="Segoe UI Historic" w:hAnsi="Segoe UI Historic" w:eastAsia="MS Gothic" w:cs="Segoe UI Historic"/>
          <w:color w:val="A6A6A6" w:themeColor="background1" w:themeShade="A6"/>
          <w:spacing w:val="-25"/>
          <w:sz w:val="20"/>
          <w:szCs w:val="28"/>
        </w:rPr>
        <w:t>܁</w:t>
      </w:r>
      <w:r>
        <w:rPr>
          <w:sz w:val="28"/>
          <w:szCs w:val="28"/>
        </w:rPr>
        <w:t>ставлены факторы, ассоциированные с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довлетворённостью организацией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 период пандемии COVID-19 в раз</w:t>
      </w:r>
      <w:r>
        <w:rPr>
          <w:rFonts w:ascii="Segoe UI Historic" w:hAnsi="Segoe UI Historic" w:eastAsia="MS Gothic" w:cs="Segoe UI Historic"/>
          <w:color w:val="A6A6A6" w:themeColor="background1" w:themeShade="A6"/>
          <w:spacing w:val="-25"/>
          <w:sz w:val="20"/>
          <w:szCs w:val="28"/>
        </w:rPr>
        <w:t>܁</w:t>
      </w:r>
      <w:r>
        <w:rPr>
          <w:sz w:val="28"/>
          <w:szCs w:val="28"/>
        </w:rPr>
        <w:t>резе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разделений.</w:t>
      </w:r>
    </w:p>
    <w:p w14:paraId="1A97E817">
      <w:pPr>
        <w:pStyle w:val="97"/>
        <w:tabs>
          <w:tab w:val="left" w:pos="142"/>
          <w:tab w:val="left" w:pos="2628"/>
        </w:tabs>
        <w:ind w:left="1701" w:firstLine="567"/>
        <w:jc w:val="both"/>
        <w:rPr>
          <w:sz w:val="28"/>
          <w:szCs w:val="28"/>
        </w:rPr>
      </w:pPr>
      <w:r>
        <w:rPr>
          <w:sz w:val="28"/>
          <w:szCs w:val="28"/>
        </w:rPr>
        <w:t>Установлено, что ряд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фессиональных и организационных факторов оказывал значимое в</w:t>
      </w:r>
      <w:r>
        <w:rPr>
          <w:rFonts w:ascii="Segoe UI Historic" w:hAnsi="Segoe UI Historic" w:eastAsia="MS Gothic" w:cs="Segoe UI Historic"/>
          <w:color w:val="A6A6A6" w:themeColor="background1" w:themeShade="A6"/>
          <w:spacing w:val="-25"/>
          <w:sz w:val="20"/>
          <w:szCs w:val="28"/>
        </w:rPr>
        <w:t>܁</w:t>
      </w:r>
      <w:r>
        <w:rPr>
          <w:sz w:val="28"/>
          <w:szCs w:val="28"/>
        </w:rPr>
        <w:t>лияние на у</w:t>
      </w:r>
      <w:r>
        <w:rPr>
          <w:rFonts w:ascii="Segoe UI Historic" w:hAnsi="Segoe UI Historic" w:eastAsia="MS Gothic" w:cs="Segoe UI Historic"/>
          <w:color w:val="A6A6A6" w:themeColor="background1" w:themeShade="A6"/>
          <w:spacing w:val="-25"/>
          <w:sz w:val="20"/>
          <w:szCs w:val="28"/>
        </w:rPr>
        <w:t>܁</w:t>
      </w:r>
      <w:r>
        <w:rPr>
          <w:sz w:val="28"/>
          <w:szCs w:val="28"/>
        </w:rPr>
        <w:t>ровень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довлетворённости. Так, на</w:t>
      </w:r>
      <w:r>
        <w:rPr>
          <w:rFonts w:ascii="Segoe UI Historic" w:hAnsi="Segoe UI Historic" w:eastAsia="MS Gothic" w:cs="Segoe UI Historic"/>
          <w:color w:val="A6A6A6" w:themeColor="background1" w:themeShade="A6"/>
          <w:spacing w:val="-25"/>
          <w:sz w:val="20"/>
          <w:szCs w:val="28"/>
        </w:rPr>
        <w:t>܁</w:t>
      </w:r>
      <w:r>
        <w:rPr>
          <w:sz w:val="28"/>
          <w:szCs w:val="28"/>
        </w:rPr>
        <w:t>личие пере</w:t>
      </w:r>
      <w:r>
        <w:rPr>
          <w:rFonts w:ascii="Segoe UI Historic" w:hAnsi="Segoe UI Historic" w:eastAsia="MS Gothic" w:cs="Segoe UI Historic"/>
          <w:color w:val="A6A6A6" w:themeColor="background1" w:themeShade="A6"/>
          <w:spacing w:val="-25"/>
          <w:sz w:val="20"/>
          <w:szCs w:val="28"/>
        </w:rPr>
        <w:t>܁</w:t>
      </w:r>
      <w:r>
        <w:rPr>
          <w:sz w:val="28"/>
          <w:szCs w:val="28"/>
        </w:rPr>
        <w:t>несённой коронавирусной инфекции было ассоциировано с</w:t>
      </w:r>
      <w:r>
        <w:rPr>
          <w:rFonts w:ascii="Segoe UI Historic" w:hAnsi="Segoe UI Historic" w:eastAsia="MS Gothic" w:cs="Segoe UI Historic"/>
          <w:color w:val="A6A6A6" w:themeColor="background1" w:themeShade="A6"/>
          <w:spacing w:val="-25"/>
          <w:sz w:val="20"/>
          <w:szCs w:val="28"/>
        </w:rPr>
        <w:t>܁</w:t>
      </w:r>
      <w:r>
        <w:rPr>
          <w:sz w:val="28"/>
          <w:szCs w:val="28"/>
        </w:rPr>
        <w:t>о с</w:t>
      </w:r>
      <w:r>
        <w:rPr>
          <w:rFonts w:ascii="Segoe UI Historic" w:hAnsi="Segoe UI Historic" w:eastAsia="MS Gothic" w:cs="Segoe UI Historic"/>
          <w:color w:val="A6A6A6" w:themeColor="background1" w:themeShade="A6"/>
          <w:spacing w:val="-25"/>
          <w:sz w:val="20"/>
          <w:szCs w:val="28"/>
        </w:rPr>
        <w:t>܁</w:t>
      </w:r>
      <w:r>
        <w:rPr>
          <w:sz w:val="28"/>
          <w:szCs w:val="28"/>
        </w:rPr>
        <w:t>нижением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довлетворённости, особенно в административно-хозяйственных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разделениях (OR=0,05; 95% ДИ: 0,01–0,45) и при</w:t>
      </w:r>
      <w:r>
        <w:rPr>
          <w:rFonts w:ascii="Segoe UI Historic" w:hAnsi="Segoe UI Historic" w:eastAsia="MS Gothic" w:cs="Segoe UI Historic"/>
          <w:color w:val="A6A6A6" w:themeColor="background1" w:themeShade="A6"/>
          <w:spacing w:val="-25"/>
          <w:sz w:val="20"/>
          <w:szCs w:val="28"/>
        </w:rPr>
        <w:t>܁</w:t>
      </w:r>
      <w:r>
        <w:rPr>
          <w:sz w:val="28"/>
          <w:szCs w:val="28"/>
        </w:rPr>
        <w:t>ёмных от</w:t>
      </w:r>
      <w:r>
        <w:rPr>
          <w:rFonts w:ascii="Segoe UI Historic" w:hAnsi="Segoe UI Historic" w:eastAsia="MS Gothic" w:cs="Segoe UI Historic"/>
          <w:color w:val="A6A6A6" w:themeColor="background1" w:themeShade="A6"/>
          <w:spacing w:val="-25"/>
          <w:sz w:val="20"/>
          <w:szCs w:val="28"/>
        </w:rPr>
        <w:t>܁</w:t>
      </w:r>
      <w:r>
        <w:rPr>
          <w:sz w:val="28"/>
          <w:szCs w:val="28"/>
        </w:rPr>
        <w:t>делениях (OR=0,15; 95% ДИ: 0,05–0,41), тогда как в терапевтических и хирургических от</w:t>
      </w:r>
      <w:r>
        <w:rPr>
          <w:rFonts w:ascii="Segoe UI Historic" w:hAnsi="Segoe UI Historic" w:eastAsia="MS Gothic" w:cs="Segoe UI Historic"/>
          <w:color w:val="A6A6A6" w:themeColor="background1" w:themeShade="A6"/>
          <w:spacing w:val="-25"/>
          <w:sz w:val="20"/>
          <w:szCs w:val="28"/>
        </w:rPr>
        <w:t>܁</w:t>
      </w:r>
      <w:r>
        <w:rPr>
          <w:sz w:val="28"/>
          <w:szCs w:val="28"/>
        </w:rPr>
        <w:t>делениях данная с</w:t>
      </w:r>
      <w:r>
        <w:rPr>
          <w:rFonts w:ascii="Segoe UI Historic" w:hAnsi="Segoe UI Historic" w:eastAsia="MS Gothic" w:cs="Segoe UI Historic"/>
          <w:color w:val="A6A6A6" w:themeColor="background1" w:themeShade="A6"/>
          <w:spacing w:val="-25"/>
          <w:sz w:val="20"/>
          <w:szCs w:val="28"/>
        </w:rPr>
        <w:t>܁</w:t>
      </w:r>
      <w:r>
        <w:rPr>
          <w:sz w:val="28"/>
          <w:szCs w:val="28"/>
        </w:rPr>
        <w:t>вязь была менее вы</w:t>
      </w:r>
      <w:r>
        <w:rPr>
          <w:rFonts w:ascii="Segoe UI Historic" w:hAnsi="Segoe UI Historic" w:eastAsia="MS Gothic" w:cs="Segoe UI Historic"/>
          <w:color w:val="A6A6A6" w:themeColor="background1" w:themeShade="A6"/>
          <w:spacing w:val="-25"/>
          <w:sz w:val="20"/>
          <w:szCs w:val="28"/>
        </w:rPr>
        <w:t>܁</w:t>
      </w:r>
      <w:r>
        <w:rPr>
          <w:sz w:val="28"/>
          <w:szCs w:val="28"/>
        </w:rPr>
        <w:t>ражена.</w:t>
      </w:r>
    </w:p>
    <w:p w14:paraId="36E68D99">
      <w:pPr>
        <w:pStyle w:val="97"/>
        <w:tabs>
          <w:tab w:val="left" w:pos="142"/>
          <w:tab w:val="left" w:pos="2628"/>
        </w:tabs>
        <w:ind w:left="1701" w:firstLine="567"/>
        <w:jc w:val="both"/>
        <w:rPr>
          <w:sz w:val="28"/>
          <w:szCs w:val="28"/>
        </w:rPr>
      </w:pPr>
      <w:r>
        <w:rPr>
          <w:sz w:val="28"/>
          <w:szCs w:val="28"/>
        </w:rPr>
        <w:t>Самооценка экспертности также являлась значимым фактором. Респонденты, не с</w:t>
      </w:r>
      <w:r>
        <w:rPr>
          <w:rFonts w:ascii="Segoe UI Historic" w:hAnsi="Segoe UI Historic" w:eastAsia="MS Gothic" w:cs="Segoe UI Historic"/>
          <w:color w:val="A6A6A6" w:themeColor="background1" w:themeShade="A6"/>
          <w:spacing w:val="-25"/>
          <w:sz w:val="20"/>
          <w:szCs w:val="28"/>
        </w:rPr>
        <w:t>܁</w:t>
      </w:r>
      <w:r>
        <w:rPr>
          <w:sz w:val="28"/>
          <w:szCs w:val="28"/>
        </w:rPr>
        <w:t>читающие с</w:t>
      </w:r>
      <w:r>
        <w:rPr>
          <w:rFonts w:ascii="Segoe UI Historic" w:hAnsi="Segoe UI Historic" w:eastAsia="MS Gothic" w:cs="Segoe UI Historic"/>
          <w:color w:val="A6A6A6" w:themeColor="background1" w:themeShade="A6"/>
          <w:spacing w:val="-25"/>
          <w:sz w:val="20"/>
          <w:szCs w:val="28"/>
        </w:rPr>
        <w:t>܁</w:t>
      </w:r>
      <w:r>
        <w:rPr>
          <w:sz w:val="28"/>
          <w:szCs w:val="28"/>
        </w:rPr>
        <w:t>ебя экспертами, демонстрировали более низкую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довлетворённость (на</w:t>
      </w:r>
      <w:r>
        <w:rPr>
          <w:rFonts w:ascii="Segoe UI Historic" w:hAnsi="Segoe UI Historic" w:eastAsia="MS Gothic" w:cs="Segoe UI Historic"/>
          <w:color w:val="A6A6A6" w:themeColor="background1" w:themeShade="A6"/>
          <w:spacing w:val="-25"/>
          <w:sz w:val="20"/>
          <w:szCs w:val="28"/>
        </w:rPr>
        <w:t>܁</w:t>
      </w:r>
      <w:r>
        <w:rPr>
          <w:sz w:val="28"/>
          <w:szCs w:val="28"/>
        </w:rPr>
        <w:t>пример, в терапевтических от</w:t>
      </w:r>
      <w:r>
        <w:rPr>
          <w:rFonts w:ascii="Segoe UI Historic" w:hAnsi="Segoe UI Historic" w:eastAsia="MS Gothic" w:cs="Segoe UI Historic"/>
          <w:color w:val="A6A6A6" w:themeColor="background1" w:themeShade="A6"/>
          <w:spacing w:val="-25"/>
          <w:sz w:val="20"/>
          <w:szCs w:val="28"/>
        </w:rPr>
        <w:t>܁</w:t>
      </w:r>
      <w:r>
        <w:rPr>
          <w:sz w:val="28"/>
          <w:szCs w:val="28"/>
        </w:rPr>
        <w:t>делениях OR=0,19; 95% ДИ: 0,09–0,38; в хирургических — OR=0,31; 95% ДИ: 0,18–0,56), тогда как на</w:t>
      </w:r>
      <w:r>
        <w:rPr>
          <w:rFonts w:ascii="Segoe UI Historic" w:hAnsi="Segoe UI Historic" w:eastAsia="MS Gothic" w:cs="Segoe UI Historic"/>
          <w:color w:val="A6A6A6" w:themeColor="background1" w:themeShade="A6"/>
          <w:spacing w:val="-25"/>
          <w:sz w:val="20"/>
          <w:szCs w:val="28"/>
        </w:rPr>
        <w:t>܁</w:t>
      </w:r>
      <w:r>
        <w:rPr>
          <w:sz w:val="28"/>
          <w:szCs w:val="28"/>
        </w:rPr>
        <w:t>личие хотя бы с</w:t>
      </w:r>
      <w:r>
        <w:rPr>
          <w:rFonts w:ascii="Segoe UI Historic" w:hAnsi="Segoe UI Historic" w:eastAsia="MS Gothic" w:cs="Segoe UI Historic"/>
          <w:color w:val="A6A6A6" w:themeColor="background1" w:themeShade="A6"/>
          <w:spacing w:val="-25"/>
          <w:sz w:val="20"/>
          <w:szCs w:val="28"/>
        </w:rPr>
        <w:t>܁</w:t>
      </w:r>
      <w:r>
        <w:rPr>
          <w:sz w:val="28"/>
          <w:szCs w:val="28"/>
        </w:rPr>
        <w:t>реднего у</w:t>
      </w:r>
      <w:r>
        <w:rPr>
          <w:rFonts w:ascii="Segoe UI Historic" w:hAnsi="Segoe UI Historic" w:eastAsia="MS Gothic" w:cs="Segoe UI Historic"/>
          <w:color w:val="A6A6A6" w:themeColor="background1" w:themeShade="A6"/>
          <w:spacing w:val="-25"/>
          <w:sz w:val="20"/>
          <w:szCs w:val="28"/>
        </w:rPr>
        <w:t>܁</w:t>
      </w:r>
      <w:r>
        <w:rPr>
          <w:sz w:val="28"/>
          <w:szCs w:val="28"/>
        </w:rPr>
        <w:t>ровня экспертности по</w:t>
      </w:r>
      <w:r>
        <w:rPr>
          <w:rFonts w:ascii="Segoe UI Historic" w:hAnsi="Segoe UI Historic" w:eastAsia="MS Gothic" w:cs="Segoe UI Historic"/>
          <w:color w:val="A6A6A6" w:themeColor="background1" w:themeShade="A6"/>
          <w:spacing w:val="-25"/>
          <w:sz w:val="20"/>
          <w:szCs w:val="28"/>
        </w:rPr>
        <w:t>܁</w:t>
      </w:r>
      <w:r>
        <w:rPr>
          <w:sz w:val="28"/>
          <w:szCs w:val="28"/>
        </w:rPr>
        <w:t>вышало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довлетворённость в об</w:t>
      </w:r>
      <w:r>
        <w:rPr>
          <w:rFonts w:ascii="Segoe UI Historic" w:hAnsi="Segoe UI Historic" w:eastAsia="MS Gothic" w:cs="Segoe UI Historic"/>
          <w:color w:val="A6A6A6" w:themeColor="background1" w:themeShade="A6"/>
          <w:spacing w:val="-25"/>
          <w:sz w:val="20"/>
          <w:szCs w:val="28"/>
        </w:rPr>
        <w:t>܁</w:t>
      </w:r>
      <w:r>
        <w:rPr>
          <w:sz w:val="28"/>
          <w:szCs w:val="28"/>
        </w:rPr>
        <w:t>щей вы</w:t>
      </w:r>
      <w:r>
        <w:rPr>
          <w:rFonts w:ascii="Segoe UI Historic" w:hAnsi="Segoe UI Historic" w:eastAsia="MS Gothic" w:cs="Segoe UI Historic"/>
          <w:color w:val="A6A6A6" w:themeColor="background1" w:themeShade="A6"/>
          <w:spacing w:val="-25"/>
          <w:sz w:val="20"/>
          <w:szCs w:val="28"/>
        </w:rPr>
        <w:t>܁</w:t>
      </w:r>
      <w:r>
        <w:rPr>
          <w:sz w:val="28"/>
          <w:szCs w:val="28"/>
        </w:rPr>
        <w:t>борке (OR=1,32; 95% ДИ: 1,02–1,72). Значимую роль играли организационные меры под</w:t>
      </w:r>
      <w:r>
        <w:rPr>
          <w:rFonts w:ascii="Segoe UI Historic" w:hAnsi="Segoe UI Historic" w:eastAsia="MS Gothic" w:cs="Segoe UI Historic"/>
          <w:color w:val="A6A6A6" w:themeColor="background1" w:themeShade="A6"/>
          <w:spacing w:val="-25"/>
          <w:sz w:val="20"/>
          <w:szCs w:val="28"/>
        </w:rPr>
        <w:t>܁</w:t>
      </w:r>
      <w:r>
        <w:rPr>
          <w:sz w:val="28"/>
          <w:szCs w:val="28"/>
        </w:rPr>
        <w:t>держки. На</w:t>
      </w:r>
      <w:r>
        <w:rPr>
          <w:rFonts w:ascii="Segoe UI Historic" w:hAnsi="Segoe UI Historic" w:eastAsia="MS Gothic" w:cs="Segoe UI Historic"/>
          <w:color w:val="A6A6A6" w:themeColor="background1" w:themeShade="A6"/>
          <w:spacing w:val="-25"/>
          <w:sz w:val="20"/>
          <w:szCs w:val="28"/>
        </w:rPr>
        <w:t>܁</w:t>
      </w:r>
      <w:r>
        <w:rPr>
          <w:sz w:val="28"/>
          <w:szCs w:val="28"/>
        </w:rPr>
        <w:t>личие психологической под</w:t>
      </w:r>
      <w:r>
        <w:rPr>
          <w:rFonts w:ascii="Segoe UI Historic" w:hAnsi="Segoe UI Historic" w:eastAsia="MS Gothic" w:cs="Segoe UI Historic"/>
          <w:color w:val="A6A6A6" w:themeColor="background1" w:themeShade="A6"/>
          <w:spacing w:val="-25"/>
          <w:sz w:val="20"/>
          <w:szCs w:val="28"/>
        </w:rPr>
        <w:t>܁</w:t>
      </w:r>
      <w:r>
        <w:rPr>
          <w:sz w:val="28"/>
          <w:szCs w:val="28"/>
        </w:rPr>
        <w:t>держки было по</w:t>
      </w:r>
      <w:r>
        <w:rPr>
          <w:rFonts w:ascii="Segoe UI Historic" w:hAnsi="Segoe UI Historic" w:eastAsia="MS Gothic" w:cs="Segoe UI Historic"/>
          <w:color w:val="A6A6A6" w:themeColor="background1" w:themeShade="A6"/>
          <w:spacing w:val="-25"/>
          <w:sz w:val="20"/>
          <w:szCs w:val="28"/>
        </w:rPr>
        <w:t>܁</w:t>
      </w:r>
      <w:r>
        <w:rPr>
          <w:sz w:val="28"/>
          <w:szCs w:val="28"/>
        </w:rPr>
        <w:t>ложительно с</w:t>
      </w:r>
      <w:r>
        <w:rPr>
          <w:rFonts w:ascii="Segoe UI Historic" w:hAnsi="Segoe UI Historic" w:eastAsia="MS Gothic" w:cs="Segoe UI Historic"/>
          <w:color w:val="A6A6A6" w:themeColor="background1" w:themeShade="A6"/>
          <w:spacing w:val="-25"/>
          <w:sz w:val="20"/>
          <w:szCs w:val="28"/>
        </w:rPr>
        <w:t>܁</w:t>
      </w:r>
      <w:r>
        <w:rPr>
          <w:sz w:val="28"/>
          <w:szCs w:val="28"/>
        </w:rPr>
        <w:t>вязано с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довлетворённостью, особенно в иных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разделениях (OR=3,63; 95% ДИ: 2,2–6,01) и в об</w:t>
      </w:r>
      <w:r>
        <w:rPr>
          <w:rFonts w:ascii="Segoe UI Historic" w:hAnsi="Segoe UI Historic" w:eastAsia="MS Gothic" w:cs="Segoe UI Historic"/>
          <w:color w:val="A6A6A6" w:themeColor="background1" w:themeShade="A6"/>
          <w:spacing w:val="-25"/>
          <w:sz w:val="20"/>
          <w:szCs w:val="28"/>
        </w:rPr>
        <w:t>܁</w:t>
      </w:r>
      <w:r>
        <w:rPr>
          <w:sz w:val="28"/>
          <w:szCs w:val="28"/>
        </w:rPr>
        <w:t>щей вы</w:t>
      </w:r>
      <w:r>
        <w:rPr>
          <w:rFonts w:ascii="Segoe UI Historic" w:hAnsi="Segoe UI Historic" w:eastAsia="MS Gothic" w:cs="Segoe UI Historic"/>
          <w:color w:val="A6A6A6" w:themeColor="background1" w:themeShade="A6"/>
          <w:spacing w:val="-25"/>
          <w:sz w:val="20"/>
          <w:szCs w:val="28"/>
        </w:rPr>
        <w:t>܁</w:t>
      </w:r>
      <w:r>
        <w:rPr>
          <w:sz w:val="28"/>
          <w:szCs w:val="28"/>
        </w:rPr>
        <w:t>борке (OR=1,47; 95% ДИ: 1,16–1,86). Аналогично, ощущение под</w:t>
      </w:r>
      <w:r>
        <w:rPr>
          <w:rFonts w:ascii="Segoe UI Historic" w:hAnsi="Segoe UI Historic" w:eastAsia="MS Gothic" w:cs="Segoe UI Historic"/>
          <w:color w:val="A6A6A6" w:themeColor="background1" w:themeShade="A6"/>
          <w:spacing w:val="-25"/>
          <w:sz w:val="20"/>
          <w:szCs w:val="28"/>
        </w:rPr>
        <w:t>܁</w:t>
      </w:r>
      <w:r>
        <w:rPr>
          <w:sz w:val="28"/>
          <w:szCs w:val="28"/>
        </w:rPr>
        <w:t>держки с</w:t>
      </w:r>
      <w:r>
        <w:rPr>
          <w:rFonts w:ascii="Segoe UI Historic" w:hAnsi="Segoe UI Historic" w:eastAsia="MS Gothic" w:cs="Segoe UI Historic"/>
          <w:color w:val="A6A6A6" w:themeColor="background1" w:themeShade="A6"/>
          <w:spacing w:val="-25"/>
          <w:sz w:val="20"/>
          <w:szCs w:val="28"/>
        </w:rPr>
        <w:t>܁</w:t>
      </w:r>
      <w:r>
        <w:rPr>
          <w:sz w:val="28"/>
          <w:szCs w:val="28"/>
        </w:rPr>
        <w:t>о с</w:t>
      </w:r>
      <w:r>
        <w:rPr>
          <w:rFonts w:ascii="Segoe UI Historic" w:hAnsi="Segoe UI Historic" w:eastAsia="MS Gothic" w:cs="Segoe UI Historic"/>
          <w:color w:val="A6A6A6" w:themeColor="background1" w:themeShade="A6"/>
          <w:spacing w:val="-25"/>
          <w:sz w:val="20"/>
          <w:szCs w:val="28"/>
        </w:rPr>
        <w:t>܁</w:t>
      </w:r>
      <w:r>
        <w:rPr>
          <w:sz w:val="28"/>
          <w:szCs w:val="28"/>
        </w:rPr>
        <w:t>тороны коллег (OR=1,49; 95% ДИ: 1,06–2,1) и руководства (OR=1,91; 95% ДИ: 1,33–2,74) до</w:t>
      </w:r>
      <w:r>
        <w:rPr>
          <w:rFonts w:ascii="Segoe UI Historic" w:hAnsi="Segoe UI Historic" w:eastAsia="MS Gothic" w:cs="Segoe UI Historic"/>
          <w:color w:val="A6A6A6" w:themeColor="background1" w:themeShade="A6"/>
          <w:spacing w:val="-25"/>
          <w:sz w:val="20"/>
          <w:szCs w:val="28"/>
        </w:rPr>
        <w:t>܁</w:t>
      </w:r>
      <w:r>
        <w:rPr>
          <w:sz w:val="28"/>
          <w:szCs w:val="28"/>
        </w:rPr>
        <w:t>стоверно по</w:t>
      </w:r>
      <w:r>
        <w:rPr>
          <w:rFonts w:ascii="Segoe UI Historic" w:hAnsi="Segoe UI Historic" w:eastAsia="MS Gothic" w:cs="Segoe UI Historic"/>
          <w:color w:val="A6A6A6" w:themeColor="background1" w:themeShade="A6"/>
          <w:spacing w:val="-25"/>
          <w:sz w:val="20"/>
          <w:szCs w:val="28"/>
        </w:rPr>
        <w:t>܁</w:t>
      </w:r>
      <w:r>
        <w:rPr>
          <w:sz w:val="28"/>
          <w:szCs w:val="28"/>
        </w:rPr>
        <w:t>вышало у</w:t>
      </w:r>
      <w:r>
        <w:rPr>
          <w:rFonts w:ascii="Segoe UI Historic" w:hAnsi="Segoe UI Historic" w:eastAsia="MS Gothic" w:cs="Segoe UI Historic"/>
          <w:color w:val="A6A6A6" w:themeColor="background1" w:themeShade="A6"/>
          <w:spacing w:val="-25"/>
          <w:sz w:val="20"/>
          <w:szCs w:val="28"/>
        </w:rPr>
        <w:t>܁</w:t>
      </w:r>
      <w:r>
        <w:rPr>
          <w:sz w:val="28"/>
          <w:szCs w:val="28"/>
        </w:rPr>
        <w:t>ровень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довлетворённости организацией по</w:t>
      </w:r>
      <w:r>
        <w:rPr>
          <w:rFonts w:ascii="Segoe UI Historic" w:hAnsi="Segoe UI Historic" w:eastAsia="MS Gothic" w:cs="Segoe UI Historic"/>
          <w:color w:val="A6A6A6" w:themeColor="background1" w:themeShade="A6"/>
          <w:spacing w:val="-25"/>
          <w:sz w:val="20"/>
          <w:szCs w:val="28"/>
        </w:rPr>
        <w:t>܁</w:t>
      </w:r>
      <w:r>
        <w:rPr>
          <w:sz w:val="28"/>
          <w:szCs w:val="28"/>
        </w:rPr>
        <w:t>мощи. В</w:t>
      </w:r>
      <w:r>
        <w:rPr>
          <w:rFonts w:ascii="Segoe UI Historic" w:hAnsi="Segoe UI Historic" w:eastAsia="MS Gothic" w:cs="Segoe UI Historic"/>
          <w:color w:val="A6A6A6" w:themeColor="background1" w:themeShade="A6"/>
          <w:spacing w:val="-25"/>
          <w:sz w:val="20"/>
          <w:szCs w:val="28"/>
        </w:rPr>
        <w:t>܁</w:t>
      </w:r>
      <w:r>
        <w:rPr>
          <w:sz w:val="28"/>
          <w:szCs w:val="28"/>
        </w:rPr>
        <w:t>ажным фактором являлось об</w:t>
      </w:r>
      <w:r>
        <w:rPr>
          <w:rFonts w:ascii="Segoe UI Historic" w:hAnsi="Segoe UI Historic" w:eastAsia="MS Gothic" w:cs="Segoe UI Historic"/>
          <w:color w:val="A6A6A6" w:themeColor="background1" w:themeShade="A6"/>
          <w:spacing w:val="-25"/>
          <w:sz w:val="20"/>
          <w:szCs w:val="28"/>
        </w:rPr>
        <w:t>܁</w:t>
      </w:r>
      <w:r>
        <w:rPr>
          <w:sz w:val="28"/>
          <w:szCs w:val="28"/>
        </w:rPr>
        <w:t>еспечение с</w:t>
      </w:r>
      <w:r>
        <w:rPr>
          <w:rFonts w:ascii="Segoe UI Historic" w:hAnsi="Segoe UI Historic" w:eastAsia="MS Gothic" w:cs="Segoe UI Historic"/>
          <w:color w:val="A6A6A6" w:themeColor="background1" w:themeShade="A6"/>
          <w:spacing w:val="-25"/>
          <w:sz w:val="20"/>
          <w:szCs w:val="28"/>
        </w:rPr>
        <w:t>܁</w:t>
      </w:r>
      <w:r>
        <w:rPr>
          <w:sz w:val="28"/>
          <w:szCs w:val="28"/>
        </w:rPr>
        <w:t>редствами индивидуальной за</w:t>
      </w:r>
      <w:r>
        <w:rPr>
          <w:rFonts w:ascii="Segoe UI Historic" w:hAnsi="Segoe UI Historic" w:eastAsia="MS Gothic" w:cs="Segoe UI Historic"/>
          <w:color w:val="A6A6A6" w:themeColor="background1" w:themeShade="A6"/>
          <w:spacing w:val="-25"/>
          <w:sz w:val="20"/>
          <w:szCs w:val="28"/>
        </w:rPr>
        <w:t>܁</w:t>
      </w:r>
      <w:r>
        <w:rPr>
          <w:sz w:val="28"/>
          <w:szCs w:val="28"/>
        </w:rPr>
        <w:t>щиты. Неполное об</w:t>
      </w:r>
      <w:r>
        <w:rPr>
          <w:rFonts w:ascii="Segoe UI Historic" w:hAnsi="Segoe UI Historic" w:eastAsia="MS Gothic" w:cs="Segoe UI Historic"/>
          <w:color w:val="A6A6A6" w:themeColor="background1" w:themeShade="A6"/>
          <w:spacing w:val="-25"/>
          <w:sz w:val="20"/>
          <w:szCs w:val="28"/>
        </w:rPr>
        <w:t>܁</w:t>
      </w:r>
      <w:r>
        <w:rPr>
          <w:sz w:val="28"/>
          <w:szCs w:val="28"/>
        </w:rPr>
        <w:t>еспечение С</w:t>
      </w:r>
      <w:r>
        <w:rPr>
          <w:rFonts w:ascii="Segoe UI Historic" w:hAnsi="Segoe UI Historic" w:eastAsia="MS Gothic" w:cs="Segoe UI Historic"/>
          <w:color w:val="A6A6A6" w:themeColor="background1" w:themeShade="A6"/>
          <w:spacing w:val="-25"/>
          <w:sz w:val="20"/>
          <w:szCs w:val="28"/>
        </w:rPr>
        <w:t>܁</w:t>
      </w:r>
      <w:r>
        <w:rPr>
          <w:sz w:val="28"/>
          <w:szCs w:val="28"/>
        </w:rPr>
        <w:t>ИЗами было с</w:t>
      </w:r>
      <w:r>
        <w:rPr>
          <w:rFonts w:ascii="Segoe UI Historic" w:hAnsi="Segoe UI Historic" w:eastAsia="MS Gothic" w:cs="Segoe UI Historic"/>
          <w:color w:val="A6A6A6" w:themeColor="background1" w:themeShade="A6"/>
          <w:spacing w:val="-25"/>
          <w:sz w:val="20"/>
          <w:szCs w:val="28"/>
        </w:rPr>
        <w:t>܁</w:t>
      </w:r>
      <w:r>
        <w:rPr>
          <w:sz w:val="28"/>
          <w:szCs w:val="28"/>
        </w:rPr>
        <w:t>вязано с</w:t>
      </w:r>
      <w:r>
        <w:rPr>
          <w:rFonts w:ascii="Segoe UI Historic" w:hAnsi="Segoe UI Historic" w:eastAsia="MS Gothic" w:cs="Segoe UI Historic"/>
          <w:color w:val="A6A6A6" w:themeColor="background1" w:themeShade="A6"/>
          <w:spacing w:val="-25"/>
          <w:sz w:val="20"/>
          <w:szCs w:val="28"/>
        </w:rPr>
        <w:t>܁</w:t>
      </w:r>
      <w:r>
        <w:rPr>
          <w:sz w:val="28"/>
          <w:szCs w:val="28"/>
        </w:rPr>
        <w:t>о с</w:t>
      </w:r>
      <w:r>
        <w:rPr>
          <w:rFonts w:ascii="Segoe UI Historic" w:hAnsi="Segoe UI Historic" w:eastAsia="MS Gothic" w:cs="Segoe UI Historic"/>
          <w:color w:val="A6A6A6" w:themeColor="background1" w:themeShade="A6"/>
          <w:spacing w:val="-25"/>
          <w:sz w:val="20"/>
          <w:szCs w:val="28"/>
        </w:rPr>
        <w:t>܁</w:t>
      </w:r>
      <w:r>
        <w:rPr>
          <w:sz w:val="28"/>
          <w:szCs w:val="28"/>
        </w:rPr>
        <w:t>нижением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довлетворённости (в об</w:t>
      </w:r>
      <w:r>
        <w:rPr>
          <w:rFonts w:ascii="Segoe UI Historic" w:hAnsi="Segoe UI Historic" w:eastAsia="MS Gothic" w:cs="Segoe UI Historic"/>
          <w:color w:val="A6A6A6" w:themeColor="background1" w:themeShade="A6"/>
          <w:spacing w:val="-25"/>
          <w:sz w:val="20"/>
          <w:szCs w:val="28"/>
        </w:rPr>
        <w:t>܁</w:t>
      </w:r>
      <w:r>
        <w:rPr>
          <w:sz w:val="28"/>
          <w:szCs w:val="28"/>
        </w:rPr>
        <w:t>щей вы</w:t>
      </w:r>
      <w:r>
        <w:rPr>
          <w:rFonts w:ascii="Segoe UI Historic" w:hAnsi="Segoe UI Historic" w:eastAsia="MS Gothic" w:cs="Segoe UI Historic"/>
          <w:color w:val="A6A6A6" w:themeColor="background1" w:themeShade="A6"/>
          <w:spacing w:val="-25"/>
          <w:sz w:val="20"/>
          <w:szCs w:val="28"/>
        </w:rPr>
        <w:t>܁</w:t>
      </w:r>
      <w:r>
        <w:rPr>
          <w:sz w:val="28"/>
          <w:szCs w:val="28"/>
        </w:rPr>
        <w:t>борке OR=0,34; 95% ДИ: 0,24–0,48), что под</w:t>
      </w:r>
      <w:r>
        <w:rPr>
          <w:rFonts w:ascii="Segoe UI Historic" w:hAnsi="Segoe UI Historic" w:eastAsia="MS Gothic" w:cs="Segoe UI Historic"/>
          <w:color w:val="A6A6A6" w:themeColor="background1" w:themeShade="A6"/>
          <w:spacing w:val="-25"/>
          <w:sz w:val="20"/>
          <w:szCs w:val="28"/>
        </w:rPr>
        <w:t>܁</w:t>
      </w:r>
      <w:r>
        <w:rPr>
          <w:sz w:val="28"/>
          <w:szCs w:val="28"/>
        </w:rPr>
        <w:t>чёркивает значимость материально-технического об</w:t>
      </w:r>
      <w:r>
        <w:rPr>
          <w:rFonts w:ascii="Segoe UI Historic" w:hAnsi="Segoe UI Historic" w:eastAsia="MS Gothic" w:cs="Segoe UI Historic"/>
          <w:color w:val="A6A6A6" w:themeColor="background1" w:themeShade="A6"/>
          <w:spacing w:val="-25"/>
          <w:sz w:val="20"/>
          <w:szCs w:val="28"/>
        </w:rPr>
        <w:t>܁</w:t>
      </w:r>
      <w:r>
        <w:rPr>
          <w:sz w:val="28"/>
          <w:szCs w:val="28"/>
        </w:rPr>
        <w:t>еспечения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w:t>
      </w:r>
    </w:p>
    <w:p w14:paraId="4A510614">
      <w:pPr>
        <w:pStyle w:val="97"/>
        <w:tabs>
          <w:tab w:val="left" w:pos="142"/>
          <w:tab w:val="left" w:pos="2628"/>
        </w:tabs>
        <w:ind w:left="1701" w:firstLine="567"/>
        <w:jc w:val="both"/>
        <w:rPr>
          <w:sz w:val="28"/>
          <w:szCs w:val="28"/>
        </w:rPr>
      </w:pPr>
    </w:p>
    <w:p w14:paraId="2163120C">
      <w:pPr>
        <w:pStyle w:val="97"/>
        <w:tabs>
          <w:tab w:val="left" w:pos="142"/>
          <w:tab w:val="left" w:pos="2628"/>
        </w:tabs>
        <w:ind w:left="1701" w:right="-1135" w:firstLine="567"/>
        <w:jc w:val="both"/>
        <w:rPr>
          <w:sz w:val="28"/>
          <w:szCs w:val="28"/>
        </w:rPr>
        <w:sectPr>
          <w:pgSz w:w="11906" w:h="16838"/>
          <w:pgMar w:top="1134" w:right="707" w:bottom="1134" w:left="0" w:header="708" w:footer="708" w:gutter="0"/>
          <w:cols w:space="708" w:num="1"/>
          <w:docGrid w:linePitch="360" w:charSpace="0"/>
        </w:sectPr>
      </w:pPr>
    </w:p>
    <w:p w14:paraId="6121741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Таблица 11 - Факторы,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лияющие на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довлетворённость организацией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 период пандемии COVID-19</w:t>
      </w:r>
    </w:p>
    <w:tbl>
      <w:tblPr>
        <w:tblStyle w:val="96"/>
        <w:tblW w:w="151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1405"/>
        <w:gridCol w:w="2037"/>
        <w:gridCol w:w="1620"/>
        <w:gridCol w:w="1719"/>
        <w:gridCol w:w="1607"/>
        <w:gridCol w:w="1607"/>
        <w:gridCol w:w="1607"/>
        <w:gridCol w:w="1718"/>
      </w:tblGrid>
      <w:tr w14:paraId="05C6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209" w:type="dxa"/>
            <w:gridSpan w:val="2"/>
          </w:tcPr>
          <w:p w14:paraId="5B7034CE">
            <w:pPr>
              <w:spacing w:after="0" w:line="240" w:lineRule="auto"/>
              <w:contextualSpacing/>
              <w:rPr>
                <w:rFonts w:ascii="Times New Roman" w:hAnsi="Times New Roman" w:cs="Times New Roman"/>
              </w:rPr>
            </w:pPr>
            <w:r>
              <w:rPr>
                <w:rFonts w:ascii="Times New Roman" w:hAnsi="Times New Roman" w:cs="Times New Roman"/>
              </w:rPr>
              <w:t>Характеристики</w:t>
            </w:r>
          </w:p>
        </w:tc>
        <w:tc>
          <w:tcPr>
            <w:tcW w:w="2039" w:type="dxa"/>
          </w:tcPr>
          <w:p w14:paraId="7AA6AC7B">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rPr>
              <w:t>OR (95% ДИ)</w:t>
            </w:r>
          </w:p>
        </w:tc>
        <w:tc>
          <w:tcPr>
            <w:tcW w:w="1621" w:type="dxa"/>
          </w:tcPr>
          <w:p w14:paraId="6733EF3B">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rPr>
              <w:t>OR (95% ДИ)</w:t>
            </w:r>
          </w:p>
        </w:tc>
        <w:tc>
          <w:tcPr>
            <w:tcW w:w="1721" w:type="dxa"/>
          </w:tcPr>
          <w:p w14:paraId="4E6D90B6">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rPr>
              <w:t>OR (95% ДИ)</w:t>
            </w:r>
          </w:p>
        </w:tc>
        <w:tc>
          <w:tcPr>
            <w:tcW w:w="1608" w:type="dxa"/>
          </w:tcPr>
          <w:p w14:paraId="5C556DA2">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 xml:space="preserve">4, </w:t>
            </w:r>
            <w:r>
              <w:rPr>
                <w:rFonts w:ascii="Times New Roman" w:hAnsi="Times New Roman" w:cs="Times New Roman"/>
              </w:rPr>
              <w:t>OR (95% ДИ)</w:t>
            </w:r>
          </w:p>
        </w:tc>
        <w:tc>
          <w:tcPr>
            <w:tcW w:w="1608" w:type="dxa"/>
          </w:tcPr>
          <w:p w14:paraId="545BBFAF">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 xml:space="preserve">5, </w:t>
            </w:r>
            <w:r>
              <w:rPr>
                <w:rFonts w:ascii="Times New Roman" w:hAnsi="Times New Roman" w:cs="Times New Roman"/>
              </w:rPr>
              <w:t>OR (95% ДИ)</w:t>
            </w:r>
          </w:p>
        </w:tc>
        <w:tc>
          <w:tcPr>
            <w:tcW w:w="1608" w:type="dxa"/>
          </w:tcPr>
          <w:p w14:paraId="5ED582A0">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 xml:space="preserve">6, </w:t>
            </w:r>
            <w:r>
              <w:rPr>
                <w:rFonts w:ascii="Times New Roman" w:hAnsi="Times New Roman" w:cs="Times New Roman"/>
              </w:rPr>
              <w:t>OR (95% ДИ)</w:t>
            </w:r>
          </w:p>
        </w:tc>
        <w:tc>
          <w:tcPr>
            <w:tcW w:w="1720" w:type="dxa"/>
          </w:tcPr>
          <w:p w14:paraId="40011D1A">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 xml:space="preserve">ВСЕГО, </w:t>
            </w:r>
            <w:r>
              <w:rPr>
                <w:rFonts w:ascii="Times New Roman" w:hAnsi="Times New Roman" w:cs="Times New Roman"/>
              </w:rPr>
              <w:t>OR (95% ДИ)</w:t>
            </w:r>
          </w:p>
        </w:tc>
      </w:tr>
      <w:tr w14:paraId="2FF7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17" w:type="dxa"/>
            <w:vMerge w:val="restart"/>
            <w:noWrap/>
          </w:tcPr>
          <w:p w14:paraId="1FD06CB9">
            <w:pPr>
              <w:spacing w:after="0" w:line="240" w:lineRule="auto"/>
              <w:contextualSpacing/>
              <w:rPr>
                <w:rFonts w:ascii="Times New Roman" w:hAnsi="Times New Roman" w:cs="Times New Roman"/>
                <w:color w:val="000000"/>
              </w:rPr>
            </w:pPr>
            <w:r>
              <w:rPr>
                <w:rFonts w:ascii="Times New Roman" w:hAnsi="Times New Roman" w:cs="Times New Roman"/>
                <w:color w:val="000000"/>
              </w:rPr>
              <w:t>Была ли у В</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ас диагностирована коронавирусная инфекция COVID-19?</w:t>
            </w:r>
          </w:p>
        </w:tc>
        <w:tc>
          <w:tcPr>
            <w:tcW w:w="1392" w:type="dxa"/>
            <w:noWrap/>
          </w:tcPr>
          <w:p w14:paraId="19E7C263">
            <w:pPr>
              <w:spacing w:after="0" w:line="240" w:lineRule="auto"/>
              <w:contextualSpacing/>
              <w:rPr>
                <w:rFonts w:ascii="Times New Roman" w:hAnsi="Times New Roman" w:cs="Times New Roman"/>
                <w:color w:val="000000"/>
              </w:rPr>
            </w:pPr>
            <w:r>
              <w:rPr>
                <w:rFonts w:ascii="Times New Roman" w:hAnsi="Times New Roman" w:cs="Times New Roman"/>
                <w:color w:val="000000"/>
              </w:rPr>
              <w:t>Да</w:t>
            </w:r>
          </w:p>
        </w:tc>
        <w:tc>
          <w:tcPr>
            <w:tcW w:w="2039" w:type="dxa"/>
            <w:noWrap/>
          </w:tcPr>
          <w:p w14:paraId="6B1906E3">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0,05(0,01;0,45)</w:t>
            </w:r>
          </w:p>
        </w:tc>
        <w:tc>
          <w:tcPr>
            <w:tcW w:w="1621" w:type="dxa"/>
            <w:noWrap/>
          </w:tcPr>
          <w:p w14:paraId="3A2A11C6">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0,15(0,05;0,41)</w:t>
            </w:r>
          </w:p>
        </w:tc>
        <w:tc>
          <w:tcPr>
            <w:tcW w:w="1721" w:type="dxa"/>
            <w:noWrap/>
          </w:tcPr>
          <w:p w14:paraId="7AF8B490">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0,16(0,05;0,45)</w:t>
            </w:r>
          </w:p>
        </w:tc>
        <w:tc>
          <w:tcPr>
            <w:tcW w:w="1608" w:type="dxa"/>
            <w:noWrap/>
          </w:tcPr>
          <w:p w14:paraId="3233FE23">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0,56(0,33;0,95)</w:t>
            </w:r>
          </w:p>
        </w:tc>
        <w:tc>
          <w:tcPr>
            <w:tcW w:w="1608" w:type="dxa"/>
            <w:noWrap/>
          </w:tcPr>
          <w:p w14:paraId="0FA94814">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0,79(0,51;1,23)</w:t>
            </w:r>
          </w:p>
        </w:tc>
        <w:tc>
          <w:tcPr>
            <w:tcW w:w="1608" w:type="dxa"/>
            <w:noWrap/>
          </w:tcPr>
          <w:p w14:paraId="6C3EE60E">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0,52(0,3;0,9)</w:t>
            </w:r>
          </w:p>
        </w:tc>
        <w:tc>
          <w:tcPr>
            <w:tcW w:w="1720" w:type="dxa"/>
            <w:noWrap/>
          </w:tcPr>
          <w:p w14:paraId="440C892B">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0,41(0,32;0,51)</w:t>
            </w:r>
          </w:p>
        </w:tc>
      </w:tr>
      <w:tr w14:paraId="0D90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17" w:type="dxa"/>
            <w:vMerge w:val="continue"/>
          </w:tcPr>
          <w:p w14:paraId="32EC1FCD">
            <w:pPr>
              <w:spacing w:after="0" w:line="240" w:lineRule="auto"/>
              <w:contextualSpacing/>
              <w:rPr>
                <w:rFonts w:ascii="Times New Roman" w:hAnsi="Times New Roman" w:cs="Times New Roman"/>
                <w:color w:val="000000"/>
              </w:rPr>
            </w:pPr>
          </w:p>
        </w:tc>
        <w:tc>
          <w:tcPr>
            <w:tcW w:w="1392" w:type="dxa"/>
            <w:noWrap/>
          </w:tcPr>
          <w:p w14:paraId="278CC86D">
            <w:pPr>
              <w:spacing w:after="0" w:line="240" w:lineRule="auto"/>
              <w:contextualSpacing/>
              <w:rPr>
                <w:rFonts w:ascii="Times New Roman" w:hAnsi="Times New Roman" w:cs="Times New Roman"/>
                <w:color w:val="000000"/>
              </w:rPr>
            </w:pPr>
            <w:r>
              <w:rPr>
                <w:rFonts w:ascii="Times New Roman" w:hAnsi="Times New Roman" w:cs="Times New Roman"/>
                <w:color w:val="000000"/>
              </w:rPr>
              <w:t>нет</w:t>
            </w:r>
          </w:p>
        </w:tc>
        <w:tc>
          <w:tcPr>
            <w:tcW w:w="2039" w:type="dxa"/>
            <w:noWrap/>
          </w:tcPr>
          <w:p w14:paraId="5EF1C5FA">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621" w:type="dxa"/>
            <w:noWrap/>
          </w:tcPr>
          <w:p w14:paraId="7C44F37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721" w:type="dxa"/>
            <w:noWrap/>
          </w:tcPr>
          <w:p w14:paraId="7C3E0349">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608" w:type="dxa"/>
            <w:noWrap/>
          </w:tcPr>
          <w:p w14:paraId="7210F18A">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608" w:type="dxa"/>
            <w:noWrap/>
          </w:tcPr>
          <w:p w14:paraId="0F0F3C3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608" w:type="dxa"/>
            <w:noWrap/>
          </w:tcPr>
          <w:p w14:paraId="5686A270">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720" w:type="dxa"/>
            <w:noWrap/>
          </w:tcPr>
          <w:p w14:paraId="061277F6">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r>
      <w:tr w14:paraId="1F15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817" w:type="dxa"/>
            <w:vMerge w:val="restart"/>
          </w:tcPr>
          <w:p w14:paraId="0539C28B">
            <w:pPr>
              <w:spacing w:after="0" w:line="240" w:lineRule="auto"/>
              <w:contextualSpacing/>
              <w:rPr>
                <w:rFonts w:ascii="Times New Roman" w:hAnsi="Times New Roman" w:cs="Times New Roman"/>
                <w:color w:val="000000"/>
              </w:rPr>
            </w:pPr>
            <w:r>
              <w:rPr>
                <w:rFonts w:ascii="Times New Roman" w:hAnsi="Times New Roman" w:cs="Times New Roman"/>
                <w:color w:val="000000"/>
              </w:rPr>
              <w:t>Считаете ли в</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ы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ебя "экспертом" в в</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едении пациентов с диагнозом COVID-19?</w:t>
            </w:r>
          </w:p>
        </w:tc>
        <w:tc>
          <w:tcPr>
            <w:tcW w:w="1392" w:type="dxa"/>
          </w:tcPr>
          <w:p w14:paraId="13E905DF">
            <w:pPr>
              <w:spacing w:after="0" w:line="240" w:lineRule="auto"/>
              <w:contextualSpacing/>
              <w:rPr>
                <w:rFonts w:ascii="Times New Roman" w:hAnsi="Times New Roman" w:cs="Times New Roman"/>
                <w:color w:val="000000"/>
              </w:rPr>
            </w:pPr>
            <w:r>
              <w:rPr>
                <w:rFonts w:ascii="Times New Roman" w:hAnsi="Times New Roman" w:cs="Times New Roman"/>
                <w:color w:val="000000"/>
              </w:rPr>
              <w:t>Да, я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читаю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ебя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ильным «экспертом»</w:t>
            </w:r>
          </w:p>
        </w:tc>
        <w:tc>
          <w:tcPr>
            <w:tcW w:w="2039" w:type="dxa"/>
            <w:noWrap/>
          </w:tcPr>
          <w:p w14:paraId="6D92F867">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w:t>
            </w:r>
          </w:p>
        </w:tc>
        <w:tc>
          <w:tcPr>
            <w:tcW w:w="1621" w:type="dxa"/>
            <w:noWrap/>
          </w:tcPr>
          <w:p w14:paraId="3A5070B1">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w:t>
            </w:r>
          </w:p>
        </w:tc>
        <w:tc>
          <w:tcPr>
            <w:tcW w:w="1721" w:type="dxa"/>
            <w:noWrap/>
          </w:tcPr>
          <w:p w14:paraId="3B001815">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608" w:type="dxa"/>
            <w:noWrap/>
          </w:tcPr>
          <w:p w14:paraId="0DA8B90B">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608" w:type="dxa"/>
            <w:noWrap/>
          </w:tcPr>
          <w:p w14:paraId="1CCFA58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608" w:type="dxa"/>
            <w:noWrap/>
          </w:tcPr>
          <w:p w14:paraId="650EE1CB">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720" w:type="dxa"/>
            <w:noWrap/>
          </w:tcPr>
          <w:p w14:paraId="06F92535">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r>
      <w:tr w14:paraId="14A8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817" w:type="dxa"/>
            <w:vMerge w:val="continue"/>
          </w:tcPr>
          <w:p w14:paraId="053D6C23">
            <w:pPr>
              <w:spacing w:after="0" w:line="240" w:lineRule="auto"/>
              <w:contextualSpacing/>
              <w:rPr>
                <w:rFonts w:ascii="Times New Roman" w:hAnsi="Times New Roman" w:cs="Times New Roman"/>
                <w:color w:val="000000"/>
              </w:rPr>
            </w:pPr>
          </w:p>
        </w:tc>
        <w:tc>
          <w:tcPr>
            <w:tcW w:w="1392" w:type="dxa"/>
          </w:tcPr>
          <w:p w14:paraId="206A3636">
            <w:pPr>
              <w:spacing w:after="0" w:line="240" w:lineRule="auto"/>
              <w:contextualSpacing/>
              <w:rPr>
                <w:rFonts w:ascii="Times New Roman" w:hAnsi="Times New Roman" w:cs="Times New Roman"/>
                <w:color w:val="000000"/>
              </w:rPr>
            </w:pPr>
            <w:r>
              <w:rPr>
                <w:rFonts w:ascii="Times New Roman" w:hAnsi="Times New Roman" w:cs="Times New Roman"/>
                <w:color w:val="000000"/>
              </w:rPr>
              <w:t>Да, я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читаю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ебя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редним «экспертом»</w:t>
            </w:r>
          </w:p>
        </w:tc>
        <w:tc>
          <w:tcPr>
            <w:tcW w:w="2039" w:type="dxa"/>
            <w:noWrap/>
          </w:tcPr>
          <w:p w14:paraId="25AE71A3">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w:t>
            </w:r>
          </w:p>
        </w:tc>
        <w:tc>
          <w:tcPr>
            <w:tcW w:w="1621" w:type="dxa"/>
            <w:noWrap/>
          </w:tcPr>
          <w:p w14:paraId="304A40A6">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721" w:type="dxa"/>
            <w:noWrap/>
          </w:tcPr>
          <w:p w14:paraId="2B9EF041">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4,35(0,95;19,92)</w:t>
            </w:r>
          </w:p>
        </w:tc>
        <w:tc>
          <w:tcPr>
            <w:tcW w:w="1608" w:type="dxa"/>
            <w:noWrap/>
          </w:tcPr>
          <w:p w14:paraId="0B73C030">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0,52(0,28;0,97)</w:t>
            </w:r>
          </w:p>
        </w:tc>
        <w:tc>
          <w:tcPr>
            <w:tcW w:w="1608" w:type="dxa"/>
            <w:noWrap/>
          </w:tcPr>
          <w:p w14:paraId="72A0AB5B">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0,97(0,59;1,6)</w:t>
            </w:r>
          </w:p>
        </w:tc>
        <w:tc>
          <w:tcPr>
            <w:tcW w:w="1608" w:type="dxa"/>
            <w:noWrap/>
          </w:tcPr>
          <w:p w14:paraId="18DAAB8F">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0,86(0,41;1,81)</w:t>
            </w:r>
          </w:p>
        </w:tc>
        <w:tc>
          <w:tcPr>
            <w:tcW w:w="1720" w:type="dxa"/>
            <w:noWrap/>
          </w:tcPr>
          <w:p w14:paraId="17F45D33">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1,32(1,02;1,72)</w:t>
            </w:r>
          </w:p>
        </w:tc>
      </w:tr>
      <w:tr w14:paraId="50E0F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17" w:type="dxa"/>
            <w:vMerge w:val="continue"/>
          </w:tcPr>
          <w:p w14:paraId="141D7179">
            <w:pPr>
              <w:spacing w:after="0" w:line="240" w:lineRule="auto"/>
              <w:contextualSpacing/>
              <w:rPr>
                <w:rFonts w:ascii="Times New Roman" w:hAnsi="Times New Roman" w:cs="Times New Roman"/>
                <w:color w:val="000000"/>
              </w:rPr>
            </w:pPr>
          </w:p>
        </w:tc>
        <w:tc>
          <w:tcPr>
            <w:tcW w:w="1392" w:type="dxa"/>
          </w:tcPr>
          <w:p w14:paraId="4896F397">
            <w:pPr>
              <w:spacing w:after="0" w:line="240" w:lineRule="auto"/>
              <w:contextualSpacing/>
              <w:rPr>
                <w:rFonts w:ascii="Times New Roman" w:hAnsi="Times New Roman" w:cs="Times New Roman"/>
                <w:color w:val="000000"/>
              </w:rPr>
            </w:pPr>
            <w:r>
              <w:rPr>
                <w:rFonts w:ascii="Times New Roman" w:hAnsi="Times New Roman" w:cs="Times New Roman"/>
                <w:color w:val="000000"/>
              </w:rPr>
              <w:t>Нет, я не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читаю с</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ебя «экспертом»</w:t>
            </w:r>
          </w:p>
        </w:tc>
        <w:tc>
          <w:tcPr>
            <w:tcW w:w="2039" w:type="dxa"/>
            <w:noWrap/>
          </w:tcPr>
          <w:p w14:paraId="620BD061">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w:t>
            </w:r>
          </w:p>
        </w:tc>
        <w:tc>
          <w:tcPr>
            <w:tcW w:w="1621" w:type="dxa"/>
            <w:noWrap/>
          </w:tcPr>
          <w:p w14:paraId="7A4601FC">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721" w:type="dxa"/>
            <w:noWrap/>
          </w:tcPr>
          <w:p w14:paraId="6AC71E33">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2,04(0,45;9,26)</w:t>
            </w:r>
          </w:p>
        </w:tc>
        <w:tc>
          <w:tcPr>
            <w:tcW w:w="1608" w:type="dxa"/>
            <w:noWrap/>
          </w:tcPr>
          <w:p w14:paraId="73DE7BE4">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0,19(0,09;0,38)</w:t>
            </w:r>
          </w:p>
        </w:tc>
        <w:tc>
          <w:tcPr>
            <w:tcW w:w="1608" w:type="dxa"/>
            <w:noWrap/>
          </w:tcPr>
          <w:p w14:paraId="3943D34A">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0,31(0,18;0,56)</w:t>
            </w:r>
          </w:p>
        </w:tc>
        <w:tc>
          <w:tcPr>
            <w:tcW w:w="1608" w:type="dxa"/>
            <w:noWrap/>
          </w:tcPr>
          <w:p w14:paraId="7A0D824A">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0,35(0,19;0,65)</w:t>
            </w:r>
          </w:p>
        </w:tc>
        <w:tc>
          <w:tcPr>
            <w:tcW w:w="1720" w:type="dxa"/>
            <w:noWrap/>
          </w:tcPr>
          <w:p w14:paraId="734C4AD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0,55(0,42;0,74)</w:t>
            </w:r>
          </w:p>
        </w:tc>
      </w:tr>
      <w:tr w14:paraId="494B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17" w:type="dxa"/>
            <w:vMerge w:val="restart"/>
          </w:tcPr>
          <w:p w14:paraId="6133204C">
            <w:pPr>
              <w:spacing w:after="0" w:line="240" w:lineRule="auto"/>
              <w:contextualSpacing/>
              <w:rPr>
                <w:rFonts w:ascii="Times New Roman" w:hAnsi="Times New Roman" w:cs="Times New Roman"/>
                <w:color w:val="000000"/>
              </w:rPr>
            </w:pPr>
            <w:r>
              <w:rPr>
                <w:rFonts w:ascii="Times New Roman" w:hAnsi="Times New Roman" w:cs="Times New Roman"/>
                <w:color w:val="000000"/>
              </w:rPr>
              <w:t>Предлагается ли психологическая под</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держка медперсоналу на в</w:t>
            </w:r>
            <w:r>
              <w:rPr>
                <w:rFonts w:ascii="Segoe UI Historic" w:hAnsi="Segoe UI Historic" w:eastAsia="MS Gothic" w:cs="Segoe UI Historic"/>
                <w:color w:val="A6A6A6" w:themeColor="background1" w:themeShade="A6"/>
                <w:spacing w:val="-25"/>
                <w:sz w:val="20"/>
              </w:rPr>
              <w:t>܁</w:t>
            </w:r>
            <w:r>
              <w:rPr>
                <w:rFonts w:ascii="Times New Roman" w:hAnsi="Times New Roman" w:cs="Times New Roman"/>
                <w:color w:val="000000"/>
              </w:rPr>
              <w:t>ашем рабочем месте?</w:t>
            </w:r>
          </w:p>
        </w:tc>
        <w:tc>
          <w:tcPr>
            <w:tcW w:w="1392" w:type="dxa"/>
          </w:tcPr>
          <w:p w14:paraId="016AE013">
            <w:pPr>
              <w:spacing w:after="0" w:line="240" w:lineRule="auto"/>
              <w:contextualSpacing/>
              <w:rPr>
                <w:rFonts w:ascii="Times New Roman" w:hAnsi="Times New Roman" w:cs="Times New Roman"/>
                <w:color w:val="000000"/>
              </w:rPr>
            </w:pPr>
            <w:r>
              <w:rPr>
                <w:rFonts w:ascii="Times New Roman" w:hAnsi="Times New Roman" w:cs="Times New Roman"/>
                <w:color w:val="000000"/>
              </w:rPr>
              <w:t>да</w:t>
            </w:r>
          </w:p>
        </w:tc>
        <w:tc>
          <w:tcPr>
            <w:tcW w:w="2039" w:type="dxa"/>
            <w:noWrap/>
          </w:tcPr>
          <w:p w14:paraId="7C22F1EB">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w:t>
            </w:r>
          </w:p>
        </w:tc>
        <w:tc>
          <w:tcPr>
            <w:tcW w:w="1621" w:type="dxa"/>
            <w:noWrap/>
          </w:tcPr>
          <w:p w14:paraId="63A7CD57">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721" w:type="dxa"/>
            <w:noWrap/>
          </w:tcPr>
          <w:p w14:paraId="377D697C">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608" w:type="dxa"/>
            <w:noWrap/>
          </w:tcPr>
          <w:p w14:paraId="61447C95">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0,76(0,46;1,25)</w:t>
            </w:r>
          </w:p>
        </w:tc>
        <w:tc>
          <w:tcPr>
            <w:tcW w:w="1608" w:type="dxa"/>
            <w:noWrap/>
          </w:tcPr>
          <w:p w14:paraId="1B6C455C">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1,63(0,98;2,71)</w:t>
            </w:r>
          </w:p>
        </w:tc>
        <w:tc>
          <w:tcPr>
            <w:tcW w:w="1608" w:type="dxa"/>
            <w:noWrap/>
          </w:tcPr>
          <w:p w14:paraId="23AD9D1C">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3,63(2,2;6,01)</w:t>
            </w:r>
          </w:p>
        </w:tc>
        <w:tc>
          <w:tcPr>
            <w:tcW w:w="1720" w:type="dxa"/>
            <w:noWrap/>
          </w:tcPr>
          <w:p w14:paraId="567107F9">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1,47(1,16;1,86)</w:t>
            </w:r>
          </w:p>
        </w:tc>
      </w:tr>
      <w:tr w14:paraId="7EC3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817" w:type="dxa"/>
            <w:vMerge w:val="continue"/>
          </w:tcPr>
          <w:p w14:paraId="79824A40">
            <w:pPr>
              <w:spacing w:after="0" w:line="240" w:lineRule="auto"/>
              <w:contextualSpacing/>
              <w:rPr>
                <w:rFonts w:ascii="Times New Roman" w:hAnsi="Times New Roman" w:cs="Times New Roman"/>
                <w:color w:val="000000"/>
              </w:rPr>
            </w:pPr>
          </w:p>
        </w:tc>
        <w:tc>
          <w:tcPr>
            <w:tcW w:w="1392" w:type="dxa"/>
            <w:noWrap/>
          </w:tcPr>
          <w:p w14:paraId="16677961">
            <w:pPr>
              <w:spacing w:after="0" w:line="240" w:lineRule="auto"/>
              <w:contextualSpacing/>
              <w:rPr>
                <w:rFonts w:ascii="Times New Roman" w:hAnsi="Times New Roman" w:cs="Times New Roman"/>
                <w:color w:val="000000"/>
              </w:rPr>
            </w:pPr>
            <w:r>
              <w:rPr>
                <w:rFonts w:ascii="Times New Roman" w:hAnsi="Times New Roman" w:cs="Times New Roman"/>
                <w:color w:val="000000"/>
              </w:rPr>
              <w:t>нет</w:t>
            </w:r>
          </w:p>
        </w:tc>
        <w:tc>
          <w:tcPr>
            <w:tcW w:w="2039" w:type="dxa"/>
            <w:noWrap/>
          </w:tcPr>
          <w:p w14:paraId="1AA84918">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w:t>
            </w:r>
          </w:p>
        </w:tc>
        <w:tc>
          <w:tcPr>
            <w:tcW w:w="1621" w:type="dxa"/>
            <w:noWrap/>
          </w:tcPr>
          <w:p w14:paraId="4508E2C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w:t>
            </w:r>
          </w:p>
        </w:tc>
        <w:tc>
          <w:tcPr>
            <w:tcW w:w="1721" w:type="dxa"/>
            <w:noWrap/>
          </w:tcPr>
          <w:p w14:paraId="00F1BE73">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w:t>
            </w:r>
          </w:p>
        </w:tc>
        <w:tc>
          <w:tcPr>
            <w:tcW w:w="1608" w:type="dxa"/>
            <w:noWrap/>
          </w:tcPr>
          <w:p w14:paraId="5523EB70">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608" w:type="dxa"/>
            <w:noWrap/>
          </w:tcPr>
          <w:p w14:paraId="5E0C013A">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608" w:type="dxa"/>
            <w:noWrap/>
          </w:tcPr>
          <w:p w14:paraId="0D97F5B3">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c>
          <w:tcPr>
            <w:tcW w:w="1720" w:type="dxa"/>
            <w:noWrap/>
          </w:tcPr>
          <w:p w14:paraId="19B98F86">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w:t>
            </w:r>
          </w:p>
        </w:tc>
      </w:tr>
    </w:tbl>
    <w:p w14:paraId="700A7264"/>
    <w:p w14:paraId="698AD7E6"/>
    <w:p w14:paraId="458FB2AB"/>
    <w:p w14:paraId="0076915B"/>
    <w:p w14:paraId="31B8688E">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Продолжение таблицы 11</w:t>
      </w:r>
    </w:p>
    <w:tbl>
      <w:tblPr>
        <w:tblStyle w:val="96"/>
        <w:tblW w:w="15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4"/>
        <w:gridCol w:w="1420"/>
        <w:gridCol w:w="1643"/>
        <w:gridCol w:w="1641"/>
        <w:gridCol w:w="1706"/>
        <w:gridCol w:w="1641"/>
        <w:gridCol w:w="1641"/>
        <w:gridCol w:w="1641"/>
        <w:gridCol w:w="1739"/>
      </w:tblGrid>
      <w:tr w14:paraId="543B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991" w:type="dxa"/>
            <w:vMerge w:val="restart"/>
          </w:tcPr>
          <w:p w14:paraId="37377076">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Были ли В</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ам вы</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даны необходимые 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редства индивидуальной за</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щиты (С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ИЗы) в период пандемии COVID-19?</w:t>
            </w:r>
          </w:p>
        </w:tc>
        <w:tc>
          <w:tcPr>
            <w:tcW w:w="1420" w:type="dxa"/>
          </w:tcPr>
          <w:p w14:paraId="64E22ED0">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Да, в по</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лной мере</w:t>
            </w:r>
          </w:p>
        </w:tc>
        <w:tc>
          <w:tcPr>
            <w:tcW w:w="1643" w:type="dxa"/>
            <w:noWrap/>
          </w:tcPr>
          <w:p w14:paraId="542ADA7F">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39" w:type="dxa"/>
            <w:noWrap/>
          </w:tcPr>
          <w:p w14:paraId="0B0D1A6C">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706" w:type="dxa"/>
            <w:noWrap/>
          </w:tcPr>
          <w:p w14:paraId="10BB6460">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26" w:type="dxa"/>
            <w:noWrap/>
          </w:tcPr>
          <w:p w14:paraId="000660C4">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626" w:type="dxa"/>
            <w:noWrap/>
          </w:tcPr>
          <w:p w14:paraId="0FBAE0ED">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626" w:type="dxa"/>
            <w:noWrap/>
          </w:tcPr>
          <w:p w14:paraId="0F538D8A">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739" w:type="dxa"/>
            <w:noWrap/>
          </w:tcPr>
          <w:p w14:paraId="13699310">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r>
      <w:tr w14:paraId="00BB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991" w:type="dxa"/>
            <w:vMerge w:val="continue"/>
          </w:tcPr>
          <w:p w14:paraId="0B11F0E1">
            <w:pPr>
              <w:spacing w:after="0" w:line="240" w:lineRule="auto"/>
              <w:contextualSpacing/>
              <w:rPr>
                <w:rFonts w:ascii="Times New Roman" w:hAnsi="Times New Roman" w:cs="Times New Roman"/>
                <w:color w:val="000000"/>
                <w:sz w:val="23"/>
                <w:szCs w:val="23"/>
              </w:rPr>
            </w:pPr>
          </w:p>
        </w:tc>
        <w:tc>
          <w:tcPr>
            <w:tcW w:w="1420" w:type="dxa"/>
          </w:tcPr>
          <w:p w14:paraId="4A529033">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Да, однако, не в по</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лной мере</w:t>
            </w:r>
          </w:p>
        </w:tc>
        <w:tc>
          <w:tcPr>
            <w:tcW w:w="1643" w:type="dxa"/>
            <w:noWrap/>
          </w:tcPr>
          <w:p w14:paraId="5C72D1A9">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39" w:type="dxa"/>
            <w:noWrap/>
          </w:tcPr>
          <w:p w14:paraId="3BE23821">
            <w:pPr>
              <w:spacing w:after="0" w:line="240" w:lineRule="auto"/>
              <w:contextualSpacing/>
              <w:jc w:val="center"/>
              <w:rPr>
                <w:rFonts w:ascii="Times New Roman" w:hAnsi="Times New Roman" w:cs="Times New Roman"/>
                <w:sz w:val="23"/>
                <w:szCs w:val="23"/>
              </w:rPr>
            </w:pPr>
            <w:r>
              <w:rPr>
                <w:rFonts w:ascii="Times New Roman" w:hAnsi="Times New Roman" w:cs="Times New Roman"/>
                <w:sz w:val="23"/>
                <w:szCs w:val="23"/>
              </w:rPr>
              <w:t>-</w:t>
            </w:r>
          </w:p>
        </w:tc>
        <w:tc>
          <w:tcPr>
            <w:tcW w:w="1706" w:type="dxa"/>
            <w:noWrap/>
          </w:tcPr>
          <w:p w14:paraId="70902DDD">
            <w:pPr>
              <w:spacing w:after="0" w:line="240" w:lineRule="auto"/>
              <w:contextualSpacing/>
              <w:jc w:val="center"/>
              <w:rPr>
                <w:rFonts w:ascii="Times New Roman" w:hAnsi="Times New Roman" w:cs="Times New Roman"/>
                <w:sz w:val="23"/>
                <w:szCs w:val="23"/>
              </w:rPr>
            </w:pPr>
            <w:r>
              <w:rPr>
                <w:rFonts w:ascii="Times New Roman" w:hAnsi="Times New Roman" w:cs="Times New Roman"/>
                <w:sz w:val="23"/>
                <w:szCs w:val="23"/>
              </w:rPr>
              <w:t>-</w:t>
            </w:r>
          </w:p>
        </w:tc>
        <w:tc>
          <w:tcPr>
            <w:tcW w:w="1626" w:type="dxa"/>
            <w:noWrap/>
          </w:tcPr>
          <w:p w14:paraId="663C7C5B">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0,17(0,08;0,35)</w:t>
            </w:r>
          </w:p>
        </w:tc>
        <w:tc>
          <w:tcPr>
            <w:tcW w:w="1626" w:type="dxa"/>
            <w:noWrap/>
          </w:tcPr>
          <w:p w14:paraId="397B9FAD">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0,58(0,3;1,11)</w:t>
            </w:r>
          </w:p>
        </w:tc>
        <w:tc>
          <w:tcPr>
            <w:tcW w:w="1626" w:type="dxa"/>
            <w:noWrap/>
          </w:tcPr>
          <w:p w14:paraId="56A989E9">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0,38(0,14;1,03)</w:t>
            </w:r>
          </w:p>
        </w:tc>
        <w:tc>
          <w:tcPr>
            <w:tcW w:w="1739" w:type="dxa"/>
            <w:noWrap/>
          </w:tcPr>
          <w:p w14:paraId="411C9639">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0,34(0,24;0,48)</w:t>
            </w:r>
          </w:p>
        </w:tc>
      </w:tr>
      <w:tr w14:paraId="45EF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91" w:type="dxa"/>
            <w:vMerge w:val="continue"/>
          </w:tcPr>
          <w:p w14:paraId="41035CA5">
            <w:pPr>
              <w:spacing w:after="0" w:line="240" w:lineRule="auto"/>
              <w:contextualSpacing/>
              <w:rPr>
                <w:rFonts w:ascii="Times New Roman" w:hAnsi="Times New Roman" w:cs="Times New Roman"/>
                <w:color w:val="000000"/>
                <w:sz w:val="23"/>
                <w:szCs w:val="23"/>
              </w:rPr>
            </w:pPr>
          </w:p>
        </w:tc>
        <w:tc>
          <w:tcPr>
            <w:tcW w:w="1420" w:type="dxa"/>
          </w:tcPr>
          <w:p w14:paraId="39060D7F">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Нет, не вы</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давались</w:t>
            </w:r>
          </w:p>
        </w:tc>
        <w:tc>
          <w:tcPr>
            <w:tcW w:w="1643" w:type="dxa"/>
            <w:noWrap/>
          </w:tcPr>
          <w:p w14:paraId="38408120">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39" w:type="dxa"/>
            <w:noWrap/>
          </w:tcPr>
          <w:p w14:paraId="1DA6871D">
            <w:pPr>
              <w:spacing w:after="0" w:line="240" w:lineRule="auto"/>
              <w:contextualSpacing/>
              <w:jc w:val="center"/>
              <w:rPr>
                <w:rFonts w:ascii="Times New Roman" w:hAnsi="Times New Roman" w:cs="Times New Roman"/>
                <w:sz w:val="23"/>
                <w:szCs w:val="23"/>
              </w:rPr>
            </w:pPr>
            <w:r>
              <w:rPr>
                <w:rFonts w:ascii="Times New Roman" w:hAnsi="Times New Roman" w:cs="Times New Roman"/>
                <w:sz w:val="23"/>
                <w:szCs w:val="23"/>
              </w:rPr>
              <w:t>-</w:t>
            </w:r>
          </w:p>
        </w:tc>
        <w:tc>
          <w:tcPr>
            <w:tcW w:w="1706" w:type="dxa"/>
            <w:noWrap/>
          </w:tcPr>
          <w:p w14:paraId="189A18E3">
            <w:pPr>
              <w:spacing w:after="0" w:line="240" w:lineRule="auto"/>
              <w:contextualSpacing/>
              <w:jc w:val="center"/>
              <w:rPr>
                <w:rFonts w:ascii="Times New Roman" w:hAnsi="Times New Roman" w:cs="Times New Roman"/>
                <w:sz w:val="23"/>
                <w:szCs w:val="23"/>
              </w:rPr>
            </w:pPr>
            <w:r>
              <w:rPr>
                <w:rFonts w:ascii="Times New Roman" w:hAnsi="Times New Roman" w:cs="Times New Roman"/>
                <w:sz w:val="23"/>
                <w:szCs w:val="23"/>
              </w:rPr>
              <w:t>-</w:t>
            </w:r>
          </w:p>
        </w:tc>
        <w:tc>
          <w:tcPr>
            <w:tcW w:w="1626" w:type="dxa"/>
            <w:noWrap/>
          </w:tcPr>
          <w:p w14:paraId="6AB97C87">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0,53(0,2;1,36)</w:t>
            </w:r>
          </w:p>
        </w:tc>
        <w:tc>
          <w:tcPr>
            <w:tcW w:w="1626" w:type="dxa"/>
            <w:noWrap/>
          </w:tcPr>
          <w:p w14:paraId="68EB2C7E">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0,35(0,16;0,78)</w:t>
            </w:r>
          </w:p>
        </w:tc>
        <w:tc>
          <w:tcPr>
            <w:tcW w:w="1626" w:type="dxa"/>
            <w:noWrap/>
          </w:tcPr>
          <w:p w14:paraId="2116DBBB">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0,85(0,37;1,96)</w:t>
            </w:r>
          </w:p>
        </w:tc>
        <w:tc>
          <w:tcPr>
            <w:tcW w:w="1739" w:type="dxa"/>
            <w:noWrap/>
          </w:tcPr>
          <w:p w14:paraId="04F85560">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1,01(0,67;1,54)</w:t>
            </w:r>
          </w:p>
        </w:tc>
      </w:tr>
      <w:tr w14:paraId="10F3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91" w:type="dxa"/>
            <w:vMerge w:val="restart"/>
          </w:tcPr>
          <w:p w14:paraId="23277B67">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В период пандемии COVID-19 чувствовали В</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ы 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ебя в экономической без</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опасности?</w:t>
            </w:r>
          </w:p>
        </w:tc>
        <w:tc>
          <w:tcPr>
            <w:tcW w:w="1420" w:type="dxa"/>
          </w:tcPr>
          <w:p w14:paraId="3CB5E0BB">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да</w:t>
            </w:r>
          </w:p>
        </w:tc>
        <w:tc>
          <w:tcPr>
            <w:tcW w:w="1643" w:type="dxa"/>
            <w:noWrap/>
          </w:tcPr>
          <w:p w14:paraId="287B3642">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39" w:type="dxa"/>
            <w:noWrap/>
          </w:tcPr>
          <w:p w14:paraId="19DD5107">
            <w:pPr>
              <w:spacing w:after="0" w:line="240" w:lineRule="auto"/>
              <w:contextualSpacing/>
              <w:jc w:val="center"/>
              <w:rPr>
                <w:rFonts w:ascii="Times New Roman" w:hAnsi="Times New Roman" w:cs="Times New Roman"/>
                <w:sz w:val="23"/>
                <w:szCs w:val="23"/>
              </w:rPr>
            </w:pPr>
            <w:r>
              <w:rPr>
                <w:rFonts w:ascii="Times New Roman" w:hAnsi="Times New Roman" w:cs="Times New Roman"/>
                <w:sz w:val="23"/>
                <w:szCs w:val="23"/>
              </w:rPr>
              <w:t>-</w:t>
            </w:r>
          </w:p>
        </w:tc>
        <w:tc>
          <w:tcPr>
            <w:tcW w:w="1706" w:type="dxa"/>
            <w:noWrap/>
          </w:tcPr>
          <w:p w14:paraId="5A7A4538">
            <w:pPr>
              <w:spacing w:after="0" w:line="240" w:lineRule="auto"/>
              <w:contextualSpacing/>
              <w:jc w:val="center"/>
              <w:rPr>
                <w:rFonts w:ascii="Times New Roman" w:hAnsi="Times New Roman" w:cs="Times New Roman"/>
                <w:sz w:val="23"/>
                <w:szCs w:val="23"/>
              </w:rPr>
            </w:pPr>
            <w:r>
              <w:rPr>
                <w:rFonts w:ascii="Times New Roman" w:hAnsi="Times New Roman" w:cs="Times New Roman"/>
                <w:sz w:val="23"/>
                <w:szCs w:val="23"/>
              </w:rPr>
              <w:t>-</w:t>
            </w:r>
          </w:p>
        </w:tc>
        <w:tc>
          <w:tcPr>
            <w:tcW w:w="1626" w:type="dxa"/>
            <w:noWrap/>
          </w:tcPr>
          <w:p w14:paraId="1FBE60B8">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3,01(1,67;5,43)</w:t>
            </w:r>
          </w:p>
        </w:tc>
        <w:tc>
          <w:tcPr>
            <w:tcW w:w="1626" w:type="dxa"/>
            <w:noWrap/>
          </w:tcPr>
          <w:p w14:paraId="6591317B">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0,57(0,34;0,98)</w:t>
            </w:r>
          </w:p>
        </w:tc>
        <w:tc>
          <w:tcPr>
            <w:tcW w:w="1626" w:type="dxa"/>
            <w:noWrap/>
          </w:tcPr>
          <w:p w14:paraId="0E243632">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1,59(0,93;2,73)</w:t>
            </w:r>
          </w:p>
        </w:tc>
        <w:tc>
          <w:tcPr>
            <w:tcW w:w="1739" w:type="dxa"/>
            <w:noWrap/>
          </w:tcPr>
          <w:p w14:paraId="1E3FCEF8">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1,51(1,18;1,94)</w:t>
            </w:r>
          </w:p>
        </w:tc>
      </w:tr>
      <w:tr w14:paraId="65C6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91" w:type="dxa"/>
            <w:vMerge w:val="continue"/>
          </w:tcPr>
          <w:p w14:paraId="711CEF9F">
            <w:pPr>
              <w:spacing w:after="0" w:line="240" w:lineRule="auto"/>
              <w:contextualSpacing/>
              <w:rPr>
                <w:rFonts w:ascii="Times New Roman" w:hAnsi="Times New Roman" w:cs="Times New Roman"/>
                <w:color w:val="000000"/>
                <w:sz w:val="23"/>
                <w:szCs w:val="23"/>
              </w:rPr>
            </w:pPr>
          </w:p>
        </w:tc>
        <w:tc>
          <w:tcPr>
            <w:tcW w:w="1420" w:type="dxa"/>
            <w:noWrap/>
          </w:tcPr>
          <w:p w14:paraId="7E2197FA">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нет</w:t>
            </w:r>
          </w:p>
        </w:tc>
        <w:tc>
          <w:tcPr>
            <w:tcW w:w="1643" w:type="dxa"/>
            <w:noWrap/>
          </w:tcPr>
          <w:p w14:paraId="69D03D57">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39" w:type="dxa"/>
            <w:noWrap/>
          </w:tcPr>
          <w:p w14:paraId="74CE259E">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706" w:type="dxa"/>
            <w:noWrap/>
          </w:tcPr>
          <w:p w14:paraId="238617A2">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26" w:type="dxa"/>
            <w:noWrap/>
          </w:tcPr>
          <w:p w14:paraId="6A4577CB">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626" w:type="dxa"/>
            <w:noWrap/>
          </w:tcPr>
          <w:p w14:paraId="06118DB4">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626" w:type="dxa"/>
            <w:noWrap/>
          </w:tcPr>
          <w:p w14:paraId="6A75D588">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739" w:type="dxa"/>
            <w:noWrap/>
          </w:tcPr>
          <w:p w14:paraId="458DA38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r>
      <w:tr w14:paraId="6BEF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91" w:type="dxa"/>
            <w:vMerge w:val="restart"/>
          </w:tcPr>
          <w:p w14:paraId="150DDCBC">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В период пандемии COVID-19 чувствовали В</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ы под</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держку от 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воих коллег?</w:t>
            </w:r>
          </w:p>
        </w:tc>
        <w:tc>
          <w:tcPr>
            <w:tcW w:w="1420" w:type="dxa"/>
            <w:noWrap/>
          </w:tcPr>
          <w:p w14:paraId="4FD9E480">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да</w:t>
            </w:r>
          </w:p>
        </w:tc>
        <w:tc>
          <w:tcPr>
            <w:tcW w:w="1643" w:type="dxa"/>
            <w:noWrap/>
          </w:tcPr>
          <w:p w14:paraId="751FD1EC">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0,55(0,14;2,25)</w:t>
            </w:r>
          </w:p>
        </w:tc>
        <w:tc>
          <w:tcPr>
            <w:tcW w:w="1639" w:type="dxa"/>
            <w:noWrap/>
          </w:tcPr>
          <w:p w14:paraId="60C53940">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0,73(0,14;3,85)</w:t>
            </w:r>
          </w:p>
        </w:tc>
        <w:tc>
          <w:tcPr>
            <w:tcW w:w="1706" w:type="dxa"/>
            <w:noWrap/>
          </w:tcPr>
          <w:p w14:paraId="09324975">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26" w:type="dxa"/>
            <w:noWrap/>
          </w:tcPr>
          <w:p w14:paraId="6938D4FC">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2,02(0,95;4,31)</w:t>
            </w:r>
          </w:p>
        </w:tc>
        <w:tc>
          <w:tcPr>
            <w:tcW w:w="1626" w:type="dxa"/>
            <w:noWrap/>
          </w:tcPr>
          <w:p w14:paraId="444FAC5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2,72(1,31;5,66)</w:t>
            </w:r>
          </w:p>
        </w:tc>
        <w:tc>
          <w:tcPr>
            <w:tcW w:w="1626" w:type="dxa"/>
            <w:noWrap/>
          </w:tcPr>
          <w:p w14:paraId="3F92D1C1">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0,77(0,35;1,72)</w:t>
            </w:r>
          </w:p>
        </w:tc>
        <w:tc>
          <w:tcPr>
            <w:tcW w:w="1739" w:type="dxa"/>
            <w:noWrap/>
          </w:tcPr>
          <w:p w14:paraId="7E85BEA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1,49(1,06;2,1)</w:t>
            </w:r>
          </w:p>
        </w:tc>
      </w:tr>
      <w:tr w14:paraId="76A7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91" w:type="dxa"/>
            <w:vMerge w:val="continue"/>
          </w:tcPr>
          <w:p w14:paraId="5CE0B98B">
            <w:pPr>
              <w:spacing w:after="0" w:line="240" w:lineRule="auto"/>
              <w:contextualSpacing/>
              <w:rPr>
                <w:rFonts w:ascii="Times New Roman" w:hAnsi="Times New Roman" w:cs="Times New Roman"/>
                <w:color w:val="000000"/>
                <w:sz w:val="23"/>
                <w:szCs w:val="23"/>
              </w:rPr>
            </w:pPr>
          </w:p>
        </w:tc>
        <w:tc>
          <w:tcPr>
            <w:tcW w:w="1420" w:type="dxa"/>
            <w:noWrap/>
          </w:tcPr>
          <w:p w14:paraId="343AF9D1">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нет</w:t>
            </w:r>
          </w:p>
        </w:tc>
        <w:tc>
          <w:tcPr>
            <w:tcW w:w="1643" w:type="dxa"/>
            <w:noWrap/>
          </w:tcPr>
          <w:p w14:paraId="558E851E">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639" w:type="dxa"/>
            <w:noWrap/>
          </w:tcPr>
          <w:p w14:paraId="5795A098">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706" w:type="dxa"/>
            <w:noWrap/>
          </w:tcPr>
          <w:p w14:paraId="223ED91D">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26" w:type="dxa"/>
            <w:noWrap/>
          </w:tcPr>
          <w:p w14:paraId="601BE49B">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626" w:type="dxa"/>
            <w:noWrap/>
          </w:tcPr>
          <w:p w14:paraId="291DFB8E">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626" w:type="dxa"/>
            <w:noWrap/>
          </w:tcPr>
          <w:p w14:paraId="7E4849FA">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739" w:type="dxa"/>
            <w:noWrap/>
          </w:tcPr>
          <w:p w14:paraId="364B0264">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r>
      <w:tr w14:paraId="47D1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91" w:type="dxa"/>
            <w:vMerge w:val="restart"/>
          </w:tcPr>
          <w:p w14:paraId="16A0044B">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В период пандемии COVID-19 чувствовали В</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ы под</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держку 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о 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тороны руководства в</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ашего у</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чреждения?</w:t>
            </w:r>
          </w:p>
        </w:tc>
        <w:tc>
          <w:tcPr>
            <w:tcW w:w="1420" w:type="dxa"/>
            <w:noWrap/>
          </w:tcPr>
          <w:p w14:paraId="13D1791B">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да</w:t>
            </w:r>
          </w:p>
        </w:tc>
        <w:tc>
          <w:tcPr>
            <w:tcW w:w="1643" w:type="dxa"/>
            <w:noWrap/>
          </w:tcPr>
          <w:p w14:paraId="661FBBB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39" w:type="dxa"/>
            <w:noWrap/>
          </w:tcPr>
          <w:p w14:paraId="6A70B963">
            <w:pPr>
              <w:spacing w:after="0" w:line="240" w:lineRule="auto"/>
              <w:contextualSpacing/>
              <w:jc w:val="center"/>
              <w:rPr>
                <w:rFonts w:ascii="Times New Roman" w:hAnsi="Times New Roman" w:cs="Times New Roman"/>
                <w:sz w:val="23"/>
                <w:szCs w:val="23"/>
              </w:rPr>
            </w:pPr>
            <w:r>
              <w:rPr>
                <w:rFonts w:ascii="Times New Roman" w:hAnsi="Times New Roman" w:cs="Times New Roman"/>
                <w:sz w:val="23"/>
                <w:szCs w:val="23"/>
              </w:rPr>
              <w:t>-</w:t>
            </w:r>
          </w:p>
        </w:tc>
        <w:tc>
          <w:tcPr>
            <w:tcW w:w="1706" w:type="dxa"/>
            <w:noWrap/>
          </w:tcPr>
          <w:p w14:paraId="0184F25F">
            <w:pPr>
              <w:spacing w:after="0" w:line="240" w:lineRule="auto"/>
              <w:contextualSpacing/>
              <w:jc w:val="center"/>
              <w:rPr>
                <w:rFonts w:ascii="Times New Roman" w:hAnsi="Times New Roman" w:cs="Times New Roman"/>
                <w:sz w:val="23"/>
                <w:szCs w:val="23"/>
              </w:rPr>
            </w:pPr>
            <w:r>
              <w:rPr>
                <w:rFonts w:ascii="Times New Roman" w:hAnsi="Times New Roman" w:cs="Times New Roman"/>
                <w:sz w:val="23"/>
                <w:szCs w:val="23"/>
              </w:rPr>
              <w:t>-</w:t>
            </w:r>
          </w:p>
        </w:tc>
        <w:tc>
          <w:tcPr>
            <w:tcW w:w="1626" w:type="dxa"/>
            <w:noWrap/>
          </w:tcPr>
          <w:p w14:paraId="6452CD19">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2,39(1,07;5,32)</w:t>
            </w:r>
          </w:p>
        </w:tc>
        <w:tc>
          <w:tcPr>
            <w:tcW w:w="1626" w:type="dxa"/>
            <w:noWrap/>
          </w:tcPr>
          <w:p w14:paraId="579326D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4,02(1,9;8,53)</w:t>
            </w:r>
          </w:p>
        </w:tc>
        <w:tc>
          <w:tcPr>
            <w:tcW w:w="1626" w:type="dxa"/>
            <w:noWrap/>
          </w:tcPr>
          <w:p w14:paraId="434563CA">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1,66(0,76;3,66)</w:t>
            </w:r>
          </w:p>
        </w:tc>
        <w:tc>
          <w:tcPr>
            <w:tcW w:w="1739" w:type="dxa"/>
            <w:noWrap/>
          </w:tcPr>
          <w:p w14:paraId="58120EE1">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1,91(1,33;2,74)</w:t>
            </w:r>
          </w:p>
        </w:tc>
      </w:tr>
      <w:tr w14:paraId="6459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91" w:type="dxa"/>
            <w:vMerge w:val="continue"/>
          </w:tcPr>
          <w:p w14:paraId="51028B58">
            <w:pPr>
              <w:spacing w:after="0" w:line="240" w:lineRule="auto"/>
              <w:contextualSpacing/>
              <w:rPr>
                <w:rFonts w:ascii="Times New Roman" w:hAnsi="Times New Roman" w:cs="Times New Roman"/>
                <w:color w:val="000000"/>
                <w:sz w:val="23"/>
                <w:szCs w:val="23"/>
              </w:rPr>
            </w:pPr>
          </w:p>
        </w:tc>
        <w:tc>
          <w:tcPr>
            <w:tcW w:w="1420" w:type="dxa"/>
            <w:noWrap/>
          </w:tcPr>
          <w:p w14:paraId="69A87ED7">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нет</w:t>
            </w:r>
          </w:p>
        </w:tc>
        <w:tc>
          <w:tcPr>
            <w:tcW w:w="1643" w:type="dxa"/>
            <w:noWrap/>
          </w:tcPr>
          <w:p w14:paraId="0016F01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39" w:type="dxa"/>
            <w:noWrap/>
          </w:tcPr>
          <w:p w14:paraId="0B04C6F2">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706" w:type="dxa"/>
            <w:noWrap/>
          </w:tcPr>
          <w:p w14:paraId="5150F4AD">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26" w:type="dxa"/>
            <w:noWrap/>
          </w:tcPr>
          <w:p w14:paraId="29C77246">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626" w:type="dxa"/>
            <w:noWrap/>
          </w:tcPr>
          <w:p w14:paraId="6377BE7F">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626" w:type="dxa"/>
            <w:noWrap/>
          </w:tcPr>
          <w:p w14:paraId="03D3EA87">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739" w:type="dxa"/>
            <w:noWrap/>
          </w:tcPr>
          <w:p w14:paraId="73D8EF18">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r>
    </w:tbl>
    <w:p w14:paraId="144FE17B"/>
    <w:p w14:paraId="30F97BDB"/>
    <w:p w14:paraId="471CE0E2">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Продолжение таблицы 11</w:t>
      </w:r>
    </w:p>
    <w:tbl>
      <w:tblPr>
        <w:tblStyle w:val="96"/>
        <w:tblW w:w="149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8"/>
        <w:gridCol w:w="1420"/>
        <w:gridCol w:w="1643"/>
        <w:gridCol w:w="1641"/>
        <w:gridCol w:w="1706"/>
        <w:gridCol w:w="1641"/>
        <w:gridCol w:w="1641"/>
        <w:gridCol w:w="1641"/>
        <w:gridCol w:w="1739"/>
      </w:tblGrid>
      <w:tr w14:paraId="428B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00" w:type="dxa"/>
            <w:vMerge w:val="restart"/>
          </w:tcPr>
          <w:p w14:paraId="51BCBA74">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В период пандемии COVID-19 чувствовали В</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ы под</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держку 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о 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торону правительства/МЗ РК?</w:t>
            </w:r>
          </w:p>
        </w:tc>
        <w:tc>
          <w:tcPr>
            <w:tcW w:w="1420" w:type="dxa"/>
            <w:noWrap/>
          </w:tcPr>
          <w:p w14:paraId="5049C237">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да</w:t>
            </w:r>
          </w:p>
        </w:tc>
        <w:tc>
          <w:tcPr>
            <w:tcW w:w="1643" w:type="dxa"/>
            <w:noWrap/>
          </w:tcPr>
          <w:p w14:paraId="38AC9C29">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41" w:type="dxa"/>
            <w:noWrap/>
          </w:tcPr>
          <w:p w14:paraId="50EFA51D">
            <w:pPr>
              <w:spacing w:after="0" w:line="240" w:lineRule="auto"/>
              <w:contextualSpacing/>
              <w:jc w:val="center"/>
              <w:rPr>
                <w:rFonts w:ascii="Times New Roman" w:hAnsi="Times New Roman" w:cs="Times New Roman"/>
                <w:sz w:val="23"/>
                <w:szCs w:val="23"/>
              </w:rPr>
            </w:pPr>
            <w:r>
              <w:rPr>
                <w:rFonts w:ascii="Times New Roman" w:hAnsi="Times New Roman" w:cs="Times New Roman"/>
                <w:sz w:val="23"/>
                <w:szCs w:val="23"/>
              </w:rPr>
              <w:t>-</w:t>
            </w:r>
          </w:p>
        </w:tc>
        <w:tc>
          <w:tcPr>
            <w:tcW w:w="1706" w:type="dxa"/>
            <w:noWrap/>
          </w:tcPr>
          <w:p w14:paraId="149E29AC">
            <w:pPr>
              <w:spacing w:after="0" w:line="240" w:lineRule="auto"/>
              <w:contextualSpacing/>
              <w:jc w:val="center"/>
              <w:rPr>
                <w:rFonts w:ascii="Times New Roman" w:hAnsi="Times New Roman" w:cs="Times New Roman"/>
                <w:sz w:val="23"/>
                <w:szCs w:val="23"/>
              </w:rPr>
            </w:pPr>
            <w:r>
              <w:rPr>
                <w:rFonts w:ascii="Times New Roman" w:hAnsi="Times New Roman" w:cs="Times New Roman"/>
                <w:sz w:val="23"/>
                <w:szCs w:val="23"/>
              </w:rPr>
              <w:t>-</w:t>
            </w:r>
          </w:p>
        </w:tc>
        <w:tc>
          <w:tcPr>
            <w:tcW w:w="1641" w:type="dxa"/>
            <w:noWrap/>
          </w:tcPr>
          <w:p w14:paraId="12B160B0">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0,65(0,35;1,21)</w:t>
            </w:r>
          </w:p>
        </w:tc>
        <w:tc>
          <w:tcPr>
            <w:tcW w:w="1641" w:type="dxa"/>
            <w:noWrap/>
          </w:tcPr>
          <w:p w14:paraId="39D6F211">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1,06(0,6;1,89)</w:t>
            </w:r>
          </w:p>
        </w:tc>
        <w:tc>
          <w:tcPr>
            <w:tcW w:w="1641" w:type="dxa"/>
            <w:noWrap/>
          </w:tcPr>
          <w:p w14:paraId="06113D8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2,18(1,08;4,41)</w:t>
            </w:r>
          </w:p>
        </w:tc>
        <w:tc>
          <w:tcPr>
            <w:tcW w:w="1739" w:type="dxa"/>
            <w:noWrap/>
          </w:tcPr>
          <w:p w14:paraId="5E717B11">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1,23(0,92;1,64)</w:t>
            </w:r>
          </w:p>
        </w:tc>
      </w:tr>
      <w:tr w14:paraId="658F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00" w:type="dxa"/>
            <w:vMerge w:val="continue"/>
          </w:tcPr>
          <w:p w14:paraId="6FB18998">
            <w:pPr>
              <w:spacing w:after="0" w:line="240" w:lineRule="auto"/>
              <w:contextualSpacing/>
              <w:rPr>
                <w:rFonts w:ascii="Times New Roman" w:hAnsi="Times New Roman" w:cs="Times New Roman"/>
                <w:color w:val="000000"/>
                <w:sz w:val="23"/>
                <w:szCs w:val="23"/>
              </w:rPr>
            </w:pPr>
          </w:p>
        </w:tc>
        <w:tc>
          <w:tcPr>
            <w:tcW w:w="1420" w:type="dxa"/>
            <w:noWrap/>
          </w:tcPr>
          <w:p w14:paraId="08F871D3">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нет</w:t>
            </w:r>
          </w:p>
        </w:tc>
        <w:tc>
          <w:tcPr>
            <w:tcW w:w="1643" w:type="dxa"/>
            <w:noWrap/>
          </w:tcPr>
          <w:p w14:paraId="3E336AD1">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41" w:type="dxa"/>
            <w:noWrap/>
          </w:tcPr>
          <w:p w14:paraId="5595B27C">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706" w:type="dxa"/>
            <w:noWrap/>
          </w:tcPr>
          <w:p w14:paraId="6AED21BA">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41" w:type="dxa"/>
            <w:noWrap/>
          </w:tcPr>
          <w:p w14:paraId="2633BEE1">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641" w:type="dxa"/>
            <w:noWrap/>
          </w:tcPr>
          <w:p w14:paraId="2A2E7D34">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641" w:type="dxa"/>
            <w:noWrap/>
          </w:tcPr>
          <w:p w14:paraId="548607F6">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c>
          <w:tcPr>
            <w:tcW w:w="1739" w:type="dxa"/>
            <w:noWrap/>
          </w:tcPr>
          <w:p w14:paraId="34EC3A91">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r>
      <w:tr w14:paraId="6BB1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20" w:type="dxa"/>
            <w:gridSpan w:val="2"/>
          </w:tcPr>
          <w:p w14:paraId="4EB278A4">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Условиями рабочего место</w:t>
            </w:r>
          </w:p>
        </w:tc>
        <w:tc>
          <w:tcPr>
            <w:tcW w:w="1643" w:type="dxa"/>
            <w:noWrap/>
            <w:vAlign w:val="bottom"/>
          </w:tcPr>
          <w:p w14:paraId="2FCAF9F4">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1,02(0,25;4,15)</w:t>
            </w:r>
          </w:p>
        </w:tc>
        <w:tc>
          <w:tcPr>
            <w:tcW w:w="1641" w:type="dxa"/>
            <w:noWrap/>
            <w:vAlign w:val="bottom"/>
          </w:tcPr>
          <w:p w14:paraId="18E3DF55">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706" w:type="dxa"/>
            <w:noWrap/>
            <w:vAlign w:val="bottom"/>
          </w:tcPr>
          <w:p w14:paraId="78FB839C">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1,46(0,71;3,03)</w:t>
            </w:r>
          </w:p>
        </w:tc>
        <w:tc>
          <w:tcPr>
            <w:tcW w:w="1641" w:type="dxa"/>
            <w:noWrap/>
            <w:vAlign w:val="bottom"/>
          </w:tcPr>
          <w:p w14:paraId="63F4FFAA">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0,95(0,7;1,28)</w:t>
            </w:r>
          </w:p>
        </w:tc>
        <w:tc>
          <w:tcPr>
            <w:tcW w:w="1641" w:type="dxa"/>
            <w:noWrap/>
            <w:vAlign w:val="bottom"/>
          </w:tcPr>
          <w:p w14:paraId="490110AC">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1,2(0,82;1,76)</w:t>
            </w:r>
          </w:p>
        </w:tc>
        <w:tc>
          <w:tcPr>
            <w:tcW w:w="1641" w:type="dxa"/>
            <w:noWrap/>
            <w:vAlign w:val="bottom"/>
          </w:tcPr>
          <w:p w14:paraId="48E97040">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1,8(1,07;3,02)</w:t>
            </w:r>
          </w:p>
        </w:tc>
        <w:tc>
          <w:tcPr>
            <w:tcW w:w="1739" w:type="dxa"/>
            <w:noWrap/>
            <w:vAlign w:val="bottom"/>
          </w:tcPr>
          <w:p w14:paraId="3E8411F4">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1,24(1,04;1,48)</w:t>
            </w:r>
          </w:p>
        </w:tc>
      </w:tr>
      <w:tr w14:paraId="6611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20" w:type="dxa"/>
            <w:gridSpan w:val="2"/>
            <w:noWrap/>
          </w:tcPr>
          <w:p w14:paraId="1799F505">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Заработной платой </w:t>
            </w:r>
          </w:p>
        </w:tc>
        <w:tc>
          <w:tcPr>
            <w:tcW w:w="1643" w:type="dxa"/>
            <w:noWrap/>
            <w:vAlign w:val="bottom"/>
          </w:tcPr>
          <w:p w14:paraId="0859902B">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41" w:type="dxa"/>
            <w:noWrap/>
            <w:vAlign w:val="bottom"/>
          </w:tcPr>
          <w:p w14:paraId="6EFC82CE">
            <w:pPr>
              <w:spacing w:after="0" w:line="240" w:lineRule="auto"/>
              <w:contextualSpacing/>
              <w:jc w:val="center"/>
              <w:rPr>
                <w:rFonts w:ascii="Times New Roman" w:hAnsi="Times New Roman" w:cs="Times New Roman"/>
                <w:sz w:val="23"/>
                <w:szCs w:val="23"/>
              </w:rPr>
            </w:pPr>
            <w:r>
              <w:rPr>
                <w:rFonts w:ascii="Times New Roman" w:hAnsi="Times New Roman" w:cs="Times New Roman"/>
                <w:sz w:val="23"/>
                <w:szCs w:val="23"/>
              </w:rPr>
              <w:t>-</w:t>
            </w:r>
          </w:p>
        </w:tc>
        <w:tc>
          <w:tcPr>
            <w:tcW w:w="1706" w:type="dxa"/>
            <w:noWrap/>
            <w:vAlign w:val="bottom"/>
          </w:tcPr>
          <w:p w14:paraId="68331A16">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0,57(0,28;1,14)</w:t>
            </w:r>
          </w:p>
        </w:tc>
        <w:tc>
          <w:tcPr>
            <w:tcW w:w="1641" w:type="dxa"/>
            <w:noWrap/>
            <w:vAlign w:val="bottom"/>
          </w:tcPr>
          <w:p w14:paraId="0B7CA49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1,33(0,94;1,88)</w:t>
            </w:r>
          </w:p>
        </w:tc>
        <w:tc>
          <w:tcPr>
            <w:tcW w:w="1641" w:type="dxa"/>
            <w:noWrap/>
            <w:vAlign w:val="bottom"/>
          </w:tcPr>
          <w:p w14:paraId="47C24211">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1,03(0,69;1,54)</w:t>
            </w:r>
          </w:p>
        </w:tc>
        <w:tc>
          <w:tcPr>
            <w:tcW w:w="1641" w:type="dxa"/>
            <w:noWrap/>
            <w:vAlign w:val="bottom"/>
          </w:tcPr>
          <w:p w14:paraId="026D5587">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0,65(0,39;1,07)</w:t>
            </w:r>
          </w:p>
        </w:tc>
        <w:tc>
          <w:tcPr>
            <w:tcW w:w="1739" w:type="dxa"/>
            <w:noWrap/>
            <w:vAlign w:val="bottom"/>
          </w:tcPr>
          <w:p w14:paraId="3776DD3B">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0,92(0,77;1,09)</w:t>
            </w:r>
          </w:p>
        </w:tc>
      </w:tr>
      <w:tr w14:paraId="6DBA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20" w:type="dxa"/>
            <w:gridSpan w:val="2"/>
            <w:noWrap/>
          </w:tcPr>
          <w:p w14:paraId="5AE3764B">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Возможностью ис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пользования в</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аших 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пособностей / личных качеств в работе </w:t>
            </w:r>
          </w:p>
        </w:tc>
        <w:tc>
          <w:tcPr>
            <w:tcW w:w="1643" w:type="dxa"/>
            <w:noWrap/>
            <w:vAlign w:val="bottom"/>
          </w:tcPr>
          <w:p w14:paraId="633DFE99">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41" w:type="dxa"/>
            <w:noWrap/>
            <w:vAlign w:val="bottom"/>
          </w:tcPr>
          <w:p w14:paraId="5C5D2E3D">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0,86(0,33;2,25)</w:t>
            </w:r>
          </w:p>
        </w:tc>
        <w:tc>
          <w:tcPr>
            <w:tcW w:w="1706" w:type="dxa"/>
            <w:noWrap/>
            <w:vAlign w:val="bottom"/>
          </w:tcPr>
          <w:p w14:paraId="7DC3C142">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1,17(0,65;2,13)</w:t>
            </w:r>
          </w:p>
        </w:tc>
        <w:tc>
          <w:tcPr>
            <w:tcW w:w="1641" w:type="dxa"/>
            <w:noWrap/>
            <w:vAlign w:val="bottom"/>
          </w:tcPr>
          <w:p w14:paraId="59D9FEC8">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0,78(0,53;1,14)</w:t>
            </w:r>
          </w:p>
        </w:tc>
        <w:tc>
          <w:tcPr>
            <w:tcW w:w="1641" w:type="dxa"/>
            <w:noWrap/>
            <w:vAlign w:val="bottom"/>
          </w:tcPr>
          <w:p w14:paraId="1B101799">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0,6(0,42;0,86)</w:t>
            </w:r>
          </w:p>
        </w:tc>
        <w:tc>
          <w:tcPr>
            <w:tcW w:w="1641" w:type="dxa"/>
            <w:noWrap/>
            <w:vAlign w:val="bottom"/>
          </w:tcPr>
          <w:p w14:paraId="5366135C">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0,58(0,39;0,88)</w:t>
            </w:r>
          </w:p>
        </w:tc>
        <w:tc>
          <w:tcPr>
            <w:tcW w:w="1739" w:type="dxa"/>
            <w:noWrap/>
            <w:vAlign w:val="bottom"/>
          </w:tcPr>
          <w:p w14:paraId="0E0194E7">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0,75(0,63;0,89)</w:t>
            </w:r>
          </w:p>
        </w:tc>
      </w:tr>
      <w:tr w14:paraId="17DB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20" w:type="dxa"/>
            <w:gridSpan w:val="2"/>
            <w:noWrap/>
          </w:tcPr>
          <w:p w14:paraId="1A294EF5">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Дополнительными воз</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награждениями за работу </w:t>
            </w:r>
          </w:p>
        </w:tc>
        <w:tc>
          <w:tcPr>
            <w:tcW w:w="1643" w:type="dxa"/>
            <w:noWrap/>
            <w:vAlign w:val="bottom"/>
          </w:tcPr>
          <w:p w14:paraId="3DC6C3C7">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0,97(0,19;4,97)</w:t>
            </w:r>
          </w:p>
        </w:tc>
        <w:tc>
          <w:tcPr>
            <w:tcW w:w="1641" w:type="dxa"/>
            <w:noWrap/>
            <w:vAlign w:val="bottom"/>
          </w:tcPr>
          <w:p w14:paraId="0D517AAB">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0,36(0,13;0,98)</w:t>
            </w:r>
          </w:p>
        </w:tc>
        <w:tc>
          <w:tcPr>
            <w:tcW w:w="1706" w:type="dxa"/>
            <w:noWrap/>
            <w:vAlign w:val="bottom"/>
          </w:tcPr>
          <w:p w14:paraId="09DBAFA4">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0,7(0,34;1,46)</w:t>
            </w:r>
          </w:p>
        </w:tc>
        <w:tc>
          <w:tcPr>
            <w:tcW w:w="1641" w:type="dxa"/>
            <w:noWrap/>
            <w:vAlign w:val="bottom"/>
          </w:tcPr>
          <w:p w14:paraId="4BEDDEEC">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1(0,95;1,05)</w:t>
            </w:r>
          </w:p>
        </w:tc>
        <w:tc>
          <w:tcPr>
            <w:tcW w:w="1641" w:type="dxa"/>
            <w:noWrap/>
            <w:vAlign w:val="bottom"/>
          </w:tcPr>
          <w:p w14:paraId="7F8DF459">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1,04(0,93;1,15)</w:t>
            </w:r>
          </w:p>
        </w:tc>
        <w:tc>
          <w:tcPr>
            <w:tcW w:w="1641" w:type="dxa"/>
            <w:noWrap/>
            <w:vAlign w:val="bottom"/>
          </w:tcPr>
          <w:p w14:paraId="03E3FAC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0,76(0,47;1,22)</w:t>
            </w:r>
          </w:p>
        </w:tc>
        <w:tc>
          <w:tcPr>
            <w:tcW w:w="1739" w:type="dxa"/>
            <w:noWrap/>
            <w:vAlign w:val="bottom"/>
          </w:tcPr>
          <w:p w14:paraId="5C17CB34">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1,01(0,98;1,05)</w:t>
            </w:r>
          </w:p>
        </w:tc>
      </w:tr>
      <w:tr w14:paraId="699F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20" w:type="dxa"/>
            <w:gridSpan w:val="2"/>
            <w:noWrap/>
          </w:tcPr>
          <w:p w14:paraId="56B8ECAA">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Использованием в</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аших на</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выков </w:t>
            </w:r>
          </w:p>
        </w:tc>
        <w:tc>
          <w:tcPr>
            <w:tcW w:w="1643" w:type="dxa"/>
            <w:noWrap/>
            <w:vAlign w:val="bottom"/>
          </w:tcPr>
          <w:p w14:paraId="0F5C1E10">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41" w:type="dxa"/>
            <w:noWrap/>
            <w:vAlign w:val="bottom"/>
          </w:tcPr>
          <w:p w14:paraId="5BF9F94B">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0,77(0,26;2,26)</w:t>
            </w:r>
          </w:p>
        </w:tc>
        <w:tc>
          <w:tcPr>
            <w:tcW w:w="1706" w:type="dxa"/>
            <w:noWrap/>
            <w:vAlign w:val="bottom"/>
          </w:tcPr>
          <w:p w14:paraId="1FDD95E7">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0,99(0,52;1,9)</w:t>
            </w:r>
          </w:p>
        </w:tc>
        <w:tc>
          <w:tcPr>
            <w:tcW w:w="1641" w:type="dxa"/>
            <w:noWrap/>
            <w:vAlign w:val="bottom"/>
          </w:tcPr>
          <w:p w14:paraId="12CC88BA">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1,38(1;1,89)</w:t>
            </w:r>
          </w:p>
        </w:tc>
        <w:tc>
          <w:tcPr>
            <w:tcW w:w="1641" w:type="dxa"/>
            <w:noWrap/>
            <w:vAlign w:val="bottom"/>
          </w:tcPr>
          <w:p w14:paraId="4BA5F7D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1,08(0,81;1,44)</w:t>
            </w:r>
          </w:p>
        </w:tc>
        <w:tc>
          <w:tcPr>
            <w:tcW w:w="1641" w:type="dxa"/>
            <w:noWrap/>
            <w:vAlign w:val="bottom"/>
          </w:tcPr>
          <w:p w14:paraId="39213298">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1,66(1,04;2,64)</w:t>
            </w:r>
          </w:p>
        </w:tc>
        <w:tc>
          <w:tcPr>
            <w:tcW w:w="1739" w:type="dxa"/>
            <w:noWrap/>
            <w:vAlign w:val="bottom"/>
          </w:tcPr>
          <w:p w14:paraId="499EBBFF">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1,34(1,15;1,55)</w:t>
            </w:r>
          </w:p>
        </w:tc>
      </w:tr>
      <w:tr w14:paraId="4C1A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20" w:type="dxa"/>
            <w:gridSpan w:val="2"/>
            <w:noWrap/>
          </w:tcPr>
          <w:p w14:paraId="1553EAA1">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Организационной 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труктурой </w:t>
            </w:r>
          </w:p>
        </w:tc>
        <w:tc>
          <w:tcPr>
            <w:tcW w:w="1643" w:type="dxa"/>
            <w:noWrap/>
            <w:vAlign w:val="bottom"/>
          </w:tcPr>
          <w:p w14:paraId="4F5CF22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641" w:type="dxa"/>
            <w:noWrap/>
            <w:vAlign w:val="bottom"/>
          </w:tcPr>
          <w:p w14:paraId="3BC205C7">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0,75(0,26;2,21)</w:t>
            </w:r>
          </w:p>
        </w:tc>
        <w:tc>
          <w:tcPr>
            <w:tcW w:w="1706" w:type="dxa"/>
            <w:noWrap/>
            <w:vAlign w:val="bottom"/>
          </w:tcPr>
          <w:p w14:paraId="1D646DB3">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1,22(0,7;2,13)</w:t>
            </w:r>
          </w:p>
        </w:tc>
        <w:tc>
          <w:tcPr>
            <w:tcW w:w="1641" w:type="dxa"/>
            <w:noWrap/>
            <w:vAlign w:val="bottom"/>
          </w:tcPr>
          <w:p w14:paraId="30D12DAA">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0,94(0,63;1,39)</w:t>
            </w:r>
          </w:p>
        </w:tc>
        <w:tc>
          <w:tcPr>
            <w:tcW w:w="1641" w:type="dxa"/>
            <w:noWrap/>
            <w:vAlign w:val="bottom"/>
          </w:tcPr>
          <w:p w14:paraId="63D1B117">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0,99(0,72;1,36)</w:t>
            </w:r>
          </w:p>
        </w:tc>
        <w:tc>
          <w:tcPr>
            <w:tcW w:w="1641" w:type="dxa"/>
            <w:noWrap/>
            <w:vAlign w:val="bottom"/>
          </w:tcPr>
          <w:p w14:paraId="7E83B37E">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0,83(0,57;1,23)</w:t>
            </w:r>
          </w:p>
        </w:tc>
        <w:tc>
          <w:tcPr>
            <w:tcW w:w="1739" w:type="dxa"/>
            <w:noWrap/>
            <w:vAlign w:val="bottom"/>
          </w:tcPr>
          <w:p w14:paraId="1D89D772">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0,84(0,71;0,99)</w:t>
            </w:r>
          </w:p>
        </w:tc>
      </w:tr>
      <w:tr w14:paraId="3BB5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20" w:type="dxa"/>
            <w:gridSpan w:val="2"/>
            <w:noWrap/>
          </w:tcPr>
          <w:p w14:paraId="4049209E">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Размером воз</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лагаемым на в</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ас от</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ветственностью</w:t>
            </w:r>
          </w:p>
        </w:tc>
        <w:tc>
          <w:tcPr>
            <w:tcW w:w="1643" w:type="dxa"/>
            <w:noWrap/>
            <w:vAlign w:val="bottom"/>
          </w:tcPr>
          <w:p w14:paraId="507532ED">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0,99(0,52;1,9)</w:t>
            </w:r>
          </w:p>
        </w:tc>
        <w:tc>
          <w:tcPr>
            <w:tcW w:w="1641" w:type="dxa"/>
            <w:noWrap/>
            <w:vAlign w:val="bottom"/>
          </w:tcPr>
          <w:p w14:paraId="3B2F8CA8">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w:t>
            </w:r>
          </w:p>
        </w:tc>
        <w:tc>
          <w:tcPr>
            <w:tcW w:w="1706" w:type="dxa"/>
            <w:noWrap/>
            <w:vAlign w:val="bottom"/>
          </w:tcPr>
          <w:p w14:paraId="2A33EBB7">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0,99(0,57;1,72)</w:t>
            </w:r>
          </w:p>
        </w:tc>
        <w:tc>
          <w:tcPr>
            <w:tcW w:w="1641" w:type="dxa"/>
            <w:noWrap/>
            <w:vAlign w:val="bottom"/>
          </w:tcPr>
          <w:p w14:paraId="24E6876D">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0,63(0,48;0,82)</w:t>
            </w:r>
          </w:p>
        </w:tc>
        <w:tc>
          <w:tcPr>
            <w:tcW w:w="1641" w:type="dxa"/>
            <w:noWrap/>
            <w:vAlign w:val="bottom"/>
          </w:tcPr>
          <w:p w14:paraId="3AE62010">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1,52(1,16;1,99)</w:t>
            </w:r>
          </w:p>
        </w:tc>
        <w:tc>
          <w:tcPr>
            <w:tcW w:w="1641" w:type="dxa"/>
            <w:noWrap/>
            <w:vAlign w:val="bottom"/>
          </w:tcPr>
          <w:p w14:paraId="2968D9E2">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1,29(0,88;1,89)</w:t>
            </w:r>
          </w:p>
        </w:tc>
        <w:tc>
          <w:tcPr>
            <w:tcW w:w="1739" w:type="dxa"/>
            <w:noWrap/>
            <w:vAlign w:val="bottom"/>
          </w:tcPr>
          <w:p w14:paraId="367B854C">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1,05(0,92;1,2)</w:t>
            </w:r>
          </w:p>
        </w:tc>
      </w:tr>
      <w:tr w14:paraId="53BB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320" w:type="dxa"/>
            <w:gridSpan w:val="2"/>
            <w:noWrap/>
          </w:tcPr>
          <w:p w14:paraId="40A4F240">
            <w:pPr>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Насколько в</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ы у</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довлетворены с</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воей будущей без</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опасностью </w:t>
            </w:r>
          </w:p>
        </w:tc>
        <w:tc>
          <w:tcPr>
            <w:tcW w:w="1643" w:type="dxa"/>
            <w:noWrap/>
            <w:vAlign w:val="bottom"/>
          </w:tcPr>
          <w:p w14:paraId="12EE4FA1">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1,14(0,83;1,57)</w:t>
            </w:r>
          </w:p>
        </w:tc>
        <w:tc>
          <w:tcPr>
            <w:tcW w:w="1641" w:type="dxa"/>
            <w:noWrap/>
            <w:vAlign w:val="bottom"/>
          </w:tcPr>
          <w:p w14:paraId="5B7186D0">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1,07(0,81;1,41)</w:t>
            </w:r>
          </w:p>
        </w:tc>
        <w:tc>
          <w:tcPr>
            <w:tcW w:w="1706" w:type="dxa"/>
            <w:noWrap/>
            <w:vAlign w:val="bottom"/>
          </w:tcPr>
          <w:p w14:paraId="2D4DC3AA">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1,99(1,4;2,85)</w:t>
            </w:r>
          </w:p>
        </w:tc>
        <w:tc>
          <w:tcPr>
            <w:tcW w:w="1641" w:type="dxa"/>
            <w:noWrap/>
            <w:vAlign w:val="bottom"/>
          </w:tcPr>
          <w:p w14:paraId="1B580C07">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1,04(0,88;1,22)</w:t>
            </w:r>
          </w:p>
        </w:tc>
        <w:tc>
          <w:tcPr>
            <w:tcW w:w="1641" w:type="dxa"/>
            <w:noWrap/>
            <w:vAlign w:val="bottom"/>
          </w:tcPr>
          <w:p w14:paraId="1BD23605">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1,4(1,23;1,6)</w:t>
            </w:r>
          </w:p>
        </w:tc>
        <w:tc>
          <w:tcPr>
            <w:tcW w:w="1641" w:type="dxa"/>
            <w:noWrap/>
            <w:vAlign w:val="bottom"/>
          </w:tcPr>
          <w:p w14:paraId="6A6F309C">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1,19(1,02;1,39)</w:t>
            </w:r>
          </w:p>
        </w:tc>
        <w:tc>
          <w:tcPr>
            <w:tcW w:w="1739" w:type="dxa"/>
            <w:noWrap/>
            <w:vAlign w:val="bottom"/>
          </w:tcPr>
          <w:p w14:paraId="46A8C5DC">
            <w:pPr>
              <w:spacing w:after="0" w:line="240" w:lineRule="auto"/>
              <w:contextualSpacing/>
              <w:jc w:val="center"/>
              <w:rPr>
                <w:rFonts w:ascii="Times New Roman" w:hAnsi="Times New Roman" w:cs="Times New Roman"/>
                <w:color w:val="000000"/>
                <w:sz w:val="23"/>
                <w:szCs w:val="23"/>
              </w:rPr>
            </w:pPr>
            <w:r>
              <w:rPr>
                <w:rFonts w:ascii="Times New Roman" w:hAnsi="Times New Roman" w:cs="Times New Roman"/>
                <w:color w:val="000000"/>
                <w:sz w:val="23"/>
                <w:szCs w:val="23"/>
              </w:rPr>
              <w:t>1,26(1,18;1,35)</w:t>
            </w:r>
          </w:p>
        </w:tc>
      </w:tr>
      <w:tr w14:paraId="5E76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972" w:type="dxa"/>
            <w:gridSpan w:val="9"/>
            <w:noWrap/>
          </w:tcPr>
          <w:p w14:paraId="57471ED2">
            <w:pPr>
              <w:spacing w:after="0" w:line="240" w:lineRule="auto"/>
              <w:contextualSpacing/>
              <w:jc w:val="both"/>
              <w:rPr>
                <w:rFonts w:ascii="Times New Roman" w:hAnsi="Times New Roman" w:cs="Times New Roman"/>
                <w:color w:val="000000"/>
                <w:sz w:val="23"/>
                <w:szCs w:val="23"/>
              </w:rPr>
            </w:pPr>
            <w:r>
              <w:rPr>
                <w:rFonts w:ascii="Times New Roman" w:hAnsi="Times New Roman" w:cs="Times New Roman"/>
                <w:color w:val="000000"/>
                <w:sz w:val="23"/>
                <w:szCs w:val="23"/>
              </w:rPr>
              <w:t>1-Административно-хозяйственное под</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разделение; 2- При</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емное от</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деление; 3- ОАРИТ независимо от про</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филя от</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деления; 4- Лечебное от</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деление терапевтического про</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филя; 5- Лечебное от</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деление хирургического про</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филя; 6- Иное под</w:t>
            </w:r>
            <w:r>
              <w:rPr>
                <w:rFonts w:ascii="Segoe UI Historic" w:hAnsi="Segoe UI Historic" w:eastAsia="MS Gothic" w:cs="Segoe UI Historic"/>
                <w:color w:val="A6A6A6" w:themeColor="background1" w:themeShade="A6"/>
                <w:spacing w:val="-25"/>
                <w:sz w:val="20"/>
                <w:szCs w:val="23"/>
              </w:rPr>
              <w:t>܁</w:t>
            </w:r>
            <w:r>
              <w:rPr>
                <w:rFonts w:ascii="Times New Roman" w:hAnsi="Times New Roman" w:cs="Times New Roman"/>
                <w:color w:val="000000"/>
                <w:sz w:val="23"/>
                <w:szCs w:val="23"/>
              </w:rPr>
              <w:t>разделение</w:t>
            </w:r>
          </w:p>
        </w:tc>
      </w:tr>
    </w:tbl>
    <w:p w14:paraId="79D54A54">
      <w:pPr>
        <w:spacing w:after="0" w:line="276" w:lineRule="auto"/>
        <w:ind w:firstLine="851"/>
        <w:jc w:val="both"/>
        <w:rPr>
          <w:rFonts w:ascii="Times New Roman" w:hAnsi="Times New Roman" w:cs="Times New Roman"/>
          <w:sz w:val="28"/>
          <w:szCs w:val="28"/>
        </w:rPr>
        <w:sectPr>
          <w:pgSz w:w="16838" w:h="11906" w:orient="landscape"/>
          <w:pgMar w:top="1135" w:right="678" w:bottom="0" w:left="1134" w:header="708" w:footer="708" w:gutter="0"/>
          <w:cols w:space="708" w:num="1"/>
          <w:docGrid w:linePitch="360" w:charSpace="0"/>
        </w:sectPr>
      </w:pPr>
    </w:p>
    <w:p w14:paraId="03F20950">
      <w:pPr>
        <w:pStyle w:val="97"/>
        <w:tabs>
          <w:tab w:val="left" w:pos="142"/>
          <w:tab w:val="left" w:pos="2628"/>
        </w:tabs>
        <w:ind w:left="0" w:firstLine="567"/>
        <w:jc w:val="both"/>
        <w:rPr>
          <w:sz w:val="28"/>
          <w:szCs w:val="28"/>
        </w:rPr>
      </w:pPr>
      <w:r>
        <w:rPr>
          <w:sz w:val="28"/>
          <w:szCs w:val="28"/>
        </w:rPr>
        <w:t>Экономическая без</w:t>
      </w:r>
      <w:r>
        <w:rPr>
          <w:rFonts w:ascii="Segoe UI Historic" w:hAnsi="Segoe UI Historic" w:eastAsia="MS Gothic" w:cs="Segoe UI Historic"/>
          <w:color w:val="A6A6A6" w:themeColor="background1" w:themeShade="A6"/>
          <w:spacing w:val="-25"/>
          <w:sz w:val="20"/>
          <w:szCs w:val="28"/>
        </w:rPr>
        <w:t>܁</w:t>
      </w:r>
      <w:r>
        <w:rPr>
          <w:sz w:val="28"/>
          <w:szCs w:val="28"/>
        </w:rPr>
        <w:t>опасность также оказывала в</w:t>
      </w:r>
      <w:r>
        <w:rPr>
          <w:rFonts w:ascii="Segoe UI Historic" w:hAnsi="Segoe UI Historic" w:eastAsia="MS Gothic" w:cs="Segoe UI Historic"/>
          <w:color w:val="A6A6A6" w:themeColor="background1" w:themeShade="A6"/>
          <w:spacing w:val="-25"/>
          <w:sz w:val="20"/>
          <w:szCs w:val="28"/>
        </w:rPr>
        <w:t>܁</w:t>
      </w:r>
      <w:r>
        <w:rPr>
          <w:sz w:val="28"/>
          <w:szCs w:val="28"/>
        </w:rPr>
        <w:t>лияние: респонденты, чувствовавшие с</w:t>
      </w:r>
      <w:r>
        <w:rPr>
          <w:rFonts w:ascii="Segoe UI Historic" w:hAnsi="Segoe UI Historic" w:eastAsia="MS Gothic" w:cs="Segoe UI Historic"/>
          <w:color w:val="A6A6A6" w:themeColor="background1" w:themeShade="A6"/>
          <w:spacing w:val="-25"/>
          <w:sz w:val="20"/>
          <w:szCs w:val="28"/>
        </w:rPr>
        <w:t>܁</w:t>
      </w:r>
      <w:r>
        <w:rPr>
          <w:sz w:val="28"/>
          <w:szCs w:val="28"/>
        </w:rPr>
        <w:t>ебя экономически за</w:t>
      </w:r>
      <w:r>
        <w:rPr>
          <w:rFonts w:ascii="Segoe UI Historic" w:hAnsi="Segoe UI Historic" w:eastAsia="MS Gothic" w:cs="Segoe UI Historic"/>
          <w:color w:val="A6A6A6" w:themeColor="background1" w:themeShade="A6"/>
          <w:spacing w:val="-25"/>
          <w:sz w:val="20"/>
          <w:szCs w:val="28"/>
        </w:rPr>
        <w:t>܁</w:t>
      </w:r>
      <w:r>
        <w:rPr>
          <w:sz w:val="28"/>
          <w:szCs w:val="28"/>
        </w:rPr>
        <w:t>щищёнными, имели более вы</w:t>
      </w:r>
      <w:r>
        <w:rPr>
          <w:rFonts w:ascii="Segoe UI Historic" w:hAnsi="Segoe UI Historic" w:eastAsia="MS Gothic" w:cs="Segoe UI Historic"/>
          <w:color w:val="A6A6A6" w:themeColor="background1" w:themeShade="A6"/>
          <w:spacing w:val="-25"/>
          <w:sz w:val="20"/>
          <w:szCs w:val="28"/>
        </w:rPr>
        <w:t>܁</w:t>
      </w:r>
      <w:r>
        <w:rPr>
          <w:sz w:val="28"/>
          <w:szCs w:val="28"/>
        </w:rPr>
        <w:t>сокий у</w:t>
      </w:r>
      <w:r>
        <w:rPr>
          <w:rFonts w:ascii="Segoe UI Historic" w:hAnsi="Segoe UI Historic" w:eastAsia="MS Gothic" w:cs="Segoe UI Historic"/>
          <w:color w:val="A6A6A6" w:themeColor="background1" w:themeShade="A6"/>
          <w:spacing w:val="-25"/>
          <w:sz w:val="20"/>
          <w:szCs w:val="28"/>
        </w:rPr>
        <w:t>܁</w:t>
      </w:r>
      <w:r>
        <w:rPr>
          <w:sz w:val="28"/>
          <w:szCs w:val="28"/>
        </w:rPr>
        <w:t>ровень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довлетворённости (в терапевтических от</w:t>
      </w:r>
      <w:r>
        <w:rPr>
          <w:rFonts w:ascii="Segoe UI Historic" w:hAnsi="Segoe UI Historic" w:eastAsia="MS Gothic" w:cs="Segoe UI Historic"/>
          <w:color w:val="A6A6A6" w:themeColor="background1" w:themeShade="A6"/>
          <w:spacing w:val="-25"/>
          <w:sz w:val="20"/>
          <w:szCs w:val="28"/>
        </w:rPr>
        <w:t>܁</w:t>
      </w:r>
      <w:r>
        <w:rPr>
          <w:sz w:val="28"/>
          <w:szCs w:val="28"/>
        </w:rPr>
        <w:t>делениях OR=3,01; 95% ДИ: 1,67–5,43; в целом OR=1,51; 95% ДИ: 1,18–1,94).</w:t>
      </w:r>
    </w:p>
    <w:p w14:paraId="06916923">
      <w:pPr>
        <w:pStyle w:val="97"/>
        <w:tabs>
          <w:tab w:val="left" w:pos="142"/>
          <w:tab w:val="left" w:pos="2628"/>
        </w:tabs>
        <w:ind w:left="0" w:firstLine="567"/>
        <w:jc w:val="both"/>
        <w:rPr>
          <w:sz w:val="28"/>
          <w:szCs w:val="28"/>
        </w:rPr>
      </w:pPr>
      <w:r>
        <w:rPr>
          <w:sz w:val="28"/>
          <w:szCs w:val="28"/>
        </w:rPr>
        <w:t>Анализ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фессиональных факторов по</w:t>
      </w:r>
      <w:r>
        <w:rPr>
          <w:rFonts w:ascii="Segoe UI Historic" w:hAnsi="Segoe UI Historic" w:eastAsia="MS Gothic" w:cs="Segoe UI Historic"/>
          <w:color w:val="A6A6A6" w:themeColor="background1" w:themeShade="A6"/>
          <w:spacing w:val="-25"/>
          <w:sz w:val="20"/>
          <w:szCs w:val="28"/>
        </w:rPr>
        <w:t>܁</w:t>
      </w:r>
      <w:r>
        <w:rPr>
          <w:sz w:val="28"/>
          <w:szCs w:val="28"/>
        </w:rPr>
        <w:t>казал, что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довлетворённость у</w:t>
      </w:r>
      <w:r>
        <w:rPr>
          <w:rFonts w:ascii="Segoe UI Historic" w:hAnsi="Segoe UI Historic" w:eastAsia="MS Gothic" w:cs="Segoe UI Historic"/>
          <w:color w:val="A6A6A6" w:themeColor="background1" w:themeShade="A6"/>
          <w:spacing w:val="-25"/>
          <w:sz w:val="20"/>
          <w:szCs w:val="28"/>
        </w:rPr>
        <w:t>܁</w:t>
      </w:r>
      <w:r>
        <w:rPr>
          <w:sz w:val="28"/>
          <w:szCs w:val="28"/>
        </w:rPr>
        <w:t>словиями труда была по</w:t>
      </w:r>
      <w:r>
        <w:rPr>
          <w:rFonts w:ascii="Segoe UI Historic" w:hAnsi="Segoe UI Historic" w:eastAsia="MS Gothic" w:cs="Segoe UI Historic"/>
          <w:color w:val="A6A6A6" w:themeColor="background1" w:themeShade="A6"/>
          <w:spacing w:val="-25"/>
          <w:sz w:val="20"/>
          <w:szCs w:val="28"/>
        </w:rPr>
        <w:t>܁</w:t>
      </w:r>
      <w:r>
        <w:rPr>
          <w:sz w:val="28"/>
          <w:szCs w:val="28"/>
        </w:rPr>
        <w:t>ложительно с</w:t>
      </w:r>
      <w:r>
        <w:rPr>
          <w:rFonts w:ascii="Segoe UI Historic" w:hAnsi="Segoe UI Historic" w:eastAsia="MS Gothic" w:cs="Segoe UI Historic"/>
          <w:color w:val="A6A6A6" w:themeColor="background1" w:themeShade="A6"/>
          <w:spacing w:val="-25"/>
          <w:sz w:val="20"/>
          <w:szCs w:val="28"/>
        </w:rPr>
        <w:t>܁</w:t>
      </w:r>
      <w:r>
        <w:rPr>
          <w:sz w:val="28"/>
          <w:szCs w:val="28"/>
        </w:rPr>
        <w:t>вязана с об</w:t>
      </w:r>
      <w:r>
        <w:rPr>
          <w:rFonts w:ascii="Segoe UI Historic" w:hAnsi="Segoe UI Historic" w:eastAsia="MS Gothic" w:cs="Segoe UI Historic"/>
          <w:color w:val="A6A6A6" w:themeColor="background1" w:themeShade="A6"/>
          <w:spacing w:val="-25"/>
          <w:sz w:val="20"/>
          <w:szCs w:val="28"/>
        </w:rPr>
        <w:t>܁</w:t>
      </w:r>
      <w:r>
        <w:rPr>
          <w:sz w:val="28"/>
          <w:szCs w:val="28"/>
        </w:rPr>
        <w:t>щей оценкой организации по</w:t>
      </w:r>
      <w:r>
        <w:rPr>
          <w:rFonts w:ascii="Segoe UI Historic" w:hAnsi="Segoe UI Historic" w:eastAsia="MS Gothic" w:cs="Segoe UI Historic"/>
          <w:color w:val="A6A6A6" w:themeColor="background1" w:themeShade="A6"/>
          <w:spacing w:val="-25"/>
          <w:sz w:val="20"/>
          <w:szCs w:val="28"/>
        </w:rPr>
        <w:t>܁</w:t>
      </w:r>
      <w:r>
        <w:rPr>
          <w:sz w:val="28"/>
          <w:szCs w:val="28"/>
        </w:rPr>
        <w:t>мощи (OR=1,24; 95% ДИ: 1,04–1,48), тогда как воз</w:t>
      </w:r>
      <w:r>
        <w:rPr>
          <w:rFonts w:ascii="Segoe UI Historic" w:hAnsi="Segoe UI Historic" w:eastAsia="MS Gothic" w:cs="Segoe UI Historic"/>
          <w:color w:val="A6A6A6" w:themeColor="background1" w:themeShade="A6"/>
          <w:spacing w:val="-25"/>
          <w:sz w:val="20"/>
          <w:szCs w:val="28"/>
        </w:rPr>
        <w:t>܁</w:t>
      </w:r>
      <w:r>
        <w:rPr>
          <w:sz w:val="28"/>
          <w:szCs w:val="28"/>
        </w:rPr>
        <w:t>можность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пользования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фессиональных на</w:t>
      </w:r>
      <w:r>
        <w:rPr>
          <w:rFonts w:ascii="Segoe UI Historic" w:hAnsi="Segoe UI Historic" w:eastAsia="MS Gothic" w:cs="Segoe UI Historic"/>
          <w:color w:val="A6A6A6" w:themeColor="background1" w:themeShade="A6"/>
          <w:spacing w:val="-25"/>
          <w:sz w:val="20"/>
          <w:szCs w:val="28"/>
        </w:rPr>
        <w:t>܁</w:t>
      </w:r>
      <w:r>
        <w:rPr>
          <w:sz w:val="28"/>
          <w:szCs w:val="28"/>
        </w:rPr>
        <w:t>выков в ряде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разделений, на</w:t>
      </w:r>
      <w:r>
        <w:rPr>
          <w:rFonts w:ascii="Segoe UI Historic" w:hAnsi="Segoe UI Historic" w:eastAsia="MS Gothic" w:cs="Segoe UI Historic"/>
          <w:color w:val="A6A6A6" w:themeColor="background1" w:themeShade="A6"/>
          <w:spacing w:val="-25"/>
          <w:sz w:val="20"/>
          <w:szCs w:val="28"/>
        </w:rPr>
        <w:t>܁</w:t>
      </w:r>
      <w:r>
        <w:rPr>
          <w:sz w:val="28"/>
          <w:szCs w:val="28"/>
        </w:rPr>
        <w:t>против, демонстрировала об</w:t>
      </w:r>
      <w:r>
        <w:rPr>
          <w:rFonts w:ascii="Segoe UI Historic" w:hAnsi="Segoe UI Historic" w:eastAsia="MS Gothic" w:cs="Segoe UI Historic"/>
          <w:color w:val="A6A6A6" w:themeColor="background1" w:themeShade="A6"/>
          <w:spacing w:val="-25"/>
          <w:sz w:val="20"/>
          <w:szCs w:val="28"/>
        </w:rPr>
        <w:t>܁</w:t>
      </w:r>
      <w:r>
        <w:rPr>
          <w:sz w:val="28"/>
          <w:szCs w:val="28"/>
        </w:rPr>
        <w:t>ратную с</w:t>
      </w:r>
      <w:r>
        <w:rPr>
          <w:rFonts w:ascii="Segoe UI Historic" w:hAnsi="Segoe UI Historic" w:eastAsia="MS Gothic" w:cs="Segoe UI Historic"/>
          <w:color w:val="A6A6A6" w:themeColor="background1" w:themeShade="A6"/>
          <w:spacing w:val="-25"/>
          <w:sz w:val="20"/>
          <w:szCs w:val="28"/>
        </w:rPr>
        <w:t>܁</w:t>
      </w:r>
      <w:r>
        <w:rPr>
          <w:sz w:val="28"/>
          <w:szCs w:val="28"/>
        </w:rPr>
        <w:t>вязь (в хирургических от</w:t>
      </w:r>
      <w:r>
        <w:rPr>
          <w:rFonts w:ascii="Segoe UI Historic" w:hAnsi="Segoe UI Historic" w:eastAsia="MS Gothic" w:cs="Segoe UI Historic"/>
          <w:color w:val="A6A6A6" w:themeColor="background1" w:themeShade="A6"/>
          <w:spacing w:val="-25"/>
          <w:sz w:val="20"/>
          <w:szCs w:val="28"/>
        </w:rPr>
        <w:t>܁</w:t>
      </w:r>
      <w:r>
        <w:rPr>
          <w:sz w:val="28"/>
          <w:szCs w:val="28"/>
        </w:rPr>
        <w:t>делениях OR=0,6; 95% ДИ: 0,42–0,86), что может от</w:t>
      </w:r>
      <w:r>
        <w:rPr>
          <w:rFonts w:ascii="Segoe UI Historic" w:hAnsi="Segoe UI Historic" w:eastAsia="MS Gothic" w:cs="Segoe UI Historic"/>
          <w:color w:val="A6A6A6" w:themeColor="background1" w:themeShade="A6"/>
          <w:spacing w:val="-25"/>
          <w:sz w:val="20"/>
          <w:szCs w:val="28"/>
        </w:rPr>
        <w:t>܁</w:t>
      </w:r>
      <w:r>
        <w:rPr>
          <w:sz w:val="28"/>
          <w:szCs w:val="28"/>
        </w:rPr>
        <w:t>ражать несоответствие на</w:t>
      </w:r>
      <w:r>
        <w:rPr>
          <w:rFonts w:ascii="Segoe UI Historic" w:hAnsi="Segoe UI Historic" w:eastAsia="MS Gothic" w:cs="Segoe UI Historic"/>
          <w:color w:val="A6A6A6" w:themeColor="background1" w:themeShade="A6"/>
          <w:spacing w:val="-25"/>
          <w:sz w:val="20"/>
          <w:szCs w:val="28"/>
        </w:rPr>
        <w:t>܁</w:t>
      </w:r>
      <w:r>
        <w:rPr>
          <w:sz w:val="28"/>
          <w:szCs w:val="28"/>
        </w:rPr>
        <w:t>грузки и воз</w:t>
      </w:r>
      <w:r>
        <w:rPr>
          <w:rFonts w:ascii="Segoe UI Historic" w:hAnsi="Segoe UI Historic" w:eastAsia="MS Gothic" w:cs="Segoe UI Historic"/>
          <w:color w:val="A6A6A6" w:themeColor="background1" w:themeShade="A6"/>
          <w:spacing w:val="-25"/>
          <w:sz w:val="20"/>
          <w:szCs w:val="28"/>
        </w:rPr>
        <w:t>܁</w:t>
      </w:r>
      <w:r>
        <w:rPr>
          <w:sz w:val="28"/>
          <w:szCs w:val="28"/>
        </w:rPr>
        <w:t>можностей реализации компетенций.</w:t>
      </w:r>
    </w:p>
    <w:p w14:paraId="137B177E">
      <w:pPr>
        <w:pStyle w:val="97"/>
        <w:tabs>
          <w:tab w:val="left" w:pos="142"/>
          <w:tab w:val="left" w:pos="2628"/>
        </w:tabs>
        <w:ind w:left="0" w:firstLine="567"/>
        <w:jc w:val="both"/>
        <w:rPr>
          <w:sz w:val="28"/>
          <w:szCs w:val="28"/>
        </w:rPr>
      </w:pPr>
      <w:r>
        <w:rPr>
          <w:sz w:val="28"/>
          <w:szCs w:val="28"/>
        </w:rPr>
        <w:t>Дополнительные воз</w:t>
      </w:r>
      <w:r>
        <w:rPr>
          <w:rFonts w:ascii="Segoe UI Historic" w:hAnsi="Segoe UI Historic" w:eastAsia="MS Gothic" w:cs="Segoe UI Historic"/>
          <w:color w:val="A6A6A6" w:themeColor="background1" w:themeShade="A6"/>
          <w:spacing w:val="-25"/>
          <w:sz w:val="20"/>
          <w:szCs w:val="28"/>
        </w:rPr>
        <w:t>܁</w:t>
      </w:r>
      <w:r>
        <w:rPr>
          <w:sz w:val="28"/>
          <w:szCs w:val="28"/>
        </w:rPr>
        <w:t>награждения и за</w:t>
      </w:r>
      <w:r>
        <w:rPr>
          <w:rFonts w:ascii="Segoe UI Historic" w:hAnsi="Segoe UI Historic" w:eastAsia="MS Gothic" w:cs="Segoe UI Historic"/>
          <w:color w:val="A6A6A6" w:themeColor="background1" w:themeShade="A6"/>
          <w:spacing w:val="-25"/>
          <w:sz w:val="20"/>
          <w:szCs w:val="28"/>
        </w:rPr>
        <w:t>܁</w:t>
      </w:r>
      <w:r>
        <w:rPr>
          <w:sz w:val="28"/>
          <w:szCs w:val="28"/>
        </w:rPr>
        <w:t>работная плата не про</w:t>
      </w:r>
      <w:r>
        <w:rPr>
          <w:rFonts w:ascii="Segoe UI Historic" w:hAnsi="Segoe UI Historic" w:eastAsia="MS Gothic" w:cs="Segoe UI Historic"/>
          <w:color w:val="A6A6A6" w:themeColor="background1" w:themeShade="A6"/>
          <w:spacing w:val="-25"/>
          <w:sz w:val="20"/>
          <w:szCs w:val="28"/>
        </w:rPr>
        <w:t>܁</w:t>
      </w:r>
      <w:r>
        <w:rPr>
          <w:sz w:val="28"/>
          <w:szCs w:val="28"/>
        </w:rPr>
        <w:t>демонстрировали у</w:t>
      </w:r>
      <w:r>
        <w:rPr>
          <w:rFonts w:ascii="Segoe UI Historic" w:hAnsi="Segoe UI Historic" w:eastAsia="MS Gothic" w:cs="Segoe UI Historic"/>
          <w:color w:val="A6A6A6" w:themeColor="background1" w:themeShade="A6"/>
          <w:spacing w:val="-25"/>
          <w:sz w:val="20"/>
          <w:szCs w:val="28"/>
        </w:rPr>
        <w:t>܁</w:t>
      </w:r>
      <w:r>
        <w:rPr>
          <w:sz w:val="28"/>
          <w:szCs w:val="28"/>
        </w:rPr>
        <w:t>стойчивой по</w:t>
      </w:r>
      <w:r>
        <w:rPr>
          <w:rFonts w:ascii="Segoe UI Historic" w:hAnsi="Segoe UI Historic" w:eastAsia="MS Gothic" w:cs="Segoe UI Historic"/>
          <w:color w:val="A6A6A6" w:themeColor="background1" w:themeShade="A6"/>
          <w:spacing w:val="-25"/>
          <w:sz w:val="20"/>
          <w:szCs w:val="28"/>
        </w:rPr>
        <w:t>܁</w:t>
      </w:r>
      <w:r>
        <w:rPr>
          <w:sz w:val="28"/>
          <w:szCs w:val="28"/>
        </w:rPr>
        <w:t>ложительной с</w:t>
      </w:r>
      <w:r>
        <w:rPr>
          <w:rFonts w:ascii="Segoe UI Historic" w:hAnsi="Segoe UI Historic" w:eastAsia="MS Gothic" w:cs="Segoe UI Historic"/>
          <w:color w:val="A6A6A6" w:themeColor="background1" w:themeShade="A6"/>
          <w:spacing w:val="-25"/>
          <w:sz w:val="20"/>
          <w:szCs w:val="28"/>
        </w:rPr>
        <w:t>܁</w:t>
      </w:r>
      <w:r>
        <w:rPr>
          <w:sz w:val="28"/>
          <w:szCs w:val="28"/>
        </w:rPr>
        <w:t>вязи в</w:t>
      </w:r>
      <w:r>
        <w:rPr>
          <w:rFonts w:ascii="Segoe UI Historic" w:hAnsi="Segoe UI Historic" w:eastAsia="MS Gothic" w:cs="Segoe UI Historic"/>
          <w:color w:val="A6A6A6" w:themeColor="background1" w:themeShade="A6"/>
          <w:spacing w:val="-25"/>
          <w:sz w:val="20"/>
          <w:szCs w:val="28"/>
        </w:rPr>
        <w:t>܁</w:t>
      </w:r>
      <w:r>
        <w:rPr>
          <w:sz w:val="28"/>
          <w:szCs w:val="28"/>
        </w:rPr>
        <w:t>о в</w:t>
      </w:r>
      <w:r>
        <w:rPr>
          <w:rFonts w:ascii="Segoe UI Historic" w:hAnsi="Segoe UI Historic" w:eastAsia="MS Gothic" w:cs="Segoe UI Historic"/>
          <w:color w:val="A6A6A6" w:themeColor="background1" w:themeShade="A6"/>
          <w:spacing w:val="-25"/>
          <w:sz w:val="20"/>
          <w:szCs w:val="28"/>
        </w:rPr>
        <w:t>܁</w:t>
      </w:r>
      <w:r>
        <w:rPr>
          <w:sz w:val="28"/>
          <w:szCs w:val="28"/>
        </w:rPr>
        <w:t>сех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разделениях, что у</w:t>
      </w:r>
      <w:r>
        <w:rPr>
          <w:rFonts w:ascii="Segoe UI Historic" w:hAnsi="Segoe UI Historic" w:eastAsia="MS Gothic" w:cs="Segoe UI Historic"/>
          <w:color w:val="A6A6A6" w:themeColor="background1" w:themeShade="A6"/>
          <w:spacing w:val="-25"/>
          <w:sz w:val="20"/>
          <w:szCs w:val="28"/>
        </w:rPr>
        <w:t>܁</w:t>
      </w:r>
      <w:r>
        <w:rPr>
          <w:sz w:val="28"/>
          <w:szCs w:val="28"/>
        </w:rPr>
        <w:t>казывает на неоднородность в</w:t>
      </w:r>
      <w:r>
        <w:rPr>
          <w:rFonts w:ascii="Segoe UI Historic" w:hAnsi="Segoe UI Historic" w:eastAsia="MS Gothic" w:cs="Segoe UI Historic"/>
          <w:color w:val="A6A6A6" w:themeColor="background1" w:themeShade="A6"/>
          <w:spacing w:val="-25"/>
          <w:sz w:val="20"/>
          <w:szCs w:val="28"/>
        </w:rPr>
        <w:t>܁</w:t>
      </w:r>
      <w:r>
        <w:rPr>
          <w:sz w:val="28"/>
          <w:szCs w:val="28"/>
        </w:rPr>
        <w:t>лияния материальных с</w:t>
      </w:r>
      <w:r>
        <w:rPr>
          <w:rFonts w:ascii="Segoe UI Historic" w:hAnsi="Segoe UI Historic" w:eastAsia="MS Gothic" w:cs="Segoe UI Historic"/>
          <w:color w:val="A6A6A6" w:themeColor="background1" w:themeShade="A6"/>
          <w:spacing w:val="-25"/>
          <w:sz w:val="20"/>
          <w:szCs w:val="28"/>
        </w:rPr>
        <w:t>܁</w:t>
      </w:r>
      <w:r>
        <w:rPr>
          <w:sz w:val="28"/>
          <w:szCs w:val="28"/>
        </w:rPr>
        <w:t>тимулов. В то же в</w:t>
      </w:r>
      <w:r>
        <w:rPr>
          <w:rFonts w:ascii="Segoe UI Historic" w:hAnsi="Segoe UI Historic" w:eastAsia="MS Gothic" w:cs="Segoe UI Historic"/>
          <w:color w:val="A6A6A6" w:themeColor="background1" w:themeShade="A6"/>
          <w:spacing w:val="-25"/>
          <w:sz w:val="20"/>
          <w:szCs w:val="28"/>
        </w:rPr>
        <w:t>܁</w:t>
      </w:r>
      <w:r>
        <w:rPr>
          <w:sz w:val="28"/>
          <w:szCs w:val="28"/>
        </w:rPr>
        <w:t>ремя ис</w:t>
      </w:r>
      <w:r>
        <w:rPr>
          <w:rFonts w:ascii="Segoe UI Historic" w:hAnsi="Segoe UI Historic" w:eastAsia="MS Gothic" w:cs="Segoe UI Historic"/>
          <w:color w:val="A6A6A6" w:themeColor="background1" w:themeShade="A6"/>
          <w:spacing w:val="-25"/>
          <w:sz w:val="20"/>
          <w:szCs w:val="28"/>
        </w:rPr>
        <w:t>܁</w:t>
      </w:r>
      <w:r>
        <w:rPr>
          <w:sz w:val="28"/>
          <w:szCs w:val="28"/>
        </w:rPr>
        <w:t>пользование на</w:t>
      </w:r>
      <w:r>
        <w:rPr>
          <w:rFonts w:ascii="Segoe UI Historic" w:hAnsi="Segoe UI Historic" w:eastAsia="MS Gothic" w:cs="Segoe UI Historic"/>
          <w:color w:val="A6A6A6" w:themeColor="background1" w:themeShade="A6"/>
          <w:spacing w:val="-25"/>
          <w:sz w:val="20"/>
          <w:szCs w:val="28"/>
        </w:rPr>
        <w:t>܁</w:t>
      </w:r>
      <w:r>
        <w:rPr>
          <w:sz w:val="28"/>
          <w:szCs w:val="28"/>
        </w:rPr>
        <w:t>выков (OR=1,34; 95% ДИ: 1,15–1,55) и в</w:t>
      </w:r>
      <w:r>
        <w:rPr>
          <w:rFonts w:ascii="Segoe UI Historic" w:hAnsi="Segoe UI Historic" w:eastAsia="MS Gothic" w:cs="Segoe UI Historic"/>
          <w:color w:val="A6A6A6" w:themeColor="background1" w:themeShade="A6"/>
          <w:spacing w:val="-25"/>
          <w:sz w:val="20"/>
          <w:szCs w:val="28"/>
        </w:rPr>
        <w:t>܁</w:t>
      </w:r>
      <w:r>
        <w:rPr>
          <w:sz w:val="28"/>
          <w:szCs w:val="28"/>
        </w:rPr>
        <w:t>осприятие организационной с</w:t>
      </w:r>
      <w:r>
        <w:rPr>
          <w:rFonts w:ascii="Segoe UI Historic" w:hAnsi="Segoe UI Historic" w:eastAsia="MS Gothic" w:cs="Segoe UI Historic"/>
          <w:color w:val="A6A6A6" w:themeColor="background1" w:themeShade="A6"/>
          <w:spacing w:val="-25"/>
          <w:sz w:val="20"/>
          <w:szCs w:val="28"/>
        </w:rPr>
        <w:t>܁</w:t>
      </w:r>
      <w:r>
        <w:rPr>
          <w:sz w:val="28"/>
          <w:szCs w:val="28"/>
        </w:rPr>
        <w:t>труктуры (OR=0,84; 95% ДИ: 0,71–0,99) в об</w:t>
      </w:r>
      <w:r>
        <w:rPr>
          <w:rFonts w:ascii="Segoe UI Historic" w:hAnsi="Segoe UI Historic" w:eastAsia="MS Gothic" w:cs="Segoe UI Historic"/>
          <w:color w:val="A6A6A6" w:themeColor="background1" w:themeShade="A6"/>
          <w:spacing w:val="-25"/>
          <w:sz w:val="20"/>
          <w:szCs w:val="28"/>
        </w:rPr>
        <w:t>܁</w:t>
      </w:r>
      <w:r>
        <w:rPr>
          <w:sz w:val="28"/>
          <w:szCs w:val="28"/>
        </w:rPr>
        <w:t>щей вы</w:t>
      </w:r>
      <w:r>
        <w:rPr>
          <w:rFonts w:ascii="Segoe UI Historic" w:hAnsi="Segoe UI Historic" w:eastAsia="MS Gothic" w:cs="Segoe UI Historic"/>
          <w:color w:val="A6A6A6" w:themeColor="background1" w:themeShade="A6"/>
          <w:spacing w:val="-25"/>
          <w:sz w:val="20"/>
          <w:szCs w:val="28"/>
        </w:rPr>
        <w:t>܁</w:t>
      </w:r>
      <w:r>
        <w:rPr>
          <w:sz w:val="28"/>
          <w:szCs w:val="28"/>
        </w:rPr>
        <w:t>борке оказывали значимое в</w:t>
      </w:r>
      <w:r>
        <w:rPr>
          <w:rFonts w:ascii="Segoe UI Historic" w:hAnsi="Segoe UI Historic" w:eastAsia="MS Gothic" w:cs="Segoe UI Historic"/>
          <w:color w:val="A6A6A6" w:themeColor="background1" w:themeShade="A6"/>
          <w:spacing w:val="-25"/>
          <w:sz w:val="20"/>
          <w:szCs w:val="28"/>
        </w:rPr>
        <w:t>܁</w:t>
      </w:r>
      <w:r>
        <w:rPr>
          <w:sz w:val="28"/>
          <w:szCs w:val="28"/>
        </w:rPr>
        <w:t>лияние.</w:t>
      </w:r>
    </w:p>
    <w:p w14:paraId="744103F4">
      <w:pPr>
        <w:pStyle w:val="97"/>
        <w:tabs>
          <w:tab w:val="left" w:pos="142"/>
          <w:tab w:val="left" w:pos="2628"/>
        </w:tabs>
        <w:ind w:left="0" w:firstLine="567"/>
        <w:jc w:val="both"/>
        <w:rPr>
          <w:sz w:val="28"/>
          <w:szCs w:val="28"/>
        </w:rPr>
      </w:pPr>
      <w:r>
        <w:rPr>
          <w:sz w:val="28"/>
          <w:szCs w:val="28"/>
        </w:rPr>
        <w:t>Особое значение имела у</w:t>
      </w:r>
      <w:r>
        <w:rPr>
          <w:rFonts w:ascii="Segoe UI Historic" w:hAnsi="Segoe UI Historic" w:eastAsia="MS Gothic" w:cs="Segoe UI Historic"/>
          <w:color w:val="A6A6A6" w:themeColor="background1" w:themeShade="A6"/>
          <w:spacing w:val="-25"/>
          <w:sz w:val="20"/>
          <w:szCs w:val="28"/>
        </w:rPr>
        <w:t>܁</w:t>
      </w:r>
      <w:r>
        <w:rPr>
          <w:sz w:val="28"/>
          <w:szCs w:val="28"/>
        </w:rPr>
        <w:t>довлетворённость будущей без</w:t>
      </w:r>
      <w:r>
        <w:rPr>
          <w:rFonts w:ascii="Segoe UI Historic" w:hAnsi="Segoe UI Historic" w:eastAsia="MS Gothic" w:cs="Segoe UI Historic"/>
          <w:color w:val="A6A6A6" w:themeColor="background1" w:themeShade="A6"/>
          <w:spacing w:val="-25"/>
          <w:sz w:val="20"/>
          <w:szCs w:val="28"/>
        </w:rPr>
        <w:t>܁</w:t>
      </w:r>
      <w:r>
        <w:rPr>
          <w:sz w:val="28"/>
          <w:szCs w:val="28"/>
        </w:rPr>
        <w:t>опасностью, которая в</w:t>
      </w:r>
      <w:r>
        <w:rPr>
          <w:rFonts w:ascii="Segoe UI Historic" w:hAnsi="Segoe UI Historic" w:eastAsia="MS Gothic" w:cs="Segoe UI Historic"/>
          <w:color w:val="A6A6A6" w:themeColor="background1" w:themeShade="A6"/>
          <w:spacing w:val="-25"/>
          <w:sz w:val="20"/>
          <w:szCs w:val="28"/>
        </w:rPr>
        <w:t>܁</w:t>
      </w:r>
      <w:r>
        <w:rPr>
          <w:sz w:val="28"/>
          <w:szCs w:val="28"/>
        </w:rPr>
        <w:t>о в</w:t>
      </w:r>
      <w:r>
        <w:rPr>
          <w:rFonts w:ascii="Segoe UI Historic" w:hAnsi="Segoe UI Historic" w:eastAsia="MS Gothic" w:cs="Segoe UI Historic"/>
          <w:color w:val="A6A6A6" w:themeColor="background1" w:themeShade="A6"/>
          <w:spacing w:val="-25"/>
          <w:sz w:val="20"/>
          <w:szCs w:val="28"/>
        </w:rPr>
        <w:t>܁</w:t>
      </w:r>
      <w:r>
        <w:rPr>
          <w:sz w:val="28"/>
          <w:szCs w:val="28"/>
        </w:rPr>
        <w:t>сех под</w:t>
      </w:r>
      <w:r>
        <w:rPr>
          <w:rFonts w:ascii="Segoe UI Historic" w:hAnsi="Segoe UI Historic" w:eastAsia="MS Gothic" w:cs="Segoe UI Historic"/>
          <w:color w:val="A6A6A6" w:themeColor="background1" w:themeShade="A6"/>
          <w:spacing w:val="-25"/>
          <w:sz w:val="20"/>
          <w:szCs w:val="28"/>
        </w:rPr>
        <w:t>܁</w:t>
      </w:r>
      <w:r>
        <w:rPr>
          <w:sz w:val="28"/>
          <w:szCs w:val="28"/>
        </w:rPr>
        <w:t>разделениях была с</w:t>
      </w:r>
      <w:r>
        <w:rPr>
          <w:rFonts w:ascii="Segoe UI Historic" w:hAnsi="Segoe UI Historic" w:eastAsia="MS Gothic" w:cs="Segoe UI Historic"/>
          <w:color w:val="A6A6A6" w:themeColor="background1" w:themeShade="A6"/>
          <w:spacing w:val="-25"/>
          <w:sz w:val="20"/>
          <w:szCs w:val="28"/>
        </w:rPr>
        <w:t>܁</w:t>
      </w:r>
      <w:r>
        <w:rPr>
          <w:sz w:val="28"/>
          <w:szCs w:val="28"/>
        </w:rPr>
        <w:t>вязана с более вы</w:t>
      </w:r>
      <w:r>
        <w:rPr>
          <w:rFonts w:ascii="Segoe UI Historic" w:hAnsi="Segoe UI Historic" w:eastAsia="MS Gothic" w:cs="Segoe UI Historic"/>
          <w:color w:val="A6A6A6" w:themeColor="background1" w:themeShade="A6"/>
          <w:spacing w:val="-25"/>
          <w:sz w:val="20"/>
          <w:szCs w:val="28"/>
        </w:rPr>
        <w:t>܁</w:t>
      </w:r>
      <w:r>
        <w:rPr>
          <w:sz w:val="28"/>
          <w:szCs w:val="28"/>
        </w:rPr>
        <w:t>сокой оценкой организации медицинской по</w:t>
      </w:r>
      <w:r>
        <w:rPr>
          <w:rFonts w:ascii="Segoe UI Historic" w:hAnsi="Segoe UI Historic" w:eastAsia="MS Gothic" w:cs="Segoe UI Historic"/>
          <w:color w:val="A6A6A6" w:themeColor="background1" w:themeShade="A6"/>
          <w:spacing w:val="-25"/>
          <w:sz w:val="20"/>
          <w:szCs w:val="28"/>
        </w:rPr>
        <w:t>܁</w:t>
      </w:r>
      <w:r>
        <w:rPr>
          <w:sz w:val="28"/>
          <w:szCs w:val="28"/>
        </w:rPr>
        <w:t>мощи (в об</w:t>
      </w:r>
      <w:r>
        <w:rPr>
          <w:rFonts w:ascii="Segoe UI Historic" w:hAnsi="Segoe UI Historic" w:eastAsia="MS Gothic" w:cs="Segoe UI Historic"/>
          <w:color w:val="A6A6A6" w:themeColor="background1" w:themeShade="A6"/>
          <w:spacing w:val="-25"/>
          <w:sz w:val="20"/>
          <w:szCs w:val="28"/>
        </w:rPr>
        <w:t>܁</w:t>
      </w:r>
      <w:r>
        <w:rPr>
          <w:sz w:val="28"/>
          <w:szCs w:val="28"/>
        </w:rPr>
        <w:t>щей вы</w:t>
      </w:r>
      <w:r>
        <w:rPr>
          <w:rFonts w:ascii="Segoe UI Historic" w:hAnsi="Segoe UI Historic" w:eastAsia="MS Gothic" w:cs="Segoe UI Historic"/>
          <w:color w:val="A6A6A6" w:themeColor="background1" w:themeShade="A6"/>
          <w:spacing w:val="-25"/>
          <w:sz w:val="20"/>
          <w:szCs w:val="28"/>
        </w:rPr>
        <w:t>܁</w:t>
      </w:r>
      <w:r>
        <w:rPr>
          <w:sz w:val="28"/>
          <w:szCs w:val="28"/>
        </w:rPr>
        <w:t>борке OR=1,26; 95% ДИ: 1,18–1,35), а в ОАРИТ до</w:t>
      </w:r>
      <w:r>
        <w:rPr>
          <w:rFonts w:ascii="Segoe UI Historic" w:hAnsi="Segoe UI Historic" w:eastAsia="MS Gothic" w:cs="Segoe UI Historic"/>
          <w:color w:val="A6A6A6" w:themeColor="background1" w:themeShade="A6"/>
          <w:spacing w:val="-25"/>
          <w:sz w:val="20"/>
          <w:szCs w:val="28"/>
        </w:rPr>
        <w:t>܁</w:t>
      </w:r>
      <w:r>
        <w:rPr>
          <w:sz w:val="28"/>
          <w:szCs w:val="28"/>
        </w:rPr>
        <w:t>стигала максимальных значений (OR=1,99; 95% ДИ: 1,4–2,85).</w:t>
      </w:r>
    </w:p>
    <w:p w14:paraId="7D4196E8">
      <w:pPr>
        <w:spacing w:after="0" w:line="240" w:lineRule="auto"/>
        <w:ind w:firstLine="567"/>
        <w:jc w:val="both"/>
        <w:rPr>
          <w:rFonts w:ascii="Times New Roman" w:hAnsi="Times New Roman" w:cs="Times New Roman"/>
          <w:sz w:val="28"/>
          <w:szCs w:val="28"/>
        </w:rPr>
      </w:pPr>
      <w:r>
        <w:rPr>
          <w:rFonts w:ascii="Times New Roman" w:hAnsi="Times New Roman" w:cs="Times New Roman"/>
          <w:i/>
          <w:iCs/>
          <w:sz w:val="28"/>
          <w:szCs w:val="28"/>
        </w:rPr>
        <w:t>Обсуждение</w:t>
      </w:r>
      <w:r>
        <w:rPr>
          <w:rFonts w:ascii="Times New Roman" w:hAnsi="Times New Roman" w:cs="Times New Roman"/>
          <w:sz w:val="28"/>
          <w:szCs w:val="28"/>
        </w:rPr>
        <w:t>. В результате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становлено, что пандемия COVID-19 оказала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раженное негативное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лияние на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фессиональное благополучие медицинских работников и организацию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w:t>
      </w:r>
    </w:p>
    <w:p w14:paraId="5847387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Основная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грузка в период пандемии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шлась на клинический персонал, прежде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отрудников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делений реанимации и терапевтического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филя,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опровождалось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соким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ровнем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фессионального риска и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болеваемости.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лученные результаты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огласуются с международными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следованиями, демонстрирующими рост психоэмоционального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пряжения,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горания 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фессиональной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медицинских работников, особенно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интенсивной терапии [151-156].</w:t>
      </w:r>
    </w:p>
    <w:p w14:paraId="3F4D322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Выявлено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значимое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худшение ключевых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личного благополучия,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довлетворённость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ровнем жизни,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остоянием здоровья и качеством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на (p&lt;0,001). Данные результаты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оответствуют международным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блюдениям, где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мечены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рушения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худшение психического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остояния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охранение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сокой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грузки даже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острой фазы пандемии [157-159].</w:t>
      </w:r>
    </w:p>
    <w:p w14:paraId="0F88BE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Анализ факторов,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лияющих на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довлетворённость организацией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казал ключевую роль организационных и психосоциальных детерминант,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личие психологической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держки,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держку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тороны коллег и руководства,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еспеченность ресурсами и ощущение экономической без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опасности. Эти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воды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тверждаются данными литературы,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чёркивающими значение институциональной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держки,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готовки кадров и командного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заимодействия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кризиса [160-163].</w:t>
      </w:r>
    </w:p>
    <w:p w14:paraId="0C0AD6B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Дополнительно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становлены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личия между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фессиональными группами,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ровень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овлечённости,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веренность в компетентности и опыт работы с пациентами,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оответствует данным о неоднородности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фессионального опыта в период пандемии [164,165]. При этом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явлено преобладание неформальных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точников информации,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огласуется с описанным в литературе феноменом «инфодемии» 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блемами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ступа к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стоверной информации [166,167].</w:t>
      </w:r>
    </w:p>
    <w:p w14:paraId="16DD0EB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Снижение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довлетворённости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можностями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учения 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фессионального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вития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ражает трансформацию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разовательных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цессов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пандемии,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к дистанционным форматам и ограничение практической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готовки [168,169].</w:t>
      </w:r>
    </w:p>
    <w:p w14:paraId="398963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Таким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разом,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лученные результаты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видетельствуют о том, что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вышение эффективности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пандемии требует комплексного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ключающего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крепление кадрового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тенциала,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витие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 организационной и психологической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держки,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овершенствование информационного 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разовательного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еспечения, а также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лучшение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словий труда медицинских работников.</w:t>
      </w:r>
    </w:p>
    <w:p w14:paraId="5FAAFD8F">
      <w:pPr>
        <w:spacing w:after="0" w:line="240" w:lineRule="auto"/>
        <w:ind w:firstLine="567"/>
        <w:jc w:val="both"/>
        <w:rPr>
          <w:rFonts w:ascii="Times New Roman" w:hAnsi="Times New Roman" w:cs="Times New Roman"/>
          <w:sz w:val="28"/>
          <w:szCs w:val="28"/>
        </w:rPr>
      </w:pPr>
    </w:p>
    <w:p w14:paraId="148FD38C">
      <w:pPr>
        <w:spacing w:after="0" w:line="240" w:lineRule="auto"/>
        <w:ind w:right="-284" w:firstLine="567"/>
        <w:jc w:val="both"/>
        <w:rPr>
          <w:rFonts w:ascii="Times New Roman" w:hAnsi="Times New Roman" w:cs="Times New Roman"/>
          <w:sz w:val="28"/>
          <w:szCs w:val="28"/>
        </w:rPr>
        <w:sectPr>
          <w:pgSz w:w="11906" w:h="16838"/>
          <w:pgMar w:top="1134" w:right="707" w:bottom="1134" w:left="1701" w:header="708" w:footer="708" w:gutter="0"/>
          <w:cols w:space="708" w:num="1"/>
          <w:docGrid w:linePitch="360" w:charSpace="0"/>
        </w:sectPr>
      </w:pPr>
    </w:p>
    <w:p w14:paraId="66C2F490">
      <w:pPr>
        <w:pStyle w:val="97"/>
        <w:numPr>
          <w:ilvl w:val="0"/>
          <w:numId w:val="22"/>
        </w:numPr>
        <w:ind w:left="1701" w:firstLine="0"/>
        <w:jc w:val="both"/>
        <w:rPr>
          <w:sz w:val="28"/>
          <w:szCs w:val="28"/>
        </w:rPr>
      </w:pPr>
      <w:r>
        <w:rPr>
          <w:b/>
          <w:bCs/>
          <w:sz w:val="28"/>
          <w:szCs w:val="28"/>
        </w:rPr>
        <w:t>ГОТОВНОСТЬ С</w:t>
      </w:r>
      <w:r>
        <w:rPr>
          <w:rFonts w:ascii="Segoe UI Historic" w:hAnsi="Segoe UI Historic" w:eastAsia="MS Gothic" w:cs="Segoe UI Historic"/>
          <w:b/>
          <w:bCs/>
          <w:color w:val="A6A6A6" w:themeColor="background1" w:themeShade="A6"/>
          <w:spacing w:val="-25"/>
          <w:sz w:val="20"/>
          <w:szCs w:val="28"/>
        </w:rPr>
        <w:t>܁</w:t>
      </w:r>
      <w:r>
        <w:rPr>
          <w:b/>
          <w:bCs/>
          <w:sz w:val="28"/>
          <w:szCs w:val="28"/>
        </w:rPr>
        <w:t>ИСТЕМЫ С</w:t>
      </w:r>
      <w:r>
        <w:rPr>
          <w:rFonts w:ascii="Segoe UI Historic" w:hAnsi="Segoe UI Historic" w:eastAsia="MS Gothic" w:cs="Segoe UI Historic"/>
          <w:b/>
          <w:bCs/>
          <w:color w:val="A6A6A6" w:themeColor="background1" w:themeShade="A6"/>
          <w:spacing w:val="-25"/>
          <w:sz w:val="20"/>
          <w:szCs w:val="28"/>
        </w:rPr>
        <w:t>܁</w:t>
      </w:r>
      <w:r>
        <w:rPr>
          <w:b/>
          <w:bCs/>
          <w:sz w:val="28"/>
          <w:szCs w:val="28"/>
        </w:rPr>
        <w:t>ТАЦИОНАРНОЙ МЕДИЦИНСКОЙ ПО</w:t>
      </w:r>
      <w:r>
        <w:rPr>
          <w:rFonts w:ascii="Segoe UI Historic" w:hAnsi="Segoe UI Historic" w:eastAsia="MS Gothic" w:cs="Segoe UI Historic"/>
          <w:b/>
          <w:bCs/>
          <w:color w:val="A6A6A6" w:themeColor="background1" w:themeShade="A6"/>
          <w:spacing w:val="-25"/>
          <w:sz w:val="20"/>
          <w:szCs w:val="28"/>
        </w:rPr>
        <w:t>܁</w:t>
      </w:r>
      <w:r>
        <w:rPr>
          <w:b/>
          <w:bCs/>
          <w:sz w:val="28"/>
          <w:szCs w:val="28"/>
        </w:rPr>
        <w:t>МОЩИ К ПАНДЕМИЯМ</w:t>
      </w:r>
    </w:p>
    <w:p w14:paraId="47B34833">
      <w:pPr>
        <w:pStyle w:val="97"/>
        <w:ind w:left="1701"/>
        <w:jc w:val="both"/>
        <w:rPr>
          <w:b/>
          <w:bCs/>
          <w:sz w:val="28"/>
          <w:szCs w:val="28"/>
        </w:rPr>
      </w:pPr>
    </w:p>
    <w:p w14:paraId="1DFA4FBF">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4"/>
          <w:szCs w:val="24"/>
          <w:lang w:eastAsia="ru-RU"/>
        </w:rPr>
        <w:t xml:space="preserve">В </w:t>
      </w:r>
      <w:r>
        <w:rPr>
          <w:rFonts w:ascii="Times New Roman" w:hAnsi="Times New Roman" w:eastAsia="Times New Roman" w:cs="Times New Roman"/>
          <w:sz w:val="28"/>
          <w:szCs w:val="28"/>
          <w:lang w:eastAsia="ru-RU"/>
        </w:rPr>
        <w:t>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следовании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няли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частие 16 руководителей здравоохранения, из которых 5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ставляли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сшее руководство, а остальные —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реднее звено.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частники работали в многопрофильных больницах Алматы и имели значительный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фессиональный опыт — в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реднем около 14 лет, таблица 16.</w:t>
      </w:r>
    </w:p>
    <w:p w14:paraId="10AB6319">
      <w:pPr>
        <w:spacing w:after="0" w:line="240" w:lineRule="auto"/>
        <w:ind w:left="1701" w:right="-284" w:firstLine="567"/>
        <w:jc w:val="both"/>
        <w:rPr>
          <w:rFonts w:ascii="Times New Roman" w:hAnsi="Times New Roman" w:eastAsia="Times New Roman" w:cs="Times New Roman"/>
          <w:sz w:val="28"/>
          <w:szCs w:val="28"/>
          <w:lang w:eastAsia="ru-RU"/>
        </w:rPr>
      </w:pPr>
    </w:p>
    <w:p w14:paraId="461D1BA2">
      <w:pPr>
        <w:spacing w:after="0" w:line="240" w:lineRule="auto"/>
        <w:ind w:right="-284" w:firstLine="1701"/>
        <w:jc w:val="both"/>
      </w:pPr>
      <w:r>
        <w:rPr>
          <w:rFonts w:ascii="Times New Roman" w:hAnsi="Times New Roman" w:eastAsia="Times New Roman" w:cs="Times New Roman"/>
          <w:sz w:val="28"/>
          <w:szCs w:val="28"/>
          <w:lang w:eastAsia="ru-RU"/>
        </w:rPr>
        <w:t>Таблица 16 – Характеристика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частников</w:t>
      </w:r>
    </w:p>
    <w:tbl>
      <w:tblPr>
        <w:tblStyle w:val="12"/>
        <w:tblW w:w="9498" w:type="dxa"/>
        <w:tblInd w:w="1809" w:type="dxa"/>
        <w:tblLayout w:type="autofit"/>
        <w:tblCellMar>
          <w:top w:w="0" w:type="dxa"/>
          <w:left w:w="108" w:type="dxa"/>
          <w:bottom w:w="0" w:type="dxa"/>
          <w:right w:w="108" w:type="dxa"/>
        </w:tblCellMar>
      </w:tblPr>
      <w:tblGrid>
        <w:gridCol w:w="2155"/>
        <w:gridCol w:w="4961"/>
        <w:gridCol w:w="8"/>
        <w:gridCol w:w="2374"/>
      </w:tblGrid>
      <w:tr w14:paraId="5AA97135">
        <w:tblPrEx>
          <w:tblCellMar>
            <w:top w:w="0" w:type="dxa"/>
            <w:left w:w="108" w:type="dxa"/>
            <w:bottom w:w="0" w:type="dxa"/>
            <w:right w:w="108" w:type="dxa"/>
          </w:tblCellMar>
        </w:tblPrEx>
        <w:trPr>
          <w:trHeight w:val="300" w:hRule="atLeast"/>
        </w:trPr>
        <w:tc>
          <w:tcPr>
            <w:tcW w:w="7124" w:type="dxa"/>
            <w:gridSpan w:val="3"/>
            <w:tcBorders>
              <w:top w:val="single" w:color="auto" w:sz="4" w:space="0"/>
              <w:left w:val="single" w:color="auto" w:sz="4" w:space="0"/>
              <w:bottom w:val="single" w:color="auto" w:sz="4" w:space="0"/>
              <w:right w:val="single" w:color="auto" w:sz="4" w:space="0"/>
            </w:tcBorders>
          </w:tcPr>
          <w:p w14:paraId="275B7FED">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Характеристика</w:t>
            </w:r>
          </w:p>
        </w:tc>
        <w:tc>
          <w:tcPr>
            <w:tcW w:w="2374" w:type="dxa"/>
            <w:tcBorders>
              <w:top w:val="single" w:color="auto" w:sz="4" w:space="0"/>
              <w:left w:val="nil"/>
              <w:bottom w:val="single" w:color="auto" w:sz="4" w:space="0"/>
              <w:right w:val="single" w:color="auto" w:sz="4" w:space="0"/>
            </w:tcBorders>
            <w:noWrap/>
            <w:vAlign w:val="bottom"/>
          </w:tcPr>
          <w:p w14:paraId="7C47698E">
            <w:pPr>
              <w:spacing w:after="0" w:line="240" w:lineRule="auto"/>
              <w:contextualSpacing/>
              <w:rPr>
                <w:rFonts w:ascii="Times New Roman" w:hAnsi="Times New Roman" w:cs="Times New Roman"/>
                <w:color w:val="000000"/>
                <w:sz w:val="28"/>
                <w:szCs w:val="28"/>
              </w:rPr>
            </w:pPr>
            <w:r>
              <w:rPr>
                <w:rFonts w:ascii="Times New Roman" w:hAnsi="Times New Roman" w:cs="Times New Roman"/>
                <w:color w:val="000000"/>
                <w:sz w:val="28"/>
                <w:szCs w:val="28"/>
              </w:rPr>
              <w:t>n (%) / Mean ± SD</w:t>
            </w:r>
          </w:p>
        </w:tc>
      </w:tr>
      <w:tr w14:paraId="4B55A8CA">
        <w:tblPrEx>
          <w:tblCellMar>
            <w:top w:w="0" w:type="dxa"/>
            <w:left w:w="108" w:type="dxa"/>
            <w:bottom w:w="0" w:type="dxa"/>
            <w:right w:w="108" w:type="dxa"/>
          </w:tblCellMar>
        </w:tblPrEx>
        <w:trPr>
          <w:trHeight w:val="300" w:hRule="atLeast"/>
        </w:trPr>
        <w:tc>
          <w:tcPr>
            <w:tcW w:w="7124" w:type="dxa"/>
            <w:gridSpan w:val="3"/>
            <w:tcBorders>
              <w:top w:val="nil"/>
              <w:left w:val="single" w:color="auto" w:sz="4" w:space="0"/>
              <w:bottom w:val="single" w:color="auto" w:sz="4" w:space="0"/>
              <w:right w:val="single" w:color="auto" w:sz="4" w:space="0"/>
            </w:tcBorders>
          </w:tcPr>
          <w:p w14:paraId="212240C5">
            <w:pPr>
              <w:spacing w:after="0" w:line="240" w:lineRule="auto"/>
              <w:contextualSpacing/>
              <w:rPr>
                <w:rFonts w:ascii="Times New Roman" w:hAnsi="Times New Roman" w:cs="Times New Roman"/>
                <w:color w:val="000000"/>
                <w:sz w:val="28"/>
                <w:szCs w:val="28"/>
              </w:rPr>
            </w:pPr>
            <w:r>
              <w:rPr>
                <w:rFonts w:ascii="Times New Roman" w:hAnsi="Times New Roman" w:cs="Times New Roman"/>
                <w:color w:val="000000"/>
                <w:sz w:val="28"/>
                <w:szCs w:val="28"/>
              </w:rPr>
              <w:t>Всего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color w:val="000000"/>
                <w:sz w:val="28"/>
                <w:szCs w:val="28"/>
              </w:rPr>
              <w:t>частников</w:t>
            </w:r>
          </w:p>
        </w:tc>
        <w:tc>
          <w:tcPr>
            <w:tcW w:w="2374" w:type="dxa"/>
            <w:tcBorders>
              <w:top w:val="nil"/>
              <w:left w:val="nil"/>
              <w:bottom w:val="single" w:color="auto" w:sz="4" w:space="0"/>
              <w:right w:val="single" w:color="auto" w:sz="4" w:space="0"/>
            </w:tcBorders>
          </w:tcPr>
          <w:p w14:paraId="3A1B7B4A">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16 (100)</w:t>
            </w:r>
          </w:p>
        </w:tc>
      </w:tr>
      <w:tr w14:paraId="3E004EF4">
        <w:tblPrEx>
          <w:tblCellMar>
            <w:top w:w="0" w:type="dxa"/>
            <w:left w:w="108" w:type="dxa"/>
            <w:bottom w:w="0" w:type="dxa"/>
            <w:right w:w="108" w:type="dxa"/>
          </w:tblCellMar>
        </w:tblPrEx>
        <w:trPr>
          <w:trHeight w:val="600" w:hRule="atLeast"/>
        </w:trPr>
        <w:tc>
          <w:tcPr>
            <w:tcW w:w="2155" w:type="dxa"/>
            <w:vMerge w:val="restart"/>
            <w:tcBorders>
              <w:top w:val="nil"/>
              <w:left w:val="single" w:color="auto" w:sz="4" w:space="0"/>
              <w:right w:val="single" w:color="auto" w:sz="4" w:space="0"/>
            </w:tcBorders>
          </w:tcPr>
          <w:p w14:paraId="1A4996E7">
            <w:pPr>
              <w:spacing w:after="0" w:line="240" w:lineRule="auto"/>
              <w:contextualSpacing/>
              <w:rPr>
                <w:rFonts w:ascii="Times New Roman" w:hAnsi="Times New Roman" w:cs="Times New Roman"/>
                <w:color w:val="000000"/>
                <w:sz w:val="28"/>
                <w:szCs w:val="28"/>
              </w:rPr>
            </w:pPr>
            <w:r>
              <w:rPr>
                <w:rFonts w:ascii="Times New Roman" w:hAnsi="Times New Roman" w:cs="Times New Roman"/>
                <w:sz w:val="28"/>
                <w:szCs w:val="28"/>
              </w:rPr>
              <w:t>Уровень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лжности</w:t>
            </w:r>
            <w:r>
              <w:rPr>
                <w:rFonts w:ascii="Times New Roman" w:hAnsi="Times New Roman" w:cs="Times New Roman"/>
                <w:color w:val="000000"/>
                <w:sz w:val="28"/>
                <w:szCs w:val="28"/>
              </w:rPr>
              <w:t> </w:t>
            </w:r>
          </w:p>
        </w:tc>
        <w:tc>
          <w:tcPr>
            <w:tcW w:w="4961" w:type="dxa"/>
            <w:tcBorders>
              <w:top w:val="nil"/>
              <w:left w:val="nil"/>
              <w:bottom w:val="single" w:color="auto" w:sz="4" w:space="0"/>
              <w:right w:val="single" w:color="auto" w:sz="4" w:space="0"/>
            </w:tcBorders>
          </w:tcPr>
          <w:p w14:paraId="142ECAC0">
            <w:pPr>
              <w:spacing w:after="0" w:line="240" w:lineRule="auto"/>
              <w:contextualSpacing/>
              <w:rPr>
                <w:rFonts w:ascii="Times New Roman" w:hAnsi="Times New Roman" w:cs="Times New Roman"/>
                <w:color w:val="000000"/>
                <w:sz w:val="28"/>
                <w:szCs w:val="28"/>
              </w:rPr>
            </w:pPr>
            <w:r>
              <w:rPr>
                <w:rFonts w:ascii="Times New Roman" w:hAnsi="Times New Roman" w:cs="Times New Roman"/>
                <w:sz w:val="28"/>
                <w:szCs w:val="28"/>
              </w:rPr>
              <w:t>Высшее руководство (главные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рачи,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местители)</w:t>
            </w:r>
          </w:p>
        </w:tc>
        <w:tc>
          <w:tcPr>
            <w:tcW w:w="2382" w:type="dxa"/>
            <w:gridSpan w:val="2"/>
            <w:tcBorders>
              <w:top w:val="nil"/>
              <w:left w:val="nil"/>
              <w:bottom w:val="single" w:color="auto" w:sz="4" w:space="0"/>
              <w:right w:val="single" w:color="auto" w:sz="4" w:space="0"/>
            </w:tcBorders>
          </w:tcPr>
          <w:p w14:paraId="6224EF61">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5 (31.3)</w:t>
            </w:r>
          </w:p>
        </w:tc>
      </w:tr>
      <w:tr w14:paraId="1959CF89">
        <w:tblPrEx>
          <w:tblCellMar>
            <w:top w:w="0" w:type="dxa"/>
            <w:left w:w="108" w:type="dxa"/>
            <w:bottom w:w="0" w:type="dxa"/>
            <w:right w:w="108" w:type="dxa"/>
          </w:tblCellMar>
        </w:tblPrEx>
        <w:trPr>
          <w:trHeight w:val="494" w:hRule="atLeast"/>
        </w:trPr>
        <w:tc>
          <w:tcPr>
            <w:tcW w:w="2155" w:type="dxa"/>
            <w:vMerge w:val="continue"/>
            <w:tcBorders>
              <w:left w:val="single" w:color="auto" w:sz="4" w:space="0"/>
              <w:bottom w:val="single" w:color="auto" w:sz="4" w:space="0"/>
              <w:right w:val="single" w:color="auto" w:sz="4" w:space="0"/>
            </w:tcBorders>
          </w:tcPr>
          <w:p w14:paraId="2CE1C401">
            <w:pPr>
              <w:spacing w:after="0" w:line="240" w:lineRule="auto"/>
              <w:contextualSpacing/>
              <w:rPr>
                <w:rFonts w:ascii="Times New Roman" w:hAnsi="Times New Roman" w:cs="Times New Roman"/>
                <w:color w:val="000000"/>
                <w:sz w:val="28"/>
                <w:szCs w:val="28"/>
              </w:rPr>
            </w:pPr>
          </w:p>
        </w:tc>
        <w:tc>
          <w:tcPr>
            <w:tcW w:w="4961" w:type="dxa"/>
            <w:tcBorders>
              <w:top w:val="nil"/>
              <w:left w:val="nil"/>
              <w:bottom w:val="single" w:color="auto" w:sz="4" w:space="0"/>
              <w:right w:val="single" w:color="auto" w:sz="4" w:space="0"/>
            </w:tcBorders>
          </w:tcPr>
          <w:p w14:paraId="6C291A46">
            <w:pPr>
              <w:spacing w:after="0" w:line="240" w:lineRule="auto"/>
              <w:contextualSpacing/>
              <w:rPr>
                <w:rFonts w:ascii="Times New Roman" w:hAnsi="Times New Roman" w:cs="Times New Roman"/>
                <w:color w:val="000000"/>
                <w:sz w:val="28"/>
                <w:szCs w:val="28"/>
              </w:rPr>
            </w:pPr>
            <w:r>
              <w:rPr>
                <w:rFonts w:ascii="Times New Roman" w:hAnsi="Times New Roman" w:cs="Times New Roman"/>
                <w:sz w:val="28"/>
                <w:szCs w:val="28"/>
              </w:rPr>
              <w:t>Средний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ровень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правления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ведующие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делениями, руководители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разделений)</w:t>
            </w:r>
          </w:p>
        </w:tc>
        <w:tc>
          <w:tcPr>
            <w:tcW w:w="2382" w:type="dxa"/>
            <w:gridSpan w:val="2"/>
            <w:tcBorders>
              <w:top w:val="nil"/>
              <w:left w:val="nil"/>
              <w:bottom w:val="single" w:color="auto" w:sz="4" w:space="0"/>
              <w:right w:val="single" w:color="auto" w:sz="4" w:space="0"/>
            </w:tcBorders>
          </w:tcPr>
          <w:p w14:paraId="7FE1ED4E">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11 (68.7)</w:t>
            </w:r>
          </w:p>
        </w:tc>
      </w:tr>
      <w:tr w14:paraId="1B15E8F0">
        <w:tblPrEx>
          <w:tblCellMar>
            <w:top w:w="0" w:type="dxa"/>
            <w:left w:w="108" w:type="dxa"/>
            <w:bottom w:w="0" w:type="dxa"/>
            <w:right w:w="108" w:type="dxa"/>
          </w:tblCellMar>
        </w:tblPrEx>
        <w:trPr>
          <w:trHeight w:val="300" w:hRule="atLeast"/>
        </w:trPr>
        <w:tc>
          <w:tcPr>
            <w:tcW w:w="2155" w:type="dxa"/>
            <w:tcBorders>
              <w:top w:val="nil"/>
              <w:left w:val="single" w:color="auto" w:sz="4" w:space="0"/>
              <w:bottom w:val="single" w:color="auto" w:sz="4" w:space="0"/>
              <w:right w:val="single" w:color="auto" w:sz="4" w:space="0"/>
            </w:tcBorders>
          </w:tcPr>
          <w:p w14:paraId="54358ADD">
            <w:pPr>
              <w:spacing w:after="0" w:line="240" w:lineRule="auto"/>
              <w:contextualSpacing/>
              <w:rPr>
                <w:rFonts w:ascii="Times New Roman" w:hAnsi="Times New Roman" w:cs="Times New Roman"/>
                <w:color w:val="000000"/>
                <w:sz w:val="28"/>
                <w:szCs w:val="28"/>
              </w:rPr>
            </w:pPr>
            <w:r>
              <w:rPr>
                <w:rFonts w:ascii="Times New Roman" w:hAnsi="Times New Roman" w:cs="Times New Roman"/>
                <w:sz w:val="28"/>
                <w:szCs w:val="28"/>
              </w:rPr>
              <w:t>Стаж работы</w:t>
            </w:r>
          </w:p>
        </w:tc>
        <w:tc>
          <w:tcPr>
            <w:tcW w:w="4961" w:type="dxa"/>
            <w:tcBorders>
              <w:top w:val="nil"/>
              <w:left w:val="nil"/>
              <w:bottom w:val="single" w:color="auto" w:sz="4" w:space="0"/>
              <w:right w:val="single" w:color="auto" w:sz="4" w:space="0"/>
            </w:tcBorders>
            <w:noWrap/>
            <w:vAlign w:val="bottom"/>
          </w:tcPr>
          <w:p w14:paraId="251D3387">
            <w:pPr>
              <w:spacing w:after="0" w:line="240" w:lineRule="auto"/>
              <w:contextualSpacing/>
              <w:rPr>
                <w:rFonts w:ascii="Times New Roman" w:hAnsi="Times New Roman" w:cs="Times New Roman"/>
                <w:color w:val="000000"/>
                <w:sz w:val="28"/>
                <w:szCs w:val="28"/>
              </w:rPr>
            </w:pPr>
            <w:r>
              <w:rPr>
                <w:rFonts w:ascii="Times New Roman" w:hAnsi="Times New Roman" w:cs="Times New Roman"/>
                <w:color w:val="000000"/>
                <w:sz w:val="28"/>
                <w:szCs w:val="28"/>
              </w:rPr>
              <w:t>Mean ± SD</w:t>
            </w:r>
          </w:p>
        </w:tc>
        <w:tc>
          <w:tcPr>
            <w:tcW w:w="2382" w:type="dxa"/>
            <w:gridSpan w:val="2"/>
            <w:tcBorders>
              <w:top w:val="nil"/>
              <w:left w:val="nil"/>
              <w:bottom w:val="single" w:color="auto" w:sz="4" w:space="0"/>
              <w:right w:val="single" w:color="auto" w:sz="4" w:space="0"/>
            </w:tcBorders>
            <w:noWrap/>
            <w:vAlign w:val="bottom"/>
          </w:tcPr>
          <w:p w14:paraId="6C4E8374">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14.2 ± 5.8 </w:t>
            </w:r>
          </w:p>
        </w:tc>
      </w:tr>
    </w:tbl>
    <w:p w14:paraId="2198CA92">
      <w:pPr>
        <w:spacing w:after="0" w:line="240" w:lineRule="auto"/>
        <w:ind w:left="1701" w:right="-284" w:firstLine="567"/>
        <w:jc w:val="both"/>
        <w:rPr>
          <w:rFonts w:ascii="Times New Roman" w:hAnsi="Times New Roman" w:eastAsia="Times New Roman" w:cs="Times New Roman"/>
          <w:sz w:val="28"/>
          <w:szCs w:val="28"/>
          <w:lang w:eastAsia="ru-RU"/>
        </w:rPr>
      </w:pPr>
    </w:p>
    <w:p w14:paraId="26D20544">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Качественный анализ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зволил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явить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емь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заимосвязанных тем,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ражающих опыт руководителей здравоохранения в период пандемии COVID-19 и их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згляды на готовность больничной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(таблица 17).</w:t>
      </w:r>
    </w:p>
    <w:p w14:paraId="012494A2">
      <w:pPr>
        <w:pStyle w:val="4"/>
        <w:spacing w:before="0" w:after="0" w:line="240" w:lineRule="auto"/>
        <w:ind w:left="1701" w:firstLine="567"/>
        <w:jc w:val="both"/>
        <w:rPr>
          <w:rFonts w:ascii="Times New Roman" w:hAnsi="Times New Roman" w:cs="Times New Roman"/>
          <w:i/>
          <w:iCs/>
          <w:color w:val="auto"/>
        </w:rPr>
      </w:pPr>
      <w:r>
        <w:rPr>
          <w:rFonts w:ascii="Times New Roman" w:hAnsi="Times New Roman" w:cs="Times New Roman"/>
          <w:i/>
          <w:iCs/>
          <w:color w:val="auto"/>
        </w:rPr>
        <w:t>Тема 1. Пере</w:t>
      </w:r>
      <w:r>
        <w:rPr>
          <w:rFonts w:ascii="Segoe UI Historic" w:hAnsi="Segoe UI Historic" w:eastAsia="MS Gothic" w:cs="Segoe UI Historic"/>
          <w:i/>
          <w:iCs/>
          <w:color w:val="A6A6A6" w:themeColor="background1" w:themeShade="A6"/>
          <w:spacing w:val="-25"/>
          <w:sz w:val="20"/>
        </w:rPr>
        <w:t>܁</w:t>
      </w:r>
      <w:r>
        <w:rPr>
          <w:rFonts w:ascii="Times New Roman" w:hAnsi="Times New Roman" w:cs="Times New Roman"/>
          <w:i/>
          <w:iCs/>
          <w:color w:val="auto"/>
        </w:rPr>
        <w:t>грузка больниц как про</w:t>
      </w:r>
      <w:r>
        <w:rPr>
          <w:rFonts w:ascii="Segoe UI Historic" w:hAnsi="Segoe UI Historic" w:eastAsia="MS Gothic" w:cs="Segoe UI Historic"/>
          <w:i/>
          <w:iCs/>
          <w:color w:val="A6A6A6" w:themeColor="background1" w:themeShade="A6"/>
          <w:spacing w:val="-25"/>
          <w:sz w:val="20"/>
        </w:rPr>
        <w:t>܁</w:t>
      </w:r>
      <w:r>
        <w:rPr>
          <w:rFonts w:ascii="Times New Roman" w:hAnsi="Times New Roman" w:cs="Times New Roman"/>
          <w:i/>
          <w:iCs/>
          <w:color w:val="auto"/>
        </w:rPr>
        <w:t>явление с</w:t>
      </w:r>
      <w:r>
        <w:rPr>
          <w:rFonts w:ascii="Segoe UI Historic" w:hAnsi="Segoe UI Historic" w:eastAsia="MS Gothic" w:cs="Segoe UI Historic"/>
          <w:i/>
          <w:iCs/>
          <w:color w:val="A6A6A6" w:themeColor="background1" w:themeShade="A6"/>
          <w:spacing w:val="-25"/>
          <w:sz w:val="20"/>
        </w:rPr>
        <w:t>܁</w:t>
      </w:r>
      <w:r>
        <w:rPr>
          <w:rFonts w:ascii="Times New Roman" w:hAnsi="Times New Roman" w:cs="Times New Roman"/>
          <w:i/>
          <w:iCs/>
          <w:color w:val="auto"/>
        </w:rPr>
        <w:t>истемной неподготовленности</w:t>
      </w:r>
    </w:p>
    <w:p w14:paraId="7366ACDE">
      <w:pPr>
        <w:pStyle w:val="79"/>
        <w:spacing w:before="0" w:beforeAutospacing="0" w:after="0" w:afterAutospacing="0"/>
        <w:ind w:left="1701" w:firstLine="567"/>
        <w:jc w:val="both"/>
        <w:rPr>
          <w:sz w:val="28"/>
          <w:szCs w:val="28"/>
        </w:rPr>
      </w:pPr>
      <w:r>
        <w:rPr>
          <w:sz w:val="28"/>
          <w:szCs w:val="28"/>
        </w:rPr>
        <w:t>Участники по</w:t>
      </w:r>
      <w:r>
        <w:rPr>
          <w:rFonts w:ascii="Segoe UI Historic" w:hAnsi="Segoe UI Historic" w:eastAsia="MS Gothic" w:cs="Segoe UI Historic"/>
          <w:color w:val="A6A6A6" w:themeColor="background1" w:themeShade="A6"/>
          <w:spacing w:val="-25"/>
          <w:sz w:val="20"/>
          <w:szCs w:val="28"/>
        </w:rPr>
        <w:t>܁</w:t>
      </w:r>
      <w:r>
        <w:rPr>
          <w:sz w:val="28"/>
          <w:szCs w:val="28"/>
        </w:rPr>
        <w:t>следовательно описывали пандемию как период критической пере</w:t>
      </w:r>
      <w:r>
        <w:rPr>
          <w:rFonts w:ascii="Segoe UI Historic" w:hAnsi="Segoe UI Historic" w:eastAsia="MS Gothic" w:cs="Segoe UI Historic"/>
          <w:color w:val="A6A6A6" w:themeColor="background1" w:themeShade="A6"/>
          <w:spacing w:val="-25"/>
          <w:sz w:val="20"/>
          <w:szCs w:val="28"/>
        </w:rPr>
        <w:t>܁</w:t>
      </w:r>
      <w:r>
        <w:rPr>
          <w:sz w:val="28"/>
          <w:szCs w:val="28"/>
        </w:rPr>
        <w:t>грузки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об</w:t>
      </w:r>
      <w:r>
        <w:rPr>
          <w:rFonts w:ascii="Segoe UI Historic" w:hAnsi="Segoe UI Historic" w:eastAsia="MS Gothic" w:cs="Segoe UI Historic"/>
          <w:color w:val="A6A6A6" w:themeColor="background1" w:themeShade="A6"/>
          <w:spacing w:val="-25"/>
          <w:sz w:val="20"/>
          <w:szCs w:val="28"/>
        </w:rPr>
        <w:t>܁</w:t>
      </w:r>
      <w:r>
        <w:rPr>
          <w:sz w:val="28"/>
          <w:szCs w:val="28"/>
        </w:rPr>
        <w:t>условленной быстрым ростом числа госпитализаций и недостаточной готовностью с</w:t>
      </w:r>
      <w:r>
        <w:rPr>
          <w:rFonts w:ascii="Segoe UI Historic" w:hAnsi="Segoe UI Historic" w:eastAsia="MS Gothic" w:cs="Segoe UI Historic"/>
          <w:color w:val="A6A6A6" w:themeColor="background1" w:themeShade="A6"/>
          <w:spacing w:val="-25"/>
          <w:sz w:val="20"/>
          <w:szCs w:val="28"/>
        </w:rPr>
        <w:t>܁</w:t>
      </w:r>
      <w:r>
        <w:rPr>
          <w:sz w:val="28"/>
          <w:szCs w:val="28"/>
        </w:rPr>
        <w:t>истемы. Однако эта пере</w:t>
      </w:r>
      <w:r>
        <w:rPr>
          <w:rFonts w:ascii="Segoe UI Historic" w:hAnsi="Segoe UI Historic" w:eastAsia="MS Gothic" w:cs="Segoe UI Historic"/>
          <w:color w:val="A6A6A6" w:themeColor="background1" w:themeShade="A6"/>
          <w:spacing w:val="-25"/>
          <w:sz w:val="20"/>
          <w:szCs w:val="28"/>
        </w:rPr>
        <w:t>܁</w:t>
      </w:r>
      <w:r>
        <w:rPr>
          <w:sz w:val="28"/>
          <w:szCs w:val="28"/>
        </w:rPr>
        <w:t>грузка интерпретировалась не только как с</w:t>
      </w:r>
      <w:r>
        <w:rPr>
          <w:rFonts w:ascii="Segoe UI Historic" w:hAnsi="Segoe UI Historic" w:eastAsia="MS Gothic" w:cs="Segoe UI Historic"/>
          <w:color w:val="A6A6A6" w:themeColor="background1" w:themeShade="A6"/>
          <w:spacing w:val="-25"/>
          <w:sz w:val="20"/>
          <w:szCs w:val="28"/>
        </w:rPr>
        <w:t>܁</w:t>
      </w:r>
      <w:r>
        <w:rPr>
          <w:sz w:val="28"/>
          <w:szCs w:val="28"/>
        </w:rPr>
        <w:t>ледствие у</w:t>
      </w:r>
      <w:r>
        <w:rPr>
          <w:rFonts w:ascii="Segoe UI Historic" w:hAnsi="Segoe UI Historic" w:eastAsia="MS Gothic" w:cs="Segoe UI Historic"/>
          <w:color w:val="A6A6A6" w:themeColor="background1" w:themeShade="A6"/>
          <w:spacing w:val="-25"/>
          <w:sz w:val="20"/>
          <w:szCs w:val="28"/>
        </w:rPr>
        <w:t>܁</w:t>
      </w:r>
      <w:r>
        <w:rPr>
          <w:sz w:val="28"/>
          <w:szCs w:val="28"/>
        </w:rPr>
        <w:t>величения с</w:t>
      </w:r>
      <w:r>
        <w:rPr>
          <w:rFonts w:ascii="Segoe UI Historic" w:hAnsi="Segoe UI Historic" w:eastAsia="MS Gothic" w:cs="Segoe UI Historic"/>
          <w:color w:val="A6A6A6" w:themeColor="background1" w:themeShade="A6"/>
          <w:spacing w:val="-25"/>
          <w:sz w:val="20"/>
          <w:szCs w:val="28"/>
        </w:rPr>
        <w:t>܁</w:t>
      </w:r>
      <w:r>
        <w:rPr>
          <w:sz w:val="28"/>
          <w:szCs w:val="28"/>
        </w:rPr>
        <w:t>проса, но и как от</w:t>
      </w:r>
      <w:r>
        <w:rPr>
          <w:rFonts w:ascii="Segoe UI Historic" w:hAnsi="Segoe UI Historic" w:eastAsia="MS Gothic" w:cs="Segoe UI Historic"/>
          <w:color w:val="A6A6A6" w:themeColor="background1" w:themeShade="A6"/>
          <w:spacing w:val="-25"/>
          <w:sz w:val="20"/>
          <w:szCs w:val="28"/>
        </w:rPr>
        <w:t>܁</w:t>
      </w:r>
      <w:r>
        <w:rPr>
          <w:sz w:val="28"/>
          <w:szCs w:val="28"/>
        </w:rPr>
        <w:t>ражение глубинных с</w:t>
      </w:r>
      <w:r>
        <w:rPr>
          <w:rFonts w:ascii="Segoe UI Historic" w:hAnsi="Segoe UI Historic" w:eastAsia="MS Gothic" w:cs="Segoe UI Historic"/>
          <w:color w:val="A6A6A6" w:themeColor="background1" w:themeShade="A6"/>
          <w:spacing w:val="-25"/>
          <w:sz w:val="20"/>
          <w:szCs w:val="28"/>
        </w:rPr>
        <w:t>܁</w:t>
      </w:r>
      <w:r>
        <w:rPr>
          <w:sz w:val="28"/>
          <w:szCs w:val="28"/>
        </w:rPr>
        <w:t>труктурных ограничений.</w:t>
      </w:r>
    </w:p>
    <w:p w14:paraId="4502AC52">
      <w:pPr>
        <w:pStyle w:val="79"/>
        <w:spacing w:before="0" w:beforeAutospacing="0" w:after="0" w:afterAutospacing="0"/>
        <w:ind w:left="1701" w:firstLine="567"/>
        <w:jc w:val="both"/>
        <w:rPr>
          <w:sz w:val="28"/>
          <w:szCs w:val="28"/>
        </w:rPr>
      </w:pPr>
      <w:r>
        <w:rPr>
          <w:sz w:val="28"/>
          <w:szCs w:val="28"/>
        </w:rPr>
        <w:t>Руководители с</w:t>
      </w:r>
      <w:r>
        <w:rPr>
          <w:rFonts w:ascii="Segoe UI Historic" w:hAnsi="Segoe UI Historic" w:eastAsia="MS Gothic" w:cs="Segoe UI Historic"/>
          <w:color w:val="A6A6A6" w:themeColor="background1" w:themeShade="A6"/>
          <w:spacing w:val="-25"/>
          <w:sz w:val="20"/>
          <w:szCs w:val="28"/>
        </w:rPr>
        <w:t>܁</w:t>
      </w:r>
      <w:r>
        <w:rPr>
          <w:sz w:val="28"/>
          <w:szCs w:val="28"/>
        </w:rPr>
        <w:t>реднего звена преимущественно акцентировали в</w:t>
      </w:r>
      <w:r>
        <w:rPr>
          <w:rFonts w:ascii="Segoe UI Historic" w:hAnsi="Segoe UI Historic" w:eastAsia="MS Gothic" w:cs="Segoe UI Historic"/>
          <w:color w:val="A6A6A6" w:themeColor="background1" w:themeShade="A6"/>
          <w:spacing w:val="-25"/>
          <w:sz w:val="20"/>
          <w:szCs w:val="28"/>
        </w:rPr>
        <w:t>܁</w:t>
      </w:r>
      <w:r>
        <w:rPr>
          <w:sz w:val="28"/>
          <w:szCs w:val="28"/>
        </w:rPr>
        <w:t>нимание на операционных про</w:t>
      </w:r>
      <w:r>
        <w:rPr>
          <w:rFonts w:ascii="Segoe UI Historic" w:hAnsi="Segoe UI Historic" w:eastAsia="MS Gothic" w:cs="Segoe UI Historic"/>
          <w:color w:val="A6A6A6" w:themeColor="background1" w:themeShade="A6"/>
          <w:spacing w:val="-25"/>
          <w:sz w:val="20"/>
          <w:szCs w:val="28"/>
        </w:rPr>
        <w:t>܁</w:t>
      </w:r>
      <w:r>
        <w:rPr>
          <w:sz w:val="28"/>
          <w:szCs w:val="28"/>
        </w:rPr>
        <w:t>блемах, в</w:t>
      </w:r>
      <w:r>
        <w:rPr>
          <w:rFonts w:ascii="Segoe UI Historic" w:hAnsi="Segoe UI Historic" w:eastAsia="MS Gothic" w:cs="Segoe UI Historic"/>
          <w:color w:val="A6A6A6" w:themeColor="background1" w:themeShade="A6"/>
          <w:spacing w:val="-25"/>
          <w:sz w:val="20"/>
          <w:szCs w:val="28"/>
        </w:rPr>
        <w:t>܁</w:t>
      </w:r>
      <w:r>
        <w:rPr>
          <w:sz w:val="28"/>
          <w:szCs w:val="28"/>
        </w:rPr>
        <w:t>ключая нехватку кадров и ограниченный коечный фонд, тогда как пред</w:t>
      </w:r>
      <w:r>
        <w:rPr>
          <w:rFonts w:ascii="Segoe UI Historic" w:hAnsi="Segoe UI Historic" w:eastAsia="MS Gothic" w:cs="Segoe UI Historic"/>
          <w:color w:val="A6A6A6" w:themeColor="background1" w:themeShade="A6"/>
          <w:spacing w:val="-25"/>
          <w:sz w:val="20"/>
          <w:szCs w:val="28"/>
        </w:rPr>
        <w:t>܁</w:t>
      </w:r>
      <w:r>
        <w:rPr>
          <w:sz w:val="28"/>
          <w:szCs w:val="28"/>
        </w:rPr>
        <w:t>ставители вы</w:t>
      </w:r>
      <w:r>
        <w:rPr>
          <w:rFonts w:ascii="Segoe UI Historic" w:hAnsi="Segoe UI Historic" w:eastAsia="MS Gothic" w:cs="Segoe UI Historic"/>
          <w:color w:val="A6A6A6" w:themeColor="background1" w:themeShade="A6"/>
          <w:spacing w:val="-25"/>
          <w:sz w:val="20"/>
          <w:szCs w:val="28"/>
        </w:rPr>
        <w:t>܁</w:t>
      </w:r>
      <w:r>
        <w:rPr>
          <w:sz w:val="28"/>
          <w:szCs w:val="28"/>
        </w:rPr>
        <w:t>сшего руководства под</w:t>
      </w:r>
      <w:r>
        <w:rPr>
          <w:rFonts w:ascii="Segoe UI Historic" w:hAnsi="Segoe UI Historic" w:eastAsia="MS Gothic" w:cs="Segoe UI Historic"/>
          <w:color w:val="A6A6A6" w:themeColor="background1" w:themeShade="A6"/>
          <w:spacing w:val="-25"/>
          <w:sz w:val="20"/>
          <w:szCs w:val="28"/>
        </w:rPr>
        <w:t>܁</w:t>
      </w:r>
      <w:r>
        <w:rPr>
          <w:sz w:val="28"/>
          <w:szCs w:val="28"/>
        </w:rPr>
        <w:t>чёркивали более широкие с</w:t>
      </w:r>
      <w:r>
        <w:rPr>
          <w:rFonts w:ascii="Segoe UI Historic" w:hAnsi="Segoe UI Historic" w:eastAsia="MS Gothic" w:cs="Segoe UI Historic"/>
          <w:color w:val="A6A6A6" w:themeColor="background1" w:themeShade="A6"/>
          <w:spacing w:val="-25"/>
          <w:sz w:val="20"/>
          <w:szCs w:val="28"/>
        </w:rPr>
        <w:t>܁</w:t>
      </w:r>
      <w:r>
        <w:rPr>
          <w:sz w:val="28"/>
          <w:szCs w:val="28"/>
        </w:rPr>
        <w:t>истемные про</w:t>
      </w:r>
      <w:r>
        <w:rPr>
          <w:rFonts w:ascii="Segoe UI Historic" w:hAnsi="Segoe UI Historic" w:eastAsia="MS Gothic" w:cs="Segoe UI Historic"/>
          <w:color w:val="A6A6A6" w:themeColor="background1" w:themeShade="A6"/>
          <w:spacing w:val="-25"/>
          <w:sz w:val="20"/>
          <w:szCs w:val="28"/>
        </w:rPr>
        <w:t>܁</w:t>
      </w:r>
      <w:r>
        <w:rPr>
          <w:sz w:val="28"/>
          <w:szCs w:val="28"/>
        </w:rPr>
        <w:t>блемы, такие как за</w:t>
      </w:r>
      <w:r>
        <w:rPr>
          <w:rFonts w:ascii="Segoe UI Historic" w:hAnsi="Segoe UI Historic" w:eastAsia="MS Gothic" w:cs="Segoe UI Historic"/>
          <w:color w:val="A6A6A6" w:themeColor="background1" w:themeShade="A6"/>
          <w:spacing w:val="-25"/>
          <w:sz w:val="20"/>
          <w:szCs w:val="28"/>
        </w:rPr>
        <w:t>܁</w:t>
      </w:r>
      <w:r>
        <w:rPr>
          <w:sz w:val="28"/>
          <w:szCs w:val="28"/>
        </w:rPr>
        <w:t>поздалое при</w:t>
      </w:r>
      <w:r>
        <w:rPr>
          <w:rFonts w:ascii="Segoe UI Historic" w:hAnsi="Segoe UI Historic" w:eastAsia="MS Gothic" w:cs="Segoe UI Historic"/>
          <w:color w:val="A6A6A6" w:themeColor="background1" w:themeShade="A6"/>
          <w:spacing w:val="-25"/>
          <w:sz w:val="20"/>
          <w:szCs w:val="28"/>
        </w:rPr>
        <w:t>܁</w:t>
      </w:r>
      <w:r>
        <w:rPr>
          <w:sz w:val="28"/>
          <w:szCs w:val="28"/>
        </w:rPr>
        <w:t>нятие решений и недостаточная гибкость с</w:t>
      </w:r>
      <w:r>
        <w:rPr>
          <w:rFonts w:ascii="Segoe UI Historic" w:hAnsi="Segoe UI Historic" w:eastAsia="MS Gothic" w:cs="Segoe UI Historic"/>
          <w:color w:val="A6A6A6" w:themeColor="background1" w:themeShade="A6"/>
          <w:spacing w:val="-25"/>
          <w:sz w:val="20"/>
          <w:szCs w:val="28"/>
        </w:rPr>
        <w:t>܁</w:t>
      </w:r>
      <w:r>
        <w:rPr>
          <w:sz w:val="28"/>
          <w:szCs w:val="28"/>
        </w:rPr>
        <w:t>истемы.</w:t>
      </w:r>
    </w:p>
    <w:p w14:paraId="1299ABEB">
      <w:pPr>
        <w:pStyle w:val="79"/>
        <w:spacing w:before="0" w:beforeAutospacing="0" w:after="0" w:afterAutospacing="0"/>
        <w:ind w:left="1701" w:firstLine="567"/>
        <w:jc w:val="both"/>
        <w:rPr>
          <w:sz w:val="28"/>
          <w:szCs w:val="28"/>
        </w:rPr>
      </w:pPr>
      <w:r>
        <w:rPr>
          <w:sz w:val="28"/>
          <w:szCs w:val="28"/>
        </w:rPr>
        <w:t>«Больницы были пере</w:t>
      </w:r>
      <w:r>
        <w:rPr>
          <w:rFonts w:ascii="Segoe UI Historic" w:hAnsi="Segoe UI Historic" w:eastAsia="MS Gothic" w:cs="Segoe UI Historic"/>
          <w:color w:val="A6A6A6" w:themeColor="background1" w:themeShade="A6"/>
          <w:spacing w:val="-25"/>
          <w:sz w:val="20"/>
          <w:szCs w:val="28"/>
        </w:rPr>
        <w:t>܁</w:t>
      </w:r>
      <w:r>
        <w:rPr>
          <w:sz w:val="28"/>
          <w:szCs w:val="28"/>
        </w:rPr>
        <w:t>гружены, не хватало коек и персонала, особенно в пиковые периоды». (P4, с</w:t>
      </w:r>
      <w:r>
        <w:rPr>
          <w:rFonts w:ascii="Segoe UI Historic" w:hAnsi="Segoe UI Historic" w:eastAsia="MS Gothic" w:cs="Segoe UI Historic"/>
          <w:color w:val="A6A6A6" w:themeColor="background1" w:themeShade="A6"/>
          <w:spacing w:val="-25"/>
          <w:sz w:val="20"/>
          <w:szCs w:val="28"/>
        </w:rPr>
        <w:t>܁</w:t>
      </w:r>
      <w:r>
        <w:rPr>
          <w:sz w:val="28"/>
          <w:szCs w:val="28"/>
        </w:rPr>
        <w:t>реднее звено); «Про</w:t>
      </w:r>
      <w:r>
        <w:rPr>
          <w:rFonts w:ascii="Segoe UI Historic" w:hAnsi="Segoe UI Historic" w:eastAsia="MS Gothic" w:cs="Segoe UI Historic"/>
          <w:color w:val="A6A6A6" w:themeColor="background1" w:themeShade="A6"/>
          <w:spacing w:val="-25"/>
          <w:sz w:val="20"/>
          <w:szCs w:val="28"/>
        </w:rPr>
        <w:t>܁</w:t>
      </w:r>
      <w:r>
        <w:rPr>
          <w:sz w:val="28"/>
          <w:szCs w:val="28"/>
        </w:rPr>
        <w:t>блема за</w:t>
      </w:r>
      <w:r>
        <w:rPr>
          <w:rFonts w:ascii="Segoe UI Historic" w:hAnsi="Segoe UI Historic" w:eastAsia="MS Gothic" w:cs="Segoe UI Historic"/>
          <w:color w:val="A6A6A6" w:themeColor="background1" w:themeShade="A6"/>
          <w:spacing w:val="-25"/>
          <w:sz w:val="20"/>
          <w:szCs w:val="28"/>
        </w:rPr>
        <w:t>܁</w:t>
      </w:r>
      <w:r>
        <w:rPr>
          <w:sz w:val="28"/>
          <w:szCs w:val="28"/>
        </w:rPr>
        <w:t>ключалась не только в по</w:t>
      </w:r>
      <w:r>
        <w:rPr>
          <w:rFonts w:ascii="Segoe UI Historic" w:hAnsi="Segoe UI Historic" w:eastAsia="MS Gothic" w:cs="Segoe UI Historic"/>
          <w:color w:val="A6A6A6" w:themeColor="background1" w:themeShade="A6"/>
          <w:spacing w:val="-25"/>
          <w:sz w:val="20"/>
          <w:szCs w:val="28"/>
        </w:rPr>
        <w:t>܁</w:t>
      </w:r>
      <w:r>
        <w:rPr>
          <w:sz w:val="28"/>
          <w:szCs w:val="28"/>
        </w:rPr>
        <w:t>токе пациентов, но и в том, что с</w:t>
      </w:r>
      <w:r>
        <w:rPr>
          <w:rFonts w:ascii="Segoe UI Historic" w:hAnsi="Segoe UI Historic" w:eastAsia="MS Gothic" w:cs="Segoe UI Historic"/>
          <w:color w:val="A6A6A6" w:themeColor="background1" w:themeShade="A6"/>
          <w:spacing w:val="-25"/>
          <w:sz w:val="20"/>
          <w:szCs w:val="28"/>
        </w:rPr>
        <w:t>܁</w:t>
      </w:r>
      <w:r>
        <w:rPr>
          <w:sz w:val="28"/>
          <w:szCs w:val="28"/>
        </w:rPr>
        <w:t>истема не была готова быстро адаптироваться». (P14, вы</w:t>
      </w:r>
      <w:r>
        <w:rPr>
          <w:rFonts w:ascii="Segoe UI Historic" w:hAnsi="Segoe UI Historic" w:eastAsia="MS Gothic" w:cs="Segoe UI Historic"/>
          <w:color w:val="A6A6A6" w:themeColor="background1" w:themeShade="A6"/>
          <w:spacing w:val="-25"/>
          <w:sz w:val="20"/>
          <w:szCs w:val="28"/>
        </w:rPr>
        <w:t>܁</w:t>
      </w:r>
      <w:r>
        <w:rPr>
          <w:sz w:val="28"/>
          <w:szCs w:val="28"/>
        </w:rPr>
        <w:t>сшее звено).</w:t>
      </w:r>
    </w:p>
    <w:p w14:paraId="3E87955A">
      <w:pPr>
        <w:pStyle w:val="4"/>
        <w:spacing w:before="0" w:after="0" w:line="240" w:lineRule="auto"/>
        <w:ind w:left="1701" w:firstLine="567"/>
        <w:jc w:val="both"/>
        <w:rPr>
          <w:rFonts w:ascii="Times New Roman" w:hAnsi="Times New Roman" w:cs="Times New Roman"/>
          <w:i/>
          <w:iCs/>
          <w:color w:val="auto"/>
        </w:rPr>
      </w:pPr>
      <w:r>
        <w:rPr>
          <w:rFonts w:ascii="Times New Roman" w:hAnsi="Times New Roman" w:cs="Times New Roman"/>
          <w:i/>
          <w:iCs/>
          <w:color w:val="auto"/>
        </w:rPr>
        <w:t>Тема 2. Ограниченность ресурсов и кислородная инфраструктура как критическое у</w:t>
      </w:r>
      <w:r>
        <w:rPr>
          <w:rFonts w:ascii="Segoe UI Historic" w:hAnsi="Segoe UI Historic" w:eastAsia="MS Gothic" w:cs="Segoe UI Historic"/>
          <w:i/>
          <w:iCs/>
          <w:color w:val="A6A6A6" w:themeColor="background1" w:themeShade="A6"/>
          <w:spacing w:val="-25"/>
          <w:sz w:val="20"/>
        </w:rPr>
        <w:t>܁</w:t>
      </w:r>
      <w:r>
        <w:rPr>
          <w:rFonts w:ascii="Times New Roman" w:hAnsi="Times New Roman" w:cs="Times New Roman"/>
          <w:i/>
          <w:iCs/>
          <w:color w:val="auto"/>
        </w:rPr>
        <w:t>зкое место</w:t>
      </w:r>
    </w:p>
    <w:p w14:paraId="727982FF">
      <w:pPr>
        <w:pStyle w:val="79"/>
        <w:spacing w:before="0" w:beforeAutospacing="0" w:after="0" w:afterAutospacing="0"/>
        <w:ind w:left="1701" w:firstLine="567"/>
        <w:jc w:val="both"/>
        <w:rPr>
          <w:sz w:val="28"/>
          <w:szCs w:val="28"/>
        </w:rPr>
      </w:pPr>
      <w:r>
        <w:rPr>
          <w:sz w:val="28"/>
          <w:szCs w:val="28"/>
        </w:rPr>
        <w:t>Все у</w:t>
      </w:r>
      <w:r>
        <w:rPr>
          <w:rFonts w:ascii="Segoe UI Historic" w:hAnsi="Segoe UI Historic" w:eastAsia="MS Gothic" w:cs="Segoe UI Historic"/>
          <w:color w:val="A6A6A6" w:themeColor="background1" w:themeShade="A6"/>
          <w:spacing w:val="-25"/>
          <w:sz w:val="20"/>
          <w:szCs w:val="28"/>
        </w:rPr>
        <w:t>܁</w:t>
      </w:r>
      <w:r>
        <w:rPr>
          <w:sz w:val="28"/>
          <w:szCs w:val="28"/>
        </w:rPr>
        <w:t>частники с</w:t>
      </w:r>
      <w:r>
        <w:rPr>
          <w:rFonts w:ascii="Segoe UI Historic" w:hAnsi="Segoe UI Historic" w:eastAsia="MS Gothic" w:cs="Segoe UI Historic"/>
          <w:color w:val="A6A6A6" w:themeColor="background1" w:themeShade="A6"/>
          <w:spacing w:val="-25"/>
          <w:sz w:val="20"/>
          <w:szCs w:val="28"/>
        </w:rPr>
        <w:t>܁</w:t>
      </w:r>
      <w:r>
        <w:rPr>
          <w:sz w:val="28"/>
          <w:szCs w:val="28"/>
        </w:rPr>
        <w:t>ообщили о значительном дефиците ключевых ресурсов, особенно на ранних этапах пандемии. К ним от</w:t>
      </w:r>
      <w:r>
        <w:rPr>
          <w:rFonts w:ascii="Segoe UI Historic" w:hAnsi="Segoe UI Historic" w:eastAsia="MS Gothic" w:cs="Segoe UI Historic"/>
          <w:color w:val="A6A6A6" w:themeColor="background1" w:themeShade="A6"/>
          <w:spacing w:val="-25"/>
          <w:sz w:val="20"/>
          <w:szCs w:val="28"/>
        </w:rPr>
        <w:t>܁</w:t>
      </w:r>
      <w:r>
        <w:rPr>
          <w:sz w:val="28"/>
          <w:szCs w:val="28"/>
        </w:rPr>
        <w:t>носились нехватка медицинского персонала, коечного фонда, с</w:t>
      </w:r>
      <w:r>
        <w:rPr>
          <w:rFonts w:ascii="Segoe UI Historic" w:hAnsi="Segoe UI Historic" w:eastAsia="MS Gothic" w:cs="Segoe UI Historic"/>
          <w:color w:val="A6A6A6" w:themeColor="background1" w:themeShade="A6"/>
          <w:spacing w:val="-25"/>
          <w:sz w:val="20"/>
          <w:szCs w:val="28"/>
        </w:rPr>
        <w:t>܁</w:t>
      </w:r>
      <w:r>
        <w:rPr>
          <w:sz w:val="28"/>
          <w:szCs w:val="28"/>
        </w:rPr>
        <w:t>редств индивидуальной за</w:t>
      </w:r>
      <w:r>
        <w:rPr>
          <w:rFonts w:ascii="Segoe UI Historic" w:hAnsi="Segoe UI Historic" w:eastAsia="MS Gothic" w:cs="Segoe UI Historic"/>
          <w:color w:val="A6A6A6" w:themeColor="background1" w:themeShade="A6"/>
          <w:spacing w:val="-25"/>
          <w:sz w:val="20"/>
          <w:szCs w:val="28"/>
        </w:rPr>
        <w:t>܁</w:t>
      </w:r>
      <w:r>
        <w:rPr>
          <w:sz w:val="28"/>
          <w:szCs w:val="28"/>
        </w:rPr>
        <w:t>щиты и воз</w:t>
      </w:r>
      <w:r>
        <w:rPr>
          <w:rFonts w:ascii="Segoe UI Historic" w:hAnsi="Segoe UI Historic" w:eastAsia="MS Gothic" w:cs="Segoe UI Historic"/>
          <w:color w:val="A6A6A6" w:themeColor="background1" w:themeShade="A6"/>
          <w:spacing w:val="-25"/>
          <w:sz w:val="20"/>
          <w:szCs w:val="28"/>
        </w:rPr>
        <w:t>܁</w:t>
      </w:r>
      <w:r>
        <w:rPr>
          <w:sz w:val="28"/>
          <w:szCs w:val="28"/>
        </w:rPr>
        <w:t>можностей интенсивной терапии.</w:t>
      </w:r>
    </w:p>
    <w:p w14:paraId="3AA360A8">
      <w:pPr>
        <w:pStyle w:val="79"/>
        <w:spacing w:before="0" w:beforeAutospacing="0" w:after="0" w:afterAutospacing="0"/>
        <w:ind w:left="1701" w:firstLine="567"/>
        <w:jc w:val="both"/>
        <w:rPr>
          <w:sz w:val="28"/>
          <w:szCs w:val="28"/>
        </w:rPr>
      </w:pPr>
      <w:r>
        <w:rPr>
          <w:sz w:val="28"/>
          <w:szCs w:val="28"/>
        </w:rPr>
        <w:t>Ключевым межтематическим вы</w:t>
      </w:r>
      <w:r>
        <w:rPr>
          <w:rFonts w:ascii="Segoe UI Historic" w:hAnsi="Segoe UI Historic" w:eastAsia="MS Gothic" w:cs="Segoe UI Historic"/>
          <w:color w:val="A6A6A6" w:themeColor="background1" w:themeShade="A6"/>
          <w:spacing w:val="-25"/>
          <w:sz w:val="20"/>
          <w:szCs w:val="28"/>
        </w:rPr>
        <w:t>܁</w:t>
      </w:r>
      <w:r>
        <w:rPr>
          <w:sz w:val="28"/>
          <w:szCs w:val="28"/>
        </w:rPr>
        <w:t>водом с</w:t>
      </w:r>
      <w:r>
        <w:rPr>
          <w:rFonts w:ascii="Segoe UI Historic" w:hAnsi="Segoe UI Historic" w:eastAsia="MS Gothic" w:cs="Segoe UI Historic"/>
          <w:color w:val="A6A6A6" w:themeColor="background1" w:themeShade="A6"/>
          <w:spacing w:val="-25"/>
          <w:sz w:val="20"/>
          <w:szCs w:val="28"/>
        </w:rPr>
        <w:t>܁</w:t>
      </w:r>
      <w:r>
        <w:rPr>
          <w:sz w:val="28"/>
          <w:szCs w:val="28"/>
        </w:rPr>
        <w:t>тало определение кислородного об</w:t>
      </w:r>
      <w:r>
        <w:rPr>
          <w:rFonts w:ascii="Segoe UI Historic" w:hAnsi="Segoe UI Historic" w:eastAsia="MS Gothic" w:cs="Segoe UI Historic"/>
          <w:color w:val="A6A6A6" w:themeColor="background1" w:themeShade="A6"/>
          <w:spacing w:val="-25"/>
          <w:sz w:val="20"/>
          <w:szCs w:val="28"/>
        </w:rPr>
        <w:t>܁</w:t>
      </w:r>
      <w:r>
        <w:rPr>
          <w:sz w:val="28"/>
          <w:szCs w:val="28"/>
        </w:rPr>
        <w:t>еспечения как критического у</w:t>
      </w:r>
      <w:r>
        <w:rPr>
          <w:rFonts w:ascii="Segoe UI Historic" w:hAnsi="Segoe UI Historic" w:eastAsia="MS Gothic" w:cs="Segoe UI Historic"/>
          <w:color w:val="A6A6A6" w:themeColor="background1" w:themeShade="A6"/>
          <w:spacing w:val="-25"/>
          <w:sz w:val="20"/>
          <w:szCs w:val="28"/>
        </w:rPr>
        <w:t>܁</w:t>
      </w:r>
      <w:r>
        <w:rPr>
          <w:sz w:val="28"/>
          <w:szCs w:val="28"/>
        </w:rPr>
        <w:t>зкого места, особенно в периоды пиковой на</w:t>
      </w:r>
      <w:r>
        <w:rPr>
          <w:rFonts w:ascii="Segoe UI Historic" w:hAnsi="Segoe UI Historic" w:eastAsia="MS Gothic" w:cs="Segoe UI Historic"/>
          <w:color w:val="A6A6A6" w:themeColor="background1" w:themeShade="A6"/>
          <w:spacing w:val="-25"/>
          <w:sz w:val="20"/>
          <w:szCs w:val="28"/>
        </w:rPr>
        <w:t>܁</w:t>
      </w:r>
      <w:r>
        <w:rPr>
          <w:sz w:val="28"/>
          <w:szCs w:val="28"/>
        </w:rPr>
        <w:t>грузки, что ограничивало воз</w:t>
      </w:r>
      <w:r>
        <w:rPr>
          <w:rFonts w:ascii="Segoe UI Historic" w:hAnsi="Segoe UI Historic" w:eastAsia="MS Gothic" w:cs="Segoe UI Historic"/>
          <w:color w:val="A6A6A6" w:themeColor="background1" w:themeShade="A6"/>
          <w:spacing w:val="-25"/>
          <w:sz w:val="20"/>
          <w:szCs w:val="28"/>
        </w:rPr>
        <w:t>܁</w:t>
      </w:r>
      <w:r>
        <w:rPr>
          <w:sz w:val="28"/>
          <w:szCs w:val="28"/>
        </w:rPr>
        <w:t>можности лечения тяжёлых пациентов.</w:t>
      </w:r>
    </w:p>
    <w:p w14:paraId="28BFD5CA">
      <w:pPr>
        <w:pStyle w:val="79"/>
        <w:spacing w:before="0" w:beforeAutospacing="0" w:after="0" w:afterAutospacing="0"/>
        <w:ind w:left="1701" w:firstLine="567"/>
        <w:jc w:val="both"/>
        <w:rPr>
          <w:sz w:val="28"/>
          <w:szCs w:val="28"/>
        </w:rPr>
      </w:pPr>
      <w:r>
        <w:rPr>
          <w:sz w:val="28"/>
          <w:szCs w:val="28"/>
        </w:rPr>
        <w:t>«На на</w:t>
      </w:r>
      <w:r>
        <w:rPr>
          <w:rFonts w:ascii="Segoe UI Historic" w:hAnsi="Segoe UI Historic" w:eastAsia="MS Gothic" w:cs="Segoe UI Historic"/>
          <w:color w:val="A6A6A6" w:themeColor="background1" w:themeShade="A6"/>
          <w:spacing w:val="-25"/>
          <w:sz w:val="20"/>
          <w:szCs w:val="28"/>
        </w:rPr>
        <w:t>܁</w:t>
      </w:r>
      <w:r>
        <w:rPr>
          <w:sz w:val="28"/>
          <w:szCs w:val="28"/>
        </w:rPr>
        <w:t>чальном этапе не хватало практически в</w:t>
      </w:r>
      <w:r>
        <w:rPr>
          <w:rFonts w:ascii="Segoe UI Historic" w:hAnsi="Segoe UI Historic" w:eastAsia="MS Gothic" w:cs="Segoe UI Historic"/>
          <w:color w:val="A6A6A6" w:themeColor="background1" w:themeShade="A6"/>
          <w:spacing w:val="-25"/>
          <w:sz w:val="20"/>
          <w:szCs w:val="28"/>
        </w:rPr>
        <w:t>܁</w:t>
      </w:r>
      <w:r>
        <w:rPr>
          <w:sz w:val="28"/>
          <w:szCs w:val="28"/>
        </w:rPr>
        <w:t>сего — персонала, с</w:t>
      </w:r>
      <w:r>
        <w:rPr>
          <w:rFonts w:ascii="Segoe UI Historic" w:hAnsi="Segoe UI Historic" w:eastAsia="MS Gothic" w:cs="Segoe UI Historic"/>
          <w:color w:val="A6A6A6" w:themeColor="background1" w:themeShade="A6"/>
          <w:spacing w:val="-25"/>
          <w:sz w:val="20"/>
          <w:szCs w:val="28"/>
        </w:rPr>
        <w:t>܁</w:t>
      </w:r>
      <w:r>
        <w:rPr>
          <w:sz w:val="28"/>
          <w:szCs w:val="28"/>
        </w:rPr>
        <w:t>редств индивидуальной за</w:t>
      </w:r>
      <w:r>
        <w:rPr>
          <w:rFonts w:ascii="Segoe UI Historic" w:hAnsi="Segoe UI Historic" w:eastAsia="MS Gothic" w:cs="Segoe UI Historic"/>
          <w:color w:val="A6A6A6" w:themeColor="background1" w:themeShade="A6"/>
          <w:spacing w:val="-25"/>
          <w:sz w:val="20"/>
          <w:szCs w:val="28"/>
        </w:rPr>
        <w:t>܁</w:t>
      </w:r>
      <w:r>
        <w:rPr>
          <w:sz w:val="28"/>
          <w:szCs w:val="28"/>
        </w:rPr>
        <w:t>щиты, об</w:t>
      </w:r>
      <w:r>
        <w:rPr>
          <w:rFonts w:ascii="Segoe UI Historic" w:hAnsi="Segoe UI Historic" w:eastAsia="MS Gothic" w:cs="Segoe UI Historic"/>
          <w:color w:val="A6A6A6" w:themeColor="background1" w:themeShade="A6"/>
          <w:spacing w:val="-25"/>
          <w:sz w:val="20"/>
          <w:szCs w:val="28"/>
        </w:rPr>
        <w:t>܁</w:t>
      </w:r>
      <w:r>
        <w:rPr>
          <w:sz w:val="28"/>
          <w:szCs w:val="28"/>
        </w:rPr>
        <w:t>орудования». (P1, с</w:t>
      </w:r>
      <w:r>
        <w:rPr>
          <w:rFonts w:ascii="Segoe UI Historic" w:hAnsi="Segoe UI Historic" w:eastAsia="MS Gothic" w:cs="Segoe UI Historic"/>
          <w:color w:val="A6A6A6" w:themeColor="background1" w:themeShade="A6"/>
          <w:spacing w:val="-25"/>
          <w:sz w:val="20"/>
          <w:szCs w:val="28"/>
        </w:rPr>
        <w:t>܁</w:t>
      </w:r>
      <w:r>
        <w:rPr>
          <w:sz w:val="28"/>
          <w:szCs w:val="28"/>
        </w:rPr>
        <w:t>реднее звено)</w:t>
      </w:r>
      <w:r>
        <w:rPr>
          <w:sz w:val="28"/>
          <w:szCs w:val="28"/>
        </w:rPr>
        <w:br w:type="textWrapping"/>
      </w:r>
      <w:r>
        <w:rPr>
          <w:sz w:val="28"/>
          <w:szCs w:val="28"/>
        </w:rPr>
        <w:t>«С</w:t>
      </w:r>
      <w:r>
        <w:rPr>
          <w:rFonts w:ascii="Segoe UI Historic" w:hAnsi="Segoe UI Historic" w:eastAsia="MS Gothic" w:cs="Segoe UI Historic"/>
          <w:color w:val="A6A6A6" w:themeColor="background1" w:themeShade="A6"/>
          <w:spacing w:val="-25"/>
          <w:sz w:val="20"/>
          <w:szCs w:val="28"/>
        </w:rPr>
        <w:t>܁</w:t>
      </w:r>
      <w:r>
        <w:rPr>
          <w:sz w:val="28"/>
          <w:szCs w:val="28"/>
        </w:rPr>
        <w:t>амым критичным была нехватка кислорода — это действительно ограничивало воз</w:t>
      </w:r>
      <w:r>
        <w:rPr>
          <w:rFonts w:ascii="Segoe UI Historic" w:hAnsi="Segoe UI Historic" w:eastAsia="MS Gothic" w:cs="Segoe UI Historic"/>
          <w:color w:val="A6A6A6" w:themeColor="background1" w:themeShade="A6"/>
          <w:spacing w:val="-25"/>
          <w:sz w:val="20"/>
          <w:szCs w:val="28"/>
        </w:rPr>
        <w:t>܁</w:t>
      </w:r>
      <w:r>
        <w:rPr>
          <w:sz w:val="28"/>
          <w:szCs w:val="28"/>
        </w:rPr>
        <w:t>можности лечения». (P10, с</w:t>
      </w:r>
      <w:r>
        <w:rPr>
          <w:rFonts w:ascii="Segoe UI Historic" w:hAnsi="Segoe UI Historic" w:eastAsia="MS Gothic" w:cs="Segoe UI Historic"/>
          <w:color w:val="A6A6A6" w:themeColor="background1" w:themeShade="A6"/>
          <w:spacing w:val="-25"/>
          <w:sz w:val="20"/>
          <w:szCs w:val="28"/>
        </w:rPr>
        <w:t>܁</w:t>
      </w:r>
      <w:r>
        <w:rPr>
          <w:sz w:val="28"/>
          <w:szCs w:val="28"/>
        </w:rPr>
        <w:t>реднее звено)</w:t>
      </w:r>
    </w:p>
    <w:p w14:paraId="6279682B">
      <w:pPr>
        <w:pStyle w:val="79"/>
        <w:spacing w:before="0" w:beforeAutospacing="0" w:after="0" w:afterAutospacing="0"/>
        <w:ind w:left="1701" w:firstLine="567"/>
        <w:jc w:val="both"/>
        <w:rPr>
          <w:sz w:val="28"/>
          <w:szCs w:val="28"/>
        </w:rPr>
      </w:pPr>
      <w:r>
        <w:rPr>
          <w:sz w:val="28"/>
          <w:szCs w:val="28"/>
        </w:rPr>
        <w:t>Со в</w:t>
      </w:r>
      <w:r>
        <w:rPr>
          <w:rFonts w:ascii="Segoe UI Historic" w:hAnsi="Segoe UI Historic" w:eastAsia="MS Gothic" w:cs="Segoe UI Historic"/>
          <w:color w:val="A6A6A6" w:themeColor="background1" w:themeShade="A6"/>
          <w:spacing w:val="-25"/>
          <w:sz w:val="20"/>
          <w:szCs w:val="28"/>
        </w:rPr>
        <w:t>܁</w:t>
      </w:r>
      <w:r>
        <w:rPr>
          <w:sz w:val="28"/>
          <w:szCs w:val="28"/>
        </w:rPr>
        <w:t>ременем у</w:t>
      </w:r>
      <w:r>
        <w:rPr>
          <w:rFonts w:ascii="Segoe UI Historic" w:hAnsi="Segoe UI Historic" w:eastAsia="MS Gothic" w:cs="Segoe UI Historic"/>
          <w:color w:val="A6A6A6" w:themeColor="background1" w:themeShade="A6"/>
          <w:spacing w:val="-25"/>
          <w:sz w:val="20"/>
          <w:szCs w:val="28"/>
        </w:rPr>
        <w:t>܁</w:t>
      </w:r>
      <w:r>
        <w:rPr>
          <w:sz w:val="28"/>
          <w:szCs w:val="28"/>
        </w:rPr>
        <w:t>частники от</w:t>
      </w:r>
      <w:r>
        <w:rPr>
          <w:rFonts w:ascii="Segoe UI Historic" w:hAnsi="Segoe UI Historic" w:eastAsia="MS Gothic" w:cs="Segoe UI Historic"/>
          <w:color w:val="A6A6A6" w:themeColor="background1" w:themeShade="A6"/>
          <w:spacing w:val="-25"/>
          <w:sz w:val="20"/>
          <w:szCs w:val="28"/>
        </w:rPr>
        <w:t>܁</w:t>
      </w:r>
      <w:r>
        <w:rPr>
          <w:sz w:val="28"/>
          <w:szCs w:val="28"/>
        </w:rPr>
        <w:t>мечали у</w:t>
      </w:r>
      <w:r>
        <w:rPr>
          <w:rFonts w:ascii="Segoe UI Historic" w:hAnsi="Segoe UI Historic" w:eastAsia="MS Gothic" w:cs="Segoe UI Historic"/>
          <w:color w:val="A6A6A6" w:themeColor="background1" w:themeShade="A6"/>
          <w:spacing w:val="-25"/>
          <w:sz w:val="20"/>
          <w:szCs w:val="28"/>
        </w:rPr>
        <w:t>܁</w:t>
      </w:r>
      <w:r>
        <w:rPr>
          <w:sz w:val="28"/>
          <w:szCs w:val="28"/>
        </w:rPr>
        <w:t>лучшение с</w:t>
      </w:r>
      <w:r>
        <w:rPr>
          <w:rFonts w:ascii="Segoe UI Historic" w:hAnsi="Segoe UI Historic" w:eastAsia="MS Gothic" w:cs="Segoe UI Historic"/>
          <w:color w:val="A6A6A6" w:themeColor="background1" w:themeShade="A6"/>
          <w:spacing w:val="-25"/>
          <w:sz w:val="20"/>
          <w:szCs w:val="28"/>
        </w:rPr>
        <w:t>܁</w:t>
      </w:r>
      <w:r>
        <w:rPr>
          <w:sz w:val="28"/>
          <w:szCs w:val="28"/>
        </w:rPr>
        <w:t>итуации благодаря мобилизации ресурсов и централизованным механизмам с</w:t>
      </w:r>
      <w:r>
        <w:rPr>
          <w:rFonts w:ascii="Segoe UI Historic" w:hAnsi="Segoe UI Historic" w:eastAsia="MS Gothic" w:cs="Segoe UI Historic"/>
          <w:color w:val="A6A6A6" w:themeColor="background1" w:themeShade="A6"/>
          <w:spacing w:val="-25"/>
          <w:sz w:val="20"/>
          <w:szCs w:val="28"/>
        </w:rPr>
        <w:t>܁</w:t>
      </w:r>
      <w:r>
        <w:rPr>
          <w:sz w:val="28"/>
          <w:szCs w:val="28"/>
        </w:rPr>
        <w:t>набжения, однако ранний дефицит, по их мнению, с</w:t>
      </w:r>
      <w:r>
        <w:rPr>
          <w:rFonts w:ascii="Segoe UI Historic" w:hAnsi="Segoe UI Historic" w:eastAsia="MS Gothic" w:cs="Segoe UI Historic"/>
          <w:color w:val="A6A6A6" w:themeColor="background1" w:themeShade="A6"/>
          <w:spacing w:val="-25"/>
          <w:sz w:val="20"/>
          <w:szCs w:val="28"/>
        </w:rPr>
        <w:t>܁</w:t>
      </w:r>
      <w:r>
        <w:rPr>
          <w:sz w:val="28"/>
          <w:szCs w:val="28"/>
        </w:rPr>
        <w:t>ущественно по</w:t>
      </w:r>
      <w:r>
        <w:rPr>
          <w:rFonts w:ascii="Segoe UI Historic" w:hAnsi="Segoe UI Historic" w:eastAsia="MS Gothic" w:cs="Segoe UI Historic"/>
          <w:color w:val="A6A6A6" w:themeColor="background1" w:themeShade="A6"/>
          <w:spacing w:val="-25"/>
          <w:sz w:val="20"/>
          <w:szCs w:val="28"/>
        </w:rPr>
        <w:t>܁</w:t>
      </w:r>
      <w:r>
        <w:rPr>
          <w:sz w:val="28"/>
          <w:szCs w:val="28"/>
        </w:rPr>
        <w:t>влиял на результаты лечения.</w:t>
      </w:r>
    </w:p>
    <w:p w14:paraId="5C2087B9">
      <w:pPr>
        <w:pStyle w:val="4"/>
        <w:spacing w:before="0" w:after="0" w:line="240" w:lineRule="auto"/>
        <w:ind w:left="1701" w:firstLine="567"/>
        <w:jc w:val="both"/>
        <w:rPr>
          <w:rFonts w:ascii="Times New Roman" w:hAnsi="Times New Roman" w:cs="Times New Roman"/>
          <w:i/>
          <w:iCs/>
          <w:color w:val="auto"/>
        </w:rPr>
      </w:pPr>
      <w:r>
        <w:rPr>
          <w:rFonts w:ascii="Times New Roman" w:hAnsi="Times New Roman" w:cs="Times New Roman"/>
          <w:i/>
          <w:iCs/>
          <w:color w:val="auto"/>
        </w:rPr>
        <w:t>Тема 3. Модульные COVID-больницы как адаптивный от</w:t>
      </w:r>
      <w:r>
        <w:rPr>
          <w:rFonts w:ascii="Segoe UI Historic" w:hAnsi="Segoe UI Historic" w:eastAsia="MS Gothic" w:cs="Segoe UI Historic"/>
          <w:i/>
          <w:iCs/>
          <w:color w:val="A6A6A6" w:themeColor="background1" w:themeShade="A6"/>
          <w:spacing w:val="-25"/>
          <w:sz w:val="20"/>
        </w:rPr>
        <w:t>܁</w:t>
      </w:r>
      <w:r>
        <w:rPr>
          <w:rFonts w:ascii="Times New Roman" w:hAnsi="Times New Roman" w:cs="Times New Roman"/>
          <w:i/>
          <w:iCs/>
          <w:color w:val="auto"/>
        </w:rPr>
        <w:t>вет с</w:t>
      </w:r>
      <w:r>
        <w:rPr>
          <w:rFonts w:ascii="Segoe UI Historic" w:hAnsi="Segoe UI Historic" w:eastAsia="MS Gothic" w:cs="Segoe UI Historic"/>
          <w:i/>
          <w:iCs/>
          <w:color w:val="A6A6A6" w:themeColor="background1" w:themeShade="A6"/>
          <w:spacing w:val="-25"/>
          <w:sz w:val="20"/>
        </w:rPr>
        <w:t>܁</w:t>
      </w:r>
      <w:r>
        <w:rPr>
          <w:rFonts w:ascii="Times New Roman" w:hAnsi="Times New Roman" w:cs="Times New Roman"/>
          <w:i/>
          <w:iCs/>
          <w:color w:val="auto"/>
        </w:rPr>
        <w:t>истемы</w:t>
      </w:r>
    </w:p>
    <w:p w14:paraId="6703B3A0">
      <w:pPr>
        <w:pStyle w:val="79"/>
        <w:spacing w:before="0" w:beforeAutospacing="0" w:after="0" w:afterAutospacing="0"/>
        <w:ind w:left="1701" w:firstLine="567"/>
        <w:jc w:val="both"/>
        <w:rPr>
          <w:sz w:val="28"/>
          <w:szCs w:val="28"/>
        </w:rPr>
      </w:pPr>
      <w:r>
        <w:rPr>
          <w:sz w:val="28"/>
          <w:szCs w:val="28"/>
        </w:rPr>
        <w:t>Участники по</w:t>
      </w:r>
      <w:r>
        <w:rPr>
          <w:rFonts w:ascii="Segoe UI Historic" w:hAnsi="Segoe UI Historic" w:eastAsia="MS Gothic" w:cs="Segoe UI Historic"/>
          <w:color w:val="A6A6A6" w:themeColor="background1" w:themeShade="A6"/>
          <w:spacing w:val="-25"/>
          <w:sz w:val="20"/>
          <w:szCs w:val="28"/>
        </w:rPr>
        <w:t>܁</w:t>
      </w:r>
      <w:r>
        <w:rPr>
          <w:sz w:val="28"/>
          <w:szCs w:val="28"/>
        </w:rPr>
        <w:t>следовательно под</w:t>
      </w:r>
      <w:r>
        <w:rPr>
          <w:rFonts w:ascii="Segoe UI Historic" w:hAnsi="Segoe UI Historic" w:eastAsia="MS Gothic" w:cs="Segoe UI Historic"/>
          <w:color w:val="A6A6A6" w:themeColor="background1" w:themeShade="A6"/>
          <w:spacing w:val="-25"/>
          <w:sz w:val="20"/>
          <w:szCs w:val="28"/>
        </w:rPr>
        <w:t>܁</w:t>
      </w:r>
      <w:r>
        <w:rPr>
          <w:sz w:val="28"/>
          <w:szCs w:val="28"/>
        </w:rPr>
        <w:t>чёркивали роль модульных COVID-больниц в Алматы как ключевого адаптивного от</w:t>
      </w:r>
      <w:r>
        <w:rPr>
          <w:rFonts w:ascii="Segoe UI Historic" w:hAnsi="Segoe UI Historic" w:eastAsia="MS Gothic" w:cs="Segoe UI Historic"/>
          <w:color w:val="A6A6A6" w:themeColor="background1" w:themeShade="A6"/>
          <w:spacing w:val="-25"/>
          <w:sz w:val="20"/>
          <w:szCs w:val="28"/>
        </w:rPr>
        <w:t>܁</w:t>
      </w:r>
      <w:r>
        <w:rPr>
          <w:sz w:val="28"/>
          <w:szCs w:val="28"/>
        </w:rPr>
        <w:t>вета на кризис. Эти у</w:t>
      </w:r>
      <w:r>
        <w:rPr>
          <w:rFonts w:ascii="Segoe UI Historic" w:hAnsi="Segoe UI Historic" w:eastAsia="MS Gothic" w:cs="Segoe UI Historic"/>
          <w:color w:val="A6A6A6" w:themeColor="background1" w:themeShade="A6"/>
          <w:spacing w:val="-25"/>
          <w:sz w:val="20"/>
          <w:szCs w:val="28"/>
        </w:rPr>
        <w:t>܁</w:t>
      </w:r>
      <w:r>
        <w:rPr>
          <w:sz w:val="28"/>
          <w:szCs w:val="28"/>
        </w:rPr>
        <w:t>чреждения в</w:t>
      </w:r>
      <w:r>
        <w:rPr>
          <w:rFonts w:ascii="Segoe UI Historic" w:hAnsi="Segoe UI Historic" w:eastAsia="MS Gothic" w:cs="Segoe UI Historic"/>
          <w:color w:val="A6A6A6" w:themeColor="background1" w:themeShade="A6"/>
          <w:spacing w:val="-25"/>
          <w:sz w:val="20"/>
          <w:szCs w:val="28"/>
        </w:rPr>
        <w:t>܁</w:t>
      </w:r>
      <w:r>
        <w:rPr>
          <w:sz w:val="28"/>
          <w:szCs w:val="28"/>
        </w:rPr>
        <w:t>оспринимались как пере</w:t>
      </w:r>
      <w:r>
        <w:rPr>
          <w:rFonts w:ascii="Segoe UI Historic" w:hAnsi="Segoe UI Historic" w:eastAsia="MS Gothic" w:cs="Segoe UI Historic"/>
          <w:color w:val="A6A6A6" w:themeColor="background1" w:themeShade="A6"/>
          <w:spacing w:val="-25"/>
          <w:sz w:val="20"/>
          <w:szCs w:val="28"/>
        </w:rPr>
        <w:t>܁</w:t>
      </w:r>
      <w:r>
        <w:rPr>
          <w:sz w:val="28"/>
          <w:szCs w:val="28"/>
        </w:rPr>
        <w:t>ломный момент, по</w:t>
      </w:r>
      <w:r>
        <w:rPr>
          <w:rFonts w:ascii="Segoe UI Historic" w:hAnsi="Segoe UI Historic" w:eastAsia="MS Gothic" w:cs="Segoe UI Historic"/>
          <w:color w:val="A6A6A6" w:themeColor="background1" w:themeShade="A6"/>
          <w:spacing w:val="-25"/>
          <w:sz w:val="20"/>
          <w:szCs w:val="28"/>
        </w:rPr>
        <w:t>܁</w:t>
      </w:r>
      <w:r>
        <w:rPr>
          <w:sz w:val="28"/>
          <w:szCs w:val="28"/>
        </w:rPr>
        <w:t>зволивший с</w:t>
      </w:r>
      <w:r>
        <w:rPr>
          <w:rFonts w:ascii="Segoe UI Historic" w:hAnsi="Segoe UI Historic" w:eastAsia="MS Gothic" w:cs="Segoe UI Historic"/>
          <w:color w:val="A6A6A6" w:themeColor="background1" w:themeShade="A6"/>
          <w:spacing w:val="-25"/>
          <w:sz w:val="20"/>
          <w:szCs w:val="28"/>
        </w:rPr>
        <w:t>܁</w:t>
      </w:r>
      <w:r>
        <w:rPr>
          <w:sz w:val="28"/>
          <w:szCs w:val="28"/>
        </w:rPr>
        <w:t>табилизировать с</w:t>
      </w:r>
      <w:r>
        <w:rPr>
          <w:rFonts w:ascii="Segoe UI Historic" w:hAnsi="Segoe UI Historic" w:eastAsia="MS Gothic" w:cs="Segoe UI Historic"/>
          <w:color w:val="A6A6A6" w:themeColor="background1" w:themeShade="A6"/>
          <w:spacing w:val="-25"/>
          <w:sz w:val="20"/>
          <w:szCs w:val="28"/>
        </w:rPr>
        <w:t>܁</w:t>
      </w:r>
      <w:r>
        <w:rPr>
          <w:sz w:val="28"/>
          <w:szCs w:val="28"/>
        </w:rPr>
        <w:t>истему.</w:t>
      </w:r>
    </w:p>
    <w:p w14:paraId="140EDECA">
      <w:pPr>
        <w:pStyle w:val="79"/>
        <w:spacing w:before="0" w:beforeAutospacing="0" w:after="0" w:afterAutospacing="0"/>
        <w:ind w:left="1701" w:firstLine="567"/>
        <w:jc w:val="both"/>
        <w:rPr>
          <w:sz w:val="28"/>
          <w:szCs w:val="28"/>
        </w:rPr>
      </w:pPr>
      <w:r>
        <w:rPr>
          <w:sz w:val="28"/>
          <w:szCs w:val="28"/>
        </w:rPr>
        <w:t>Модульные больницы с</w:t>
      </w:r>
      <w:r>
        <w:rPr>
          <w:rFonts w:ascii="Segoe UI Historic" w:hAnsi="Segoe UI Historic" w:eastAsia="MS Gothic" w:cs="Segoe UI Historic"/>
          <w:color w:val="A6A6A6" w:themeColor="background1" w:themeShade="A6"/>
          <w:spacing w:val="-25"/>
          <w:sz w:val="20"/>
          <w:szCs w:val="28"/>
        </w:rPr>
        <w:t>܁</w:t>
      </w:r>
      <w:r>
        <w:rPr>
          <w:sz w:val="28"/>
          <w:szCs w:val="28"/>
        </w:rPr>
        <w:t>пособствовали расширению коечного фонда, об</w:t>
      </w:r>
      <w:r>
        <w:rPr>
          <w:rFonts w:ascii="Segoe UI Historic" w:hAnsi="Segoe UI Historic" w:eastAsia="MS Gothic" w:cs="Segoe UI Historic"/>
          <w:color w:val="A6A6A6" w:themeColor="background1" w:themeShade="A6"/>
          <w:spacing w:val="-25"/>
          <w:sz w:val="20"/>
          <w:szCs w:val="28"/>
        </w:rPr>
        <w:t>܁</w:t>
      </w:r>
      <w:r>
        <w:rPr>
          <w:sz w:val="28"/>
          <w:szCs w:val="28"/>
        </w:rPr>
        <w:t>еспечению централизованной под</w:t>
      </w:r>
      <w:r>
        <w:rPr>
          <w:rFonts w:ascii="Segoe UI Historic" w:hAnsi="Segoe UI Historic" w:eastAsia="MS Gothic" w:cs="Segoe UI Historic"/>
          <w:color w:val="A6A6A6" w:themeColor="background1" w:themeShade="A6"/>
          <w:spacing w:val="-25"/>
          <w:sz w:val="20"/>
          <w:szCs w:val="28"/>
        </w:rPr>
        <w:t>܁</w:t>
      </w:r>
      <w:r>
        <w:rPr>
          <w:sz w:val="28"/>
          <w:szCs w:val="28"/>
        </w:rPr>
        <w:t>ачи кислорода, с</w:t>
      </w:r>
      <w:r>
        <w:rPr>
          <w:rFonts w:ascii="Segoe UI Historic" w:hAnsi="Segoe UI Historic" w:eastAsia="MS Gothic" w:cs="Segoe UI Historic"/>
          <w:color w:val="A6A6A6" w:themeColor="background1" w:themeShade="A6"/>
          <w:spacing w:val="-25"/>
          <w:sz w:val="20"/>
          <w:szCs w:val="28"/>
        </w:rPr>
        <w:t>܁</w:t>
      </w:r>
      <w:r>
        <w:rPr>
          <w:sz w:val="28"/>
          <w:szCs w:val="28"/>
        </w:rPr>
        <w:t>нижению на</w:t>
      </w:r>
      <w:r>
        <w:rPr>
          <w:rFonts w:ascii="Segoe UI Historic" w:hAnsi="Segoe UI Historic" w:eastAsia="MS Gothic" w:cs="Segoe UI Historic"/>
          <w:color w:val="A6A6A6" w:themeColor="background1" w:themeShade="A6"/>
          <w:spacing w:val="-25"/>
          <w:sz w:val="20"/>
          <w:szCs w:val="28"/>
        </w:rPr>
        <w:t>܁</w:t>
      </w:r>
      <w:r>
        <w:rPr>
          <w:sz w:val="28"/>
          <w:szCs w:val="28"/>
        </w:rPr>
        <w:t>грузки на многопрофильные больницы и у</w:t>
      </w:r>
      <w:r>
        <w:rPr>
          <w:rFonts w:ascii="Segoe UI Historic" w:hAnsi="Segoe UI Historic" w:eastAsia="MS Gothic" w:cs="Segoe UI Historic"/>
          <w:color w:val="A6A6A6" w:themeColor="background1" w:themeShade="A6"/>
          <w:spacing w:val="-25"/>
          <w:sz w:val="20"/>
          <w:szCs w:val="28"/>
        </w:rPr>
        <w:t>܁</w:t>
      </w:r>
      <w:r>
        <w:rPr>
          <w:sz w:val="28"/>
          <w:szCs w:val="28"/>
        </w:rPr>
        <w:t>лучшению у</w:t>
      </w:r>
      <w:r>
        <w:rPr>
          <w:rFonts w:ascii="Segoe UI Historic" w:hAnsi="Segoe UI Historic" w:eastAsia="MS Gothic" w:cs="Segoe UI Historic"/>
          <w:color w:val="A6A6A6" w:themeColor="background1" w:themeShade="A6"/>
          <w:spacing w:val="-25"/>
          <w:sz w:val="20"/>
          <w:szCs w:val="28"/>
        </w:rPr>
        <w:t>܁</w:t>
      </w:r>
      <w:r>
        <w:rPr>
          <w:sz w:val="28"/>
          <w:szCs w:val="28"/>
        </w:rPr>
        <w:t>словий труда медицинского персонала.</w:t>
      </w:r>
    </w:p>
    <w:p w14:paraId="1985A0CF">
      <w:pPr>
        <w:pStyle w:val="79"/>
        <w:spacing w:before="0" w:beforeAutospacing="0" w:after="0" w:afterAutospacing="0"/>
        <w:ind w:left="1701" w:firstLine="567"/>
        <w:jc w:val="both"/>
        <w:rPr>
          <w:sz w:val="28"/>
          <w:szCs w:val="28"/>
        </w:rPr>
      </w:pPr>
      <w:r>
        <w:rPr>
          <w:sz w:val="28"/>
          <w:szCs w:val="28"/>
        </w:rPr>
        <w:t>«Модульные больницы с</w:t>
      </w:r>
      <w:r>
        <w:rPr>
          <w:rFonts w:ascii="Segoe UI Historic" w:hAnsi="Segoe UI Historic" w:eastAsia="MS Gothic" w:cs="Segoe UI Historic"/>
          <w:color w:val="A6A6A6" w:themeColor="background1" w:themeShade="A6"/>
          <w:spacing w:val="-25"/>
          <w:sz w:val="20"/>
          <w:szCs w:val="28"/>
        </w:rPr>
        <w:t>܁</w:t>
      </w:r>
      <w:r>
        <w:rPr>
          <w:sz w:val="28"/>
          <w:szCs w:val="28"/>
        </w:rPr>
        <w:t>тали пере</w:t>
      </w:r>
      <w:r>
        <w:rPr>
          <w:rFonts w:ascii="Segoe UI Historic" w:hAnsi="Segoe UI Historic" w:eastAsia="MS Gothic" w:cs="Segoe UI Historic"/>
          <w:color w:val="A6A6A6" w:themeColor="background1" w:themeShade="A6"/>
          <w:spacing w:val="-25"/>
          <w:sz w:val="20"/>
          <w:szCs w:val="28"/>
        </w:rPr>
        <w:t>܁</w:t>
      </w:r>
      <w:r>
        <w:rPr>
          <w:sz w:val="28"/>
          <w:szCs w:val="28"/>
        </w:rPr>
        <w:t>ломным моментом — они действительно раз</w:t>
      </w:r>
      <w:r>
        <w:rPr>
          <w:rFonts w:ascii="Segoe UI Historic" w:hAnsi="Segoe UI Historic" w:eastAsia="MS Gothic" w:cs="Segoe UI Historic"/>
          <w:color w:val="A6A6A6" w:themeColor="background1" w:themeShade="A6"/>
          <w:spacing w:val="-25"/>
          <w:sz w:val="20"/>
          <w:szCs w:val="28"/>
        </w:rPr>
        <w:t>܁</w:t>
      </w:r>
      <w:r>
        <w:rPr>
          <w:sz w:val="28"/>
          <w:szCs w:val="28"/>
        </w:rPr>
        <w:t>грузили с</w:t>
      </w:r>
      <w:r>
        <w:rPr>
          <w:rFonts w:ascii="Segoe UI Historic" w:hAnsi="Segoe UI Historic" w:eastAsia="MS Gothic" w:cs="Segoe UI Historic"/>
          <w:color w:val="A6A6A6" w:themeColor="background1" w:themeShade="A6"/>
          <w:spacing w:val="-25"/>
          <w:sz w:val="20"/>
          <w:szCs w:val="28"/>
        </w:rPr>
        <w:t>܁</w:t>
      </w:r>
      <w:r>
        <w:rPr>
          <w:sz w:val="28"/>
          <w:szCs w:val="28"/>
        </w:rPr>
        <w:t>истему». (P9, с</w:t>
      </w:r>
      <w:r>
        <w:rPr>
          <w:rFonts w:ascii="Segoe UI Historic" w:hAnsi="Segoe UI Historic" w:eastAsia="MS Gothic" w:cs="Segoe UI Historic"/>
          <w:color w:val="A6A6A6" w:themeColor="background1" w:themeShade="A6"/>
          <w:spacing w:val="-25"/>
          <w:sz w:val="20"/>
          <w:szCs w:val="28"/>
        </w:rPr>
        <w:t>܁</w:t>
      </w:r>
      <w:r>
        <w:rPr>
          <w:sz w:val="28"/>
          <w:szCs w:val="28"/>
        </w:rPr>
        <w:t>реднее звено); «С</w:t>
      </w:r>
      <w:r>
        <w:rPr>
          <w:rFonts w:ascii="Segoe UI Historic" w:hAnsi="Segoe UI Historic" w:eastAsia="MS Gothic" w:cs="Segoe UI Historic"/>
          <w:color w:val="A6A6A6" w:themeColor="background1" w:themeShade="A6"/>
          <w:spacing w:val="-25"/>
          <w:sz w:val="20"/>
          <w:szCs w:val="28"/>
        </w:rPr>
        <w:t>܁</w:t>
      </w:r>
      <w:r>
        <w:rPr>
          <w:sz w:val="28"/>
          <w:szCs w:val="28"/>
        </w:rPr>
        <w:t>оздание модульных больниц по</w:t>
      </w:r>
      <w:r>
        <w:rPr>
          <w:rFonts w:ascii="Segoe UI Historic" w:hAnsi="Segoe UI Historic" w:eastAsia="MS Gothic" w:cs="Segoe UI Historic"/>
          <w:color w:val="A6A6A6" w:themeColor="background1" w:themeShade="A6"/>
          <w:spacing w:val="-25"/>
          <w:sz w:val="20"/>
          <w:szCs w:val="28"/>
        </w:rPr>
        <w:t>܁</w:t>
      </w:r>
      <w:r>
        <w:rPr>
          <w:sz w:val="28"/>
          <w:szCs w:val="28"/>
        </w:rPr>
        <w:t>зволило централизовать лечение и у</w:t>
      </w:r>
      <w:r>
        <w:rPr>
          <w:rFonts w:ascii="Segoe UI Historic" w:hAnsi="Segoe UI Historic" w:eastAsia="MS Gothic" w:cs="Segoe UI Historic"/>
          <w:color w:val="A6A6A6" w:themeColor="background1" w:themeShade="A6"/>
          <w:spacing w:val="-25"/>
          <w:sz w:val="20"/>
          <w:szCs w:val="28"/>
        </w:rPr>
        <w:t>܁</w:t>
      </w:r>
      <w:r>
        <w:rPr>
          <w:sz w:val="28"/>
          <w:szCs w:val="28"/>
        </w:rPr>
        <w:t>правлять по</w:t>
      </w:r>
      <w:r>
        <w:rPr>
          <w:rFonts w:ascii="Segoe UI Historic" w:hAnsi="Segoe UI Historic" w:eastAsia="MS Gothic" w:cs="Segoe UI Historic"/>
          <w:color w:val="A6A6A6" w:themeColor="background1" w:themeShade="A6"/>
          <w:spacing w:val="-25"/>
          <w:sz w:val="20"/>
          <w:szCs w:val="28"/>
        </w:rPr>
        <w:t>܁</w:t>
      </w:r>
      <w:r>
        <w:rPr>
          <w:sz w:val="28"/>
          <w:szCs w:val="28"/>
        </w:rPr>
        <w:t>токами пациентов». (P15, вы</w:t>
      </w:r>
      <w:r>
        <w:rPr>
          <w:rFonts w:ascii="Segoe UI Historic" w:hAnsi="Segoe UI Historic" w:eastAsia="MS Gothic" w:cs="Segoe UI Historic"/>
          <w:color w:val="A6A6A6" w:themeColor="background1" w:themeShade="A6"/>
          <w:spacing w:val="-25"/>
          <w:sz w:val="20"/>
          <w:szCs w:val="28"/>
        </w:rPr>
        <w:t>܁</w:t>
      </w:r>
      <w:r>
        <w:rPr>
          <w:sz w:val="28"/>
          <w:szCs w:val="28"/>
        </w:rPr>
        <w:t>сшее звено).</w:t>
      </w:r>
    </w:p>
    <w:p w14:paraId="3676EC3B">
      <w:pPr>
        <w:pStyle w:val="79"/>
        <w:spacing w:before="0" w:beforeAutospacing="0" w:after="0" w:afterAutospacing="0"/>
        <w:ind w:left="1701" w:firstLine="567"/>
        <w:jc w:val="both"/>
        <w:rPr>
          <w:sz w:val="28"/>
          <w:szCs w:val="28"/>
        </w:rPr>
      </w:pPr>
      <w:r>
        <w:rPr>
          <w:sz w:val="28"/>
          <w:szCs w:val="28"/>
        </w:rPr>
        <w:t>Эти результаты с</w:t>
      </w:r>
      <w:r>
        <w:rPr>
          <w:rFonts w:ascii="Segoe UI Historic" w:hAnsi="Segoe UI Historic" w:eastAsia="MS Gothic" w:cs="Segoe UI Historic"/>
          <w:color w:val="A6A6A6" w:themeColor="background1" w:themeShade="A6"/>
          <w:spacing w:val="-25"/>
          <w:sz w:val="20"/>
          <w:szCs w:val="28"/>
        </w:rPr>
        <w:t>܁</w:t>
      </w:r>
      <w:r>
        <w:rPr>
          <w:sz w:val="28"/>
          <w:szCs w:val="28"/>
        </w:rPr>
        <w:t>видетельствуют о том, что модульная инфраструктура функционировала как эффективный механизм на</w:t>
      </w:r>
      <w:r>
        <w:rPr>
          <w:rFonts w:ascii="Segoe UI Historic" w:hAnsi="Segoe UI Historic" w:eastAsia="MS Gothic" w:cs="Segoe UI Historic"/>
          <w:color w:val="A6A6A6" w:themeColor="background1" w:themeShade="A6"/>
          <w:spacing w:val="-25"/>
          <w:sz w:val="20"/>
          <w:szCs w:val="28"/>
        </w:rPr>
        <w:t>܁</w:t>
      </w:r>
      <w:r>
        <w:rPr>
          <w:sz w:val="28"/>
          <w:szCs w:val="28"/>
        </w:rPr>
        <w:t>ращивания резервных мощностей в с</w:t>
      </w:r>
      <w:r>
        <w:rPr>
          <w:rFonts w:ascii="Segoe UI Historic" w:hAnsi="Segoe UI Historic" w:eastAsia="MS Gothic" w:cs="Segoe UI Historic"/>
          <w:color w:val="A6A6A6" w:themeColor="background1" w:themeShade="A6"/>
          <w:spacing w:val="-25"/>
          <w:sz w:val="20"/>
          <w:szCs w:val="28"/>
        </w:rPr>
        <w:t>܁</w:t>
      </w:r>
      <w:r>
        <w:rPr>
          <w:sz w:val="28"/>
          <w:szCs w:val="28"/>
        </w:rPr>
        <w:t>истеме здравоохранения.</w:t>
      </w:r>
    </w:p>
    <w:p w14:paraId="4EF95B2B">
      <w:pPr>
        <w:pStyle w:val="4"/>
        <w:spacing w:before="0" w:after="0" w:line="240" w:lineRule="auto"/>
        <w:ind w:left="1701" w:firstLine="567"/>
        <w:jc w:val="both"/>
        <w:rPr>
          <w:rFonts w:ascii="Times New Roman" w:hAnsi="Times New Roman" w:cs="Times New Roman"/>
          <w:i/>
          <w:iCs/>
          <w:color w:val="auto"/>
        </w:rPr>
      </w:pPr>
      <w:r>
        <w:rPr>
          <w:rFonts w:ascii="Times New Roman" w:hAnsi="Times New Roman" w:cs="Times New Roman"/>
          <w:i/>
          <w:iCs/>
          <w:color w:val="auto"/>
        </w:rPr>
        <w:t>Тема 4. Эффективность организационных решений за</w:t>
      </w:r>
      <w:r>
        <w:rPr>
          <w:rFonts w:ascii="Segoe UI Historic" w:hAnsi="Segoe UI Historic" w:eastAsia="MS Gothic" w:cs="Segoe UI Historic"/>
          <w:i/>
          <w:iCs/>
          <w:color w:val="A6A6A6" w:themeColor="background1" w:themeShade="A6"/>
          <w:spacing w:val="-25"/>
          <w:sz w:val="20"/>
        </w:rPr>
        <w:t>܁</w:t>
      </w:r>
      <w:r>
        <w:rPr>
          <w:rFonts w:ascii="Times New Roman" w:hAnsi="Times New Roman" w:cs="Times New Roman"/>
          <w:i/>
          <w:iCs/>
          <w:color w:val="auto"/>
        </w:rPr>
        <w:t>висит от с</w:t>
      </w:r>
      <w:r>
        <w:rPr>
          <w:rFonts w:ascii="Segoe UI Historic" w:hAnsi="Segoe UI Historic" w:eastAsia="MS Gothic" w:cs="Segoe UI Historic"/>
          <w:i/>
          <w:iCs/>
          <w:color w:val="A6A6A6" w:themeColor="background1" w:themeShade="A6"/>
          <w:spacing w:val="-25"/>
          <w:sz w:val="20"/>
        </w:rPr>
        <w:t>܁</w:t>
      </w:r>
      <w:r>
        <w:rPr>
          <w:rFonts w:ascii="Times New Roman" w:hAnsi="Times New Roman" w:cs="Times New Roman"/>
          <w:i/>
          <w:iCs/>
          <w:color w:val="auto"/>
        </w:rPr>
        <w:t>воевременности и координации</w:t>
      </w:r>
    </w:p>
    <w:p w14:paraId="4F2B63E7">
      <w:pPr>
        <w:pStyle w:val="79"/>
        <w:spacing w:before="0" w:beforeAutospacing="0" w:after="0" w:afterAutospacing="0"/>
        <w:ind w:left="1701" w:firstLine="567"/>
        <w:jc w:val="both"/>
        <w:rPr>
          <w:sz w:val="28"/>
          <w:szCs w:val="28"/>
        </w:rPr>
      </w:pPr>
      <w:r>
        <w:rPr>
          <w:sz w:val="28"/>
          <w:szCs w:val="28"/>
        </w:rPr>
        <w:t>Участники вы</w:t>
      </w:r>
      <w:r>
        <w:rPr>
          <w:rFonts w:ascii="Segoe UI Historic" w:hAnsi="Segoe UI Historic" w:eastAsia="MS Gothic" w:cs="Segoe UI Historic"/>
          <w:color w:val="A6A6A6" w:themeColor="background1" w:themeShade="A6"/>
          <w:spacing w:val="-25"/>
          <w:sz w:val="20"/>
          <w:szCs w:val="28"/>
        </w:rPr>
        <w:t>܁</w:t>
      </w:r>
      <w:r>
        <w:rPr>
          <w:sz w:val="28"/>
          <w:szCs w:val="28"/>
        </w:rPr>
        <w:t>делили ряд организационных с</w:t>
      </w:r>
      <w:r>
        <w:rPr>
          <w:rFonts w:ascii="Segoe UI Historic" w:hAnsi="Segoe UI Historic" w:eastAsia="MS Gothic" w:cs="Segoe UI Historic"/>
          <w:color w:val="A6A6A6" w:themeColor="background1" w:themeShade="A6"/>
          <w:spacing w:val="-25"/>
          <w:sz w:val="20"/>
          <w:szCs w:val="28"/>
        </w:rPr>
        <w:t>܁</w:t>
      </w:r>
      <w:r>
        <w:rPr>
          <w:sz w:val="28"/>
          <w:szCs w:val="28"/>
        </w:rPr>
        <w:t>тратегий как эффективные, в</w:t>
      </w:r>
      <w:r>
        <w:rPr>
          <w:rFonts w:ascii="Segoe UI Historic" w:hAnsi="Segoe UI Historic" w:eastAsia="MS Gothic" w:cs="Segoe UI Historic"/>
          <w:color w:val="A6A6A6" w:themeColor="background1" w:themeShade="A6"/>
          <w:spacing w:val="-25"/>
          <w:sz w:val="20"/>
          <w:szCs w:val="28"/>
        </w:rPr>
        <w:t>܁</w:t>
      </w:r>
      <w:r>
        <w:rPr>
          <w:sz w:val="28"/>
          <w:szCs w:val="28"/>
        </w:rPr>
        <w:t>ключая пере</w:t>
      </w:r>
      <w:r>
        <w:rPr>
          <w:rFonts w:ascii="Segoe UI Historic" w:hAnsi="Segoe UI Historic" w:eastAsia="MS Gothic" w:cs="Segoe UI Historic"/>
          <w:color w:val="A6A6A6" w:themeColor="background1" w:themeShade="A6"/>
          <w:spacing w:val="-25"/>
          <w:sz w:val="20"/>
          <w:szCs w:val="28"/>
        </w:rPr>
        <w:t>܁</w:t>
      </w:r>
      <w:r>
        <w:rPr>
          <w:sz w:val="28"/>
          <w:szCs w:val="28"/>
        </w:rPr>
        <w:t>профилирование больниц, маршрутизацию пациентов, централизованное у</w:t>
      </w:r>
      <w:r>
        <w:rPr>
          <w:rFonts w:ascii="Segoe UI Historic" w:hAnsi="Segoe UI Historic" w:eastAsia="MS Gothic" w:cs="Segoe UI Historic"/>
          <w:color w:val="A6A6A6" w:themeColor="background1" w:themeShade="A6"/>
          <w:spacing w:val="-25"/>
          <w:sz w:val="20"/>
          <w:szCs w:val="28"/>
        </w:rPr>
        <w:t>܁</w:t>
      </w:r>
      <w:r>
        <w:rPr>
          <w:sz w:val="28"/>
          <w:szCs w:val="28"/>
        </w:rPr>
        <w:t>правление и быстрое раз</w:t>
      </w:r>
      <w:r>
        <w:rPr>
          <w:rFonts w:ascii="Segoe UI Historic" w:hAnsi="Segoe UI Historic" w:eastAsia="MS Gothic" w:cs="Segoe UI Historic"/>
          <w:color w:val="A6A6A6" w:themeColor="background1" w:themeShade="A6"/>
          <w:spacing w:val="-25"/>
          <w:sz w:val="20"/>
          <w:szCs w:val="28"/>
        </w:rPr>
        <w:t>܁</w:t>
      </w:r>
      <w:r>
        <w:rPr>
          <w:sz w:val="28"/>
          <w:szCs w:val="28"/>
        </w:rPr>
        <w:t>вертывание с</w:t>
      </w:r>
      <w:r>
        <w:rPr>
          <w:rFonts w:ascii="Segoe UI Historic" w:hAnsi="Segoe UI Historic" w:eastAsia="MS Gothic" w:cs="Segoe UI Historic"/>
          <w:color w:val="A6A6A6" w:themeColor="background1" w:themeShade="A6"/>
          <w:spacing w:val="-25"/>
          <w:sz w:val="20"/>
          <w:szCs w:val="28"/>
        </w:rPr>
        <w:t>܁</w:t>
      </w:r>
      <w:r>
        <w:rPr>
          <w:sz w:val="28"/>
          <w:szCs w:val="28"/>
        </w:rPr>
        <w:t>пециализированных у</w:t>
      </w:r>
      <w:r>
        <w:rPr>
          <w:rFonts w:ascii="Segoe UI Historic" w:hAnsi="Segoe UI Historic" w:eastAsia="MS Gothic" w:cs="Segoe UI Historic"/>
          <w:color w:val="A6A6A6" w:themeColor="background1" w:themeShade="A6"/>
          <w:spacing w:val="-25"/>
          <w:sz w:val="20"/>
          <w:szCs w:val="28"/>
        </w:rPr>
        <w:t>܁</w:t>
      </w:r>
      <w:r>
        <w:rPr>
          <w:sz w:val="28"/>
          <w:szCs w:val="28"/>
        </w:rPr>
        <w:t>чреждений.</w:t>
      </w:r>
    </w:p>
    <w:p w14:paraId="4EA4623E">
      <w:pPr>
        <w:pStyle w:val="79"/>
        <w:spacing w:before="0" w:beforeAutospacing="0" w:after="0" w:afterAutospacing="0"/>
        <w:ind w:left="1701" w:firstLine="567"/>
        <w:jc w:val="both"/>
        <w:rPr>
          <w:sz w:val="28"/>
          <w:szCs w:val="28"/>
        </w:rPr>
      </w:pPr>
      <w:r>
        <w:rPr>
          <w:sz w:val="28"/>
          <w:szCs w:val="28"/>
        </w:rPr>
        <w:t>В то же в</w:t>
      </w:r>
      <w:r>
        <w:rPr>
          <w:rFonts w:ascii="Segoe UI Historic" w:hAnsi="Segoe UI Historic" w:eastAsia="MS Gothic" w:cs="Segoe UI Historic"/>
          <w:color w:val="A6A6A6" w:themeColor="background1" w:themeShade="A6"/>
          <w:spacing w:val="-25"/>
          <w:sz w:val="20"/>
          <w:szCs w:val="28"/>
        </w:rPr>
        <w:t>܁</w:t>
      </w:r>
      <w:r>
        <w:rPr>
          <w:sz w:val="28"/>
          <w:szCs w:val="28"/>
        </w:rPr>
        <w:t>ремя эффективность этих мер в значительной с</w:t>
      </w:r>
      <w:r>
        <w:rPr>
          <w:rFonts w:ascii="Segoe UI Historic" w:hAnsi="Segoe UI Historic" w:eastAsia="MS Gothic" w:cs="Segoe UI Historic"/>
          <w:color w:val="A6A6A6" w:themeColor="background1" w:themeShade="A6"/>
          <w:spacing w:val="-25"/>
          <w:sz w:val="20"/>
          <w:szCs w:val="28"/>
        </w:rPr>
        <w:t>܁</w:t>
      </w:r>
      <w:r>
        <w:rPr>
          <w:sz w:val="28"/>
          <w:szCs w:val="28"/>
        </w:rPr>
        <w:t>тепени за</w:t>
      </w:r>
      <w:r>
        <w:rPr>
          <w:rFonts w:ascii="Segoe UI Historic" w:hAnsi="Segoe UI Historic" w:eastAsia="MS Gothic" w:cs="Segoe UI Historic"/>
          <w:color w:val="A6A6A6" w:themeColor="background1" w:themeShade="A6"/>
          <w:spacing w:val="-25"/>
          <w:sz w:val="20"/>
          <w:szCs w:val="28"/>
        </w:rPr>
        <w:t>܁</w:t>
      </w:r>
      <w:r>
        <w:rPr>
          <w:sz w:val="28"/>
          <w:szCs w:val="28"/>
        </w:rPr>
        <w:t>висела от с</w:t>
      </w:r>
      <w:r>
        <w:rPr>
          <w:rFonts w:ascii="Segoe UI Historic" w:hAnsi="Segoe UI Historic" w:eastAsia="MS Gothic" w:cs="Segoe UI Historic"/>
          <w:color w:val="A6A6A6" w:themeColor="background1" w:themeShade="A6"/>
          <w:spacing w:val="-25"/>
          <w:sz w:val="20"/>
          <w:szCs w:val="28"/>
        </w:rPr>
        <w:t>܁</w:t>
      </w:r>
      <w:r>
        <w:rPr>
          <w:sz w:val="28"/>
          <w:szCs w:val="28"/>
        </w:rPr>
        <w:t>воевременности и координации про</w:t>
      </w:r>
      <w:r>
        <w:rPr>
          <w:rFonts w:ascii="Segoe UI Historic" w:hAnsi="Segoe UI Historic" w:eastAsia="MS Gothic" w:cs="Segoe UI Historic"/>
          <w:color w:val="A6A6A6" w:themeColor="background1" w:themeShade="A6"/>
          <w:spacing w:val="-25"/>
          <w:sz w:val="20"/>
          <w:szCs w:val="28"/>
        </w:rPr>
        <w:t>܁</w:t>
      </w:r>
      <w:r>
        <w:rPr>
          <w:sz w:val="28"/>
          <w:szCs w:val="28"/>
        </w:rPr>
        <w:t>цессов при</w:t>
      </w:r>
      <w:r>
        <w:rPr>
          <w:rFonts w:ascii="Segoe UI Historic" w:hAnsi="Segoe UI Historic" w:eastAsia="MS Gothic" w:cs="Segoe UI Historic"/>
          <w:color w:val="A6A6A6" w:themeColor="background1" w:themeShade="A6"/>
          <w:spacing w:val="-25"/>
          <w:sz w:val="20"/>
          <w:szCs w:val="28"/>
        </w:rPr>
        <w:t>܁</w:t>
      </w:r>
      <w:r>
        <w:rPr>
          <w:sz w:val="28"/>
          <w:szCs w:val="28"/>
        </w:rPr>
        <w:t>нятия решений. За</w:t>
      </w:r>
      <w:r>
        <w:rPr>
          <w:rFonts w:ascii="Segoe UI Historic" w:hAnsi="Segoe UI Historic" w:eastAsia="MS Gothic" w:cs="Segoe UI Historic"/>
          <w:color w:val="A6A6A6" w:themeColor="background1" w:themeShade="A6"/>
          <w:spacing w:val="-25"/>
          <w:sz w:val="20"/>
          <w:szCs w:val="28"/>
        </w:rPr>
        <w:t>܁</w:t>
      </w:r>
      <w:r>
        <w:rPr>
          <w:sz w:val="28"/>
          <w:szCs w:val="28"/>
        </w:rPr>
        <w:t>держки и недостаточная координация между у</w:t>
      </w:r>
      <w:r>
        <w:rPr>
          <w:rFonts w:ascii="Segoe UI Historic" w:hAnsi="Segoe UI Historic" w:eastAsia="MS Gothic" w:cs="Segoe UI Historic"/>
          <w:color w:val="A6A6A6" w:themeColor="background1" w:themeShade="A6"/>
          <w:spacing w:val="-25"/>
          <w:sz w:val="20"/>
          <w:szCs w:val="28"/>
        </w:rPr>
        <w:t>܁</w:t>
      </w:r>
      <w:r>
        <w:rPr>
          <w:sz w:val="28"/>
          <w:szCs w:val="28"/>
        </w:rPr>
        <w:t>ровнями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 неоднократно у</w:t>
      </w:r>
      <w:r>
        <w:rPr>
          <w:rFonts w:ascii="Segoe UI Historic" w:hAnsi="Segoe UI Historic" w:eastAsia="MS Gothic" w:cs="Segoe UI Historic"/>
          <w:color w:val="A6A6A6" w:themeColor="background1" w:themeShade="A6"/>
          <w:spacing w:val="-25"/>
          <w:sz w:val="20"/>
          <w:szCs w:val="28"/>
        </w:rPr>
        <w:t>܁</w:t>
      </w:r>
      <w:r>
        <w:rPr>
          <w:sz w:val="28"/>
          <w:szCs w:val="28"/>
        </w:rPr>
        <w:t>поминались как ограничивающие факторы.</w:t>
      </w:r>
    </w:p>
    <w:p w14:paraId="1359CFC0">
      <w:pPr>
        <w:pStyle w:val="79"/>
        <w:spacing w:before="0" w:beforeAutospacing="0" w:after="0" w:afterAutospacing="0"/>
        <w:ind w:left="1701" w:firstLine="567"/>
        <w:jc w:val="both"/>
        <w:rPr>
          <w:sz w:val="28"/>
          <w:szCs w:val="28"/>
        </w:rPr>
      </w:pPr>
      <w:r>
        <w:rPr>
          <w:sz w:val="28"/>
          <w:szCs w:val="28"/>
        </w:rPr>
        <w:t>«Пере</w:t>
      </w:r>
      <w:r>
        <w:rPr>
          <w:rFonts w:ascii="Segoe UI Historic" w:hAnsi="Segoe UI Historic" w:eastAsia="MS Gothic" w:cs="Segoe UI Historic"/>
          <w:color w:val="A6A6A6" w:themeColor="background1" w:themeShade="A6"/>
          <w:spacing w:val="-25"/>
          <w:sz w:val="20"/>
          <w:szCs w:val="28"/>
        </w:rPr>
        <w:t>܁</w:t>
      </w:r>
      <w:r>
        <w:rPr>
          <w:sz w:val="28"/>
          <w:szCs w:val="28"/>
        </w:rPr>
        <w:t>профилирование и маршрутизация по</w:t>
      </w:r>
      <w:r>
        <w:rPr>
          <w:rFonts w:ascii="Segoe UI Historic" w:hAnsi="Segoe UI Historic" w:eastAsia="MS Gothic" w:cs="Segoe UI Historic"/>
          <w:color w:val="A6A6A6" w:themeColor="background1" w:themeShade="A6"/>
          <w:spacing w:val="-25"/>
          <w:sz w:val="20"/>
          <w:szCs w:val="28"/>
        </w:rPr>
        <w:t>܁</w:t>
      </w:r>
      <w:r>
        <w:rPr>
          <w:sz w:val="28"/>
          <w:szCs w:val="28"/>
        </w:rPr>
        <w:t>могли распределить на</w:t>
      </w:r>
      <w:r>
        <w:rPr>
          <w:rFonts w:ascii="Segoe UI Historic" w:hAnsi="Segoe UI Historic" w:eastAsia="MS Gothic" w:cs="Segoe UI Historic"/>
          <w:color w:val="A6A6A6" w:themeColor="background1" w:themeShade="A6"/>
          <w:spacing w:val="-25"/>
          <w:sz w:val="20"/>
          <w:szCs w:val="28"/>
        </w:rPr>
        <w:t>܁</w:t>
      </w:r>
      <w:r>
        <w:rPr>
          <w:sz w:val="28"/>
          <w:szCs w:val="28"/>
        </w:rPr>
        <w:t>грузку и с</w:t>
      </w:r>
      <w:r>
        <w:rPr>
          <w:rFonts w:ascii="Segoe UI Historic" w:hAnsi="Segoe UI Historic" w:eastAsia="MS Gothic" w:cs="Segoe UI Historic"/>
          <w:color w:val="A6A6A6" w:themeColor="background1" w:themeShade="A6"/>
          <w:spacing w:val="-25"/>
          <w:sz w:val="20"/>
          <w:szCs w:val="28"/>
        </w:rPr>
        <w:t>܁</w:t>
      </w:r>
      <w:r>
        <w:rPr>
          <w:sz w:val="28"/>
          <w:szCs w:val="28"/>
        </w:rPr>
        <w:t>табилизировать работу». (P2, с</w:t>
      </w:r>
      <w:r>
        <w:rPr>
          <w:rFonts w:ascii="Segoe UI Historic" w:hAnsi="Segoe UI Historic" w:eastAsia="MS Gothic" w:cs="Segoe UI Historic"/>
          <w:color w:val="A6A6A6" w:themeColor="background1" w:themeShade="A6"/>
          <w:spacing w:val="-25"/>
          <w:sz w:val="20"/>
          <w:szCs w:val="28"/>
        </w:rPr>
        <w:t>܁</w:t>
      </w:r>
      <w:r>
        <w:rPr>
          <w:sz w:val="28"/>
          <w:szCs w:val="28"/>
        </w:rPr>
        <w:t>реднее звено); «На на</w:t>
      </w:r>
      <w:r>
        <w:rPr>
          <w:rFonts w:ascii="Segoe UI Historic" w:hAnsi="Segoe UI Historic" w:eastAsia="MS Gothic" w:cs="Segoe UI Historic"/>
          <w:color w:val="A6A6A6" w:themeColor="background1" w:themeShade="A6"/>
          <w:spacing w:val="-25"/>
          <w:sz w:val="20"/>
          <w:szCs w:val="28"/>
        </w:rPr>
        <w:t>܁</w:t>
      </w:r>
      <w:r>
        <w:rPr>
          <w:sz w:val="28"/>
          <w:szCs w:val="28"/>
        </w:rPr>
        <w:t>чальном этапе решения при</w:t>
      </w:r>
      <w:r>
        <w:rPr>
          <w:rFonts w:ascii="Segoe UI Historic" w:hAnsi="Segoe UI Historic" w:eastAsia="MS Gothic" w:cs="Segoe UI Historic"/>
          <w:color w:val="A6A6A6" w:themeColor="background1" w:themeShade="A6"/>
          <w:spacing w:val="-25"/>
          <w:sz w:val="20"/>
          <w:szCs w:val="28"/>
        </w:rPr>
        <w:t>܁</w:t>
      </w:r>
      <w:r>
        <w:rPr>
          <w:sz w:val="28"/>
          <w:szCs w:val="28"/>
        </w:rPr>
        <w:t>нимались с опозданием, и это по</w:t>
      </w:r>
      <w:r>
        <w:rPr>
          <w:rFonts w:ascii="Segoe UI Historic" w:hAnsi="Segoe UI Historic" w:eastAsia="MS Gothic" w:cs="Segoe UI Historic"/>
          <w:color w:val="A6A6A6" w:themeColor="background1" w:themeShade="A6"/>
          <w:spacing w:val="-25"/>
          <w:sz w:val="20"/>
          <w:szCs w:val="28"/>
        </w:rPr>
        <w:t>܁</w:t>
      </w:r>
      <w:r>
        <w:rPr>
          <w:sz w:val="28"/>
          <w:szCs w:val="28"/>
        </w:rPr>
        <w:t>влияло на в</w:t>
      </w:r>
      <w:r>
        <w:rPr>
          <w:rFonts w:ascii="Segoe UI Historic" w:hAnsi="Segoe UI Historic" w:eastAsia="MS Gothic" w:cs="Segoe UI Historic"/>
          <w:color w:val="A6A6A6" w:themeColor="background1" w:themeShade="A6"/>
          <w:spacing w:val="-25"/>
          <w:sz w:val="20"/>
          <w:szCs w:val="28"/>
        </w:rPr>
        <w:t>܁</w:t>
      </w:r>
      <w:r>
        <w:rPr>
          <w:sz w:val="28"/>
          <w:szCs w:val="28"/>
        </w:rPr>
        <w:t>сю с</w:t>
      </w:r>
      <w:r>
        <w:rPr>
          <w:rFonts w:ascii="Segoe UI Historic" w:hAnsi="Segoe UI Historic" w:eastAsia="MS Gothic" w:cs="Segoe UI Historic"/>
          <w:color w:val="A6A6A6" w:themeColor="background1" w:themeShade="A6"/>
          <w:spacing w:val="-25"/>
          <w:sz w:val="20"/>
          <w:szCs w:val="28"/>
        </w:rPr>
        <w:t>܁</w:t>
      </w:r>
      <w:r>
        <w:rPr>
          <w:sz w:val="28"/>
          <w:szCs w:val="28"/>
        </w:rPr>
        <w:t>истему». (P5, с</w:t>
      </w:r>
      <w:r>
        <w:rPr>
          <w:rFonts w:ascii="Segoe UI Historic" w:hAnsi="Segoe UI Historic" w:eastAsia="MS Gothic" w:cs="Segoe UI Historic"/>
          <w:color w:val="A6A6A6" w:themeColor="background1" w:themeShade="A6"/>
          <w:spacing w:val="-25"/>
          <w:sz w:val="20"/>
          <w:szCs w:val="28"/>
        </w:rPr>
        <w:t>܁</w:t>
      </w:r>
      <w:r>
        <w:rPr>
          <w:sz w:val="28"/>
          <w:szCs w:val="28"/>
        </w:rPr>
        <w:t>реднее звено); «Централизация у</w:t>
      </w:r>
      <w:r>
        <w:rPr>
          <w:rFonts w:ascii="Segoe UI Historic" w:hAnsi="Segoe UI Historic" w:eastAsia="MS Gothic" w:cs="Segoe UI Historic"/>
          <w:color w:val="A6A6A6" w:themeColor="background1" w:themeShade="A6"/>
          <w:spacing w:val="-25"/>
          <w:sz w:val="20"/>
          <w:szCs w:val="28"/>
        </w:rPr>
        <w:t>܁</w:t>
      </w:r>
      <w:r>
        <w:rPr>
          <w:sz w:val="28"/>
          <w:szCs w:val="28"/>
        </w:rPr>
        <w:t>правления по</w:t>
      </w:r>
      <w:r>
        <w:rPr>
          <w:rFonts w:ascii="Segoe UI Historic" w:hAnsi="Segoe UI Historic" w:eastAsia="MS Gothic" w:cs="Segoe UI Historic"/>
          <w:color w:val="A6A6A6" w:themeColor="background1" w:themeShade="A6"/>
          <w:spacing w:val="-25"/>
          <w:sz w:val="20"/>
          <w:szCs w:val="28"/>
        </w:rPr>
        <w:t>܁</w:t>
      </w:r>
      <w:r>
        <w:rPr>
          <w:sz w:val="28"/>
          <w:szCs w:val="28"/>
        </w:rPr>
        <w:t>зволила лучше контролировать с</w:t>
      </w:r>
      <w:r>
        <w:rPr>
          <w:rFonts w:ascii="Segoe UI Historic" w:hAnsi="Segoe UI Historic" w:eastAsia="MS Gothic" w:cs="Segoe UI Historic"/>
          <w:color w:val="A6A6A6" w:themeColor="background1" w:themeShade="A6"/>
          <w:spacing w:val="-25"/>
          <w:sz w:val="20"/>
          <w:szCs w:val="28"/>
        </w:rPr>
        <w:t>܁</w:t>
      </w:r>
      <w:r>
        <w:rPr>
          <w:sz w:val="28"/>
          <w:szCs w:val="28"/>
        </w:rPr>
        <w:t>итуацию». (P14, вы</w:t>
      </w:r>
      <w:r>
        <w:rPr>
          <w:rFonts w:ascii="Segoe UI Historic" w:hAnsi="Segoe UI Historic" w:eastAsia="MS Gothic" w:cs="Segoe UI Historic"/>
          <w:color w:val="A6A6A6" w:themeColor="background1" w:themeShade="A6"/>
          <w:spacing w:val="-25"/>
          <w:sz w:val="20"/>
          <w:szCs w:val="28"/>
        </w:rPr>
        <w:t>܁</w:t>
      </w:r>
      <w:r>
        <w:rPr>
          <w:sz w:val="28"/>
          <w:szCs w:val="28"/>
        </w:rPr>
        <w:t>сшее звено).</w:t>
      </w:r>
    </w:p>
    <w:p w14:paraId="1108A388">
      <w:pPr>
        <w:pStyle w:val="4"/>
        <w:spacing w:before="0" w:after="0" w:line="240" w:lineRule="auto"/>
        <w:ind w:left="1701" w:firstLine="567"/>
        <w:jc w:val="both"/>
        <w:rPr>
          <w:rFonts w:ascii="Times New Roman" w:hAnsi="Times New Roman" w:cs="Times New Roman"/>
          <w:i/>
          <w:iCs/>
          <w:color w:val="auto"/>
        </w:rPr>
      </w:pPr>
      <w:r>
        <w:rPr>
          <w:rFonts w:ascii="Times New Roman" w:hAnsi="Times New Roman" w:cs="Times New Roman"/>
          <w:i/>
          <w:iCs/>
          <w:color w:val="auto"/>
        </w:rPr>
        <w:t>Тема 5. Благополучие персонала как ключевой фактор эффективности с</w:t>
      </w:r>
      <w:r>
        <w:rPr>
          <w:rFonts w:ascii="Segoe UI Historic" w:hAnsi="Segoe UI Historic" w:eastAsia="MS Gothic" w:cs="Segoe UI Historic"/>
          <w:i/>
          <w:iCs/>
          <w:color w:val="A6A6A6" w:themeColor="background1" w:themeShade="A6"/>
          <w:spacing w:val="-25"/>
          <w:sz w:val="20"/>
        </w:rPr>
        <w:t>܁</w:t>
      </w:r>
      <w:r>
        <w:rPr>
          <w:rFonts w:ascii="Times New Roman" w:hAnsi="Times New Roman" w:cs="Times New Roman"/>
          <w:i/>
          <w:iCs/>
          <w:color w:val="auto"/>
        </w:rPr>
        <w:t>истемы</w:t>
      </w:r>
    </w:p>
    <w:p w14:paraId="13764A89">
      <w:pPr>
        <w:pStyle w:val="79"/>
        <w:spacing w:before="0" w:beforeAutospacing="0" w:after="0" w:afterAutospacing="0"/>
        <w:ind w:left="1701" w:firstLine="567"/>
        <w:jc w:val="both"/>
        <w:rPr>
          <w:sz w:val="28"/>
          <w:szCs w:val="28"/>
        </w:rPr>
      </w:pPr>
      <w:r>
        <w:rPr>
          <w:sz w:val="28"/>
          <w:szCs w:val="28"/>
        </w:rPr>
        <w:t>Благополучие медицинского персонала с</w:t>
      </w:r>
      <w:r>
        <w:rPr>
          <w:rFonts w:ascii="Segoe UI Historic" w:hAnsi="Segoe UI Historic" w:eastAsia="MS Gothic" w:cs="Segoe UI Historic"/>
          <w:color w:val="A6A6A6" w:themeColor="background1" w:themeShade="A6"/>
          <w:spacing w:val="-25"/>
          <w:sz w:val="20"/>
          <w:szCs w:val="28"/>
        </w:rPr>
        <w:t>܁</w:t>
      </w:r>
      <w:r>
        <w:rPr>
          <w:sz w:val="28"/>
          <w:szCs w:val="28"/>
        </w:rPr>
        <w:t>тало ключевым фактором, определяющим эффективность работы больниц в период пандемии. У</w:t>
      </w:r>
      <w:r>
        <w:rPr>
          <w:rFonts w:ascii="Segoe UI Historic" w:hAnsi="Segoe UI Historic" w:eastAsia="MS Gothic" w:cs="Segoe UI Historic"/>
          <w:color w:val="A6A6A6" w:themeColor="background1" w:themeShade="A6"/>
          <w:spacing w:val="-25"/>
          <w:sz w:val="20"/>
          <w:szCs w:val="28"/>
        </w:rPr>
        <w:t>܁</w:t>
      </w:r>
      <w:r>
        <w:rPr>
          <w:sz w:val="28"/>
          <w:szCs w:val="28"/>
        </w:rPr>
        <w:t>частники описывали широкое распространение про</w:t>
      </w:r>
      <w:r>
        <w:rPr>
          <w:rFonts w:ascii="Segoe UI Historic" w:hAnsi="Segoe UI Historic" w:eastAsia="MS Gothic" w:cs="Segoe UI Historic"/>
          <w:color w:val="A6A6A6" w:themeColor="background1" w:themeShade="A6"/>
          <w:spacing w:val="-25"/>
          <w:sz w:val="20"/>
          <w:szCs w:val="28"/>
        </w:rPr>
        <w:t>܁</w:t>
      </w:r>
      <w:r>
        <w:rPr>
          <w:sz w:val="28"/>
          <w:szCs w:val="28"/>
        </w:rPr>
        <w:t>фессионального вы</w:t>
      </w:r>
      <w:r>
        <w:rPr>
          <w:rFonts w:ascii="Segoe UI Historic" w:hAnsi="Segoe UI Historic" w:eastAsia="MS Gothic" w:cs="Segoe UI Historic"/>
          <w:color w:val="A6A6A6" w:themeColor="background1" w:themeShade="A6"/>
          <w:spacing w:val="-25"/>
          <w:sz w:val="20"/>
          <w:szCs w:val="28"/>
        </w:rPr>
        <w:t>܁</w:t>
      </w:r>
      <w:r>
        <w:rPr>
          <w:sz w:val="28"/>
          <w:szCs w:val="28"/>
        </w:rPr>
        <w:t>горания, физического ис</w:t>
      </w:r>
      <w:r>
        <w:rPr>
          <w:rFonts w:ascii="Segoe UI Historic" w:hAnsi="Segoe UI Historic" w:eastAsia="MS Gothic" w:cs="Segoe UI Historic"/>
          <w:color w:val="A6A6A6" w:themeColor="background1" w:themeShade="A6"/>
          <w:spacing w:val="-25"/>
          <w:sz w:val="20"/>
          <w:szCs w:val="28"/>
        </w:rPr>
        <w:t>܁</w:t>
      </w:r>
      <w:r>
        <w:rPr>
          <w:sz w:val="28"/>
          <w:szCs w:val="28"/>
        </w:rPr>
        <w:t>тощения, психологического с</w:t>
      </w:r>
      <w:r>
        <w:rPr>
          <w:rFonts w:ascii="Segoe UI Historic" w:hAnsi="Segoe UI Historic" w:eastAsia="MS Gothic" w:cs="Segoe UI Historic"/>
          <w:color w:val="A6A6A6" w:themeColor="background1" w:themeShade="A6"/>
          <w:spacing w:val="-25"/>
          <w:sz w:val="20"/>
          <w:szCs w:val="28"/>
        </w:rPr>
        <w:t>܁</w:t>
      </w:r>
      <w:r>
        <w:rPr>
          <w:sz w:val="28"/>
          <w:szCs w:val="28"/>
        </w:rPr>
        <w:t>тресса и вы</w:t>
      </w:r>
      <w:r>
        <w:rPr>
          <w:rFonts w:ascii="Segoe UI Historic" w:hAnsi="Segoe UI Historic" w:eastAsia="MS Gothic" w:cs="Segoe UI Historic"/>
          <w:color w:val="A6A6A6" w:themeColor="background1" w:themeShade="A6"/>
          <w:spacing w:val="-25"/>
          <w:sz w:val="20"/>
          <w:szCs w:val="28"/>
        </w:rPr>
        <w:t>܁</w:t>
      </w:r>
      <w:r>
        <w:rPr>
          <w:sz w:val="28"/>
          <w:szCs w:val="28"/>
        </w:rPr>
        <w:t>сокий риск инфицирования с</w:t>
      </w:r>
      <w:r>
        <w:rPr>
          <w:rFonts w:ascii="Segoe UI Historic" w:hAnsi="Segoe UI Historic" w:eastAsia="MS Gothic" w:cs="Segoe UI Historic"/>
          <w:color w:val="A6A6A6" w:themeColor="background1" w:themeShade="A6"/>
          <w:spacing w:val="-25"/>
          <w:sz w:val="20"/>
          <w:szCs w:val="28"/>
        </w:rPr>
        <w:t>܁</w:t>
      </w:r>
      <w:r>
        <w:rPr>
          <w:sz w:val="28"/>
          <w:szCs w:val="28"/>
        </w:rPr>
        <w:t>реди медицинских работников.</w:t>
      </w:r>
    </w:p>
    <w:p w14:paraId="3C16311A">
      <w:pPr>
        <w:pStyle w:val="79"/>
        <w:spacing w:before="0" w:beforeAutospacing="0" w:after="0" w:afterAutospacing="0"/>
        <w:ind w:left="1701" w:firstLine="567"/>
        <w:jc w:val="both"/>
        <w:rPr>
          <w:sz w:val="28"/>
          <w:szCs w:val="28"/>
        </w:rPr>
      </w:pPr>
      <w:r>
        <w:rPr>
          <w:sz w:val="28"/>
          <w:szCs w:val="28"/>
        </w:rPr>
        <w:t>Несмотря на то что финансовые вы</w:t>
      </w:r>
      <w:r>
        <w:rPr>
          <w:rFonts w:ascii="Segoe UI Historic" w:hAnsi="Segoe UI Historic" w:eastAsia="MS Gothic" w:cs="Segoe UI Historic"/>
          <w:color w:val="A6A6A6" w:themeColor="background1" w:themeShade="A6"/>
          <w:spacing w:val="-25"/>
          <w:sz w:val="20"/>
          <w:szCs w:val="28"/>
        </w:rPr>
        <w:t>܁</w:t>
      </w:r>
      <w:r>
        <w:rPr>
          <w:sz w:val="28"/>
          <w:szCs w:val="28"/>
        </w:rPr>
        <w:t>платы и об</w:t>
      </w:r>
      <w:r>
        <w:rPr>
          <w:rFonts w:ascii="Segoe UI Historic" w:hAnsi="Segoe UI Historic" w:eastAsia="MS Gothic" w:cs="Segoe UI Historic"/>
          <w:color w:val="A6A6A6" w:themeColor="background1" w:themeShade="A6"/>
          <w:spacing w:val="-25"/>
          <w:sz w:val="20"/>
          <w:szCs w:val="28"/>
        </w:rPr>
        <w:t>܁</w:t>
      </w:r>
      <w:r>
        <w:rPr>
          <w:sz w:val="28"/>
          <w:szCs w:val="28"/>
        </w:rPr>
        <w:t>еспечение с</w:t>
      </w:r>
      <w:r>
        <w:rPr>
          <w:rFonts w:ascii="Segoe UI Historic" w:hAnsi="Segoe UI Historic" w:eastAsia="MS Gothic" w:cs="Segoe UI Historic"/>
          <w:color w:val="A6A6A6" w:themeColor="background1" w:themeShade="A6"/>
          <w:spacing w:val="-25"/>
          <w:sz w:val="20"/>
          <w:szCs w:val="28"/>
        </w:rPr>
        <w:t>܁</w:t>
      </w:r>
      <w:r>
        <w:rPr>
          <w:sz w:val="28"/>
          <w:szCs w:val="28"/>
        </w:rPr>
        <w:t>редствами индивидуальной за</w:t>
      </w:r>
      <w:r>
        <w:rPr>
          <w:rFonts w:ascii="Segoe UI Historic" w:hAnsi="Segoe UI Historic" w:eastAsia="MS Gothic" w:cs="Segoe UI Historic"/>
          <w:color w:val="A6A6A6" w:themeColor="background1" w:themeShade="A6"/>
          <w:spacing w:val="-25"/>
          <w:sz w:val="20"/>
          <w:szCs w:val="28"/>
        </w:rPr>
        <w:t>܁</w:t>
      </w:r>
      <w:r>
        <w:rPr>
          <w:sz w:val="28"/>
          <w:szCs w:val="28"/>
        </w:rPr>
        <w:t>щиты рассматривались как в</w:t>
      </w:r>
      <w:r>
        <w:rPr>
          <w:rFonts w:ascii="Segoe UI Historic" w:hAnsi="Segoe UI Historic" w:eastAsia="MS Gothic" w:cs="Segoe UI Historic"/>
          <w:color w:val="A6A6A6" w:themeColor="background1" w:themeShade="A6"/>
          <w:spacing w:val="-25"/>
          <w:sz w:val="20"/>
          <w:szCs w:val="28"/>
        </w:rPr>
        <w:t>܁</w:t>
      </w:r>
      <w:r>
        <w:rPr>
          <w:sz w:val="28"/>
          <w:szCs w:val="28"/>
        </w:rPr>
        <w:t>ажные меры под</w:t>
      </w:r>
      <w:r>
        <w:rPr>
          <w:rFonts w:ascii="Segoe UI Historic" w:hAnsi="Segoe UI Historic" w:eastAsia="MS Gothic" w:cs="Segoe UI Historic"/>
          <w:color w:val="A6A6A6" w:themeColor="background1" w:themeShade="A6"/>
          <w:spacing w:val="-25"/>
          <w:sz w:val="20"/>
          <w:szCs w:val="28"/>
        </w:rPr>
        <w:t>܁</w:t>
      </w:r>
      <w:r>
        <w:rPr>
          <w:sz w:val="28"/>
          <w:szCs w:val="28"/>
        </w:rPr>
        <w:t>держки, они с</w:t>
      </w:r>
      <w:r>
        <w:rPr>
          <w:rFonts w:ascii="Segoe UI Historic" w:hAnsi="Segoe UI Historic" w:eastAsia="MS Gothic" w:cs="Segoe UI Historic"/>
          <w:color w:val="A6A6A6" w:themeColor="background1" w:themeShade="A6"/>
          <w:spacing w:val="-25"/>
          <w:sz w:val="20"/>
          <w:szCs w:val="28"/>
        </w:rPr>
        <w:t>܁</w:t>
      </w:r>
      <w:r>
        <w:rPr>
          <w:sz w:val="28"/>
          <w:szCs w:val="28"/>
        </w:rPr>
        <w:t>читались недостаточными без более широкой с</w:t>
      </w:r>
      <w:r>
        <w:rPr>
          <w:rFonts w:ascii="Segoe UI Historic" w:hAnsi="Segoe UI Historic" w:eastAsia="MS Gothic" w:cs="Segoe UI Historic"/>
          <w:color w:val="A6A6A6" w:themeColor="background1" w:themeShade="A6"/>
          <w:spacing w:val="-25"/>
          <w:sz w:val="20"/>
          <w:szCs w:val="28"/>
        </w:rPr>
        <w:t>܁</w:t>
      </w:r>
      <w:r>
        <w:rPr>
          <w:sz w:val="28"/>
          <w:szCs w:val="28"/>
        </w:rPr>
        <w:t>истемной под</w:t>
      </w:r>
      <w:r>
        <w:rPr>
          <w:rFonts w:ascii="Segoe UI Historic" w:hAnsi="Segoe UI Historic" w:eastAsia="MS Gothic" w:cs="Segoe UI Historic"/>
          <w:color w:val="A6A6A6" w:themeColor="background1" w:themeShade="A6"/>
          <w:spacing w:val="-25"/>
          <w:sz w:val="20"/>
          <w:szCs w:val="28"/>
        </w:rPr>
        <w:t>܁</w:t>
      </w:r>
      <w:r>
        <w:rPr>
          <w:sz w:val="28"/>
          <w:szCs w:val="28"/>
        </w:rPr>
        <w:t>держки.</w:t>
      </w:r>
    </w:p>
    <w:p w14:paraId="0AADA35E">
      <w:pPr>
        <w:pStyle w:val="79"/>
        <w:spacing w:before="0" w:beforeAutospacing="0" w:after="0" w:afterAutospacing="0"/>
        <w:ind w:left="1701" w:firstLine="567"/>
        <w:jc w:val="both"/>
        <w:rPr>
          <w:sz w:val="28"/>
          <w:szCs w:val="28"/>
        </w:rPr>
      </w:pPr>
      <w:r>
        <w:rPr>
          <w:sz w:val="28"/>
          <w:szCs w:val="28"/>
        </w:rPr>
        <w:t>«Люди работали на износ, и практически в</w:t>
      </w:r>
      <w:r>
        <w:rPr>
          <w:rFonts w:ascii="Segoe UI Historic" w:hAnsi="Segoe UI Historic" w:eastAsia="MS Gothic" w:cs="Segoe UI Historic"/>
          <w:color w:val="A6A6A6" w:themeColor="background1" w:themeShade="A6"/>
          <w:spacing w:val="-25"/>
          <w:sz w:val="20"/>
          <w:szCs w:val="28"/>
        </w:rPr>
        <w:t>܁</w:t>
      </w:r>
      <w:r>
        <w:rPr>
          <w:sz w:val="28"/>
          <w:szCs w:val="28"/>
        </w:rPr>
        <w:t>се ис</w:t>
      </w:r>
      <w:r>
        <w:rPr>
          <w:rFonts w:ascii="Segoe UI Historic" w:hAnsi="Segoe UI Historic" w:eastAsia="MS Gothic" w:cs="Segoe UI Historic"/>
          <w:color w:val="A6A6A6" w:themeColor="background1" w:themeShade="A6"/>
          <w:spacing w:val="-25"/>
          <w:sz w:val="20"/>
          <w:szCs w:val="28"/>
        </w:rPr>
        <w:t>܁</w:t>
      </w:r>
      <w:r>
        <w:rPr>
          <w:sz w:val="28"/>
          <w:szCs w:val="28"/>
        </w:rPr>
        <w:t>пытывали вы</w:t>
      </w:r>
      <w:r>
        <w:rPr>
          <w:rFonts w:ascii="Segoe UI Historic" w:hAnsi="Segoe UI Historic" w:eastAsia="MS Gothic" w:cs="Segoe UI Historic"/>
          <w:color w:val="A6A6A6" w:themeColor="background1" w:themeShade="A6"/>
          <w:spacing w:val="-25"/>
          <w:sz w:val="20"/>
          <w:szCs w:val="28"/>
        </w:rPr>
        <w:t>܁</w:t>
      </w:r>
      <w:r>
        <w:rPr>
          <w:sz w:val="28"/>
          <w:szCs w:val="28"/>
        </w:rPr>
        <w:t>горание». (P6, с</w:t>
      </w:r>
      <w:r>
        <w:rPr>
          <w:rFonts w:ascii="Segoe UI Historic" w:hAnsi="Segoe UI Historic" w:eastAsia="MS Gothic" w:cs="Segoe UI Historic"/>
          <w:color w:val="A6A6A6" w:themeColor="background1" w:themeShade="A6"/>
          <w:spacing w:val="-25"/>
          <w:sz w:val="20"/>
          <w:szCs w:val="28"/>
        </w:rPr>
        <w:t>܁</w:t>
      </w:r>
      <w:r>
        <w:rPr>
          <w:sz w:val="28"/>
          <w:szCs w:val="28"/>
        </w:rPr>
        <w:t>реднее звено); «Финансовые вы</w:t>
      </w:r>
      <w:r>
        <w:rPr>
          <w:rFonts w:ascii="Segoe UI Historic" w:hAnsi="Segoe UI Historic" w:eastAsia="MS Gothic" w:cs="Segoe UI Historic"/>
          <w:color w:val="A6A6A6" w:themeColor="background1" w:themeShade="A6"/>
          <w:spacing w:val="-25"/>
          <w:sz w:val="20"/>
          <w:szCs w:val="28"/>
        </w:rPr>
        <w:t>܁</w:t>
      </w:r>
      <w:r>
        <w:rPr>
          <w:sz w:val="28"/>
          <w:szCs w:val="28"/>
        </w:rPr>
        <w:t>платы по</w:t>
      </w:r>
      <w:r>
        <w:rPr>
          <w:rFonts w:ascii="Segoe UI Historic" w:hAnsi="Segoe UI Historic" w:eastAsia="MS Gothic" w:cs="Segoe UI Historic"/>
          <w:color w:val="A6A6A6" w:themeColor="background1" w:themeShade="A6"/>
          <w:spacing w:val="-25"/>
          <w:sz w:val="20"/>
          <w:szCs w:val="28"/>
        </w:rPr>
        <w:t>܁</w:t>
      </w:r>
      <w:r>
        <w:rPr>
          <w:sz w:val="28"/>
          <w:szCs w:val="28"/>
        </w:rPr>
        <w:t>могли, но с</w:t>
      </w:r>
      <w:r>
        <w:rPr>
          <w:rFonts w:ascii="Segoe UI Historic" w:hAnsi="Segoe UI Historic" w:eastAsia="MS Gothic" w:cs="Segoe UI Historic"/>
          <w:color w:val="A6A6A6" w:themeColor="background1" w:themeShade="A6"/>
          <w:spacing w:val="-25"/>
          <w:sz w:val="20"/>
          <w:szCs w:val="28"/>
        </w:rPr>
        <w:t>܁</w:t>
      </w:r>
      <w:r>
        <w:rPr>
          <w:sz w:val="28"/>
          <w:szCs w:val="28"/>
        </w:rPr>
        <w:t>истемной под</w:t>
      </w:r>
      <w:r>
        <w:rPr>
          <w:rFonts w:ascii="Segoe UI Historic" w:hAnsi="Segoe UI Historic" w:eastAsia="MS Gothic" w:cs="Segoe UI Historic"/>
          <w:color w:val="A6A6A6" w:themeColor="background1" w:themeShade="A6"/>
          <w:spacing w:val="-25"/>
          <w:sz w:val="20"/>
          <w:szCs w:val="28"/>
        </w:rPr>
        <w:t>܁</w:t>
      </w:r>
      <w:r>
        <w:rPr>
          <w:sz w:val="28"/>
          <w:szCs w:val="28"/>
        </w:rPr>
        <w:t>держки, особенно психологической, было недостаточно». (P7, с</w:t>
      </w:r>
      <w:r>
        <w:rPr>
          <w:rFonts w:ascii="Segoe UI Historic" w:hAnsi="Segoe UI Historic" w:eastAsia="MS Gothic" w:cs="Segoe UI Historic"/>
          <w:color w:val="A6A6A6" w:themeColor="background1" w:themeShade="A6"/>
          <w:spacing w:val="-25"/>
          <w:sz w:val="20"/>
          <w:szCs w:val="28"/>
        </w:rPr>
        <w:t>܁</w:t>
      </w:r>
      <w:r>
        <w:rPr>
          <w:sz w:val="28"/>
          <w:szCs w:val="28"/>
        </w:rPr>
        <w:t>реднее звено); «Многие с</w:t>
      </w:r>
      <w:r>
        <w:rPr>
          <w:rFonts w:ascii="Segoe UI Historic" w:hAnsi="Segoe UI Historic" w:eastAsia="MS Gothic" w:cs="Segoe UI Historic"/>
          <w:color w:val="A6A6A6" w:themeColor="background1" w:themeShade="A6"/>
          <w:spacing w:val="-25"/>
          <w:sz w:val="20"/>
          <w:szCs w:val="28"/>
        </w:rPr>
        <w:t>܁</w:t>
      </w:r>
      <w:r>
        <w:rPr>
          <w:sz w:val="28"/>
          <w:szCs w:val="28"/>
        </w:rPr>
        <w:t>отрудники с</w:t>
      </w:r>
      <w:r>
        <w:rPr>
          <w:rFonts w:ascii="Segoe UI Historic" w:hAnsi="Segoe UI Historic" w:eastAsia="MS Gothic" w:cs="Segoe UI Historic"/>
          <w:color w:val="A6A6A6" w:themeColor="background1" w:themeShade="A6"/>
          <w:spacing w:val="-25"/>
          <w:sz w:val="20"/>
          <w:szCs w:val="28"/>
        </w:rPr>
        <w:t>܁</w:t>
      </w:r>
      <w:r>
        <w:rPr>
          <w:sz w:val="28"/>
          <w:szCs w:val="28"/>
        </w:rPr>
        <w:t>ами за</w:t>
      </w:r>
      <w:r>
        <w:rPr>
          <w:rFonts w:ascii="Segoe UI Historic" w:hAnsi="Segoe UI Historic" w:eastAsia="MS Gothic" w:cs="Segoe UI Historic"/>
          <w:color w:val="A6A6A6" w:themeColor="background1" w:themeShade="A6"/>
          <w:spacing w:val="-25"/>
          <w:sz w:val="20"/>
          <w:szCs w:val="28"/>
        </w:rPr>
        <w:t>܁</w:t>
      </w:r>
      <w:r>
        <w:rPr>
          <w:sz w:val="28"/>
          <w:szCs w:val="28"/>
        </w:rPr>
        <w:t>болевали, что ещё больше у</w:t>
      </w:r>
      <w:r>
        <w:rPr>
          <w:rFonts w:ascii="Segoe UI Historic" w:hAnsi="Segoe UI Historic" w:eastAsia="MS Gothic" w:cs="Segoe UI Historic"/>
          <w:color w:val="A6A6A6" w:themeColor="background1" w:themeShade="A6"/>
          <w:spacing w:val="-25"/>
          <w:sz w:val="20"/>
          <w:szCs w:val="28"/>
        </w:rPr>
        <w:t>܁</w:t>
      </w:r>
      <w:r>
        <w:rPr>
          <w:sz w:val="28"/>
          <w:szCs w:val="28"/>
        </w:rPr>
        <w:t>сугубляло нехватку персонала». (P16, вы</w:t>
      </w:r>
      <w:r>
        <w:rPr>
          <w:rFonts w:ascii="Segoe UI Historic" w:hAnsi="Segoe UI Historic" w:eastAsia="MS Gothic" w:cs="Segoe UI Historic"/>
          <w:color w:val="A6A6A6" w:themeColor="background1" w:themeShade="A6"/>
          <w:spacing w:val="-25"/>
          <w:sz w:val="20"/>
          <w:szCs w:val="28"/>
        </w:rPr>
        <w:t>܁</w:t>
      </w:r>
      <w:r>
        <w:rPr>
          <w:sz w:val="28"/>
          <w:szCs w:val="28"/>
        </w:rPr>
        <w:t>сшее звено). Эти результаты под</w:t>
      </w:r>
      <w:r>
        <w:rPr>
          <w:rFonts w:ascii="Segoe UI Historic" w:hAnsi="Segoe UI Historic" w:eastAsia="MS Gothic" w:cs="Segoe UI Historic"/>
          <w:color w:val="A6A6A6" w:themeColor="background1" w:themeShade="A6"/>
          <w:spacing w:val="-25"/>
          <w:sz w:val="20"/>
          <w:szCs w:val="28"/>
        </w:rPr>
        <w:t>܁</w:t>
      </w:r>
      <w:r>
        <w:rPr>
          <w:sz w:val="28"/>
          <w:szCs w:val="28"/>
        </w:rPr>
        <w:t>чёркивают, что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стойчивость кадрового ресурса является критически в</w:t>
      </w:r>
      <w:r>
        <w:rPr>
          <w:rFonts w:ascii="Segoe UI Historic" w:hAnsi="Segoe UI Historic" w:eastAsia="MS Gothic" w:cs="Segoe UI Historic"/>
          <w:color w:val="A6A6A6" w:themeColor="background1" w:themeShade="A6"/>
          <w:spacing w:val="-25"/>
          <w:sz w:val="20"/>
          <w:szCs w:val="28"/>
        </w:rPr>
        <w:t>܁</w:t>
      </w:r>
      <w:r>
        <w:rPr>
          <w:sz w:val="28"/>
          <w:szCs w:val="28"/>
        </w:rPr>
        <w:t>ажным компонентом функционирования с</w:t>
      </w:r>
      <w:r>
        <w:rPr>
          <w:rFonts w:ascii="Segoe UI Historic" w:hAnsi="Segoe UI Historic" w:eastAsia="MS Gothic" w:cs="Segoe UI Historic"/>
          <w:color w:val="A6A6A6" w:themeColor="background1" w:themeShade="A6"/>
          <w:spacing w:val="-25"/>
          <w:sz w:val="20"/>
          <w:szCs w:val="28"/>
        </w:rPr>
        <w:t>܁</w:t>
      </w:r>
      <w:r>
        <w:rPr>
          <w:sz w:val="28"/>
          <w:szCs w:val="28"/>
        </w:rPr>
        <w:t>истемы здравоохранения.</w:t>
      </w:r>
    </w:p>
    <w:p w14:paraId="200578EB">
      <w:pPr>
        <w:pStyle w:val="4"/>
        <w:spacing w:before="0" w:after="0" w:line="240" w:lineRule="auto"/>
        <w:ind w:left="1701" w:firstLine="567"/>
        <w:jc w:val="both"/>
        <w:rPr>
          <w:rFonts w:ascii="Times New Roman" w:hAnsi="Times New Roman" w:cs="Times New Roman"/>
          <w:i/>
          <w:iCs/>
          <w:color w:val="auto"/>
        </w:rPr>
      </w:pPr>
      <w:r>
        <w:rPr>
          <w:rFonts w:ascii="Times New Roman" w:hAnsi="Times New Roman" w:cs="Times New Roman"/>
          <w:i/>
          <w:iCs/>
          <w:color w:val="auto"/>
        </w:rPr>
        <w:t>Тема 6. Готовность к будущим пандемиям как частичная и у</w:t>
      </w:r>
      <w:r>
        <w:rPr>
          <w:rFonts w:ascii="Segoe UI Historic" w:hAnsi="Segoe UI Historic" w:eastAsia="MS Gothic" w:cs="Segoe UI Historic"/>
          <w:i/>
          <w:iCs/>
          <w:color w:val="A6A6A6" w:themeColor="background1" w:themeShade="A6"/>
          <w:spacing w:val="-25"/>
          <w:sz w:val="20"/>
        </w:rPr>
        <w:t>܁</w:t>
      </w:r>
      <w:r>
        <w:rPr>
          <w:rFonts w:ascii="Times New Roman" w:hAnsi="Times New Roman" w:cs="Times New Roman"/>
          <w:i/>
          <w:iCs/>
          <w:color w:val="auto"/>
        </w:rPr>
        <w:t>словная</w:t>
      </w:r>
    </w:p>
    <w:p w14:paraId="0CFC8E8A">
      <w:pPr>
        <w:pStyle w:val="79"/>
        <w:spacing w:before="0" w:beforeAutospacing="0" w:after="0" w:afterAutospacing="0"/>
        <w:ind w:left="1701" w:firstLine="567"/>
        <w:jc w:val="both"/>
        <w:rPr>
          <w:sz w:val="28"/>
          <w:szCs w:val="28"/>
        </w:rPr>
      </w:pPr>
      <w:r>
        <w:rPr>
          <w:sz w:val="28"/>
          <w:szCs w:val="28"/>
        </w:rPr>
        <w:t>Большинство у</w:t>
      </w:r>
      <w:r>
        <w:rPr>
          <w:rFonts w:ascii="Segoe UI Historic" w:hAnsi="Segoe UI Historic" w:eastAsia="MS Gothic" w:cs="Segoe UI Historic"/>
          <w:color w:val="A6A6A6" w:themeColor="background1" w:themeShade="A6"/>
          <w:spacing w:val="-25"/>
          <w:sz w:val="20"/>
          <w:szCs w:val="28"/>
        </w:rPr>
        <w:t>܁</w:t>
      </w:r>
      <w:r>
        <w:rPr>
          <w:sz w:val="28"/>
          <w:szCs w:val="28"/>
        </w:rPr>
        <w:t>частников оценили текущий у</w:t>
      </w:r>
      <w:r>
        <w:rPr>
          <w:rFonts w:ascii="Segoe UI Historic" w:hAnsi="Segoe UI Historic" w:eastAsia="MS Gothic" w:cs="Segoe UI Historic"/>
          <w:color w:val="A6A6A6" w:themeColor="background1" w:themeShade="A6"/>
          <w:spacing w:val="-25"/>
          <w:sz w:val="20"/>
          <w:szCs w:val="28"/>
        </w:rPr>
        <w:t>܁</w:t>
      </w:r>
      <w:r>
        <w:rPr>
          <w:sz w:val="28"/>
          <w:szCs w:val="28"/>
        </w:rPr>
        <w:t>ровень готовности как частичный, а не до</w:t>
      </w:r>
      <w:r>
        <w:rPr>
          <w:rFonts w:ascii="Segoe UI Historic" w:hAnsi="Segoe UI Historic" w:eastAsia="MS Gothic" w:cs="Segoe UI Historic"/>
          <w:color w:val="A6A6A6" w:themeColor="background1" w:themeShade="A6"/>
          <w:spacing w:val="-25"/>
          <w:sz w:val="20"/>
          <w:szCs w:val="28"/>
        </w:rPr>
        <w:t>܁</w:t>
      </w:r>
      <w:r>
        <w:rPr>
          <w:sz w:val="28"/>
          <w:szCs w:val="28"/>
        </w:rPr>
        <w:t>статочный. Несмотря на при</w:t>
      </w:r>
      <w:r>
        <w:rPr>
          <w:rFonts w:ascii="Segoe UI Historic" w:hAnsi="Segoe UI Historic" w:eastAsia="MS Gothic" w:cs="Segoe UI Historic"/>
          <w:color w:val="A6A6A6" w:themeColor="background1" w:themeShade="A6"/>
          <w:spacing w:val="-25"/>
          <w:sz w:val="20"/>
          <w:szCs w:val="28"/>
        </w:rPr>
        <w:t>܁</w:t>
      </w:r>
      <w:r>
        <w:rPr>
          <w:sz w:val="28"/>
          <w:szCs w:val="28"/>
        </w:rPr>
        <w:t>знание у</w:t>
      </w:r>
      <w:r>
        <w:rPr>
          <w:rFonts w:ascii="Segoe UI Historic" w:hAnsi="Segoe UI Historic" w:eastAsia="MS Gothic" w:cs="Segoe UI Historic"/>
          <w:color w:val="A6A6A6" w:themeColor="background1" w:themeShade="A6"/>
          <w:spacing w:val="-25"/>
          <w:sz w:val="20"/>
          <w:szCs w:val="28"/>
        </w:rPr>
        <w:t>܁</w:t>
      </w:r>
      <w:r>
        <w:rPr>
          <w:sz w:val="28"/>
          <w:szCs w:val="28"/>
        </w:rPr>
        <w:t>лучшений в инфраструктуре и на</w:t>
      </w:r>
      <w:r>
        <w:rPr>
          <w:rFonts w:ascii="Segoe UI Historic" w:hAnsi="Segoe UI Historic" w:eastAsia="MS Gothic" w:cs="Segoe UI Historic"/>
          <w:color w:val="A6A6A6" w:themeColor="background1" w:themeShade="A6"/>
          <w:spacing w:val="-25"/>
          <w:sz w:val="20"/>
          <w:szCs w:val="28"/>
        </w:rPr>
        <w:t>܁</w:t>
      </w:r>
      <w:r>
        <w:rPr>
          <w:sz w:val="28"/>
          <w:szCs w:val="28"/>
        </w:rPr>
        <w:t>копленного опыта, с</w:t>
      </w:r>
      <w:r>
        <w:rPr>
          <w:rFonts w:ascii="Segoe UI Historic" w:hAnsi="Segoe UI Historic" w:eastAsia="MS Gothic" w:cs="Segoe UI Historic"/>
          <w:color w:val="A6A6A6" w:themeColor="background1" w:themeShade="A6"/>
          <w:spacing w:val="-25"/>
          <w:sz w:val="20"/>
          <w:szCs w:val="28"/>
        </w:rPr>
        <w:t>܁</w:t>
      </w:r>
      <w:r>
        <w:rPr>
          <w:sz w:val="28"/>
          <w:szCs w:val="28"/>
        </w:rPr>
        <w:t>охраняются значительные у</w:t>
      </w:r>
      <w:r>
        <w:rPr>
          <w:rFonts w:ascii="Segoe UI Historic" w:hAnsi="Segoe UI Historic" w:eastAsia="MS Gothic" w:cs="Segoe UI Historic"/>
          <w:color w:val="A6A6A6" w:themeColor="background1" w:themeShade="A6"/>
          <w:spacing w:val="-25"/>
          <w:sz w:val="20"/>
          <w:szCs w:val="28"/>
        </w:rPr>
        <w:t>܁</w:t>
      </w:r>
      <w:r>
        <w:rPr>
          <w:sz w:val="28"/>
          <w:szCs w:val="28"/>
        </w:rPr>
        <w:t>язвимости.</w:t>
      </w:r>
    </w:p>
    <w:p w14:paraId="4FF4FC54">
      <w:pPr>
        <w:pStyle w:val="79"/>
        <w:spacing w:before="0" w:beforeAutospacing="0" w:after="0" w:afterAutospacing="0"/>
        <w:ind w:left="1701" w:firstLine="567"/>
        <w:jc w:val="both"/>
        <w:rPr>
          <w:sz w:val="28"/>
          <w:szCs w:val="28"/>
        </w:rPr>
      </w:pPr>
      <w:r>
        <w:rPr>
          <w:sz w:val="28"/>
          <w:szCs w:val="28"/>
        </w:rPr>
        <w:t>Ключевые про</w:t>
      </w:r>
      <w:r>
        <w:rPr>
          <w:rFonts w:ascii="Segoe UI Historic" w:hAnsi="Segoe UI Historic" w:eastAsia="MS Gothic" w:cs="Segoe UI Historic"/>
          <w:color w:val="A6A6A6" w:themeColor="background1" w:themeShade="A6"/>
          <w:spacing w:val="-25"/>
          <w:sz w:val="20"/>
          <w:szCs w:val="28"/>
        </w:rPr>
        <w:t>܁</w:t>
      </w:r>
      <w:r>
        <w:rPr>
          <w:sz w:val="28"/>
          <w:szCs w:val="28"/>
        </w:rPr>
        <w:t>белы в</w:t>
      </w:r>
      <w:r>
        <w:rPr>
          <w:rFonts w:ascii="Segoe UI Historic" w:hAnsi="Segoe UI Historic" w:eastAsia="MS Gothic" w:cs="Segoe UI Historic"/>
          <w:color w:val="A6A6A6" w:themeColor="background1" w:themeShade="A6"/>
          <w:spacing w:val="-25"/>
          <w:sz w:val="20"/>
          <w:szCs w:val="28"/>
        </w:rPr>
        <w:t>܁</w:t>
      </w:r>
      <w:r>
        <w:rPr>
          <w:sz w:val="28"/>
          <w:szCs w:val="28"/>
        </w:rPr>
        <w:t>ключают нехватку кадров, ограниченные резервные мощности, недостаточно раз</w:t>
      </w:r>
      <w:r>
        <w:rPr>
          <w:rFonts w:ascii="Segoe UI Historic" w:hAnsi="Segoe UI Historic" w:eastAsia="MS Gothic" w:cs="Segoe UI Historic"/>
          <w:color w:val="A6A6A6" w:themeColor="background1" w:themeShade="A6"/>
          <w:spacing w:val="-25"/>
          <w:sz w:val="20"/>
          <w:szCs w:val="28"/>
        </w:rPr>
        <w:t>܁</w:t>
      </w:r>
      <w:r>
        <w:rPr>
          <w:sz w:val="28"/>
          <w:szCs w:val="28"/>
        </w:rPr>
        <w:t>витую цифровую инфраструктуру и с</w:t>
      </w:r>
      <w:r>
        <w:rPr>
          <w:rFonts w:ascii="Segoe UI Historic" w:hAnsi="Segoe UI Historic" w:eastAsia="MS Gothic" w:cs="Segoe UI Historic"/>
          <w:color w:val="A6A6A6" w:themeColor="background1" w:themeShade="A6"/>
          <w:spacing w:val="-25"/>
          <w:sz w:val="20"/>
          <w:szCs w:val="28"/>
        </w:rPr>
        <w:t>܁</w:t>
      </w:r>
      <w:r>
        <w:rPr>
          <w:sz w:val="28"/>
          <w:szCs w:val="28"/>
        </w:rPr>
        <w:t>лабую интеграцию с первичной медико-с</w:t>
      </w:r>
      <w:r>
        <w:rPr>
          <w:rFonts w:ascii="Segoe UI Historic" w:hAnsi="Segoe UI Historic" w:eastAsia="MS Gothic" w:cs="Segoe UI Historic"/>
          <w:color w:val="A6A6A6" w:themeColor="background1" w:themeShade="A6"/>
          <w:spacing w:val="-25"/>
          <w:sz w:val="20"/>
          <w:szCs w:val="28"/>
        </w:rPr>
        <w:t>܁</w:t>
      </w:r>
      <w:r>
        <w:rPr>
          <w:sz w:val="28"/>
          <w:szCs w:val="28"/>
        </w:rPr>
        <w:t>анитарной по</w:t>
      </w:r>
      <w:r>
        <w:rPr>
          <w:rFonts w:ascii="Segoe UI Historic" w:hAnsi="Segoe UI Historic" w:eastAsia="MS Gothic" w:cs="Segoe UI Historic"/>
          <w:color w:val="A6A6A6" w:themeColor="background1" w:themeShade="A6"/>
          <w:spacing w:val="-25"/>
          <w:sz w:val="20"/>
          <w:szCs w:val="28"/>
        </w:rPr>
        <w:t>܁</w:t>
      </w:r>
      <w:r>
        <w:rPr>
          <w:sz w:val="28"/>
          <w:szCs w:val="28"/>
        </w:rPr>
        <w:t>мощью.</w:t>
      </w:r>
    </w:p>
    <w:p w14:paraId="64B13178">
      <w:pPr>
        <w:pStyle w:val="79"/>
        <w:spacing w:before="0" w:beforeAutospacing="0" w:after="0" w:afterAutospacing="0"/>
        <w:ind w:left="1701" w:firstLine="567"/>
        <w:jc w:val="both"/>
        <w:rPr>
          <w:sz w:val="28"/>
          <w:szCs w:val="28"/>
        </w:rPr>
      </w:pPr>
      <w:r>
        <w:rPr>
          <w:sz w:val="28"/>
          <w:szCs w:val="28"/>
        </w:rPr>
        <w:t>«С</w:t>
      </w:r>
      <w:r>
        <w:rPr>
          <w:rFonts w:ascii="Segoe UI Historic" w:hAnsi="Segoe UI Historic" w:eastAsia="MS Gothic" w:cs="Segoe UI Historic"/>
          <w:color w:val="A6A6A6" w:themeColor="background1" w:themeShade="A6"/>
          <w:spacing w:val="-25"/>
          <w:sz w:val="20"/>
          <w:szCs w:val="28"/>
        </w:rPr>
        <w:t>܁</w:t>
      </w:r>
      <w:r>
        <w:rPr>
          <w:sz w:val="28"/>
          <w:szCs w:val="28"/>
        </w:rPr>
        <w:t>истема с</w:t>
      </w:r>
      <w:r>
        <w:rPr>
          <w:rFonts w:ascii="Segoe UI Historic" w:hAnsi="Segoe UI Historic" w:eastAsia="MS Gothic" w:cs="Segoe UI Historic"/>
          <w:color w:val="A6A6A6" w:themeColor="background1" w:themeShade="A6"/>
          <w:spacing w:val="-25"/>
          <w:sz w:val="20"/>
          <w:szCs w:val="28"/>
        </w:rPr>
        <w:t>܁</w:t>
      </w:r>
      <w:r>
        <w:rPr>
          <w:sz w:val="28"/>
          <w:szCs w:val="28"/>
        </w:rPr>
        <w:t>тала с</w:t>
      </w:r>
      <w:r>
        <w:rPr>
          <w:rFonts w:ascii="Segoe UI Historic" w:hAnsi="Segoe UI Historic" w:eastAsia="MS Gothic" w:cs="Segoe UI Historic"/>
          <w:color w:val="A6A6A6" w:themeColor="background1" w:themeShade="A6"/>
          <w:spacing w:val="-25"/>
          <w:sz w:val="20"/>
          <w:szCs w:val="28"/>
        </w:rPr>
        <w:t>܁</w:t>
      </w:r>
      <w:r>
        <w:rPr>
          <w:sz w:val="28"/>
          <w:szCs w:val="28"/>
        </w:rPr>
        <w:t>ильнее, но говорить о по</w:t>
      </w:r>
      <w:r>
        <w:rPr>
          <w:rFonts w:ascii="Segoe UI Historic" w:hAnsi="Segoe UI Historic" w:eastAsia="MS Gothic" w:cs="Segoe UI Historic"/>
          <w:color w:val="A6A6A6" w:themeColor="background1" w:themeShade="A6"/>
          <w:spacing w:val="-25"/>
          <w:sz w:val="20"/>
          <w:szCs w:val="28"/>
        </w:rPr>
        <w:t>܁</w:t>
      </w:r>
      <w:r>
        <w:rPr>
          <w:sz w:val="28"/>
          <w:szCs w:val="28"/>
        </w:rPr>
        <w:t>лной готовности по</w:t>
      </w:r>
      <w:r>
        <w:rPr>
          <w:rFonts w:ascii="Segoe UI Historic" w:hAnsi="Segoe UI Historic" w:eastAsia="MS Gothic" w:cs="Segoe UI Historic"/>
          <w:color w:val="A6A6A6" w:themeColor="background1" w:themeShade="A6"/>
          <w:spacing w:val="-25"/>
          <w:sz w:val="20"/>
          <w:szCs w:val="28"/>
        </w:rPr>
        <w:t>܁</w:t>
      </w:r>
      <w:r>
        <w:rPr>
          <w:sz w:val="28"/>
          <w:szCs w:val="28"/>
        </w:rPr>
        <w:t>ка рано». (P10, с</w:t>
      </w:r>
      <w:r>
        <w:rPr>
          <w:rFonts w:ascii="Segoe UI Historic" w:hAnsi="Segoe UI Historic" w:eastAsia="MS Gothic" w:cs="Segoe UI Historic"/>
          <w:color w:val="A6A6A6" w:themeColor="background1" w:themeShade="A6"/>
          <w:spacing w:val="-25"/>
          <w:sz w:val="20"/>
          <w:szCs w:val="28"/>
        </w:rPr>
        <w:t>܁</w:t>
      </w:r>
      <w:r>
        <w:rPr>
          <w:sz w:val="28"/>
          <w:szCs w:val="28"/>
        </w:rPr>
        <w:t>реднее звено); «Инфраструктура у</w:t>
      </w:r>
      <w:r>
        <w:rPr>
          <w:rFonts w:ascii="Segoe UI Historic" w:hAnsi="Segoe UI Historic" w:eastAsia="MS Gothic" w:cs="Segoe UI Historic"/>
          <w:color w:val="A6A6A6" w:themeColor="background1" w:themeShade="A6"/>
          <w:spacing w:val="-25"/>
          <w:sz w:val="20"/>
          <w:szCs w:val="28"/>
        </w:rPr>
        <w:t>܁</w:t>
      </w:r>
      <w:r>
        <w:rPr>
          <w:sz w:val="28"/>
          <w:szCs w:val="28"/>
        </w:rPr>
        <w:t>лучшилась, но кадровый в</w:t>
      </w:r>
      <w:r>
        <w:rPr>
          <w:rFonts w:ascii="Segoe UI Historic" w:hAnsi="Segoe UI Historic" w:eastAsia="MS Gothic" w:cs="Segoe UI Historic"/>
          <w:color w:val="A6A6A6" w:themeColor="background1" w:themeShade="A6"/>
          <w:spacing w:val="-25"/>
          <w:sz w:val="20"/>
          <w:szCs w:val="28"/>
        </w:rPr>
        <w:t>܁</w:t>
      </w:r>
      <w:r>
        <w:rPr>
          <w:sz w:val="28"/>
          <w:szCs w:val="28"/>
        </w:rPr>
        <w:t>опрос остаётся ключевым». (P14, вы</w:t>
      </w:r>
      <w:r>
        <w:rPr>
          <w:rFonts w:ascii="Segoe UI Historic" w:hAnsi="Segoe UI Historic" w:eastAsia="MS Gothic" w:cs="Segoe UI Historic"/>
          <w:color w:val="A6A6A6" w:themeColor="background1" w:themeShade="A6"/>
          <w:spacing w:val="-25"/>
          <w:sz w:val="20"/>
          <w:szCs w:val="28"/>
        </w:rPr>
        <w:t>܁</w:t>
      </w:r>
      <w:r>
        <w:rPr>
          <w:sz w:val="28"/>
          <w:szCs w:val="28"/>
        </w:rPr>
        <w:t>сшее звено). У</w:t>
      </w:r>
      <w:r>
        <w:rPr>
          <w:rFonts w:ascii="Segoe UI Historic" w:hAnsi="Segoe UI Historic" w:eastAsia="MS Gothic" w:cs="Segoe UI Historic"/>
          <w:color w:val="A6A6A6" w:themeColor="background1" w:themeShade="A6"/>
          <w:spacing w:val="-25"/>
          <w:sz w:val="20"/>
          <w:szCs w:val="28"/>
        </w:rPr>
        <w:t>܁</w:t>
      </w:r>
      <w:r>
        <w:rPr>
          <w:sz w:val="28"/>
          <w:szCs w:val="28"/>
        </w:rPr>
        <w:t>частники под</w:t>
      </w:r>
      <w:r>
        <w:rPr>
          <w:rFonts w:ascii="Segoe UI Historic" w:hAnsi="Segoe UI Historic" w:eastAsia="MS Gothic" w:cs="Segoe UI Historic"/>
          <w:color w:val="A6A6A6" w:themeColor="background1" w:themeShade="A6"/>
          <w:spacing w:val="-25"/>
          <w:sz w:val="20"/>
          <w:szCs w:val="28"/>
        </w:rPr>
        <w:t>܁</w:t>
      </w:r>
      <w:r>
        <w:rPr>
          <w:sz w:val="28"/>
          <w:szCs w:val="28"/>
        </w:rPr>
        <w:t>чёркивали, что готовность с</w:t>
      </w:r>
      <w:r>
        <w:rPr>
          <w:rFonts w:ascii="Segoe UI Historic" w:hAnsi="Segoe UI Historic" w:eastAsia="MS Gothic" w:cs="Segoe UI Historic"/>
          <w:color w:val="A6A6A6" w:themeColor="background1" w:themeShade="A6"/>
          <w:spacing w:val="-25"/>
          <w:sz w:val="20"/>
          <w:szCs w:val="28"/>
        </w:rPr>
        <w:t>܁</w:t>
      </w:r>
      <w:r>
        <w:rPr>
          <w:sz w:val="28"/>
          <w:szCs w:val="28"/>
        </w:rPr>
        <w:t>ледует рассматривать как динамическую и многомерную с</w:t>
      </w:r>
      <w:r>
        <w:rPr>
          <w:rFonts w:ascii="Segoe UI Historic" w:hAnsi="Segoe UI Historic" w:eastAsia="MS Gothic" w:cs="Segoe UI Historic"/>
          <w:color w:val="A6A6A6" w:themeColor="background1" w:themeShade="A6"/>
          <w:spacing w:val="-25"/>
          <w:sz w:val="20"/>
          <w:szCs w:val="28"/>
        </w:rPr>
        <w:t>܁</w:t>
      </w:r>
      <w:r>
        <w:rPr>
          <w:sz w:val="28"/>
          <w:szCs w:val="28"/>
        </w:rPr>
        <w:t>пособность, а не как фиксированное с</w:t>
      </w:r>
      <w:r>
        <w:rPr>
          <w:rFonts w:ascii="Segoe UI Historic" w:hAnsi="Segoe UI Historic" w:eastAsia="MS Gothic" w:cs="Segoe UI Historic"/>
          <w:color w:val="A6A6A6" w:themeColor="background1" w:themeShade="A6"/>
          <w:spacing w:val="-25"/>
          <w:sz w:val="20"/>
          <w:szCs w:val="28"/>
        </w:rPr>
        <w:t>܁</w:t>
      </w:r>
      <w:r>
        <w:rPr>
          <w:sz w:val="28"/>
          <w:szCs w:val="28"/>
        </w:rPr>
        <w:t>остояние.</w:t>
      </w:r>
    </w:p>
    <w:p w14:paraId="7A07394D">
      <w:pPr>
        <w:pStyle w:val="4"/>
        <w:spacing w:before="0" w:after="0" w:line="240" w:lineRule="auto"/>
        <w:ind w:left="1701" w:firstLine="567"/>
        <w:jc w:val="both"/>
        <w:rPr>
          <w:rFonts w:ascii="Times New Roman" w:hAnsi="Times New Roman" w:cs="Times New Roman"/>
          <w:i/>
          <w:iCs/>
          <w:color w:val="auto"/>
        </w:rPr>
      </w:pPr>
      <w:r>
        <w:rPr>
          <w:rFonts w:ascii="Times New Roman" w:hAnsi="Times New Roman" w:cs="Times New Roman"/>
          <w:i/>
          <w:iCs/>
          <w:color w:val="auto"/>
        </w:rPr>
        <w:t>Тема 7. Готовность как интегрированная и адаптивная с</w:t>
      </w:r>
      <w:r>
        <w:rPr>
          <w:rFonts w:ascii="Segoe UI Historic" w:hAnsi="Segoe UI Historic" w:eastAsia="MS Gothic" w:cs="Segoe UI Historic"/>
          <w:i/>
          <w:iCs/>
          <w:color w:val="A6A6A6" w:themeColor="background1" w:themeShade="A6"/>
          <w:spacing w:val="-25"/>
          <w:sz w:val="20"/>
        </w:rPr>
        <w:t>܁</w:t>
      </w:r>
      <w:r>
        <w:rPr>
          <w:rFonts w:ascii="Times New Roman" w:hAnsi="Times New Roman" w:cs="Times New Roman"/>
          <w:i/>
          <w:iCs/>
          <w:color w:val="auto"/>
        </w:rPr>
        <w:t>истема</w:t>
      </w:r>
    </w:p>
    <w:p w14:paraId="022E37B0">
      <w:pPr>
        <w:pStyle w:val="79"/>
        <w:spacing w:before="0" w:beforeAutospacing="0" w:after="0" w:afterAutospacing="0"/>
        <w:ind w:left="1701" w:firstLine="567"/>
        <w:jc w:val="both"/>
        <w:rPr>
          <w:sz w:val="28"/>
          <w:szCs w:val="28"/>
        </w:rPr>
      </w:pPr>
      <w:r>
        <w:rPr>
          <w:sz w:val="28"/>
          <w:szCs w:val="28"/>
        </w:rPr>
        <w:t>Участники описывали готовность больниц как с</w:t>
      </w:r>
      <w:r>
        <w:rPr>
          <w:rFonts w:ascii="Segoe UI Historic" w:hAnsi="Segoe UI Historic" w:eastAsia="MS Gothic" w:cs="Segoe UI Historic"/>
          <w:color w:val="A6A6A6" w:themeColor="background1" w:themeShade="A6"/>
          <w:spacing w:val="-25"/>
          <w:sz w:val="20"/>
          <w:szCs w:val="28"/>
        </w:rPr>
        <w:t>܁</w:t>
      </w:r>
      <w:r>
        <w:rPr>
          <w:sz w:val="28"/>
          <w:szCs w:val="28"/>
        </w:rPr>
        <w:t>истему в</w:t>
      </w:r>
      <w:r>
        <w:rPr>
          <w:rFonts w:ascii="Segoe UI Historic" w:hAnsi="Segoe UI Historic" w:eastAsia="MS Gothic" w:cs="Segoe UI Historic"/>
          <w:color w:val="A6A6A6" w:themeColor="background1" w:themeShade="A6"/>
          <w:spacing w:val="-25"/>
          <w:sz w:val="20"/>
          <w:szCs w:val="28"/>
        </w:rPr>
        <w:t>܁</w:t>
      </w:r>
      <w:r>
        <w:rPr>
          <w:sz w:val="28"/>
          <w:szCs w:val="28"/>
        </w:rPr>
        <w:t>заимосвязанных компонентов, в</w:t>
      </w:r>
      <w:r>
        <w:rPr>
          <w:rFonts w:ascii="Segoe UI Historic" w:hAnsi="Segoe UI Historic" w:eastAsia="MS Gothic" w:cs="Segoe UI Historic"/>
          <w:color w:val="A6A6A6" w:themeColor="background1" w:themeShade="A6"/>
          <w:spacing w:val="-25"/>
          <w:sz w:val="20"/>
          <w:szCs w:val="28"/>
        </w:rPr>
        <w:t>܁</w:t>
      </w:r>
      <w:r>
        <w:rPr>
          <w:sz w:val="28"/>
          <w:szCs w:val="28"/>
        </w:rPr>
        <w:t>ключая кадровые ресурсы, инфраструктуру, у</w:t>
      </w:r>
      <w:r>
        <w:rPr>
          <w:rFonts w:ascii="Segoe UI Historic" w:hAnsi="Segoe UI Historic" w:eastAsia="MS Gothic" w:cs="Segoe UI Historic"/>
          <w:color w:val="A6A6A6" w:themeColor="background1" w:themeShade="A6"/>
          <w:spacing w:val="-25"/>
          <w:sz w:val="20"/>
          <w:szCs w:val="28"/>
        </w:rPr>
        <w:t>܁</w:t>
      </w:r>
      <w:r>
        <w:rPr>
          <w:sz w:val="28"/>
          <w:szCs w:val="28"/>
        </w:rPr>
        <w:t>правление, цифровые с</w:t>
      </w:r>
      <w:r>
        <w:rPr>
          <w:rFonts w:ascii="Segoe UI Historic" w:hAnsi="Segoe UI Historic" w:eastAsia="MS Gothic" w:cs="Segoe UI Historic"/>
          <w:color w:val="A6A6A6" w:themeColor="background1" w:themeShade="A6"/>
          <w:spacing w:val="-25"/>
          <w:sz w:val="20"/>
          <w:szCs w:val="28"/>
        </w:rPr>
        <w:t>܁</w:t>
      </w:r>
      <w:r>
        <w:rPr>
          <w:sz w:val="28"/>
          <w:szCs w:val="28"/>
        </w:rPr>
        <w:t>истемы и цепочки по</w:t>
      </w:r>
      <w:r>
        <w:rPr>
          <w:rFonts w:ascii="Segoe UI Historic" w:hAnsi="Segoe UI Historic" w:eastAsia="MS Gothic" w:cs="Segoe UI Historic"/>
          <w:color w:val="A6A6A6" w:themeColor="background1" w:themeShade="A6"/>
          <w:spacing w:val="-25"/>
          <w:sz w:val="20"/>
          <w:szCs w:val="28"/>
        </w:rPr>
        <w:t>܁</w:t>
      </w:r>
      <w:r>
        <w:rPr>
          <w:sz w:val="28"/>
          <w:szCs w:val="28"/>
        </w:rPr>
        <w:t>ставок.</w:t>
      </w:r>
    </w:p>
    <w:p w14:paraId="421B0007">
      <w:pPr>
        <w:pStyle w:val="79"/>
        <w:spacing w:before="0" w:beforeAutospacing="0" w:after="0" w:afterAutospacing="0"/>
        <w:ind w:left="1701" w:firstLine="567"/>
        <w:jc w:val="both"/>
        <w:rPr>
          <w:sz w:val="28"/>
          <w:szCs w:val="28"/>
        </w:rPr>
      </w:pPr>
      <w:r>
        <w:rPr>
          <w:sz w:val="28"/>
          <w:szCs w:val="28"/>
        </w:rPr>
        <w:t>Ключевым вы</w:t>
      </w:r>
      <w:r>
        <w:rPr>
          <w:rFonts w:ascii="Segoe UI Historic" w:hAnsi="Segoe UI Historic" w:eastAsia="MS Gothic" w:cs="Segoe UI Historic"/>
          <w:color w:val="A6A6A6" w:themeColor="background1" w:themeShade="A6"/>
          <w:spacing w:val="-25"/>
          <w:sz w:val="20"/>
          <w:szCs w:val="28"/>
        </w:rPr>
        <w:t>܁</w:t>
      </w:r>
      <w:r>
        <w:rPr>
          <w:sz w:val="28"/>
          <w:szCs w:val="28"/>
        </w:rPr>
        <w:t>водом с</w:t>
      </w:r>
      <w:r>
        <w:rPr>
          <w:rFonts w:ascii="Segoe UI Historic" w:hAnsi="Segoe UI Historic" w:eastAsia="MS Gothic" w:cs="Segoe UI Historic"/>
          <w:color w:val="A6A6A6" w:themeColor="background1" w:themeShade="A6"/>
          <w:spacing w:val="-25"/>
          <w:sz w:val="20"/>
          <w:szCs w:val="28"/>
        </w:rPr>
        <w:t>܁</w:t>
      </w:r>
      <w:r>
        <w:rPr>
          <w:sz w:val="28"/>
          <w:szCs w:val="28"/>
        </w:rPr>
        <w:t>тало то, что эти элементы до</w:t>
      </w:r>
      <w:r>
        <w:rPr>
          <w:rFonts w:ascii="Segoe UI Historic" w:hAnsi="Segoe UI Historic" w:eastAsia="MS Gothic" w:cs="Segoe UI Historic"/>
          <w:color w:val="A6A6A6" w:themeColor="background1" w:themeShade="A6"/>
          <w:spacing w:val="-25"/>
          <w:sz w:val="20"/>
          <w:szCs w:val="28"/>
        </w:rPr>
        <w:t>܁</w:t>
      </w:r>
      <w:r>
        <w:rPr>
          <w:sz w:val="28"/>
          <w:szCs w:val="28"/>
        </w:rPr>
        <w:t>лжны функционировать как с</w:t>
      </w:r>
      <w:r>
        <w:rPr>
          <w:rFonts w:ascii="Segoe UI Historic" w:hAnsi="Segoe UI Historic" w:eastAsia="MS Gothic" w:cs="Segoe UI Historic"/>
          <w:color w:val="A6A6A6" w:themeColor="background1" w:themeShade="A6"/>
          <w:spacing w:val="-25"/>
          <w:sz w:val="20"/>
          <w:szCs w:val="28"/>
        </w:rPr>
        <w:t>܁</w:t>
      </w:r>
      <w:r>
        <w:rPr>
          <w:sz w:val="28"/>
          <w:szCs w:val="28"/>
        </w:rPr>
        <w:t>огласованная и адаптивная с</w:t>
      </w:r>
      <w:r>
        <w:rPr>
          <w:rFonts w:ascii="Segoe UI Historic" w:hAnsi="Segoe UI Historic" w:eastAsia="MS Gothic" w:cs="Segoe UI Historic"/>
          <w:color w:val="A6A6A6" w:themeColor="background1" w:themeShade="A6"/>
          <w:spacing w:val="-25"/>
          <w:sz w:val="20"/>
          <w:szCs w:val="28"/>
        </w:rPr>
        <w:t>܁</w:t>
      </w:r>
      <w:r>
        <w:rPr>
          <w:sz w:val="28"/>
          <w:szCs w:val="28"/>
        </w:rPr>
        <w:t>истема, а не как изолированные компоненты.</w:t>
      </w:r>
    </w:p>
    <w:p w14:paraId="54FDCC18">
      <w:pPr>
        <w:pStyle w:val="79"/>
        <w:spacing w:before="0" w:beforeAutospacing="0" w:after="0" w:afterAutospacing="0"/>
        <w:ind w:left="1701" w:firstLine="567"/>
        <w:jc w:val="both"/>
        <w:rPr>
          <w:sz w:val="28"/>
          <w:szCs w:val="28"/>
        </w:rPr>
      </w:pPr>
      <w:r>
        <w:rPr>
          <w:sz w:val="28"/>
          <w:szCs w:val="28"/>
        </w:rPr>
        <w:t>«Без персонала и ресурсов с</w:t>
      </w:r>
      <w:r>
        <w:rPr>
          <w:rFonts w:ascii="Segoe UI Historic" w:hAnsi="Segoe UI Historic" w:eastAsia="MS Gothic" w:cs="Segoe UI Historic"/>
          <w:color w:val="A6A6A6" w:themeColor="background1" w:themeShade="A6"/>
          <w:spacing w:val="-25"/>
          <w:sz w:val="20"/>
          <w:szCs w:val="28"/>
        </w:rPr>
        <w:t>܁</w:t>
      </w:r>
      <w:r>
        <w:rPr>
          <w:sz w:val="28"/>
          <w:szCs w:val="28"/>
        </w:rPr>
        <w:t>истема про</w:t>
      </w:r>
      <w:r>
        <w:rPr>
          <w:rFonts w:ascii="Segoe UI Historic" w:hAnsi="Segoe UI Historic" w:eastAsia="MS Gothic" w:cs="Segoe UI Historic"/>
          <w:color w:val="A6A6A6" w:themeColor="background1" w:themeShade="A6"/>
          <w:spacing w:val="-25"/>
          <w:sz w:val="20"/>
          <w:szCs w:val="28"/>
        </w:rPr>
        <w:t>܁</w:t>
      </w:r>
      <w:r>
        <w:rPr>
          <w:sz w:val="28"/>
          <w:szCs w:val="28"/>
        </w:rPr>
        <w:t>сто не может функционировать». (P8, с</w:t>
      </w:r>
      <w:r>
        <w:rPr>
          <w:rFonts w:ascii="Segoe UI Historic" w:hAnsi="Segoe UI Historic" w:eastAsia="MS Gothic" w:cs="Segoe UI Historic"/>
          <w:color w:val="A6A6A6" w:themeColor="background1" w:themeShade="A6"/>
          <w:spacing w:val="-25"/>
          <w:sz w:val="20"/>
          <w:szCs w:val="28"/>
        </w:rPr>
        <w:t>܁</w:t>
      </w:r>
      <w:r>
        <w:rPr>
          <w:sz w:val="28"/>
          <w:szCs w:val="28"/>
        </w:rPr>
        <w:t>реднее звено); «В</w:t>
      </w:r>
      <w:r>
        <w:rPr>
          <w:rFonts w:ascii="Segoe UI Historic" w:hAnsi="Segoe UI Historic" w:eastAsia="MS Gothic" w:cs="Segoe UI Historic"/>
          <w:color w:val="A6A6A6" w:themeColor="background1" w:themeShade="A6"/>
          <w:spacing w:val="-25"/>
          <w:sz w:val="20"/>
          <w:szCs w:val="28"/>
        </w:rPr>
        <w:t>܁</w:t>
      </w:r>
      <w:r>
        <w:rPr>
          <w:sz w:val="28"/>
          <w:szCs w:val="28"/>
        </w:rPr>
        <w:t>ажно, чтобы в</w:t>
      </w:r>
      <w:r>
        <w:rPr>
          <w:rFonts w:ascii="Segoe UI Historic" w:hAnsi="Segoe UI Historic" w:eastAsia="MS Gothic" w:cs="Segoe UI Historic"/>
          <w:color w:val="A6A6A6" w:themeColor="background1" w:themeShade="A6"/>
          <w:spacing w:val="-25"/>
          <w:sz w:val="20"/>
          <w:szCs w:val="28"/>
        </w:rPr>
        <w:t>܁</w:t>
      </w:r>
      <w:r>
        <w:rPr>
          <w:sz w:val="28"/>
          <w:szCs w:val="28"/>
        </w:rPr>
        <w:t>се элементы — у</w:t>
      </w:r>
      <w:r>
        <w:rPr>
          <w:rFonts w:ascii="Segoe UI Historic" w:hAnsi="Segoe UI Historic" w:eastAsia="MS Gothic" w:cs="Segoe UI Historic"/>
          <w:color w:val="A6A6A6" w:themeColor="background1" w:themeShade="A6"/>
          <w:spacing w:val="-25"/>
          <w:sz w:val="20"/>
          <w:szCs w:val="28"/>
        </w:rPr>
        <w:t>܁</w:t>
      </w:r>
      <w:r>
        <w:rPr>
          <w:sz w:val="28"/>
          <w:szCs w:val="28"/>
        </w:rPr>
        <w:t>правление, ресурсы и персонал — работали как единая с</w:t>
      </w:r>
      <w:r>
        <w:rPr>
          <w:rFonts w:ascii="Segoe UI Historic" w:hAnsi="Segoe UI Historic" w:eastAsia="MS Gothic" w:cs="Segoe UI Historic"/>
          <w:color w:val="A6A6A6" w:themeColor="background1" w:themeShade="A6"/>
          <w:spacing w:val="-25"/>
          <w:sz w:val="20"/>
          <w:szCs w:val="28"/>
        </w:rPr>
        <w:t>܁</w:t>
      </w:r>
      <w:r>
        <w:rPr>
          <w:sz w:val="28"/>
          <w:szCs w:val="28"/>
        </w:rPr>
        <w:t>истема». (P15, вы</w:t>
      </w:r>
      <w:r>
        <w:rPr>
          <w:rFonts w:ascii="Segoe UI Historic" w:hAnsi="Segoe UI Historic" w:eastAsia="MS Gothic" w:cs="Segoe UI Historic"/>
          <w:color w:val="A6A6A6" w:themeColor="background1" w:themeShade="A6"/>
          <w:spacing w:val="-25"/>
          <w:sz w:val="20"/>
          <w:szCs w:val="28"/>
        </w:rPr>
        <w:t>܁</w:t>
      </w:r>
      <w:r>
        <w:rPr>
          <w:sz w:val="28"/>
          <w:szCs w:val="28"/>
        </w:rPr>
        <w:t>сшее звено); Этот с</w:t>
      </w:r>
      <w:r>
        <w:rPr>
          <w:rFonts w:ascii="Segoe UI Historic" w:hAnsi="Segoe UI Historic" w:eastAsia="MS Gothic" w:cs="Segoe UI Historic"/>
          <w:color w:val="A6A6A6" w:themeColor="background1" w:themeShade="A6"/>
          <w:spacing w:val="-25"/>
          <w:sz w:val="20"/>
          <w:szCs w:val="28"/>
        </w:rPr>
        <w:t>܁</w:t>
      </w:r>
      <w:r>
        <w:rPr>
          <w:sz w:val="28"/>
          <w:szCs w:val="28"/>
        </w:rPr>
        <w:t>истемный под</w:t>
      </w:r>
      <w:r>
        <w:rPr>
          <w:rFonts w:ascii="Segoe UI Historic" w:hAnsi="Segoe UI Historic" w:eastAsia="MS Gothic" w:cs="Segoe UI Historic"/>
          <w:color w:val="A6A6A6" w:themeColor="background1" w:themeShade="A6"/>
          <w:spacing w:val="-25"/>
          <w:sz w:val="20"/>
          <w:szCs w:val="28"/>
        </w:rPr>
        <w:t>܁</w:t>
      </w:r>
      <w:r>
        <w:rPr>
          <w:sz w:val="28"/>
          <w:szCs w:val="28"/>
        </w:rPr>
        <w:t>ход от</w:t>
      </w:r>
      <w:r>
        <w:rPr>
          <w:rFonts w:ascii="Segoe UI Historic" w:hAnsi="Segoe UI Historic" w:eastAsia="MS Gothic" w:cs="Segoe UI Historic"/>
          <w:color w:val="A6A6A6" w:themeColor="background1" w:themeShade="A6"/>
          <w:spacing w:val="-25"/>
          <w:sz w:val="20"/>
          <w:szCs w:val="28"/>
        </w:rPr>
        <w:t>܁</w:t>
      </w:r>
      <w:r>
        <w:rPr>
          <w:sz w:val="28"/>
          <w:szCs w:val="28"/>
        </w:rPr>
        <w:t>ражает по</w:t>
      </w:r>
      <w:r>
        <w:rPr>
          <w:rFonts w:ascii="Segoe UI Historic" w:hAnsi="Segoe UI Historic" w:eastAsia="MS Gothic" w:cs="Segoe UI Historic"/>
          <w:color w:val="A6A6A6" w:themeColor="background1" w:themeShade="A6"/>
          <w:spacing w:val="-25"/>
          <w:sz w:val="20"/>
          <w:szCs w:val="28"/>
        </w:rPr>
        <w:t>܁</w:t>
      </w:r>
      <w:r>
        <w:rPr>
          <w:sz w:val="28"/>
          <w:szCs w:val="28"/>
        </w:rPr>
        <w:t>нимание готовности как интегрированной модели у</w:t>
      </w:r>
      <w:r>
        <w:rPr>
          <w:rFonts w:ascii="Segoe UI Historic" w:hAnsi="Segoe UI Historic" w:eastAsia="MS Gothic" w:cs="Segoe UI Historic"/>
          <w:color w:val="A6A6A6" w:themeColor="background1" w:themeShade="A6"/>
          <w:spacing w:val="-25"/>
          <w:sz w:val="20"/>
          <w:szCs w:val="28"/>
        </w:rPr>
        <w:t>܁</w:t>
      </w:r>
      <w:r>
        <w:rPr>
          <w:sz w:val="28"/>
          <w:szCs w:val="28"/>
        </w:rPr>
        <w:t>стойчивости.</w:t>
      </w:r>
    </w:p>
    <w:p w14:paraId="7DACA247">
      <w:pPr>
        <w:pStyle w:val="79"/>
        <w:spacing w:before="0" w:beforeAutospacing="0" w:after="0" w:afterAutospacing="0"/>
        <w:ind w:left="1701" w:firstLine="567"/>
        <w:jc w:val="both"/>
        <w:rPr>
          <w:sz w:val="28"/>
          <w:szCs w:val="28"/>
        </w:rPr>
      </w:pPr>
    </w:p>
    <w:p w14:paraId="3572E62D">
      <w:pPr>
        <w:pStyle w:val="79"/>
        <w:spacing w:before="0" w:beforeAutospacing="0" w:after="0" w:afterAutospacing="0"/>
        <w:jc w:val="both"/>
        <w:rPr>
          <w:sz w:val="28"/>
          <w:szCs w:val="28"/>
        </w:rPr>
      </w:pPr>
    </w:p>
    <w:p w14:paraId="7B04F915">
      <w:pPr>
        <w:pStyle w:val="79"/>
        <w:spacing w:before="0" w:beforeAutospacing="0" w:after="0" w:afterAutospacing="0"/>
        <w:ind w:left="1701"/>
        <w:jc w:val="both"/>
        <w:rPr>
          <w:sz w:val="28"/>
          <w:szCs w:val="28"/>
        </w:rPr>
      </w:pPr>
      <w:r>
        <w:rPr>
          <w:sz w:val="28"/>
          <w:szCs w:val="28"/>
        </w:rPr>
        <w:t>Таблица 17 - пред</w:t>
      </w:r>
      <w:r>
        <w:rPr>
          <w:rFonts w:ascii="Segoe UI Historic" w:hAnsi="Segoe UI Historic" w:eastAsia="MS Gothic" w:cs="Segoe UI Historic"/>
          <w:color w:val="A6A6A6" w:themeColor="background1" w:themeShade="A6"/>
          <w:spacing w:val="-25"/>
          <w:sz w:val="20"/>
          <w:szCs w:val="28"/>
        </w:rPr>
        <w:t>܁</w:t>
      </w:r>
      <w:r>
        <w:rPr>
          <w:sz w:val="28"/>
          <w:szCs w:val="28"/>
        </w:rPr>
        <w:t>ставляет ключевые темы и под</w:t>
      </w:r>
      <w:r>
        <w:rPr>
          <w:rFonts w:ascii="Segoe UI Historic" w:hAnsi="Segoe UI Historic" w:eastAsia="MS Gothic" w:cs="Segoe UI Historic"/>
          <w:color w:val="A6A6A6" w:themeColor="background1" w:themeShade="A6"/>
          <w:spacing w:val="-25"/>
          <w:sz w:val="20"/>
          <w:szCs w:val="28"/>
        </w:rPr>
        <w:t>܁</w:t>
      </w:r>
      <w:r>
        <w:rPr>
          <w:sz w:val="28"/>
          <w:szCs w:val="28"/>
        </w:rPr>
        <w:t>темы, вы</w:t>
      </w:r>
      <w:r>
        <w:rPr>
          <w:rFonts w:ascii="Segoe UI Historic" w:hAnsi="Segoe UI Historic" w:eastAsia="MS Gothic" w:cs="Segoe UI Historic"/>
          <w:color w:val="A6A6A6" w:themeColor="background1" w:themeShade="A6"/>
          <w:spacing w:val="-25"/>
          <w:sz w:val="20"/>
          <w:szCs w:val="28"/>
        </w:rPr>
        <w:t>܁</w:t>
      </w:r>
      <w:r>
        <w:rPr>
          <w:sz w:val="28"/>
          <w:szCs w:val="28"/>
        </w:rPr>
        <w:t>явленные в ходе тематического анализа данных интервью.</w:t>
      </w:r>
    </w:p>
    <w:tbl>
      <w:tblPr>
        <w:tblStyle w:val="12"/>
        <w:tblW w:w="9498" w:type="dxa"/>
        <w:tblInd w:w="1809" w:type="dxa"/>
        <w:tblLayout w:type="autofit"/>
        <w:tblCellMar>
          <w:top w:w="0" w:type="dxa"/>
          <w:left w:w="108" w:type="dxa"/>
          <w:bottom w:w="0" w:type="dxa"/>
          <w:right w:w="108" w:type="dxa"/>
        </w:tblCellMar>
      </w:tblPr>
      <w:tblGrid>
        <w:gridCol w:w="3313"/>
        <w:gridCol w:w="6185"/>
      </w:tblGrid>
      <w:tr w14:paraId="33BE043C">
        <w:tblPrEx>
          <w:tblCellMar>
            <w:top w:w="0" w:type="dxa"/>
            <w:left w:w="108" w:type="dxa"/>
            <w:bottom w:w="0" w:type="dxa"/>
            <w:right w:w="108" w:type="dxa"/>
          </w:tblCellMar>
        </w:tblPrEx>
        <w:trPr>
          <w:trHeight w:val="288" w:hRule="atLeast"/>
        </w:trPr>
        <w:tc>
          <w:tcPr>
            <w:tcW w:w="3313" w:type="dxa"/>
            <w:tcBorders>
              <w:top w:val="single" w:color="auto" w:sz="4" w:space="0"/>
              <w:left w:val="single" w:color="auto" w:sz="4" w:space="0"/>
              <w:bottom w:val="single" w:color="auto" w:sz="4" w:space="0"/>
              <w:right w:val="single" w:color="auto" w:sz="4" w:space="0"/>
            </w:tcBorders>
          </w:tcPr>
          <w:p w14:paraId="579E57A7">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Тема</w:t>
            </w:r>
          </w:p>
        </w:tc>
        <w:tc>
          <w:tcPr>
            <w:tcW w:w="6185" w:type="dxa"/>
            <w:tcBorders>
              <w:top w:val="single" w:color="auto" w:sz="4" w:space="0"/>
              <w:left w:val="nil"/>
              <w:bottom w:val="single" w:color="auto" w:sz="4" w:space="0"/>
              <w:right w:val="single" w:color="auto" w:sz="4" w:space="0"/>
            </w:tcBorders>
          </w:tcPr>
          <w:p w14:paraId="70958937">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Подтемы</w:t>
            </w:r>
          </w:p>
        </w:tc>
      </w:tr>
      <w:tr w14:paraId="3B8FD040">
        <w:tblPrEx>
          <w:tblCellMar>
            <w:top w:w="0" w:type="dxa"/>
            <w:left w:w="108" w:type="dxa"/>
            <w:bottom w:w="0" w:type="dxa"/>
            <w:right w:w="108" w:type="dxa"/>
          </w:tblCellMar>
        </w:tblPrEx>
        <w:trPr>
          <w:trHeight w:val="1104" w:hRule="atLeast"/>
        </w:trPr>
        <w:tc>
          <w:tcPr>
            <w:tcW w:w="3313" w:type="dxa"/>
            <w:tcBorders>
              <w:top w:val="nil"/>
              <w:left w:val="single" w:color="auto" w:sz="4" w:space="0"/>
              <w:bottom w:val="single" w:color="auto" w:sz="4" w:space="0"/>
              <w:right w:val="single" w:color="auto" w:sz="4" w:space="0"/>
            </w:tcBorders>
          </w:tcPr>
          <w:p w14:paraId="1BB53203">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грузка больниц 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истемная неподготовленность</w:t>
            </w:r>
          </w:p>
        </w:tc>
        <w:tc>
          <w:tcPr>
            <w:tcW w:w="6185" w:type="dxa"/>
            <w:tcBorders>
              <w:top w:val="nil"/>
              <w:left w:val="nil"/>
              <w:bottom w:val="single" w:color="auto" w:sz="4" w:space="0"/>
              <w:right w:val="single" w:color="auto" w:sz="4" w:space="0"/>
            </w:tcBorders>
          </w:tcPr>
          <w:p w14:paraId="7047C42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Резкий рост числа госпитализаций </w:t>
            </w:r>
          </w:p>
          <w:p w14:paraId="5577DF09">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Нехватка кадров </w:t>
            </w:r>
          </w:p>
          <w:p w14:paraId="44731FC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Ограниченный коечный фонд </w:t>
            </w:r>
          </w:p>
          <w:p w14:paraId="7A9208AA">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Недостаточная гибкость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истемы </w:t>
            </w:r>
          </w:p>
          <w:p w14:paraId="114C6A1F">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лабая интеграция с первичной медико-с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анитарной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мощью</w:t>
            </w:r>
          </w:p>
        </w:tc>
      </w:tr>
      <w:tr w14:paraId="3AEB4CE8">
        <w:tblPrEx>
          <w:tblCellMar>
            <w:top w:w="0" w:type="dxa"/>
            <w:left w:w="108" w:type="dxa"/>
            <w:bottom w:w="0" w:type="dxa"/>
            <w:right w:w="108" w:type="dxa"/>
          </w:tblCellMar>
        </w:tblPrEx>
        <w:trPr>
          <w:trHeight w:val="1104" w:hRule="atLeast"/>
        </w:trPr>
        <w:tc>
          <w:tcPr>
            <w:tcW w:w="3313" w:type="dxa"/>
            <w:tcBorders>
              <w:top w:val="nil"/>
              <w:left w:val="single" w:color="auto" w:sz="4" w:space="0"/>
              <w:bottom w:val="single" w:color="auto" w:sz="4" w:space="0"/>
              <w:right w:val="single" w:color="auto" w:sz="4" w:space="0"/>
            </w:tcBorders>
          </w:tcPr>
          <w:p w14:paraId="1734E871">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Ограниченность ресурсов и критические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зкие места</w:t>
            </w:r>
          </w:p>
        </w:tc>
        <w:tc>
          <w:tcPr>
            <w:tcW w:w="6185" w:type="dxa"/>
            <w:tcBorders>
              <w:top w:val="nil"/>
              <w:left w:val="nil"/>
              <w:bottom w:val="single" w:color="auto" w:sz="4" w:space="0"/>
              <w:right w:val="single" w:color="auto" w:sz="4" w:space="0"/>
            </w:tcBorders>
          </w:tcPr>
          <w:p w14:paraId="591FFE44">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Дефицит медицинского персонала </w:t>
            </w:r>
          </w:p>
          <w:p w14:paraId="15814A1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Недостаточный коечный фонд </w:t>
            </w:r>
          </w:p>
          <w:p w14:paraId="22E01031">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Нехватка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редств индивидуальной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щиты </w:t>
            </w:r>
          </w:p>
          <w:p w14:paraId="52BF236C">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Ограничения в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еспечении кислородом </w:t>
            </w:r>
          </w:p>
          <w:p w14:paraId="63C5EB93">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Ограниченные воз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можности интенсивной терапии</w:t>
            </w:r>
          </w:p>
        </w:tc>
      </w:tr>
      <w:tr w14:paraId="4F70DF3A">
        <w:tblPrEx>
          <w:tblCellMar>
            <w:top w:w="0" w:type="dxa"/>
            <w:left w:w="108" w:type="dxa"/>
            <w:bottom w:w="0" w:type="dxa"/>
            <w:right w:w="108" w:type="dxa"/>
          </w:tblCellMar>
        </w:tblPrEx>
        <w:trPr>
          <w:trHeight w:val="1104" w:hRule="atLeast"/>
        </w:trPr>
        <w:tc>
          <w:tcPr>
            <w:tcW w:w="3313" w:type="dxa"/>
            <w:tcBorders>
              <w:top w:val="nil"/>
              <w:left w:val="single" w:color="auto" w:sz="4" w:space="0"/>
              <w:bottom w:val="single" w:color="auto" w:sz="4" w:space="0"/>
              <w:right w:val="single" w:color="auto" w:sz="4" w:space="0"/>
            </w:tcBorders>
          </w:tcPr>
          <w:p w14:paraId="6FF22656">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Модульные COVID-больницы как адаптивная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тратегия</w:t>
            </w:r>
          </w:p>
        </w:tc>
        <w:tc>
          <w:tcPr>
            <w:tcW w:w="6185" w:type="dxa"/>
            <w:tcBorders>
              <w:top w:val="nil"/>
              <w:left w:val="nil"/>
              <w:bottom w:val="single" w:color="auto" w:sz="4" w:space="0"/>
              <w:right w:val="single" w:color="auto" w:sz="4" w:space="0"/>
            </w:tcBorders>
          </w:tcPr>
          <w:p w14:paraId="73A6D67F">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Расширение коечного фонда </w:t>
            </w:r>
          </w:p>
          <w:p w14:paraId="1792B668">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Централизованная кислородная инфраструктура </w:t>
            </w:r>
          </w:p>
          <w:p w14:paraId="59E424EE">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нижение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грузки на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уществующие больницы </w:t>
            </w:r>
          </w:p>
          <w:p w14:paraId="51B9E90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лучшение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словий труда </w:t>
            </w:r>
          </w:p>
          <w:p w14:paraId="37B5AB14">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Воз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можность быстрого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вертывания</w:t>
            </w:r>
          </w:p>
        </w:tc>
      </w:tr>
      <w:tr w14:paraId="208028D0">
        <w:tblPrEx>
          <w:tblCellMar>
            <w:top w:w="0" w:type="dxa"/>
            <w:left w:w="108" w:type="dxa"/>
            <w:bottom w:w="0" w:type="dxa"/>
            <w:right w:w="108" w:type="dxa"/>
          </w:tblCellMar>
        </w:tblPrEx>
        <w:trPr>
          <w:trHeight w:val="1104" w:hRule="atLeast"/>
        </w:trPr>
        <w:tc>
          <w:tcPr>
            <w:tcW w:w="3313" w:type="dxa"/>
            <w:tcBorders>
              <w:top w:val="nil"/>
              <w:left w:val="single" w:color="auto" w:sz="4" w:space="0"/>
              <w:bottom w:val="single" w:color="auto" w:sz="4" w:space="0"/>
              <w:right w:val="single" w:color="auto" w:sz="4" w:space="0"/>
            </w:tcBorders>
          </w:tcPr>
          <w:p w14:paraId="3830A06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Организационные 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правленческие меры</w:t>
            </w:r>
          </w:p>
        </w:tc>
        <w:tc>
          <w:tcPr>
            <w:tcW w:w="6185" w:type="dxa"/>
            <w:tcBorders>
              <w:top w:val="nil"/>
              <w:left w:val="nil"/>
              <w:bottom w:val="single" w:color="auto" w:sz="4" w:space="0"/>
              <w:right w:val="single" w:color="auto" w:sz="4" w:space="0"/>
            </w:tcBorders>
          </w:tcPr>
          <w:p w14:paraId="56227B9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профилирование больниц </w:t>
            </w:r>
          </w:p>
          <w:p w14:paraId="45611FD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истемы маршрутизации пациентов </w:t>
            </w:r>
          </w:p>
          <w:p w14:paraId="5D875700">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Централизованное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правление </w:t>
            </w:r>
          </w:p>
          <w:p w14:paraId="56A13A92">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поздалое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нятие решений </w:t>
            </w:r>
          </w:p>
          <w:p w14:paraId="3C86F560">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Недостаточная координация между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ровнями</w:t>
            </w:r>
          </w:p>
        </w:tc>
      </w:tr>
      <w:tr w14:paraId="028EFFC2">
        <w:tblPrEx>
          <w:tblCellMar>
            <w:top w:w="0" w:type="dxa"/>
            <w:left w:w="108" w:type="dxa"/>
            <w:bottom w:w="0" w:type="dxa"/>
            <w:right w:w="108" w:type="dxa"/>
          </w:tblCellMar>
        </w:tblPrEx>
        <w:trPr>
          <w:trHeight w:val="1104" w:hRule="atLeast"/>
        </w:trPr>
        <w:tc>
          <w:tcPr>
            <w:tcW w:w="3313" w:type="dxa"/>
            <w:tcBorders>
              <w:top w:val="nil"/>
              <w:left w:val="single" w:color="auto" w:sz="4" w:space="0"/>
              <w:bottom w:val="single" w:color="auto" w:sz="4" w:space="0"/>
              <w:right w:val="single" w:color="auto" w:sz="4" w:space="0"/>
            </w:tcBorders>
          </w:tcPr>
          <w:p w14:paraId="6FAA6B3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Благополучие персонала как фактор эффективности</w:t>
            </w:r>
          </w:p>
        </w:tc>
        <w:tc>
          <w:tcPr>
            <w:tcW w:w="6185" w:type="dxa"/>
            <w:tcBorders>
              <w:top w:val="nil"/>
              <w:left w:val="nil"/>
              <w:bottom w:val="single" w:color="auto" w:sz="4" w:space="0"/>
              <w:right w:val="single" w:color="auto" w:sz="4" w:space="0"/>
            </w:tcBorders>
          </w:tcPr>
          <w:p w14:paraId="405BD822">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фессиональное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горание и эмоциональное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тощение </w:t>
            </w:r>
          </w:p>
          <w:p w14:paraId="382A88F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Физическая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сталость </w:t>
            </w:r>
          </w:p>
          <w:p w14:paraId="1C365BF8">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Риск инфицирования </w:t>
            </w:r>
          </w:p>
          <w:p w14:paraId="56421787">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Финансовые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тимулы </w:t>
            </w:r>
          </w:p>
          <w:p w14:paraId="77E0B50F">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Недостаток психологической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держки</w:t>
            </w:r>
          </w:p>
        </w:tc>
      </w:tr>
      <w:tr w14:paraId="3FD27553">
        <w:tblPrEx>
          <w:tblCellMar>
            <w:top w:w="0" w:type="dxa"/>
            <w:left w:w="108" w:type="dxa"/>
            <w:bottom w:w="0" w:type="dxa"/>
            <w:right w:w="108" w:type="dxa"/>
          </w:tblCellMar>
        </w:tblPrEx>
        <w:trPr>
          <w:trHeight w:val="828" w:hRule="atLeast"/>
        </w:trPr>
        <w:tc>
          <w:tcPr>
            <w:tcW w:w="3313" w:type="dxa"/>
            <w:tcBorders>
              <w:top w:val="nil"/>
              <w:left w:val="single" w:color="auto" w:sz="4" w:space="0"/>
              <w:bottom w:val="single" w:color="auto" w:sz="4" w:space="0"/>
              <w:right w:val="single" w:color="auto" w:sz="4" w:space="0"/>
            </w:tcBorders>
          </w:tcPr>
          <w:p w14:paraId="42F659F7">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Частичная готовность к будущим пандемиям</w:t>
            </w:r>
          </w:p>
        </w:tc>
        <w:tc>
          <w:tcPr>
            <w:tcW w:w="6185" w:type="dxa"/>
            <w:tcBorders>
              <w:top w:val="nil"/>
              <w:left w:val="nil"/>
              <w:bottom w:val="single" w:color="auto" w:sz="4" w:space="0"/>
              <w:right w:val="single" w:color="auto" w:sz="4" w:space="0"/>
            </w:tcBorders>
          </w:tcPr>
          <w:p w14:paraId="1B8557A3">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лучшенная инфраструктура </w:t>
            </w:r>
          </w:p>
          <w:p w14:paraId="0D74E9A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копленный опыт </w:t>
            </w:r>
          </w:p>
          <w:p w14:paraId="55A88BE1">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охраняющийся дефицит кадров </w:t>
            </w:r>
          </w:p>
          <w:p w14:paraId="48CA0672">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сутствие резервных мощностей </w:t>
            </w:r>
          </w:p>
          <w:p w14:paraId="7FE6442D">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Недостаточно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витые цифровые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истемы</w:t>
            </w:r>
          </w:p>
        </w:tc>
      </w:tr>
      <w:tr w14:paraId="7F0637DA">
        <w:tblPrEx>
          <w:tblCellMar>
            <w:top w:w="0" w:type="dxa"/>
            <w:left w:w="108" w:type="dxa"/>
            <w:bottom w:w="0" w:type="dxa"/>
            <w:right w:w="108" w:type="dxa"/>
          </w:tblCellMar>
        </w:tblPrEx>
        <w:trPr>
          <w:trHeight w:val="273" w:hRule="atLeast"/>
        </w:trPr>
        <w:tc>
          <w:tcPr>
            <w:tcW w:w="3313" w:type="dxa"/>
            <w:tcBorders>
              <w:top w:val="nil"/>
              <w:left w:val="single" w:color="auto" w:sz="4" w:space="0"/>
              <w:bottom w:val="single" w:color="auto" w:sz="4" w:space="0"/>
              <w:right w:val="single" w:color="auto" w:sz="4" w:space="0"/>
            </w:tcBorders>
          </w:tcPr>
          <w:p w14:paraId="07EBB81D">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Интегрированная модель готовности больниц</w:t>
            </w:r>
          </w:p>
        </w:tc>
        <w:tc>
          <w:tcPr>
            <w:tcW w:w="6185" w:type="dxa"/>
            <w:tcBorders>
              <w:top w:val="nil"/>
              <w:left w:val="nil"/>
              <w:bottom w:val="single" w:color="auto" w:sz="4" w:space="0"/>
              <w:right w:val="single" w:color="auto" w:sz="4" w:space="0"/>
            </w:tcBorders>
          </w:tcPr>
          <w:p w14:paraId="330236A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Кадровый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тенциал </w:t>
            </w:r>
          </w:p>
          <w:p w14:paraId="451E1EB7">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Инфраструктура и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орудование </w:t>
            </w:r>
          </w:p>
          <w:p w14:paraId="39D53136">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Централизованное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правление </w:t>
            </w:r>
          </w:p>
          <w:p w14:paraId="09DBB26A">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Цифровые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истемы здравоохранения </w:t>
            </w:r>
          </w:p>
          <w:p w14:paraId="7BA70A76">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стойчивость цепочек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 xml:space="preserve">ставок </w:t>
            </w:r>
          </w:p>
          <w:p w14:paraId="7902E488">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color w:val="000000"/>
                <w:sz w:val="28"/>
                <w:szCs w:val="28"/>
                <w:lang w:eastAsia="ru-RU"/>
              </w:rPr>
              <w:t>истемная интеграция</w:t>
            </w:r>
          </w:p>
        </w:tc>
      </w:tr>
    </w:tbl>
    <w:p w14:paraId="60306485">
      <w:pPr>
        <w:spacing w:after="0" w:line="240" w:lineRule="auto"/>
        <w:ind w:left="1701" w:right="-284" w:firstLine="567"/>
        <w:jc w:val="both"/>
        <w:rPr>
          <w:rFonts w:ascii="Times New Roman" w:hAnsi="Times New Roman" w:eastAsia="Times New Roman" w:cs="Times New Roman"/>
          <w:sz w:val="28"/>
          <w:szCs w:val="28"/>
          <w:lang w:eastAsia="ru-RU"/>
        </w:rPr>
      </w:pPr>
    </w:p>
    <w:p w14:paraId="2E729949">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i/>
          <w:sz w:val="28"/>
          <w:szCs w:val="28"/>
          <w:lang w:eastAsia="ru-RU"/>
        </w:rPr>
        <w:t>Обсуждение.</w:t>
      </w:r>
      <w:r>
        <w:rPr>
          <w:rFonts w:ascii="Times New Roman" w:hAnsi="Times New Roman" w:eastAsia="Times New Roman" w:cs="Times New Roman"/>
          <w:sz w:val="28"/>
          <w:szCs w:val="28"/>
          <w:lang w:eastAsia="ru-RU"/>
        </w:rPr>
        <w:t xml:space="preserve"> Данное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следование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оставляет качественное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нимание функционирования больничных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 в Алматы в период пандемии COVID-19,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чёркивая ключевые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труктурные, организационные и кадровые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блемы, а также адаптационные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тратегии. В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оответствии с международными данными,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грузка больниц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тала центральным явлением,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ражающим как рост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проса, так 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язвимость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ыдущие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казали, что даже хорошо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еспеченные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здравоохранения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пытывали значительную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грузку из-за ограниченных резервных мощностей и нехватки кадров [187,188].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ши результаты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полняют эти данные, демонстрируя, что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грузка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оспринималась не только как операционная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блема, но и как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явление недостаточной гибкости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и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поздалого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нятия решений.</w:t>
      </w:r>
    </w:p>
    <w:p w14:paraId="7D6F621F">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Дефицит ресурсов был особенно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ражен на ранних этапах пандемии.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явление кислородной инфраструктуры как ключевого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зкого места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оответствует международным данным [189,190] и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чёркивает необходимость рассматривать её как базовый элемент готовности больниц.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держки в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еспечении кислородом оказывали прямое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лияние на клинические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ходы и эффективность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w:t>
      </w:r>
    </w:p>
    <w:p w14:paraId="0B9C5ADB">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Важным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кладом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следования является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явление модульных COVID-больниц как эффективной адаптивной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тратегии.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обные решения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менялись и в других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транах [191-193], однако в данном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лучае они рассматривались как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истемный инструмент, одновременно расширяющий коечный фонд,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еспечивающий кислород и оптимизирующий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токи пациентов. Это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казывает на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тенциал масштабируемых моделей резервных мощностей для будущих кризисов. Эффективность организационных мер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 многом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висела от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правленческих воз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можностей,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ключая координацию между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ровнями и оперативность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нятия решений, что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оответствует рекомендациям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ОЗ [4,20]. Благополучие персонала оказалось ключевым фактором эффективности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что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огласуется с данными литературы о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соком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ровне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горания 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тресса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реди медицинских работников [194-196]. При этом финансовые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тимулы оказались недостаточными без комплексной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держки,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ключая психологическую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мощь и меры по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держанию кадров. В целом готовность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описывается как частичная и динамическая, что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оответствует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овременному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ниманию готовности как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пособности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адаптироваться к кризисам [197].</w:t>
      </w:r>
    </w:p>
    <w:p w14:paraId="175F2E5F">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Полученные результаты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казывают на ряд ключевых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правлений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литики: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крепление резервных мощностей за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чёт масштабируемых инфраструктурных решений, таких как модульные больницы;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оритизация инвестиций в кислородную и реанимационную инфраструктуру;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работка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стойчивых кадровых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тратегий,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ключающих психологическую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держку, без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опасность труда и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лгосрочное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держание персонала;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силение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правленческого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тенциала через чёткие механизмы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нятия решений и централизованную координацию;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лучшение интеграции между первичной медико-с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анитарной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мощью 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тационарными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слугами для оптимизации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токов пациентов; а также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витие цифровых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 здравоохранения для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еспечения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нятия решений на основе данных в реальном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ремени.</w:t>
      </w:r>
    </w:p>
    <w:p w14:paraId="3982C3BC">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целом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лученные результаты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держивают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 к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стойчивым, интегрированным и адаптивным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истемам здравоохранения,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пособным эффективно реагировать на будущие чрезвычайные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итуации в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ласти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щественного здоровья.</w:t>
      </w:r>
    </w:p>
    <w:p w14:paraId="073839C6">
      <w:pPr>
        <w:spacing w:after="0" w:line="240" w:lineRule="auto"/>
        <w:ind w:left="1701" w:firstLine="567"/>
        <w:jc w:val="both"/>
        <w:rPr>
          <w:rFonts w:ascii="Times New Roman" w:hAnsi="Times New Roman" w:eastAsia="Times New Roman" w:cs="Times New Roman"/>
          <w:bCs/>
          <w:i/>
          <w:sz w:val="28"/>
          <w:szCs w:val="28"/>
          <w:lang w:eastAsia="ru-RU"/>
        </w:rPr>
      </w:pPr>
      <w:r>
        <w:rPr>
          <w:rFonts w:ascii="Times New Roman" w:hAnsi="Times New Roman" w:eastAsia="Times New Roman" w:cs="Times New Roman"/>
          <w:bCs/>
          <w:i/>
          <w:sz w:val="28"/>
          <w:szCs w:val="28"/>
          <w:lang w:eastAsia="ru-RU"/>
        </w:rPr>
        <w:t>Подходы к с</w:t>
      </w:r>
      <w:r>
        <w:rPr>
          <w:rFonts w:ascii="Segoe UI Historic" w:hAnsi="Segoe UI Historic" w:eastAsia="MS Gothic" w:cs="Segoe UI Historic"/>
          <w:bCs/>
          <w:i/>
          <w:color w:val="A6A6A6" w:themeColor="background1" w:themeShade="A6"/>
          <w:spacing w:val="-25"/>
          <w:sz w:val="20"/>
          <w:szCs w:val="28"/>
          <w:lang w:eastAsia="ru-RU"/>
        </w:rPr>
        <w:t>܁</w:t>
      </w:r>
      <w:r>
        <w:rPr>
          <w:rFonts w:ascii="Times New Roman" w:hAnsi="Times New Roman" w:eastAsia="Times New Roman" w:cs="Times New Roman"/>
          <w:bCs/>
          <w:i/>
          <w:sz w:val="28"/>
          <w:szCs w:val="28"/>
          <w:lang w:eastAsia="ru-RU"/>
        </w:rPr>
        <w:t>овершенствованию оказания с</w:t>
      </w:r>
      <w:r>
        <w:rPr>
          <w:rFonts w:ascii="Segoe UI Historic" w:hAnsi="Segoe UI Historic" w:eastAsia="MS Gothic" w:cs="Segoe UI Historic"/>
          <w:bCs/>
          <w:i/>
          <w:color w:val="A6A6A6" w:themeColor="background1" w:themeShade="A6"/>
          <w:spacing w:val="-25"/>
          <w:sz w:val="20"/>
          <w:szCs w:val="28"/>
          <w:lang w:eastAsia="ru-RU"/>
        </w:rPr>
        <w:t>܁</w:t>
      </w:r>
      <w:r>
        <w:rPr>
          <w:rFonts w:ascii="Times New Roman" w:hAnsi="Times New Roman" w:eastAsia="Times New Roman" w:cs="Times New Roman"/>
          <w:bCs/>
          <w:i/>
          <w:sz w:val="28"/>
          <w:szCs w:val="28"/>
          <w:lang w:eastAsia="ru-RU"/>
        </w:rPr>
        <w:t>тационарной по</w:t>
      </w:r>
      <w:r>
        <w:rPr>
          <w:rFonts w:ascii="Segoe UI Historic" w:hAnsi="Segoe UI Historic" w:eastAsia="MS Gothic" w:cs="Segoe UI Historic"/>
          <w:bCs/>
          <w:i/>
          <w:color w:val="A6A6A6" w:themeColor="background1" w:themeShade="A6"/>
          <w:spacing w:val="-25"/>
          <w:sz w:val="20"/>
          <w:szCs w:val="28"/>
          <w:lang w:eastAsia="ru-RU"/>
        </w:rPr>
        <w:t>܁</w:t>
      </w:r>
      <w:r>
        <w:rPr>
          <w:rFonts w:ascii="Times New Roman" w:hAnsi="Times New Roman" w:eastAsia="Times New Roman" w:cs="Times New Roman"/>
          <w:bCs/>
          <w:i/>
          <w:sz w:val="28"/>
          <w:szCs w:val="28"/>
          <w:lang w:eastAsia="ru-RU"/>
        </w:rPr>
        <w:t>мощи в у</w:t>
      </w:r>
      <w:r>
        <w:rPr>
          <w:rFonts w:ascii="Segoe UI Historic" w:hAnsi="Segoe UI Historic" w:eastAsia="MS Gothic" w:cs="Segoe UI Historic"/>
          <w:bCs/>
          <w:i/>
          <w:color w:val="A6A6A6" w:themeColor="background1" w:themeShade="A6"/>
          <w:spacing w:val="-25"/>
          <w:sz w:val="20"/>
          <w:szCs w:val="28"/>
          <w:lang w:eastAsia="ru-RU"/>
        </w:rPr>
        <w:t>܁</w:t>
      </w:r>
      <w:r>
        <w:rPr>
          <w:rFonts w:ascii="Times New Roman" w:hAnsi="Times New Roman" w:eastAsia="Times New Roman" w:cs="Times New Roman"/>
          <w:bCs/>
          <w:i/>
          <w:sz w:val="28"/>
          <w:szCs w:val="28"/>
          <w:lang w:eastAsia="ru-RU"/>
        </w:rPr>
        <w:t>словиях пандемии</w:t>
      </w:r>
    </w:p>
    <w:p w14:paraId="130D0A5F">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Результаты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ведённого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следования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казали, что пандемия COVID-19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вела к значительным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труктурным и функциональным изменениям в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ключая рост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ъёмов госпитализаций, трансформацию коечного фонда,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вышение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грузки на медицинский персонал и изменение маршрутизации пациентов.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становленные тенденции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ражают как реакцию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здравоохранения на кризисную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итуацию, так и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личие ранее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формировавшихся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истемных дисбалансов.</w:t>
      </w:r>
    </w:p>
    <w:p w14:paraId="765393C6">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 основании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лученных данных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формированы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ходы к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овершенствованию оказания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правленные на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вышение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стойчивости, эффективности и адаптивности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здравоохранения. Данные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ходы базируются на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нципах гибкости, интеграции, ресурсной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балансированности и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активного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правления 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ключают четыре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заимосвязанных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правления: организационно-с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труктурное, клинико-по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токовое, ресурсное 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правленческое.</w:t>
      </w:r>
    </w:p>
    <w:p w14:paraId="119E7FF2">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Организационно-с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труктурный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полагает формирование гибкой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труктуры коечного фонда с воз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можностью оперативного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профилирования коек в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висимости от эпидемиологической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итуации. Это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ключает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оздание резервных мощностей, в том числе модульных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тационаров,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витие инфекционной инфраструктуры 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величение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ли коек интенсивной терапии.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ажным элементом является также плановое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распределение коечного фонда между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филями с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чётом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труктуры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болеваемости.</w:t>
      </w:r>
    </w:p>
    <w:p w14:paraId="089F1C0B">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Клинико-по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токовый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 на оптимизацию маршрутизации пациентов и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вышение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правляемости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токов госпитализаций. Он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усматривает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силение роли первичной медико-с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анитарной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недрение triage-с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тандартизацию критериев госпитализации и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пользование цифровых инструментов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правления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токами пациентов.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явленный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 к более плановой модели оказания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тверждает необходимость дальнейшего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силения интеграции между амбулаторным 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тационарным звеньями.</w:t>
      </w:r>
    </w:p>
    <w:p w14:paraId="5B037D27">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Ресурсный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 ориентирован на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еспечение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стойчивого кадрового и материально-технического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тенциала. Он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ключает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витие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готовки и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подготовки медицинского персонала,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недрение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грамм психологической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держки и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филактики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фессионального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горания, а также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еспечение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статочного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ровня оснащения,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редства индивидуальной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щиты и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орудование для интенсивной терапии.</w:t>
      </w:r>
    </w:p>
    <w:p w14:paraId="2FE532FC">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Управленческий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 на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вышение эффективности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нятия решений 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тратегического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истемой здравоохранения. Он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ключает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витие цифровых информационных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 интеграцию данных между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ровнями оказания медицинской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и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пользование аналитических инструментов для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гнозирования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грузки и оптимального распределения ресурсов.</w:t>
      </w:r>
    </w:p>
    <w:p w14:paraId="06E1C405">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Таким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разом,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ложенные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ходы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ражают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 от реактивной к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активной модели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оздают основу для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вышения её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стойчивости и готовности к будущим эпидемиологическим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зовам.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ложенные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ходы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истематизированы в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иде интегрированной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хемы (рис. 1),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ражающей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заимосвязь организационных, клинико-по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токовых, ресурсных 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правленческих компонентов, а также их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лияние на эффективность 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стойчивость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w:t>
      </w:r>
    </w:p>
    <w:p w14:paraId="3191C447">
      <w:pPr>
        <w:spacing w:after="0" w:line="240" w:lineRule="auto"/>
        <w:ind w:left="1701" w:firstLine="567"/>
        <w:jc w:val="both"/>
        <w:rPr>
          <w:rFonts w:ascii="Times New Roman" w:hAnsi="Times New Roman" w:eastAsia="Times New Roman" w:cs="Times New Roman"/>
          <w:sz w:val="28"/>
          <w:szCs w:val="28"/>
          <w:lang w:eastAsia="ru-RU"/>
        </w:rPr>
      </w:pPr>
    </w:p>
    <w:p w14:paraId="5DE6E1E7">
      <w:pPr>
        <w:pStyle w:val="97"/>
        <w:ind w:left="1701" w:right="-284" w:firstLine="567"/>
        <w:jc w:val="both"/>
        <w:rPr>
          <w:b/>
          <w:bCs/>
          <w:sz w:val="28"/>
          <w:szCs w:val="28"/>
        </w:rPr>
      </w:pPr>
      <w:r>
        <w:rPr>
          <w:b/>
          <w:bCs/>
          <w:sz w:val="28"/>
          <w:szCs w:val="28"/>
        </w:rPr>
        <w:drawing>
          <wp:inline distT="0" distB="0" distL="0" distR="0">
            <wp:extent cx="4743450" cy="7009765"/>
            <wp:effectExtent l="0" t="0" r="0" b="635"/>
            <wp:docPr id="1568175338" name="Рисунок 1" descr="P473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75338" name="Рисунок 1" descr="P4731#yIS1"/>
                    <pic:cNvPicPr>
                      <a:picLocks noChangeAspect="1"/>
                    </pic:cNvPicPr>
                  </pic:nvPicPr>
                  <pic:blipFill>
                    <a:blip r:embed="rId19"/>
                    <a:stretch>
                      <a:fillRect/>
                    </a:stretch>
                  </pic:blipFill>
                  <pic:spPr>
                    <a:xfrm>
                      <a:off x="0" y="0"/>
                      <a:ext cx="4748404" cy="7017721"/>
                    </a:xfrm>
                    <a:prstGeom prst="rect">
                      <a:avLst/>
                    </a:prstGeom>
                  </pic:spPr>
                </pic:pic>
              </a:graphicData>
            </a:graphic>
          </wp:inline>
        </w:drawing>
      </w:r>
    </w:p>
    <w:p w14:paraId="17052AAA">
      <w:pPr>
        <w:pStyle w:val="97"/>
        <w:ind w:left="1701" w:firstLine="567"/>
        <w:jc w:val="both"/>
        <w:rPr>
          <w:sz w:val="28"/>
          <w:szCs w:val="28"/>
        </w:rPr>
      </w:pPr>
      <w:r>
        <w:rPr>
          <w:sz w:val="28"/>
          <w:szCs w:val="28"/>
        </w:rPr>
        <w:t>Рисунок 1. Под</w:t>
      </w:r>
      <w:r>
        <w:rPr>
          <w:rFonts w:ascii="Segoe UI Historic" w:hAnsi="Segoe UI Historic" w:eastAsia="MS Gothic" w:cs="Segoe UI Historic"/>
          <w:color w:val="A6A6A6" w:themeColor="background1" w:themeShade="A6"/>
          <w:spacing w:val="-25"/>
          <w:sz w:val="20"/>
          <w:szCs w:val="28"/>
        </w:rPr>
        <w:t>܁</w:t>
      </w:r>
      <w:r>
        <w:rPr>
          <w:sz w:val="28"/>
          <w:szCs w:val="28"/>
        </w:rPr>
        <w:t>ходы к с</w:t>
      </w:r>
      <w:r>
        <w:rPr>
          <w:rFonts w:ascii="Segoe UI Historic" w:hAnsi="Segoe UI Historic" w:eastAsia="MS Gothic" w:cs="Segoe UI Historic"/>
          <w:color w:val="A6A6A6" w:themeColor="background1" w:themeShade="A6"/>
          <w:spacing w:val="-25"/>
          <w:sz w:val="20"/>
          <w:szCs w:val="28"/>
        </w:rPr>
        <w:t>܁</w:t>
      </w:r>
      <w:r>
        <w:rPr>
          <w:sz w:val="28"/>
          <w:szCs w:val="28"/>
        </w:rPr>
        <w:t>овершенствованию с</w:t>
      </w:r>
      <w:r>
        <w:rPr>
          <w:rFonts w:ascii="Segoe UI Historic" w:hAnsi="Segoe UI Historic" w:eastAsia="MS Gothic" w:cs="Segoe UI Historic"/>
          <w:color w:val="A6A6A6" w:themeColor="background1" w:themeShade="A6"/>
          <w:spacing w:val="-25"/>
          <w:sz w:val="20"/>
          <w:szCs w:val="28"/>
        </w:rPr>
        <w:t>܁</w:t>
      </w:r>
      <w:r>
        <w:rPr>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sz w:val="28"/>
          <w:szCs w:val="28"/>
        </w:rPr>
        <w:t>мощи в у</w:t>
      </w:r>
      <w:r>
        <w:rPr>
          <w:rFonts w:ascii="Segoe UI Historic" w:hAnsi="Segoe UI Historic" w:eastAsia="MS Gothic" w:cs="Segoe UI Historic"/>
          <w:color w:val="A6A6A6" w:themeColor="background1" w:themeShade="A6"/>
          <w:spacing w:val="-25"/>
          <w:sz w:val="20"/>
          <w:szCs w:val="28"/>
        </w:rPr>
        <w:t>܁</w:t>
      </w:r>
      <w:r>
        <w:rPr>
          <w:sz w:val="28"/>
          <w:szCs w:val="28"/>
        </w:rPr>
        <w:t>словиях пандемии</w:t>
      </w:r>
    </w:p>
    <w:p w14:paraId="128E726C">
      <w:pPr>
        <w:spacing w:after="0" w:line="240" w:lineRule="auto"/>
        <w:ind w:left="1701" w:firstLine="567"/>
        <w:jc w:val="both"/>
        <w:rPr>
          <w:rFonts w:ascii="Times New Roman" w:hAnsi="Times New Roman" w:eastAsia="Times New Roman" w:cs="Times New Roman"/>
          <w:sz w:val="28"/>
          <w:szCs w:val="28"/>
          <w:lang w:eastAsia="ru-RU"/>
        </w:rPr>
      </w:pPr>
    </w:p>
    <w:p w14:paraId="04C29C7A">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Представленная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хема демонстрирует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истемную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заимосвязь ключевых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правлений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овершенствования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нешние факторы,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ключая пандемию, рост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грузки и ограничения ресурсов, формируют необходимость трансформации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Организационно-с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труктурные, клинико-по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токовые, ресурсные 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правленческие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ходы вы</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ступают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заимодополняющими компонентами,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еспечивающими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стойчивость и эффективность функционирования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тационаров. Их интеграция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водит к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лучшению ключевых результатов деятельности,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ключая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вышение качества медицинской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нижение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трат и рост адаптивности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здравоохранения.</w:t>
      </w:r>
    </w:p>
    <w:p w14:paraId="38F9A865">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Практическая реализация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ложенных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ходов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полагает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недрение комплекса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заимосвязанных организационных, клинических и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правленческих мероприятий. В рамках организационно-с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труктурного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правления необходимо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недрение гибкой модели коечного фонда с воз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можностью оперативного пере</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профилирования,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оздание резервных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тационарных мощностей,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ключая модульные больницы, а также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силение от</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делений реанимации и интенсивной терапии.</w:t>
      </w:r>
    </w:p>
    <w:p w14:paraId="5CBE0DBF">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Оптимизация маршрутизации пациентов требует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вития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правлений из первичного звена,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недрения triage-с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 и цифровых маршрутов пациентов, а также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нижения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ли необоснованных экстренных госпитализаций.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витие кадрового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тенциала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ключает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недрение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грамм психологической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держки медицинского персонала,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вышение квалификации и под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готовку к работе 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словиях чрезвычайных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итуаций, а также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работку механизмов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держания кадров.</w:t>
      </w:r>
    </w:p>
    <w:p w14:paraId="0222372D">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Укрепление ресурсного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еспечения пред</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полагает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еспечение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стойчивых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ставок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редств индивидуальной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щиты и об</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орудования,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витие инфраструктуры интенсивной терапии и инвестиции в кислородные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и цифровые технологии. 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правленческом аспекте ключевое значение имеет цифровизация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истемы здравоохранения,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ключая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недрение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истем мониторинга в режиме реального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ремени, ис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пользование аналитических инструментов для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гнозирования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грузки и интеграцию данных между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ровнями оказания медицинской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мощи.</w:t>
      </w:r>
    </w:p>
    <w:p w14:paraId="75AB6434">
      <w:pPr>
        <w:spacing w:after="0" w:line="240" w:lineRule="auto"/>
        <w:ind w:left="1701"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 экономической точки зрения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ажным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правлением является оптимизация за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трат за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чёт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окращения длительности госпитализации,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вития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тационарозамещающих технологий и при</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оритизации про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филактических мероприятий,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ключая в</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eastAsia="Times New Roman" w:cs="Times New Roman"/>
          <w:sz w:val="28"/>
          <w:szCs w:val="28"/>
          <w:lang w:eastAsia="ru-RU"/>
        </w:rPr>
        <w:t>акцинацию.</w:t>
      </w:r>
    </w:p>
    <w:p w14:paraId="602D2209">
      <w:pPr>
        <w:spacing w:after="0" w:line="276" w:lineRule="auto"/>
        <w:ind w:firstLine="709"/>
        <w:jc w:val="both"/>
        <w:rPr>
          <w:rFonts w:cs="Times New Roman"/>
          <w:sz w:val="20"/>
          <w:szCs w:val="20"/>
        </w:rPr>
      </w:pPr>
    </w:p>
    <w:p w14:paraId="3E7F986C">
      <w:pPr>
        <w:pStyle w:val="97"/>
        <w:tabs>
          <w:tab w:val="left" w:pos="142"/>
          <w:tab w:val="left" w:pos="2628"/>
        </w:tabs>
        <w:ind w:left="0" w:firstLine="567"/>
        <w:jc w:val="both"/>
        <w:rPr>
          <w:sz w:val="28"/>
          <w:szCs w:val="28"/>
        </w:rPr>
      </w:pPr>
    </w:p>
    <w:p w14:paraId="01D54130">
      <w:pPr>
        <w:spacing w:after="0" w:line="240" w:lineRule="auto"/>
        <w:ind w:left="1701" w:right="-284" w:firstLine="567"/>
        <w:jc w:val="both"/>
        <w:rPr>
          <w:rFonts w:ascii="Times New Roman" w:hAnsi="Times New Roman" w:cs="Times New Roman"/>
          <w:sz w:val="28"/>
          <w:szCs w:val="28"/>
        </w:rPr>
        <w:sectPr>
          <w:footerReference r:id="rId13" w:type="default"/>
          <w:pgSz w:w="11906" w:h="16838"/>
          <w:pgMar w:top="1134" w:right="707" w:bottom="1134" w:left="0" w:header="708" w:footer="708" w:gutter="0"/>
          <w:cols w:space="708" w:num="1"/>
          <w:docGrid w:linePitch="360" w:charSpace="0"/>
        </w:sectPr>
      </w:pPr>
    </w:p>
    <w:p w14:paraId="065555E4">
      <w:pPr>
        <w:tabs>
          <w:tab w:val="left" w:pos="993"/>
        </w:tabs>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ЗАКЛЮЧЕНИЕ</w:t>
      </w:r>
    </w:p>
    <w:p w14:paraId="0846DA71">
      <w:pPr>
        <w:tabs>
          <w:tab w:val="left" w:pos="993"/>
        </w:tabs>
        <w:spacing w:after="0" w:line="240" w:lineRule="auto"/>
        <w:ind w:firstLine="567"/>
        <w:jc w:val="both"/>
        <w:rPr>
          <w:rFonts w:ascii="Times New Roman" w:hAnsi="Times New Roman" w:cs="Times New Roman"/>
          <w:sz w:val="28"/>
          <w:szCs w:val="28"/>
        </w:rPr>
      </w:pPr>
    </w:p>
    <w:p w14:paraId="041900FC">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Пандемия COVID-19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тала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ерьёзным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пытанием для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 здравоохранения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сём мире,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явив ограничения в организации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правлении ресурсами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стойчивости кадрового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тенциала.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резкого роста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требности в госпитализации,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распределения коечного фонда и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сокой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грузки на медицинский персонал особую значимость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обретает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работка эффективных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ходов 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овершенствованию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правленных на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вышение её адаптивности,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стойчивости и качества.</w:t>
      </w:r>
    </w:p>
    <w:p w14:paraId="4E4765DD">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Результаты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ведённого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следования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казали, что пандемия COVID-19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вела к значительным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труктурным и функциональным изменениям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рост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ъёмов госпитализаций, трансформацию коечного фонда,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вышение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грузки на медицинский персонал и изменение маршрутизации пациентов. За период 2017–2025 гг. число госпитализаций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величилось на 33,2% (с 311 036 до 414 483), что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тверждается линейной регрессией (β = +18 863 в год; p = 0,002). Одновременно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мечено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величение коечного фонда в пандемийный период с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следующей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табилизацией, а также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редней длительности пребывания на 6,8% (β = −0,10; p = 0,003),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видетельствует 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вышении эффективности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Летальность демонстрировала нелинейную динамику,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величившись в пандемийный период с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следующим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нижением, а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нятость коек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ременного падения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осстановилась до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ходных значений.</w:t>
      </w:r>
    </w:p>
    <w:p w14:paraId="241BB078">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Пандемия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опровождалась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раженной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труктурной трансформацией коечного фонда: число инфекционных коек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величилось более чем в три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 с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следующим частичным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нижением, оставаясь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ше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ходного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тогда как терапевтические койки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ущественно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ократились, а хирургические —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демонстрировали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стойчивый рост. Одновременно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мечено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величение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грузки 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тационары (рост числа пациентов 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утки на 33,6%) 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вышение эффективности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пользования ресурсов (рост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орота койки). Изменения маршрутизации пациентов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казывают на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 к более плановой модели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низилась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ля экстренных госпитализаций и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водов,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величилась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правлений из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ликлиник.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казатели качества также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лучшились, что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тверждается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нижением частоты осложнений на 60,7%.</w:t>
      </w:r>
    </w:p>
    <w:p w14:paraId="554DB59F">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Результаты дисперсионного анализа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явили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значимые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личия между периодами для коечного фонда,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редней длительности пребывания,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нятости коек, терапевтических коек и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правлений из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ликлиник (p &lt; 0,05). Линейная регрессия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твердила рост госпитализаций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нижение длительности пребывания, тогда как тренд летальности оказался незначимым.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егментированный анализ не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явил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значимых изменений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 и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клона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несмотря на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личие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осходящего тренда госпитализаций в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пандемийный период (β = +62 899; p = 0,054), что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казывает на роль пандемии как катализатора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же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уществующих изменений.</w:t>
      </w:r>
    </w:p>
    <w:p w14:paraId="213D8049">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следовании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анализирован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фессиональный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филь медицинских работников многопрофильных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становлено, что 82,9% респондентов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оставили женщины, при этом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ля мужчин была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ше в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разделениях с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сокой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грузкой —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ёмные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деления (32,4%) и ОАРИТ (30,4%) (p&lt;0,001). Большинство имели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сшее медицинское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разование (86,9%), более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ловины (54,1%) работали с пациентами с COVID-19, преимущественно в ОАРИТ и терапевтических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делениях. При этом лишь 33,9% оценивали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ебя как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ильных экспертов», а 37,9% пере</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несли COVID-19,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видетельствует о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соком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фессионального риска.</w:t>
      </w:r>
    </w:p>
    <w:p w14:paraId="4F6F3D18">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Ретроспективный анализ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казал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татистически значимое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худшение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казателей личного благополучия медицинских работников.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низилась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довлетворённость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ровнем жизни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остоянием здоровья,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худшилось качество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на и физическое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остояние, а также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росла неудовлетворённость будущей без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опасностью (p&lt;0,05).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иболее неблагоприятные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казатели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явлены в административных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разделениях и в ОАРИТ, где фиксировалась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сокая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ля низких оценок и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раженное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худшение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остояния.</w:t>
      </w:r>
    </w:p>
    <w:p w14:paraId="7987B3FB">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Установлено, что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довлетворённость организацией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определялась преимущественно организационными факторами. Психологическая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держка,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держка коллег и руководства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стоверно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вышали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довлетворённость (OR=1,47–1,91), тогда как недостаток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редств индивидуальной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щиты и низкая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веренность в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фессиональной компетентности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нижали её (OR=0,19–0,34), что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чёркивает ключевую роль ресурсного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еспечения и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готовки персонала.</w:t>
      </w:r>
    </w:p>
    <w:p w14:paraId="6610A475">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Проведённая оценка экономического бремени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казала, что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ибольшая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грузка на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истему здравоохранения и экономику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блюдалась в 2021 году, когда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овокупные прямые и косвенные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стигли 258,0 млн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лларов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ША. Число госпитализаций резко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величилось, а прямые медицинские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на одного пациента до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стигли максимума, что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вязано с ростом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 на интенсивную терапию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тационарное лечение.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ибольшую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грузку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несли пациенты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тарших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растных групп и мужчины,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которых от</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мечались более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сокие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казатели тяжести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мертности.</w:t>
      </w:r>
    </w:p>
    <w:p w14:paraId="27821B82">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Косвенные за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траты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ущественно воз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росли 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ключали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тери про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изводительности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следствие госпитализации, периода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осстановления и преждевременной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мертности, особенно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реди трудоспособного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селения. Это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тверждает, что экономическое бремя пандемии определяется не только прямыми медицинскими расходами, но и значительными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оциально-экономическими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терями.</w:t>
      </w:r>
    </w:p>
    <w:p w14:paraId="45661F7F">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Результаты интервью с менеджерами многопрофильных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казали, что эффективность функционирования больничной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определялась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очетанием ресурсного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еспечения,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правленческого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тенциала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стойчивости кадров. Это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тверждает необходимость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истемного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хода к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правлению здравоохранением, основанного на интеграции организационных 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правленческих решений.</w:t>
      </w:r>
    </w:p>
    <w:p w14:paraId="79D319BC">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Полученные результаты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казывают на необходимость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крепления резервных мощностей,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ключая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витие модульных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тационаров, при</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оритизации инвестиций в реанимационную и кислородную инфраструктуру, а также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работки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стойчивых кадровых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тратегий,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ключающих психологическую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держку,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еспечение без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опасности труда и меры по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держанию персонала. В</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ажным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правлением является также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силение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правленческой координации, интеграция между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ровнями оказания медицинской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витие цифровых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 здравоохранения.</w:t>
      </w:r>
    </w:p>
    <w:p w14:paraId="328F2FE4">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овокупности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лученные результаты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зволили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основать 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формировать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учно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основанные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ходы к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овершенствованию оказания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тационарной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мощи 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словиях пандемии,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читывающие вы</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явленные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труктурные, ресурсные и организационные особенности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 Реализация данных под</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ходов на</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правлена на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вышение эффективности ис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пользования ресурсов, оптимизацию маршрутизации пациентов,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крепление кадрового по</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тенциала и раз</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витие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правленческих механизмов, об</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еспечивающих у</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стойчивость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истемы здравоохранения к кризисным с</w:t>
      </w:r>
      <w:r>
        <w:rPr>
          <w:rFonts w:ascii="Segoe UI Historic" w:hAnsi="Segoe UI Historic" w:eastAsia="MS Gothic" w:cs="Segoe UI Historic"/>
          <w:color w:val="A6A6A6" w:themeColor="background1" w:themeShade="A6"/>
          <w:spacing w:val="-25"/>
          <w:sz w:val="20"/>
          <w:szCs w:val="28"/>
        </w:rPr>
        <w:t>܁</w:t>
      </w:r>
      <w:r>
        <w:rPr>
          <w:rFonts w:ascii="Times New Roman" w:hAnsi="Times New Roman" w:cs="Times New Roman"/>
          <w:sz w:val="28"/>
          <w:szCs w:val="28"/>
        </w:rPr>
        <w:t>итуациям.</w:t>
      </w:r>
    </w:p>
    <w:p w14:paraId="3A2D1B90">
      <w:pPr>
        <w:tabs>
          <w:tab w:val="left" w:pos="993"/>
        </w:tabs>
        <w:spacing w:after="0" w:line="240" w:lineRule="auto"/>
        <w:ind w:firstLine="567"/>
        <w:jc w:val="both"/>
        <w:rPr>
          <w:rFonts w:ascii="Times New Roman" w:hAnsi="Times New Roman" w:cs="Times New Roman"/>
          <w:sz w:val="28"/>
          <w:szCs w:val="28"/>
        </w:rPr>
      </w:pPr>
    </w:p>
    <w:p w14:paraId="6F874611">
      <w:pPr>
        <w:tabs>
          <w:tab w:val="left" w:pos="993"/>
        </w:tabs>
        <w:spacing w:after="0" w:line="24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 xml:space="preserve">ВЫВОДЫ: </w:t>
      </w:r>
    </w:p>
    <w:p w14:paraId="5F61E194">
      <w:pPr>
        <w:pStyle w:val="97"/>
        <w:numPr>
          <w:ilvl w:val="0"/>
          <w:numId w:val="23"/>
        </w:numPr>
        <w:tabs>
          <w:tab w:val="left" w:pos="851"/>
        </w:tabs>
        <w:ind w:left="0" w:firstLine="567"/>
        <w:jc w:val="both"/>
        <w:rPr>
          <w:sz w:val="28"/>
          <w:szCs w:val="28"/>
        </w:rPr>
      </w:pPr>
      <w:r>
        <w:rPr>
          <w:sz w:val="28"/>
          <w:szCs w:val="28"/>
        </w:rPr>
        <w:t xml:space="preserve">В 2017–2025 гг. в г. Алматы произошла системная трансформация стационарной помощи, сопровождавшаяся увеличением числа госпитализаций на 33,2% (с 311 036 до 414 483), ростом коечного фонда на 28,5% и снижением средней длительности пребывания на 6,8% (β = −0,10; p = 0,003). Отмечена структурная перестройка коечного фонда, увеличение нагрузки на стационары и повышение эффективности использования ресурсов. В 2020–2022 гг. экономическое бремя госпитализаций COVID-19 достигло максимума в 2021 году (258,0 млн долларов США), что сопровождалось ростом числа госпитализаций, прямых медицинских затрат и косвенных потерь, преимущественно среди пациентов старших возрастных групп и мужчин. Пандемия COVID-19 выступила катализатором структурных, организационных и экономических изменений системы стационарной помощи г. Алматы. </w:t>
      </w:r>
    </w:p>
    <w:p w14:paraId="33BB137E">
      <w:pPr>
        <w:pStyle w:val="97"/>
        <w:numPr>
          <w:ilvl w:val="0"/>
          <w:numId w:val="23"/>
        </w:numPr>
        <w:tabs>
          <w:tab w:val="left" w:pos="851"/>
        </w:tabs>
        <w:ind w:left="0" w:firstLine="567"/>
        <w:jc w:val="both"/>
        <w:rPr>
          <w:sz w:val="28"/>
          <w:szCs w:val="28"/>
        </w:rPr>
      </w:pPr>
      <w:r>
        <w:rPr>
          <w:sz w:val="28"/>
          <w:szCs w:val="28"/>
        </w:rPr>
        <w:t xml:space="preserve">В период пандемии COVID-19 зафиксировано значительное увеличение нагрузки на медицинский персонал стационаров г. Алматы (до 71,3% в ОАРИТ) и высокий уровень заболеваемости среди работников (37,9%), что отражает высокий профессиональный риск в условиях кризисной нагрузки. Пандемия сопровождалась статистически значимым ухудшением показателей благополучия медицинских работников (p&lt;0,001), включая снижение удовлетворённости жизнью (с 45,7% до 39,6%), ухудшение состояния здоровья и качества сна. Установлено, что удовлетворённость организацией помощи определялась наличием организационной поддержки (OR=1,47–1,91) и обеспеченностью ресурсами (СИЗ: OR=0,34). </w:t>
      </w:r>
    </w:p>
    <w:p w14:paraId="2F3B7412">
      <w:pPr>
        <w:pStyle w:val="97"/>
        <w:numPr>
          <w:ilvl w:val="0"/>
          <w:numId w:val="23"/>
        </w:numPr>
        <w:tabs>
          <w:tab w:val="left" w:pos="851"/>
          <w:tab w:val="left" w:pos="993"/>
        </w:tabs>
        <w:ind w:left="0" w:firstLine="567"/>
        <w:jc w:val="both"/>
        <w:rPr>
          <w:b/>
          <w:sz w:val="28"/>
          <w:szCs w:val="28"/>
        </w:rPr>
      </w:pPr>
      <w:r>
        <w:rPr>
          <w:sz w:val="28"/>
          <w:szCs w:val="28"/>
        </w:rPr>
        <w:t>Полуструктурированные интервью показали, что в период пандемии COVID-19 система стационарной помощи г. Алматы столкнулась с критической перегрузкой, связанной с ростом госпитализаций, дефицитом кадров, ограниченным коечным фондом, нехваткой кислорода и недостаточной гибкостью управления. Несмотря на улучшение инфраструктуры и накопление опыта, сохраняются ключевые уязвимости, включая кадровый дефицит, ограниченные резервные мощности, недостаточную цифровизацию и слабую интеграцию с первичным звеном здравоохранения.</w:t>
      </w:r>
    </w:p>
    <w:p w14:paraId="4B614A6C">
      <w:pPr>
        <w:tabs>
          <w:tab w:val="left" w:pos="993"/>
        </w:tabs>
        <w:spacing w:after="0" w:line="240" w:lineRule="auto"/>
        <w:ind w:firstLine="567"/>
        <w:contextualSpacing/>
        <w:jc w:val="center"/>
        <w:rPr>
          <w:rFonts w:ascii="Times New Roman" w:hAnsi="Times New Roman" w:cs="Times New Roman"/>
          <w:b/>
          <w:sz w:val="28"/>
          <w:szCs w:val="28"/>
        </w:rPr>
      </w:pPr>
    </w:p>
    <w:p w14:paraId="4667B375">
      <w:pPr>
        <w:tabs>
          <w:tab w:val="left" w:pos="993"/>
        </w:tabs>
        <w:spacing w:after="0" w:line="240" w:lineRule="auto"/>
        <w:ind w:firstLine="567"/>
        <w:contextualSpacing/>
        <w:jc w:val="center"/>
        <w:rPr>
          <w:rFonts w:ascii="Times New Roman" w:hAnsi="Times New Roman" w:cs="Times New Roman"/>
          <w:b/>
          <w:sz w:val="28"/>
          <w:szCs w:val="28"/>
        </w:rPr>
      </w:pPr>
    </w:p>
    <w:p w14:paraId="4186FA76">
      <w:pPr>
        <w:tabs>
          <w:tab w:val="left" w:pos="993"/>
        </w:tabs>
        <w:spacing w:after="0" w:line="240" w:lineRule="auto"/>
        <w:ind w:firstLine="567"/>
        <w:contextualSpacing/>
        <w:jc w:val="center"/>
        <w:rPr>
          <w:rFonts w:ascii="Times New Roman" w:hAnsi="Times New Roman" w:cs="Times New Roman"/>
          <w:b/>
          <w:sz w:val="28"/>
          <w:szCs w:val="28"/>
        </w:rPr>
      </w:pPr>
    </w:p>
    <w:p w14:paraId="13402128">
      <w:pPr>
        <w:tabs>
          <w:tab w:val="left" w:pos="993"/>
        </w:tabs>
        <w:spacing w:after="0" w:line="240" w:lineRule="auto"/>
        <w:ind w:firstLine="567"/>
        <w:contextualSpacing/>
        <w:jc w:val="center"/>
        <w:rPr>
          <w:rFonts w:ascii="Times New Roman" w:hAnsi="Times New Roman" w:cs="Times New Roman"/>
          <w:b/>
          <w:sz w:val="28"/>
          <w:szCs w:val="28"/>
        </w:rPr>
      </w:pPr>
    </w:p>
    <w:p w14:paraId="3B00E17A">
      <w:pPr>
        <w:tabs>
          <w:tab w:val="left" w:pos="993"/>
        </w:tabs>
        <w:spacing w:after="0" w:line="240" w:lineRule="auto"/>
        <w:ind w:firstLine="567"/>
        <w:contextualSpacing/>
        <w:jc w:val="center"/>
        <w:rPr>
          <w:rFonts w:ascii="Times New Roman" w:hAnsi="Times New Roman" w:cs="Times New Roman"/>
          <w:b/>
          <w:sz w:val="28"/>
          <w:szCs w:val="28"/>
        </w:rPr>
      </w:pPr>
    </w:p>
    <w:p w14:paraId="40DE8A4D">
      <w:pPr>
        <w:tabs>
          <w:tab w:val="left" w:pos="993"/>
        </w:tabs>
        <w:spacing w:after="0" w:line="240" w:lineRule="auto"/>
        <w:ind w:firstLine="567"/>
        <w:contextualSpacing/>
        <w:jc w:val="center"/>
        <w:rPr>
          <w:rFonts w:ascii="Times New Roman" w:hAnsi="Times New Roman" w:cs="Times New Roman"/>
          <w:b/>
          <w:sz w:val="28"/>
          <w:szCs w:val="28"/>
        </w:rPr>
      </w:pPr>
    </w:p>
    <w:p w14:paraId="70690F22">
      <w:pPr>
        <w:tabs>
          <w:tab w:val="left" w:pos="993"/>
        </w:tabs>
        <w:spacing w:after="0" w:line="240" w:lineRule="auto"/>
        <w:ind w:firstLine="567"/>
        <w:contextualSpacing/>
        <w:jc w:val="center"/>
        <w:rPr>
          <w:rFonts w:ascii="Times New Roman" w:hAnsi="Times New Roman" w:cs="Times New Roman"/>
          <w:b/>
          <w:sz w:val="28"/>
          <w:szCs w:val="28"/>
        </w:rPr>
      </w:pPr>
    </w:p>
    <w:p w14:paraId="2B70275D">
      <w:pPr>
        <w:tabs>
          <w:tab w:val="left" w:pos="993"/>
        </w:tabs>
        <w:spacing w:after="0" w:line="240" w:lineRule="auto"/>
        <w:ind w:firstLine="567"/>
        <w:contextualSpacing/>
        <w:jc w:val="center"/>
        <w:rPr>
          <w:rFonts w:ascii="Times New Roman" w:hAnsi="Times New Roman" w:cs="Times New Roman"/>
          <w:b/>
          <w:sz w:val="28"/>
          <w:szCs w:val="28"/>
        </w:rPr>
      </w:pPr>
    </w:p>
    <w:p w14:paraId="14E43F96">
      <w:pPr>
        <w:tabs>
          <w:tab w:val="left" w:pos="993"/>
        </w:tabs>
        <w:spacing w:after="0" w:line="240" w:lineRule="auto"/>
        <w:ind w:firstLine="567"/>
        <w:contextualSpacing/>
        <w:jc w:val="center"/>
        <w:rPr>
          <w:rFonts w:ascii="Times New Roman" w:hAnsi="Times New Roman" w:cs="Times New Roman"/>
          <w:b/>
          <w:sz w:val="28"/>
          <w:szCs w:val="28"/>
        </w:rPr>
      </w:pPr>
    </w:p>
    <w:p w14:paraId="521C3EF8">
      <w:pPr>
        <w:tabs>
          <w:tab w:val="left" w:pos="993"/>
        </w:tabs>
        <w:spacing w:after="0" w:line="240" w:lineRule="auto"/>
        <w:ind w:firstLine="567"/>
        <w:contextualSpacing/>
        <w:jc w:val="center"/>
        <w:rPr>
          <w:rFonts w:ascii="Times New Roman" w:hAnsi="Times New Roman" w:cs="Times New Roman"/>
          <w:b/>
          <w:sz w:val="28"/>
          <w:szCs w:val="28"/>
        </w:rPr>
      </w:pPr>
    </w:p>
    <w:p w14:paraId="40DD05DE">
      <w:pPr>
        <w:tabs>
          <w:tab w:val="left" w:pos="993"/>
        </w:tabs>
        <w:spacing w:after="0" w:line="240" w:lineRule="auto"/>
        <w:ind w:firstLine="567"/>
        <w:contextualSpacing/>
        <w:jc w:val="center"/>
        <w:rPr>
          <w:rFonts w:ascii="Times New Roman" w:hAnsi="Times New Roman" w:cs="Times New Roman"/>
          <w:b/>
          <w:sz w:val="28"/>
          <w:szCs w:val="28"/>
        </w:rPr>
      </w:pPr>
    </w:p>
    <w:p w14:paraId="62BAE6C9">
      <w:pPr>
        <w:tabs>
          <w:tab w:val="left" w:pos="993"/>
        </w:tabs>
        <w:spacing w:after="0" w:line="240" w:lineRule="auto"/>
        <w:ind w:firstLine="567"/>
        <w:contextualSpacing/>
        <w:jc w:val="center"/>
        <w:rPr>
          <w:rFonts w:ascii="Times New Roman" w:hAnsi="Times New Roman" w:cs="Times New Roman"/>
          <w:b/>
          <w:sz w:val="28"/>
          <w:szCs w:val="28"/>
        </w:rPr>
      </w:pPr>
    </w:p>
    <w:p w14:paraId="1B7CAFB4">
      <w:pPr>
        <w:tabs>
          <w:tab w:val="left" w:pos="993"/>
        </w:tabs>
        <w:spacing w:after="0" w:line="240" w:lineRule="auto"/>
        <w:ind w:firstLine="567"/>
        <w:contextualSpacing/>
        <w:jc w:val="center"/>
        <w:rPr>
          <w:rFonts w:ascii="Times New Roman" w:hAnsi="Times New Roman" w:cs="Times New Roman"/>
          <w:b/>
          <w:sz w:val="28"/>
          <w:szCs w:val="28"/>
        </w:rPr>
      </w:pPr>
    </w:p>
    <w:p w14:paraId="351A57FA">
      <w:pPr>
        <w:tabs>
          <w:tab w:val="left" w:pos="993"/>
        </w:tabs>
        <w:spacing w:after="0" w:line="240" w:lineRule="auto"/>
        <w:ind w:firstLine="567"/>
        <w:contextualSpacing/>
        <w:jc w:val="center"/>
        <w:rPr>
          <w:rFonts w:ascii="Times New Roman" w:hAnsi="Times New Roman" w:cs="Times New Roman"/>
          <w:b/>
          <w:sz w:val="28"/>
          <w:szCs w:val="28"/>
        </w:rPr>
      </w:pPr>
    </w:p>
    <w:p w14:paraId="03899451">
      <w:pPr>
        <w:tabs>
          <w:tab w:val="left" w:pos="993"/>
        </w:tabs>
        <w:spacing w:after="0" w:line="240" w:lineRule="auto"/>
        <w:ind w:firstLine="567"/>
        <w:contextualSpacing/>
        <w:jc w:val="center"/>
        <w:rPr>
          <w:rFonts w:ascii="Times New Roman" w:hAnsi="Times New Roman" w:cs="Times New Roman"/>
          <w:b/>
          <w:sz w:val="28"/>
          <w:szCs w:val="28"/>
        </w:rPr>
      </w:pPr>
    </w:p>
    <w:p w14:paraId="5EE4D2D6">
      <w:pPr>
        <w:tabs>
          <w:tab w:val="left" w:pos="993"/>
        </w:tabs>
        <w:spacing w:after="0" w:line="240" w:lineRule="auto"/>
        <w:ind w:firstLine="567"/>
        <w:contextualSpacing/>
        <w:jc w:val="center"/>
        <w:rPr>
          <w:rFonts w:ascii="Times New Roman" w:hAnsi="Times New Roman" w:cs="Times New Roman"/>
          <w:b/>
          <w:sz w:val="28"/>
          <w:szCs w:val="28"/>
        </w:rPr>
      </w:pPr>
    </w:p>
    <w:p w14:paraId="7CCE5583">
      <w:pPr>
        <w:tabs>
          <w:tab w:val="left" w:pos="993"/>
        </w:tabs>
        <w:spacing w:after="0" w:line="240" w:lineRule="auto"/>
        <w:ind w:firstLine="567"/>
        <w:contextualSpacing/>
        <w:jc w:val="center"/>
        <w:rPr>
          <w:rFonts w:ascii="Times New Roman" w:hAnsi="Times New Roman" w:cs="Times New Roman"/>
          <w:b/>
          <w:sz w:val="28"/>
          <w:szCs w:val="28"/>
        </w:rPr>
      </w:pPr>
    </w:p>
    <w:p w14:paraId="43EE48DE">
      <w:pPr>
        <w:tabs>
          <w:tab w:val="left" w:pos="993"/>
        </w:tabs>
        <w:spacing w:after="0" w:line="240" w:lineRule="auto"/>
        <w:ind w:firstLine="567"/>
        <w:contextualSpacing/>
        <w:jc w:val="center"/>
        <w:rPr>
          <w:rFonts w:ascii="Times New Roman" w:hAnsi="Times New Roman" w:cs="Times New Roman"/>
          <w:b/>
          <w:sz w:val="28"/>
          <w:szCs w:val="28"/>
        </w:rPr>
      </w:pPr>
    </w:p>
    <w:p w14:paraId="724C4FF5">
      <w:pPr>
        <w:tabs>
          <w:tab w:val="left" w:pos="993"/>
        </w:tabs>
        <w:spacing w:after="0" w:line="240" w:lineRule="auto"/>
        <w:ind w:firstLine="567"/>
        <w:contextualSpacing/>
        <w:jc w:val="center"/>
        <w:rPr>
          <w:rFonts w:ascii="Times New Roman" w:hAnsi="Times New Roman" w:cs="Times New Roman"/>
          <w:b/>
          <w:sz w:val="28"/>
          <w:szCs w:val="28"/>
        </w:rPr>
      </w:pPr>
    </w:p>
    <w:p w14:paraId="3D299978">
      <w:pPr>
        <w:tabs>
          <w:tab w:val="left" w:pos="993"/>
        </w:tabs>
        <w:spacing w:after="0" w:line="240" w:lineRule="auto"/>
        <w:ind w:firstLine="567"/>
        <w:contextualSpacing/>
        <w:jc w:val="center"/>
        <w:rPr>
          <w:rFonts w:ascii="Times New Roman" w:hAnsi="Times New Roman" w:cs="Times New Roman"/>
          <w:b/>
          <w:sz w:val="28"/>
          <w:szCs w:val="28"/>
        </w:rPr>
      </w:pPr>
    </w:p>
    <w:p w14:paraId="261D124A">
      <w:pPr>
        <w:tabs>
          <w:tab w:val="left" w:pos="993"/>
        </w:tabs>
        <w:spacing w:after="0" w:line="240" w:lineRule="auto"/>
        <w:ind w:firstLine="567"/>
        <w:contextualSpacing/>
        <w:jc w:val="center"/>
        <w:rPr>
          <w:rFonts w:ascii="Times New Roman" w:hAnsi="Times New Roman" w:cs="Times New Roman"/>
          <w:b/>
          <w:sz w:val="28"/>
          <w:szCs w:val="28"/>
        </w:rPr>
      </w:pPr>
    </w:p>
    <w:p w14:paraId="1E508D7A">
      <w:pPr>
        <w:tabs>
          <w:tab w:val="left" w:pos="993"/>
        </w:tabs>
        <w:spacing w:after="0" w:line="240" w:lineRule="auto"/>
        <w:ind w:firstLine="567"/>
        <w:contextualSpacing/>
        <w:jc w:val="center"/>
        <w:rPr>
          <w:rFonts w:ascii="Times New Roman" w:hAnsi="Times New Roman" w:cs="Times New Roman"/>
          <w:b/>
          <w:sz w:val="28"/>
          <w:szCs w:val="28"/>
        </w:rPr>
      </w:pPr>
    </w:p>
    <w:p w14:paraId="001C5E56">
      <w:pPr>
        <w:tabs>
          <w:tab w:val="left" w:pos="993"/>
        </w:tabs>
        <w:spacing w:after="0" w:line="240" w:lineRule="auto"/>
        <w:ind w:firstLine="567"/>
        <w:contextualSpacing/>
        <w:jc w:val="center"/>
        <w:rPr>
          <w:rFonts w:ascii="Times New Roman" w:hAnsi="Times New Roman" w:cs="Times New Roman"/>
          <w:b/>
          <w:sz w:val="28"/>
          <w:szCs w:val="28"/>
        </w:rPr>
      </w:pPr>
    </w:p>
    <w:p w14:paraId="53CC3786">
      <w:pPr>
        <w:tabs>
          <w:tab w:val="left" w:pos="993"/>
        </w:tabs>
        <w:spacing w:after="0" w:line="240" w:lineRule="auto"/>
        <w:ind w:firstLine="567"/>
        <w:contextualSpacing/>
        <w:jc w:val="center"/>
        <w:rPr>
          <w:rFonts w:ascii="Times New Roman" w:hAnsi="Times New Roman" w:cs="Times New Roman"/>
          <w:b/>
          <w:sz w:val="28"/>
          <w:szCs w:val="28"/>
        </w:rPr>
      </w:pPr>
    </w:p>
    <w:p w14:paraId="043F0E9B">
      <w:pPr>
        <w:tabs>
          <w:tab w:val="left" w:pos="993"/>
        </w:tabs>
        <w:spacing w:after="0" w:line="240" w:lineRule="auto"/>
        <w:ind w:firstLine="567"/>
        <w:contextualSpacing/>
        <w:jc w:val="center"/>
        <w:rPr>
          <w:rFonts w:ascii="Times New Roman" w:hAnsi="Times New Roman" w:cs="Times New Roman"/>
          <w:b/>
          <w:sz w:val="28"/>
          <w:szCs w:val="28"/>
        </w:rPr>
      </w:pPr>
    </w:p>
    <w:p w14:paraId="165C35DA">
      <w:pPr>
        <w:tabs>
          <w:tab w:val="left" w:pos="993"/>
        </w:tabs>
        <w:spacing w:after="0" w:line="240" w:lineRule="auto"/>
        <w:ind w:firstLine="567"/>
        <w:contextualSpacing/>
        <w:jc w:val="center"/>
        <w:rPr>
          <w:rFonts w:ascii="Times New Roman" w:hAnsi="Times New Roman" w:cs="Times New Roman"/>
          <w:b/>
          <w:sz w:val="28"/>
          <w:szCs w:val="28"/>
        </w:rPr>
      </w:pPr>
    </w:p>
    <w:p w14:paraId="553F02F9">
      <w:pPr>
        <w:tabs>
          <w:tab w:val="left" w:pos="993"/>
        </w:tabs>
        <w:spacing w:after="0" w:line="240" w:lineRule="auto"/>
        <w:ind w:firstLine="567"/>
        <w:contextualSpacing/>
        <w:jc w:val="center"/>
        <w:rPr>
          <w:rFonts w:ascii="Times New Roman" w:hAnsi="Times New Roman" w:cs="Times New Roman"/>
          <w:b/>
          <w:sz w:val="28"/>
          <w:szCs w:val="28"/>
        </w:rPr>
      </w:pPr>
    </w:p>
    <w:p w14:paraId="4BD5AB2D">
      <w:pPr>
        <w:tabs>
          <w:tab w:val="left" w:pos="993"/>
        </w:tabs>
        <w:spacing w:after="0" w:line="240" w:lineRule="auto"/>
        <w:ind w:firstLine="567"/>
        <w:contextualSpacing/>
        <w:jc w:val="center"/>
        <w:rPr>
          <w:rFonts w:ascii="Times New Roman" w:hAnsi="Times New Roman" w:cs="Times New Roman"/>
          <w:b/>
          <w:sz w:val="28"/>
          <w:szCs w:val="28"/>
        </w:rPr>
      </w:pPr>
    </w:p>
    <w:p w14:paraId="4C1B24F5">
      <w:pPr>
        <w:tabs>
          <w:tab w:val="left" w:pos="993"/>
        </w:tabs>
        <w:spacing w:after="0" w:line="240" w:lineRule="auto"/>
        <w:ind w:firstLine="567"/>
        <w:contextualSpacing/>
        <w:jc w:val="center"/>
        <w:rPr>
          <w:rFonts w:ascii="Times New Roman" w:hAnsi="Times New Roman" w:cs="Times New Roman"/>
          <w:b/>
          <w:sz w:val="28"/>
          <w:szCs w:val="28"/>
        </w:rPr>
      </w:pPr>
    </w:p>
    <w:p w14:paraId="5DACEDCD">
      <w:pPr>
        <w:tabs>
          <w:tab w:val="left" w:pos="993"/>
        </w:tabs>
        <w:spacing w:after="0" w:line="240" w:lineRule="auto"/>
        <w:ind w:firstLine="567"/>
        <w:contextualSpacing/>
        <w:jc w:val="center"/>
        <w:rPr>
          <w:rFonts w:ascii="Times New Roman" w:hAnsi="Times New Roman" w:cs="Times New Roman"/>
          <w:b/>
          <w:sz w:val="28"/>
          <w:szCs w:val="28"/>
        </w:rPr>
      </w:pPr>
    </w:p>
    <w:p w14:paraId="17A376A8">
      <w:pPr>
        <w:tabs>
          <w:tab w:val="left" w:pos="993"/>
        </w:tabs>
        <w:spacing w:after="0" w:line="240" w:lineRule="auto"/>
        <w:ind w:firstLine="567"/>
        <w:contextualSpacing/>
        <w:jc w:val="center"/>
        <w:rPr>
          <w:rFonts w:ascii="Times New Roman" w:hAnsi="Times New Roman" w:cs="Times New Roman"/>
          <w:b/>
          <w:sz w:val="28"/>
          <w:szCs w:val="28"/>
        </w:rPr>
      </w:pPr>
    </w:p>
    <w:p w14:paraId="3F8131FF">
      <w:pPr>
        <w:tabs>
          <w:tab w:val="left" w:pos="993"/>
        </w:tabs>
        <w:spacing w:after="0" w:line="240" w:lineRule="auto"/>
        <w:ind w:firstLine="567"/>
        <w:contextualSpacing/>
        <w:jc w:val="center"/>
        <w:rPr>
          <w:rFonts w:ascii="Times New Roman" w:hAnsi="Times New Roman" w:cs="Times New Roman"/>
          <w:b/>
          <w:sz w:val="28"/>
          <w:szCs w:val="28"/>
        </w:rPr>
      </w:pPr>
    </w:p>
    <w:p w14:paraId="4E622C08">
      <w:pPr>
        <w:tabs>
          <w:tab w:val="left" w:pos="993"/>
        </w:tabs>
        <w:spacing w:after="0" w:line="240" w:lineRule="auto"/>
        <w:ind w:firstLine="567"/>
        <w:contextualSpacing/>
        <w:jc w:val="center"/>
        <w:rPr>
          <w:rFonts w:ascii="Times New Roman" w:hAnsi="Times New Roman" w:cs="Times New Roman"/>
          <w:b/>
          <w:sz w:val="28"/>
          <w:szCs w:val="28"/>
        </w:rPr>
      </w:pPr>
    </w:p>
    <w:p w14:paraId="7F3223DF">
      <w:pPr>
        <w:tabs>
          <w:tab w:val="left" w:pos="993"/>
        </w:tabs>
        <w:spacing w:after="0" w:line="240" w:lineRule="auto"/>
        <w:ind w:firstLine="567"/>
        <w:contextualSpacing/>
        <w:jc w:val="center"/>
        <w:rPr>
          <w:rFonts w:ascii="Times New Roman" w:hAnsi="Times New Roman" w:cs="Times New Roman"/>
          <w:b/>
          <w:sz w:val="28"/>
          <w:szCs w:val="28"/>
        </w:rPr>
      </w:pPr>
    </w:p>
    <w:p w14:paraId="029B1C13">
      <w:pPr>
        <w:tabs>
          <w:tab w:val="left" w:pos="993"/>
        </w:tabs>
        <w:spacing w:after="0" w:line="240" w:lineRule="auto"/>
        <w:ind w:firstLine="567"/>
        <w:contextualSpacing/>
        <w:jc w:val="center"/>
        <w:rPr>
          <w:rFonts w:ascii="Times New Roman" w:hAnsi="Times New Roman" w:cs="Times New Roman"/>
          <w:b/>
          <w:sz w:val="28"/>
          <w:szCs w:val="28"/>
        </w:rPr>
      </w:pPr>
    </w:p>
    <w:p w14:paraId="4A91C4A3">
      <w:pPr>
        <w:tabs>
          <w:tab w:val="left" w:pos="993"/>
        </w:tabs>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ПРАКТИЧЕСКИЕ РЕКОМЕНДАЦИИ</w:t>
      </w:r>
    </w:p>
    <w:p w14:paraId="04BF20FA">
      <w:pPr>
        <w:tabs>
          <w:tab w:val="left" w:pos="993"/>
        </w:tabs>
        <w:spacing w:after="0" w:line="240" w:lineRule="auto"/>
        <w:ind w:firstLine="567"/>
        <w:contextualSpacing/>
        <w:jc w:val="center"/>
        <w:rPr>
          <w:rFonts w:ascii="Times New Roman" w:hAnsi="Times New Roman" w:cs="Times New Roman"/>
          <w:b/>
          <w:sz w:val="28"/>
          <w:szCs w:val="28"/>
        </w:rPr>
      </w:pPr>
    </w:p>
    <w:p w14:paraId="1FEFF966">
      <w:pPr>
        <w:pStyle w:val="97"/>
        <w:numPr>
          <w:ilvl w:val="0"/>
          <w:numId w:val="24"/>
        </w:numPr>
        <w:tabs>
          <w:tab w:val="left" w:pos="851"/>
        </w:tabs>
        <w:ind w:left="0" w:firstLine="567"/>
        <w:jc w:val="both"/>
        <w:rPr>
          <w:sz w:val="28"/>
          <w:szCs w:val="28"/>
        </w:rPr>
      </w:pPr>
      <w:r>
        <w:rPr>
          <w:sz w:val="28"/>
          <w:szCs w:val="28"/>
        </w:rPr>
        <w:t xml:space="preserve">В условиях эпидемиологических кризисов рекомендуется предусматривать механизмы оперативного перепрофилирования коечного фонда и расширения мощностей ОАРИТ, учитывая выявленный рост госпитализаций и увеличение нагрузки на стационары в период пандемии COVID-19. </w:t>
      </w:r>
    </w:p>
    <w:p w14:paraId="543F932C">
      <w:pPr>
        <w:pStyle w:val="97"/>
        <w:numPr>
          <w:ilvl w:val="0"/>
          <w:numId w:val="24"/>
        </w:numPr>
        <w:tabs>
          <w:tab w:val="left" w:pos="851"/>
        </w:tabs>
        <w:ind w:left="0" w:firstLine="567"/>
        <w:jc w:val="both"/>
        <w:rPr>
          <w:sz w:val="28"/>
          <w:szCs w:val="28"/>
        </w:rPr>
      </w:pPr>
      <w:r>
        <w:rPr>
          <w:sz w:val="28"/>
          <w:szCs w:val="28"/>
        </w:rPr>
        <w:t xml:space="preserve">Рекомендуется совершенствовать систему маршрутизации пациентов между многопрофильными стационарами с использованием цифровых инструментов мониторинга нагрузки и координации потоков пациентов, что позволит снизить перегрузку отдельных медицинских организаций. </w:t>
      </w:r>
    </w:p>
    <w:p w14:paraId="25FDE603">
      <w:pPr>
        <w:pStyle w:val="97"/>
        <w:numPr>
          <w:ilvl w:val="0"/>
          <w:numId w:val="24"/>
        </w:numPr>
        <w:tabs>
          <w:tab w:val="left" w:pos="851"/>
        </w:tabs>
        <w:ind w:left="0" w:firstLine="567"/>
        <w:jc w:val="both"/>
        <w:rPr>
          <w:sz w:val="28"/>
          <w:szCs w:val="28"/>
        </w:rPr>
      </w:pPr>
      <w:r>
        <w:rPr>
          <w:sz w:val="28"/>
          <w:szCs w:val="28"/>
        </w:rPr>
        <w:t xml:space="preserve">Результаты оценки экономического бремени госпитализаций COVID-19 рекомендуется использовать при формировании резервных механизмов финансирования системы здравоохранения и планировании ресурсов в периоды эпидемиологических подъёмов. </w:t>
      </w:r>
    </w:p>
    <w:p w14:paraId="186DD191">
      <w:pPr>
        <w:pStyle w:val="97"/>
        <w:numPr>
          <w:ilvl w:val="0"/>
          <w:numId w:val="24"/>
        </w:numPr>
        <w:tabs>
          <w:tab w:val="left" w:pos="851"/>
        </w:tabs>
        <w:ind w:left="0" w:firstLine="567"/>
        <w:jc w:val="both"/>
        <w:rPr>
          <w:sz w:val="28"/>
          <w:szCs w:val="28"/>
        </w:rPr>
      </w:pPr>
      <w:r>
        <w:rPr>
          <w:sz w:val="28"/>
          <w:szCs w:val="28"/>
        </w:rPr>
        <w:t xml:space="preserve">С учетом выявленного ухудшения профессионального благополучия медицинских работников рекомендуется внедрение программ психологической и организационной поддержки персонала, а также развитие кадрового резерва для работы в условиях повышенной эпидемиологической нагрузки. </w:t>
      </w:r>
    </w:p>
    <w:p w14:paraId="62DEED3C">
      <w:pPr>
        <w:numPr>
          <w:ilvl w:val="0"/>
          <w:numId w:val="24"/>
        </w:numPr>
        <w:tabs>
          <w:tab w:val="left" w:pos="851"/>
          <w:tab w:val="left" w:pos="993"/>
        </w:tabs>
        <w:spacing w:after="0" w:line="240" w:lineRule="auto"/>
        <w:ind w:left="0" w:firstLine="567"/>
        <w:contextualSpacing/>
        <w:jc w:val="both"/>
        <w:rPr>
          <w:rFonts w:ascii="Times New Roman" w:hAnsi="Times New Roman" w:cs="Times New Roman"/>
          <w:sz w:val="28"/>
          <w:szCs w:val="28"/>
        </w:rPr>
      </w:pPr>
      <w:r>
        <w:rPr>
          <w:rFonts w:ascii="Times New Roman" w:hAnsi="Times New Roman" w:eastAsia="Times New Roman" w:cs="Times New Roman"/>
          <w:sz w:val="28"/>
          <w:szCs w:val="28"/>
          <w:lang w:eastAsia="ru-RU"/>
        </w:rPr>
        <w:t>С целью повышения устойчивости стационарной помощи рекомендуется создание резервов кислородного обеспечения, средств индивидуальной защиты, кадровых и коечных мощностей, а также совершенствование межуровневого взаимодействия стационарной и первичной медико-санитарной помощи.</w:t>
      </w:r>
    </w:p>
    <w:p w14:paraId="1C515F86">
      <w:pPr>
        <w:spacing w:after="0" w:line="240" w:lineRule="auto"/>
        <w:ind w:left="1701" w:firstLine="567"/>
        <w:contextualSpacing/>
        <w:rPr>
          <w:rFonts w:ascii="Times New Roman" w:hAnsi="Times New Roman" w:cs="Times New Roman"/>
          <w:b/>
          <w:bCs/>
          <w:sz w:val="28"/>
          <w:szCs w:val="28"/>
        </w:rPr>
      </w:pPr>
    </w:p>
    <w:p w14:paraId="6E5FE549">
      <w:pPr>
        <w:spacing w:after="0" w:line="240" w:lineRule="auto"/>
        <w:ind w:left="1701" w:firstLine="567"/>
        <w:contextualSpacing/>
        <w:rPr>
          <w:rFonts w:ascii="Times New Roman" w:hAnsi="Times New Roman" w:cs="Times New Roman"/>
          <w:b/>
          <w:bCs/>
          <w:sz w:val="28"/>
          <w:szCs w:val="28"/>
        </w:rPr>
      </w:pPr>
    </w:p>
    <w:p w14:paraId="219828DC">
      <w:pPr>
        <w:spacing w:after="0" w:line="240" w:lineRule="auto"/>
        <w:ind w:left="1701" w:firstLine="567"/>
        <w:contextualSpacing/>
        <w:rPr>
          <w:rFonts w:ascii="Times New Roman" w:hAnsi="Times New Roman" w:cs="Times New Roman"/>
          <w:b/>
          <w:bCs/>
          <w:sz w:val="28"/>
          <w:szCs w:val="28"/>
        </w:rPr>
      </w:pPr>
    </w:p>
    <w:p w14:paraId="6CB0D6B0">
      <w:pPr>
        <w:spacing w:line="240" w:lineRule="auto"/>
        <w:rPr>
          <w:rFonts w:ascii="Times New Roman" w:hAnsi="Times New Roman" w:cs="Times New Roman"/>
          <w:b/>
          <w:bCs/>
          <w:sz w:val="28"/>
          <w:szCs w:val="28"/>
        </w:rPr>
      </w:pPr>
    </w:p>
    <w:p w14:paraId="5C26398A">
      <w:pPr>
        <w:spacing w:line="240" w:lineRule="auto"/>
        <w:rPr>
          <w:rFonts w:ascii="Times New Roman" w:hAnsi="Times New Roman" w:cs="Times New Roman"/>
          <w:b/>
          <w:bCs/>
          <w:sz w:val="28"/>
          <w:szCs w:val="28"/>
        </w:rPr>
      </w:pPr>
    </w:p>
    <w:p w14:paraId="371607AC">
      <w:pPr>
        <w:spacing w:line="240" w:lineRule="auto"/>
        <w:rPr>
          <w:rFonts w:ascii="Times New Roman" w:hAnsi="Times New Roman" w:cs="Times New Roman"/>
          <w:b/>
          <w:bCs/>
          <w:sz w:val="28"/>
          <w:szCs w:val="28"/>
        </w:rPr>
      </w:pPr>
    </w:p>
    <w:p w14:paraId="2BEF98EF">
      <w:pPr>
        <w:spacing w:line="240" w:lineRule="auto"/>
        <w:rPr>
          <w:rFonts w:ascii="Times New Roman" w:hAnsi="Times New Roman" w:cs="Times New Roman"/>
          <w:b/>
          <w:bCs/>
          <w:sz w:val="28"/>
          <w:szCs w:val="28"/>
        </w:rPr>
      </w:pPr>
    </w:p>
    <w:p w14:paraId="474DAFF4">
      <w:pPr>
        <w:spacing w:line="240" w:lineRule="auto"/>
        <w:rPr>
          <w:rFonts w:ascii="Times New Roman" w:hAnsi="Times New Roman" w:cs="Times New Roman"/>
          <w:b/>
          <w:bCs/>
          <w:sz w:val="28"/>
          <w:szCs w:val="28"/>
        </w:rPr>
      </w:pPr>
    </w:p>
    <w:p w14:paraId="445CBB21">
      <w:pPr>
        <w:spacing w:line="240" w:lineRule="auto"/>
        <w:rPr>
          <w:rFonts w:ascii="Times New Roman" w:hAnsi="Times New Roman" w:cs="Times New Roman"/>
          <w:b/>
          <w:bCs/>
          <w:sz w:val="28"/>
          <w:szCs w:val="28"/>
        </w:rPr>
      </w:pPr>
    </w:p>
    <w:p w14:paraId="66B2F5B2">
      <w:pPr>
        <w:spacing w:line="240" w:lineRule="auto"/>
        <w:rPr>
          <w:rFonts w:ascii="Times New Roman" w:hAnsi="Times New Roman" w:cs="Times New Roman"/>
          <w:b/>
          <w:bCs/>
          <w:sz w:val="28"/>
          <w:szCs w:val="28"/>
        </w:rPr>
      </w:pPr>
    </w:p>
    <w:p w14:paraId="0B2923DA">
      <w:pPr>
        <w:spacing w:line="240" w:lineRule="auto"/>
        <w:rPr>
          <w:rFonts w:ascii="Times New Roman" w:hAnsi="Times New Roman" w:cs="Times New Roman"/>
          <w:b/>
          <w:bCs/>
          <w:sz w:val="28"/>
          <w:szCs w:val="28"/>
        </w:rPr>
      </w:pPr>
    </w:p>
    <w:p w14:paraId="67B2C2A4">
      <w:pPr>
        <w:spacing w:line="240" w:lineRule="auto"/>
        <w:rPr>
          <w:rFonts w:ascii="Times New Roman" w:hAnsi="Times New Roman" w:cs="Times New Roman"/>
          <w:b/>
          <w:bCs/>
          <w:sz w:val="28"/>
          <w:szCs w:val="28"/>
        </w:rPr>
      </w:pPr>
    </w:p>
    <w:p w14:paraId="4086804D">
      <w:pPr>
        <w:spacing w:line="240" w:lineRule="auto"/>
        <w:rPr>
          <w:rFonts w:ascii="Times New Roman" w:hAnsi="Times New Roman" w:cs="Times New Roman"/>
          <w:b/>
          <w:bCs/>
          <w:sz w:val="28"/>
          <w:szCs w:val="28"/>
        </w:rPr>
      </w:pPr>
    </w:p>
    <w:p w14:paraId="678236BC">
      <w:pPr>
        <w:spacing w:line="240" w:lineRule="auto"/>
        <w:rPr>
          <w:rFonts w:ascii="Times New Roman" w:hAnsi="Times New Roman" w:cs="Times New Roman"/>
          <w:b/>
          <w:bCs/>
          <w:sz w:val="28"/>
          <w:szCs w:val="28"/>
        </w:rPr>
      </w:pPr>
    </w:p>
    <w:p w14:paraId="724CE8DD">
      <w:pPr>
        <w:spacing w:after="0" w:line="240" w:lineRule="auto"/>
        <w:ind w:firstLine="567"/>
        <w:contextualSpacing/>
        <w:rPr>
          <w:rFonts w:ascii="Times New Roman" w:hAnsi="Times New Roman" w:cs="Times New Roman"/>
        </w:rPr>
      </w:pPr>
      <w:r>
        <w:rPr>
          <w:rFonts w:ascii="Times New Roman" w:hAnsi="Times New Roman" w:cs="Times New Roman"/>
          <w:b/>
          <w:bCs/>
          <w:sz w:val="28"/>
          <w:szCs w:val="28"/>
        </w:rPr>
        <w:t>СПИСОК ИС</w:t>
      </w:r>
      <w:r>
        <w:rPr>
          <w:rFonts w:ascii="Segoe UI Historic" w:hAnsi="Segoe UI Historic" w:eastAsia="MS Gothic" w:cs="Segoe UI Historic"/>
          <w:b/>
          <w:bCs/>
          <w:color w:val="A6A6A6" w:themeColor="background1" w:themeShade="A6"/>
          <w:spacing w:val="-25"/>
          <w:sz w:val="20"/>
          <w:szCs w:val="28"/>
        </w:rPr>
        <w:t>܁</w:t>
      </w:r>
      <w:r>
        <w:rPr>
          <w:rFonts w:ascii="Times New Roman" w:hAnsi="Times New Roman" w:cs="Times New Roman"/>
          <w:b/>
          <w:bCs/>
          <w:sz w:val="28"/>
          <w:szCs w:val="28"/>
        </w:rPr>
        <w:t>ПОЛЬЗОВАННЫХ ИС</w:t>
      </w:r>
      <w:r>
        <w:rPr>
          <w:rFonts w:ascii="Segoe UI Historic" w:hAnsi="Segoe UI Historic" w:eastAsia="MS Gothic" w:cs="Segoe UI Historic"/>
          <w:b/>
          <w:bCs/>
          <w:color w:val="A6A6A6" w:themeColor="background1" w:themeShade="A6"/>
          <w:spacing w:val="-25"/>
          <w:sz w:val="20"/>
          <w:szCs w:val="28"/>
        </w:rPr>
        <w:t>܁</w:t>
      </w:r>
      <w:r>
        <w:rPr>
          <w:rFonts w:ascii="Times New Roman" w:hAnsi="Times New Roman" w:cs="Times New Roman"/>
          <w:b/>
          <w:bCs/>
          <w:sz w:val="28"/>
          <w:szCs w:val="28"/>
        </w:rPr>
        <w:t>ТОЧНИКОВ</w:t>
      </w:r>
    </w:p>
    <w:p w14:paraId="416E22BA">
      <w:pPr>
        <w:pStyle w:val="50"/>
        <w:ind w:firstLine="567"/>
        <w:contextualSpacing/>
        <w:jc w:val="both"/>
        <w:rPr>
          <w:sz w:val="28"/>
          <w:szCs w:val="28"/>
        </w:rPr>
      </w:pPr>
    </w:p>
    <w:p w14:paraId="39371835">
      <w:pPr>
        <w:pStyle w:val="97"/>
        <w:numPr>
          <w:ilvl w:val="0"/>
          <w:numId w:val="25"/>
        </w:numPr>
        <w:tabs>
          <w:tab w:val="left" w:pos="993"/>
          <w:tab w:val="left" w:pos="4962"/>
        </w:tabs>
        <w:ind w:left="0" w:right="1" w:firstLine="567"/>
        <w:jc w:val="both"/>
        <w:rPr>
          <w:sz w:val="28"/>
          <w:szCs w:val="28"/>
          <w:lang w:val="en-US"/>
        </w:rPr>
      </w:pPr>
      <w:r>
        <w:rPr>
          <w:rStyle w:val="148"/>
          <w:sz w:val="28"/>
          <w:szCs w:val="28"/>
          <w:lang w:val="en-US"/>
        </w:rPr>
        <w:t>World Health Organization</w:t>
      </w:r>
      <w:r>
        <w:rPr>
          <w:sz w:val="28"/>
          <w:szCs w:val="28"/>
          <w:lang w:val="en-US"/>
        </w:rPr>
        <w:t xml:space="preserve">. (2020). </w:t>
      </w:r>
      <w:r>
        <w:rPr>
          <w:rStyle w:val="16"/>
          <w:sz w:val="28"/>
          <w:szCs w:val="28"/>
          <w:lang w:val="en-US"/>
        </w:rPr>
        <w:t>Maintaining essential health services: Operational guidance for the COVID-19 context</w:t>
      </w:r>
      <w:r>
        <w:rPr>
          <w:sz w:val="28"/>
          <w:szCs w:val="28"/>
          <w:lang w:val="en-US"/>
        </w:rPr>
        <w:t xml:space="preserve">. </w:t>
      </w:r>
      <w:r>
        <w:fldChar w:fldCharType="begin"/>
      </w:r>
      <w:r>
        <w:instrText xml:space="preserve"> HYPERLINK "https://apps.who.int/iris/handle/10665/332240" \t "_new" </w:instrText>
      </w:r>
      <w:r>
        <w:fldChar w:fldCharType="separate"/>
      </w:r>
      <w:r>
        <w:rPr>
          <w:rStyle w:val="17"/>
          <w:sz w:val="28"/>
          <w:szCs w:val="28"/>
        </w:rPr>
        <w:t>https://apps.who.int/iris/handle/10665/332240</w:t>
      </w:r>
      <w:r>
        <w:rPr>
          <w:rStyle w:val="17"/>
          <w:sz w:val="28"/>
          <w:szCs w:val="28"/>
        </w:rPr>
        <w:fldChar w:fldCharType="end"/>
      </w:r>
      <w:r>
        <w:rPr>
          <w:sz w:val="28"/>
          <w:szCs w:val="28"/>
          <w:lang w:val="en-US"/>
        </w:rPr>
        <w:t xml:space="preserve"> </w:t>
      </w:r>
    </w:p>
    <w:p w14:paraId="11A86C8B">
      <w:pPr>
        <w:pStyle w:val="97"/>
        <w:numPr>
          <w:ilvl w:val="0"/>
          <w:numId w:val="25"/>
        </w:numPr>
        <w:tabs>
          <w:tab w:val="left" w:pos="993"/>
        </w:tabs>
        <w:ind w:left="0" w:right="1" w:firstLine="567"/>
        <w:jc w:val="both"/>
        <w:rPr>
          <w:sz w:val="28"/>
          <w:szCs w:val="28"/>
          <w:lang w:val="en-US"/>
        </w:rPr>
      </w:pPr>
      <w:r>
        <w:rPr>
          <w:sz w:val="28"/>
          <w:szCs w:val="28"/>
          <w:lang w:val="en-US"/>
        </w:rPr>
        <w:t xml:space="preserve">Rezoagli, E., Magliocca, A., Bellani, G., Pesenti, A., &amp; Grasselli, G. (2021). Development of a critical care response: Experiences from Italy during the COVID-19 pandemic. </w:t>
      </w:r>
      <w:r>
        <w:rPr>
          <w:i/>
          <w:iCs/>
          <w:sz w:val="28"/>
          <w:szCs w:val="28"/>
          <w:lang w:val="en-US"/>
        </w:rPr>
        <w:t>Anesthesiology Clinics, 39</w:t>
      </w:r>
      <w:r>
        <w:rPr>
          <w:sz w:val="28"/>
          <w:szCs w:val="28"/>
          <w:lang w:val="en-US"/>
        </w:rPr>
        <w:t xml:space="preserve">(2), 265–284. https://doi.org/10.1016/j.anclin.2021.02.003 </w:t>
      </w:r>
    </w:p>
    <w:p w14:paraId="0558C852">
      <w:pPr>
        <w:pStyle w:val="97"/>
        <w:numPr>
          <w:ilvl w:val="0"/>
          <w:numId w:val="25"/>
        </w:numPr>
        <w:tabs>
          <w:tab w:val="left" w:pos="993"/>
        </w:tabs>
        <w:ind w:left="0" w:right="1" w:firstLine="567"/>
        <w:jc w:val="both"/>
        <w:rPr>
          <w:sz w:val="28"/>
          <w:szCs w:val="28"/>
          <w:lang w:val="en-US"/>
        </w:rPr>
      </w:pPr>
      <w:r>
        <w:rPr>
          <w:sz w:val="28"/>
          <w:szCs w:val="28"/>
          <w:lang w:val="en-US"/>
        </w:rPr>
        <w:t xml:space="preserve">Moynihan, R., Sanders, S., Michaleff, Z. A., et al. (2021). Impact of COVID-19 pandemic on utilisation of healthcare services: A systematic review. </w:t>
      </w:r>
      <w:r>
        <w:rPr>
          <w:i/>
          <w:iCs/>
          <w:sz w:val="28"/>
          <w:szCs w:val="28"/>
          <w:lang w:val="en-US"/>
        </w:rPr>
        <w:t>BMJ Open, 11</w:t>
      </w:r>
      <w:r>
        <w:rPr>
          <w:sz w:val="28"/>
          <w:szCs w:val="28"/>
          <w:lang w:val="en-US"/>
        </w:rPr>
        <w:t xml:space="preserve">(3), e045343. </w:t>
      </w:r>
      <w:r>
        <w:fldChar w:fldCharType="begin"/>
      </w:r>
      <w:r>
        <w:instrText xml:space="preserve"> HYPERLINK "https://doi.org/10.1136/bmjopen-2020-045343" \t "_new" </w:instrText>
      </w:r>
      <w:r>
        <w:fldChar w:fldCharType="separate"/>
      </w:r>
      <w:r>
        <w:rPr>
          <w:color w:val="0000FF"/>
          <w:sz w:val="28"/>
          <w:szCs w:val="28"/>
          <w:u w:val="single"/>
          <w:lang w:val="en-US"/>
        </w:rPr>
        <w:t>https://doi.org/10.1136/bmjopen-2020-045343</w:t>
      </w:r>
      <w:r>
        <w:rPr>
          <w:color w:val="0000FF"/>
          <w:sz w:val="28"/>
          <w:szCs w:val="28"/>
          <w:u w:val="single"/>
          <w:lang w:val="en-US"/>
        </w:rPr>
        <w:fldChar w:fldCharType="end"/>
      </w:r>
      <w:r>
        <w:rPr>
          <w:sz w:val="28"/>
          <w:szCs w:val="28"/>
          <w:lang w:val="en-US"/>
        </w:rPr>
        <w:t xml:space="preserve"> </w:t>
      </w:r>
    </w:p>
    <w:p w14:paraId="3A09B1A1">
      <w:pPr>
        <w:pStyle w:val="97"/>
        <w:numPr>
          <w:ilvl w:val="0"/>
          <w:numId w:val="25"/>
        </w:numPr>
        <w:tabs>
          <w:tab w:val="left" w:pos="993"/>
        </w:tabs>
        <w:ind w:left="0" w:right="1" w:firstLine="567"/>
        <w:jc w:val="both"/>
        <w:rPr>
          <w:sz w:val="28"/>
          <w:szCs w:val="28"/>
          <w:lang w:val="en-US"/>
        </w:rPr>
      </w:pPr>
      <w:r>
        <w:rPr>
          <w:sz w:val="28"/>
          <w:szCs w:val="28"/>
          <w:lang w:val="en-US"/>
        </w:rPr>
        <w:t xml:space="preserve">Busis, N. A., Alexander, C. M., Castner, J., et al. (2025). A path to improved health care worker well-being: Lessons from the COVID-19 pandemic. </w:t>
      </w:r>
      <w:r>
        <w:rPr>
          <w:i/>
          <w:iCs/>
          <w:sz w:val="28"/>
          <w:szCs w:val="28"/>
          <w:lang w:val="en-US"/>
        </w:rPr>
        <w:t>NAM Perspectives</w:t>
      </w:r>
      <w:r>
        <w:rPr>
          <w:sz w:val="28"/>
          <w:szCs w:val="28"/>
          <w:lang w:val="en-US"/>
        </w:rPr>
        <w:t xml:space="preserve">. https://doi.org/10.31478/202504a </w:t>
      </w:r>
    </w:p>
    <w:p w14:paraId="20F03E0A">
      <w:pPr>
        <w:pStyle w:val="97"/>
        <w:numPr>
          <w:ilvl w:val="0"/>
          <w:numId w:val="25"/>
        </w:numPr>
        <w:tabs>
          <w:tab w:val="left" w:pos="993"/>
        </w:tabs>
        <w:ind w:left="0" w:right="1" w:firstLine="567"/>
        <w:jc w:val="both"/>
        <w:rPr>
          <w:sz w:val="28"/>
          <w:szCs w:val="28"/>
        </w:rPr>
      </w:pPr>
      <w:r>
        <w:rPr>
          <w:sz w:val="28"/>
          <w:szCs w:val="28"/>
          <w:lang w:val="en-US"/>
        </w:rPr>
        <w:t xml:space="preserve">Rajabi, M., Rezaee, M., Omranikhoo, H., et al. (2022). Cost of illness of COVID-19 and its consequences on health and economic system. </w:t>
      </w:r>
      <w:r>
        <w:rPr>
          <w:i/>
          <w:iCs/>
          <w:sz w:val="28"/>
          <w:szCs w:val="28"/>
        </w:rPr>
        <w:t>Inquiry, 59</w:t>
      </w:r>
      <w:r>
        <w:rPr>
          <w:sz w:val="28"/>
          <w:szCs w:val="28"/>
        </w:rPr>
        <w:t xml:space="preserve">, 469580221144398. https://doi.org/10.1177/00469580221144398 </w:t>
      </w:r>
    </w:p>
    <w:p w14:paraId="3B88C339">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World Bank &amp; Institute for Health Metrics and Evaluation. (2016). </w:t>
      </w:r>
      <w:r>
        <w:rPr>
          <w:i/>
          <w:iCs/>
          <w:sz w:val="28"/>
          <w:szCs w:val="28"/>
          <w:lang w:val="en-US" w:eastAsia="ru-RU"/>
        </w:rPr>
        <w:t>The cost of air pollution: Strengthening the economic case for action</w:t>
      </w:r>
      <w:r>
        <w:rPr>
          <w:sz w:val="28"/>
          <w:szCs w:val="28"/>
          <w:lang w:val="en-US" w:eastAsia="ru-RU"/>
        </w:rPr>
        <w:t xml:space="preserve">. </w:t>
      </w:r>
      <w:r>
        <w:rPr>
          <w:sz w:val="28"/>
          <w:szCs w:val="28"/>
          <w:lang w:eastAsia="ru-RU"/>
        </w:rPr>
        <w:t>World Bank.</w:t>
      </w:r>
    </w:p>
    <w:p w14:paraId="08B64763">
      <w:pPr>
        <w:pStyle w:val="50"/>
        <w:numPr>
          <w:ilvl w:val="0"/>
          <w:numId w:val="25"/>
        </w:numPr>
        <w:tabs>
          <w:tab w:val="left" w:pos="993"/>
        </w:tabs>
        <w:ind w:left="0" w:right="1" w:firstLine="567"/>
        <w:contextualSpacing/>
        <w:jc w:val="both"/>
        <w:rPr>
          <w:sz w:val="28"/>
          <w:szCs w:val="28"/>
          <w:lang w:val="en-US"/>
        </w:rPr>
      </w:pPr>
      <w:r>
        <w:rPr>
          <w:sz w:val="28"/>
          <w:szCs w:val="28"/>
          <w:lang w:val="en-US" w:eastAsia="ru-RU"/>
        </w:rPr>
        <w:t xml:space="preserve">OECD. (2023). </w:t>
      </w:r>
      <w:r>
        <w:rPr>
          <w:i/>
          <w:iCs/>
          <w:sz w:val="28"/>
          <w:szCs w:val="28"/>
          <w:lang w:val="en-US" w:eastAsia="ru-RU"/>
        </w:rPr>
        <w:t>Health at a Glance 2023: OECD indicators</w:t>
      </w:r>
      <w:r>
        <w:rPr>
          <w:sz w:val="28"/>
          <w:szCs w:val="28"/>
          <w:lang w:val="en-US" w:eastAsia="ru-RU"/>
        </w:rPr>
        <w:t xml:space="preserve">. OECD Publishing. </w:t>
      </w:r>
      <w:r>
        <w:fldChar w:fldCharType="begin"/>
      </w:r>
      <w:r>
        <w:instrText xml:space="preserve"> HYPERLINK "https://doi.org/10.1787/7a7afb35-en" \t "_new" </w:instrText>
      </w:r>
      <w:r>
        <w:fldChar w:fldCharType="separate"/>
      </w:r>
      <w:r>
        <w:rPr>
          <w:color w:val="0000FF"/>
          <w:sz w:val="28"/>
          <w:szCs w:val="28"/>
          <w:u w:val="single"/>
          <w:lang w:val="en-US" w:eastAsia="ru-RU"/>
        </w:rPr>
        <w:t>https://doi.org/10.1787/7a7afb35-en</w:t>
      </w:r>
      <w:r>
        <w:rPr>
          <w:color w:val="0000FF"/>
          <w:sz w:val="28"/>
          <w:szCs w:val="28"/>
          <w:u w:val="single"/>
          <w:lang w:val="en-US" w:eastAsia="ru-RU"/>
        </w:rPr>
        <w:fldChar w:fldCharType="end"/>
      </w:r>
      <w:r>
        <w:rPr>
          <w:sz w:val="28"/>
          <w:szCs w:val="28"/>
          <w:lang w:val="en-US" w:eastAsia="ru-RU"/>
        </w:rPr>
        <w:t xml:space="preserve"> </w:t>
      </w:r>
    </w:p>
    <w:p w14:paraId="53DD6719">
      <w:pPr>
        <w:pStyle w:val="50"/>
        <w:numPr>
          <w:ilvl w:val="0"/>
          <w:numId w:val="25"/>
        </w:numPr>
        <w:tabs>
          <w:tab w:val="left" w:pos="993"/>
        </w:tabs>
        <w:ind w:left="0" w:right="1" w:firstLine="567"/>
        <w:contextualSpacing/>
        <w:jc w:val="both"/>
        <w:rPr>
          <w:sz w:val="28"/>
          <w:szCs w:val="28"/>
          <w:lang w:val="en-US"/>
        </w:rPr>
      </w:pPr>
      <w:r>
        <w:rPr>
          <w:sz w:val="28"/>
          <w:szCs w:val="28"/>
          <w:lang w:val="en-US" w:eastAsia="ru-RU"/>
        </w:rPr>
        <w:t xml:space="preserve">OECD. (2021). </w:t>
      </w:r>
      <w:r>
        <w:rPr>
          <w:i/>
          <w:iCs/>
          <w:sz w:val="28"/>
          <w:szCs w:val="28"/>
          <w:lang w:val="en-US" w:eastAsia="ru-RU"/>
        </w:rPr>
        <w:t>Health at a Glance 2021: OECD indicators</w:t>
      </w:r>
      <w:r>
        <w:rPr>
          <w:sz w:val="28"/>
          <w:szCs w:val="28"/>
          <w:lang w:val="en-US" w:eastAsia="ru-RU"/>
        </w:rPr>
        <w:t xml:space="preserve">. OECD Publishing. </w:t>
      </w:r>
      <w:r>
        <w:fldChar w:fldCharType="begin"/>
      </w:r>
      <w:r>
        <w:instrText xml:space="preserve"> HYPERLINK "https://doi.org/10.1787/ae3016b9-en" \t "_new" </w:instrText>
      </w:r>
      <w:r>
        <w:fldChar w:fldCharType="separate"/>
      </w:r>
      <w:r>
        <w:rPr>
          <w:color w:val="0000FF"/>
          <w:sz w:val="28"/>
          <w:szCs w:val="28"/>
          <w:u w:val="single"/>
          <w:lang w:val="en-US" w:eastAsia="ru-RU"/>
        </w:rPr>
        <w:t>https://doi.org/10.1787/ae3016b9-en</w:t>
      </w:r>
      <w:r>
        <w:rPr>
          <w:color w:val="0000FF"/>
          <w:sz w:val="28"/>
          <w:szCs w:val="28"/>
          <w:u w:val="single"/>
          <w:lang w:val="en-US" w:eastAsia="ru-RU"/>
        </w:rPr>
        <w:fldChar w:fldCharType="end"/>
      </w:r>
      <w:r>
        <w:rPr>
          <w:sz w:val="28"/>
          <w:szCs w:val="28"/>
          <w:lang w:val="en-US" w:eastAsia="ru-RU"/>
        </w:rPr>
        <w:t xml:space="preserve"> </w:t>
      </w:r>
    </w:p>
    <w:p w14:paraId="6FC90485">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World Health Organization. (2016). </w:t>
      </w:r>
      <w:r>
        <w:rPr>
          <w:i/>
          <w:iCs/>
          <w:sz w:val="28"/>
          <w:szCs w:val="28"/>
          <w:lang w:val="en-US" w:eastAsia="ru-RU"/>
        </w:rPr>
        <w:t>Framework on integrated, people-centred health services</w:t>
      </w:r>
      <w:r>
        <w:rPr>
          <w:sz w:val="28"/>
          <w:szCs w:val="28"/>
          <w:lang w:val="en-US" w:eastAsia="ru-RU"/>
        </w:rPr>
        <w:t xml:space="preserve">. </w:t>
      </w:r>
      <w:r>
        <w:fldChar w:fldCharType="begin"/>
      </w:r>
      <w:r>
        <w:instrText xml:space="preserve"> HYPERLINK "https://apps.who.int/gb/ebwha/pdf_files/wha69/a69_39-en.pdf?utm_source=chatgpt.com" \t "_new" </w:instrText>
      </w:r>
      <w:r>
        <w:fldChar w:fldCharType="separate"/>
      </w:r>
      <w:r>
        <w:rPr>
          <w:color w:val="0000FF"/>
          <w:sz w:val="28"/>
          <w:szCs w:val="28"/>
          <w:u w:val="single"/>
          <w:lang w:eastAsia="ru-RU"/>
        </w:rPr>
        <w:t>https://apps.who.int/gb/ebwha/pdf_files/wha69/a69_39-en.pdf</w:t>
      </w:r>
      <w:r>
        <w:rPr>
          <w:color w:val="0000FF"/>
          <w:sz w:val="28"/>
          <w:szCs w:val="28"/>
          <w:u w:val="single"/>
          <w:lang w:eastAsia="ru-RU"/>
        </w:rPr>
        <w:fldChar w:fldCharType="end"/>
      </w:r>
      <w:r>
        <w:rPr>
          <w:sz w:val="28"/>
          <w:szCs w:val="28"/>
          <w:lang w:eastAsia="ru-RU"/>
        </w:rPr>
        <w:t xml:space="preserve"> </w:t>
      </w:r>
    </w:p>
    <w:p w14:paraId="0DBF4560">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Hafiz, O., et al. (2024). Examining the use and application of the WHO integrated people-centred health services framework. </w:t>
      </w:r>
      <w:r>
        <w:rPr>
          <w:i/>
          <w:iCs/>
          <w:sz w:val="28"/>
          <w:szCs w:val="28"/>
          <w:lang w:eastAsia="ru-RU"/>
        </w:rPr>
        <w:t>BMC Health Services Research, 24</w:t>
      </w:r>
      <w:r>
        <w:rPr>
          <w:sz w:val="28"/>
          <w:szCs w:val="28"/>
          <w:lang w:eastAsia="ru-RU"/>
        </w:rPr>
        <w:t xml:space="preserve">, 1–12. https://doi.org/10.1186/s12913-024-11049-2 </w:t>
      </w:r>
    </w:p>
    <w:p w14:paraId="7DD52C71">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World Health Organization. (2024). Strengthening integrated, people-centred health services. </w:t>
      </w:r>
      <w:r>
        <w:fldChar w:fldCharType="begin"/>
      </w:r>
      <w:r>
        <w:instrText xml:space="preserve"> HYPERLINK "https://apps.who.int/gb/ebwha/pdf_files/WHA77/A77_32-en.pdf" \t "_new" </w:instrText>
      </w:r>
      <w:r>
        <w:fldChar w:fldCharType="separate"/>
      </w:r>
      <w:r>
        <w:rPr>
          <w:color w:val="0000FF"/>
          <w:sz w:val="28"/>
          <w:szCs w:val="28"/>
          <w:u w:val="single"/>
          <w:lang w:eastAsia="ru-RU"/>
        </w:rPr>
        <w:t>https://apps.who.int/gb/ebwha/pdf_files/WHA77/A77_32-en.pdf</w:t>
      </w:r>
      <w:r>
        <w:rPr>
          <w:color w:val="0000FF"/>
          <w:sz w:val="28"/>
          <w:szCs w:val="28"/>
          <w:u w:val="single"/>
          <w:lang w:eastAsia="ru-RU"/>
        </w:rPr>
        <w:fldChar w:fldCharType="end"/>
      </w:r>
    </w:p>
    <w:p w14:paraId="7616F092">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OECD. (2024). </w:t>
      </w:r>
      <w:r>
        <w:rPr>
          <w:i/>
          <w:iCs/>
          <w:sz w:val="28"/>
          <w:szCs w:val="28"/>
          <w:lang w:val="en-US" w:eastAsia="ru-RU"/>
        </w:rPr>
        <w:t>People-centred health systems and integrated care</w:t>
      </w:r>
      <w:r>
        <w:rPr>
          <w:sz w:val="28"/>
          <w:szCs w:val="28"/>
          <w:lang w:val="en-US" w:eastAsia="ru-RU"/>
        </w:rPr>
        <w:t xml:space="preserve">. </w:t>
      </w:r>
      <w:r>
        <w:fldChar w:fldCharType="begin"/>
      </w:r>
      <w:r>
        <w:instrText xml:space="preserve"> HYPERLINK "https://www.oecd.org" \t "_new" </w:instrText>
      </w:r>
      <w:r>
        <w:fldChar w:fldCharType="separate"/>
      </w:r>
      <w:r>
        <w:rPr>
          <w:color w:val="0000FF"/>
          <w:sz w:val="28"/>
          <w:szCs w:val="28"/>
          <w:u w:val="single"/>
          <w:lang w:eastAsia="ru-RU"/>
        </w:rPr>
        <w:t>https://www.oecd.org</w:t>
      </w:r>
      <w:r>
        <w:rPr>
          <w:color w:val="0000FF"/>
          <w:sz w:val="28"/>
          <w:szCs w:val="28"/>
          <w:u w:val="single"/>
          <w:lang w:eastAsia="ru-RU"/>
        </w:rPr>
        <w:fldChar w:fldCharType="end"/>
      </w:r>
      <w:r>
        <w:rPr>
          <w:sz w:val="28"/>
          <w:szCs w:val="28"/>
          <w:lang w:eastAsia="ru-RU"/>
        </w:rPr>
        <w:t xml:space="preserve"> </w:t>
      </w:r>
    </w:p>
    <w:p w14:paraId="69180540">
      <w:pPr>
        <w:pStyle w:val="50"/>
        <w:numPr>
          <w:ilvl w:val="0"/>
          <w:numId w:val="25"/>
        </w:numPr>
        <w:tabs>
          <w:tab w:val="left" w:pos="993"/>
        </w:tabs>
        <w:ind w:left="0" w:right="1" w:firstLine="567"/>
        <w:contextualSpacing/>
        <w:jc w:val="both"/>
        <w:rPr>
          <w:sz w:val="28"/>
          <w:szCs w:val="28"/>
          <w:lang w:val="en-US"/>
        </w:rPr>
      </w:pPr>
      <w:r>
        <w:rPr>
          <w:sz w:val="28"/>
          <w:szCs w:val="28"/>
          <w:lang w:val="en-US" w:eastAsia="ru-RU"/>
        </w:rPr>
        <w:t xml:space="preserve">World Health Organization, OECD, &amp; World Bank. (2018). </w:t>
      </w:r>
      <w:r>
        <w:rPr>
          <w:i/>
          <w:iCs/>
          <w:sz w:val="28"/>
          <w:szCs w:val="28"/>
          <w:lang w:val="en-US" w:eastAsia="ru-RU"/>
        </w:rPr>
        <w:t>Delivering quality health services: A global imperative</w:t>
      </w:r>
      <w:r>
        <w:rPr>
          <w:sz w:val="28"/>
          <w:szCs w:val="28"/>
          <w:lang w:val="en-US" w:eastAsia="ru-RU"/>
        </w:rPr>
        <w:t xml:space="preserve">. </w:t>
      </w:r>
    </w:p>
    <w:p w14:paraId="598E5DF6">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Santana, M. J., et al. (2018). How to practice person-centred care: A conceptual framework. </w:t>
      </w:r>
      <w:r>
        <w:rPr>
          <w:i/>
          <w:iCs/>
          <w:sz w:val="28"/>
          <w:szCs w:val="28"/>
          <w:lang w:eastAsia="ru-RU"/>
        </w:rPr>
        <w:t>Health Expectations, 21</w:t>
      </w:r>
      <w:r>
        <w:rPr>
          <w:sz w:val="28"/>
          <w:szCs w:val="28"/>
          <w:lang w:eastAsia="ru-RU"/>
        </w:rPr>
        <w:t xml:space="preserve">(2), 429–440. https://doi.org/10.1111/hex.12640 </w:t>
      </w:r>
    </w:p>
    <w:p w14:paraId="45B78DEB">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Epstein, R. M., &amp; Street, R. L. (2011). </w:t>
      </w:r>
      <w:r>
        <w:rPr>
          <w:sz w:val="28"/>
          <w:szCs w:val="28"/>
          <w:lang w:eastAsia="ru-RU"/>
        </w:rPr>
        <w:t>(ис</w:t>
      </w:r>
      <w:r>
        <w:rPr>
          <w:rFonts w:ascii="Segoe UI Historic" w:hAnsi="Segoe UI Historic" w:eastAsia="MS Gothic" w:cs="Segoe UI Historic"/>
          <w:color w:val="A6A6A6" w:themeColor="background1" w:themeShade="A6"/>
          <w:spacing w:val="-25"/>
          <w:sz w:val="20"/>
          <w:szCs w:val="28"/>
          <w:lang w:eastAsia="ru-RU"/>
        </w:rPr>
        <w:t>܁</w:t>
      </w:r>
      <w:r>
        <w:rPr>
          <w:sz w:val="28"/>
          <w:szCs w:val="28"/>
          <w:lang w:eastAsia="ru-RU"/>
        </w:rPr>
        <w:t xml:space="preserve">пользовать ограниченно, если оставляем классику) </w:t>
      </w:r>
    </w:p>
    <w:p w14:paraId="2DCC4B43">
      <w:pPr>
        <w:pStyle w:val="50"/>
        <w:numPr>
          <w:ilvl w:val="0"/>
          <w:numId w:val="25"/>
        </w:numPr>
        <w:tabs>
          <w:tab w:val="left" w:pos="993"/>
        </w:tabs>
        <w:ind w:left="0" w:right="1" w:firstLine="567"/>
        <w:contextualSpacing/>
        <w:jc w:val="both"/>
        <w:rPr>
          <w:sz w:val="28"/>
          <w:szCs w:val="28"/>
        </w:rPr>
      </w:pPr>
      <w:r>
        <w:rPr>
          <w:sz w:val="28"/>
          <w:szCs w:val="28"/>
          <w:lang w:eastAsia="ru-RU"/>
        </w:rPr>
        <w:t>Nolte, E., &amp; Pitchforth, E. (2014/обновленные в</w:t>
      </w:r>
      <w:r>
        <w:rPr>
          <w:rFonts w:ascii="Segoe UI Historic" w:hAnsi="Segoe UI Historic" w:eastAsia="MS Gothic" w:cs="Segoe UI Historic"/>
          <w:color w:val="A6A6A6" w:themeColor="background1" w:themeShade="A6"/>
          <w:spacing w:val="-25"/>
          <w:sz w:val="20"/>
          <w:szCs w:val="28"/>
          <w:lang w:eastAsia="ru-RU"/>
        </w:rPr>
        <w:t>܁</w:t>
      </w:r>
      <w:r>
        <w:rPr>
          <w:sz w:val="28"/>
          <w:szCs w:val="28"/>
          <w:lang w:eastAsia="ru-RU"/>
        </w:rPr>
        <w:t>ерсии в OECD/WHO — можно за</w:t>
      </w:r>
      <w:r>
        <w:rPr>
          <w:rFonts w:ascii="Segoe UI Historic" w:hAnsi="Segoe UI Historic" w:eastAsia="MS Gothic" w:cs="Segoe UI Historic"/>
          <w:color w:val="A6A6A6" w:themeColor="background1" w:themeShade="A6"/>
          <w:spacing w:val="-25"/>
          <w:sz w:val="20"/>
          <w:szCs w:val="28"/>
          <w:lang w:eastAsia="ru-RU"/>
        </w:rPr>
        <w:t>܁</w:t>
      </w:r>
      <w:r>
        <w:rPr>
          <w:sz w:val="28"/>
          <w:szCs w:val="28"/>
          <w:lang w:eastAsia="ru-RU"/>
        </w:rPr>
        <w:t xml:space="preserve">менить при финализации) </w:t>
      </w:r>
    </w:p>
    <w:p w14:paraId="1170097B">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Busse, R., et al. (2019). </w:t>
      </w:r>
      <w:r>
        <w:rPr>
          <w:i/>
          <w:iCs/>
          <w:sz w:val="28"/>
          <w:szCs w:val="28"/>
          <w:lang w:val="en-US" w:eastAsia="ru-RU"/>
        </w:rPr>
        <w:t>Improving healthcare quality in Europe</w:t>
      </w:r>
      <w:r>
        <w:rPr>
          <w:sz w:val="28"/>
          <w:szCs w:val="28"/>
          <w:lang w:val="en-US" w:eastAsia="ru-RU"/>
        </w:rPr>
        <w:t xml:space="preserve">. </w:t>
      </w:r>
      <w:r>
        <w:rPr>
          <w:sz w:val="28"/>
          <w:szCs w:val="28"/>
          <w:lang w:eastAsia="ru-RU"/>
        </w:rPr>
        <w:t xml:space="preserve">OECD Publishing. https://doi.org/10.1787/bf6476ef-en </w:t>
      </w:r>
    </w:p>
    <w:p w14:paraId="122879BF">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Kasteridis, P., et al. (2016). Does length of stay influence hospital costs? </w:t>
      </w:r>
      <w:r>
        <w:rPr>
          <w:i/>
          <w:iCs/>
          <w:sz w:val="28"/>
          <w:szCs w:val="28"/>
          <w:lang w:eastAsia="ru-RU"/>
        </w:rPr>
        <w:t>Health Economics, 25</w:t>
      </w:r>
      <w:r>
        <w:rPr>
          <w:sz w:val="28"/>
          <w:szCs w:val="28"/>
          <w:lang w:eastAsia="ru-RU"/>
        </w:rPr>
        <w:t xml:space="preserve">(1), 121–132. https://doi.org/10.1002/hec.3120 </w:t>
      </w:r>
    </w:p>
    <w:p w14:paraId="35D3417F">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Arah, O. A., et al. (2016). Conceptual frameworks for health system performance. </w:t>
      </w:r>
      <w:r>
        <w:rPr>
          <w:i/>
          <w:iCs/>
          <w:sz w:val="28"/>
          <w:szCs w:val="28"/>
          <w:lang w:eastAsia="ru-RU"/>
        </w:rPr>
        <w:t>Health Policy, 120</w:t>
      </w:r>
      <w:r>
        <w:rPr>
          <w:sz w:val="28"/>
          <w:szCs w:val="28"/>
          <w:lang w:eastAsia="ru-RU"/>
        </w:rPr>
        <w:t xml:space="preserve">(4), 396–405. https://doi.org/10.1016/j.healthpol.2016.03.001 </w:t>
      </w:r>
    </w:p>
    <w:p w14:paraId="048465F4">
      <w:pPr>
        <w:pStyle w:val="50"/>
        <w:numPr>
          <w:ilvl w:val="0"/>
          <w:numId w:val="25"/>
        </w:numPr>
        <w:tabs>
          <w:tab w:val="left" w:pos="993"/>
        </w:tabs>
        <w:ind w:left="0" w:right="1" w:firstLine="567"/>
        <w:contextualSpacing/>
        <w:jc w:val="both"/>
        <w:rPr>
          <w:sz w:val="28"/>
          <w:szCs w:val="28"/>
          <w:lang w:val="en-US"/>
        </w:rPr>
      </w:pPr>
      <w:r>
        <w:rPr>
          <w:sz w:val="28"/>
          <w:szCs w:val="28"/>
          <w:lang w:val="en-US" w:eastAsia="ru-RU"/>
        </w:rPr>
        <w:t xml:space="preserve">OECD. (2017). </w:t>
      </w:r>
      <w:r>
        <w:rPr>
          <w:i/>
          <w:iCs/>
          <w:sz w:val="28"/>
          <w:szCs w:val="28"/>
          <w:lang w:val="en-US" w:eastAsia="ru-RU"/>
        </w:rPr>
        <w:t>Hospital performance indicators</w:t>
      </w:r>
      <w:r>
        <w:rPr>
          <w:sz w:val="28"/>
          <w:szCs w:val="28"/>
          <w:lang w:val="en-US" w:eastAsia="ru-RU"/>
        </w:rPr>
        <w:t xml:space="preserve">. OECD Publishing. </w:t>
      </w:r>
    </w:p>
    <w:p w14:paraId="6647F9AF">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Buchan, J., et al. (2020). Health workforce policy and management. </w:t>
      </w:r>
      <w:r>
        <w:rPr>
          <w:i/>
          <w:iCs/>
          <w:sz w:val="28"/>
          <w:szCs w:val="28"/>
          <w:lang w:eastAsia="ru-RU"/>
        </w:rPr>
        <w:t>Human Resources for Health, 18</w:t>
      </w:r>
      <w:r>
        <w:rPr>
          <w:sz w:val="28"/>
          <w:szCs w:val="28"/>
          <w:lang w:eastAsia="ru-RU"/>
        </w:rPr>
        <w:t xml:space="preserve">, 1–10. </w:t>
      </w:r>
      <w:r>
        <w:fldChar w:fldCharType="begin"/>
      </w:r>
      <w:r>
        <w:instrText xml:space="preserve"> HYPERLINK "https://doi.org/10.1186/s12960-020-00498-0" </w:instrText>
      </w:r>
      <w:r>
        <w:fldChar w:fldCharType="separate"/>
      </w:r>
      <w:r>
        <w:rPr>
          <w:rStyle w:val="17"/>
          <w:sz w:val="28"/>
          <w:szCs w:val="28"/>
          <w:lang w:eastAsia="ru-RU"/>
        </w:rPr>
        <w:t>https://doi.org/10.1186/s12960-020-00498-0</w:t>
      </w:r>
      <w:r>
        <w:rPr>
          <w:rStyle w:val="17"/>
          <w:sz w:val="28"/>
          <w:szCs w:val="28"/>
          <w:lang w:eastAsia="ru-RU"/>
        </w:rPr>
        <w:fldChar w:fldCharType="end"/>
      </w:r>
    </w:p>
    <w:p w14:paraId="7242A9AE">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Litvak, E., &amp; Bisognano, M. (2016). More patients, less payment: Increasing hospital efficiency in the aftermath of health reform. </w:t>
      </w:r>
      <w:r>
        <w:rPr>
          <w:i/>
          <w:iCs/>
          <w:sz w:val="28"/>
          <w:szCs w:val="28"/>
          <w:lang w:val="en-US" w:eastAsia="ru-RU"/>
        </w:rPr>
        <w:t>Health Affairs, 35</w:t>
      </w:r>
      <w:r>
        <w:rPr>
          <w:sz w:val="28"/>
          <w:szCs w:val="28"/>
          <w:lang w:val="en-US" w:eastAsia="ru-RU"/>
        </w:rPr>
        <w:t xml:space="preserve">(6), 1023–1029. https://doi.org/10.1377/hlthaff.2015.1621 </w:t>
      </w:r>
    </w:p>
    <w:p w14:paraId="027462C3">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Hall, R. (2016). Patient flow: Reducing delay in healthcare delivery. </w:t>
      </w:r>
      <w:r>
        <w:rPr>
          <w:i/>
          <w:iCs/>
          <w:sz w:val="28"/>
          <w:szCs w:val="28"/>
          <w:lang w:val="en-US" w:eastAsia="ru-RU"/>
        </w:rPr>
        <w:t>Springer</w:t>
      </w:r>
      <w:r>
        <w:rPr>
          <w:sz w:val="28"/>
          <w:szCs w:val="28"/>
          <w:lang w:val="en-US" w:eastAsia="ru-RU"/>
        </w:rPr>
        <w:t xml:space="preserve">. https://doi.org/10.1007/978-3-319-26206-9 </w:t>
      </w:r>
    </w:p>
    <w:p w14:paraId="45FD91B4">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Hulshof, P. J. H., et al. (2017). Taxonomic classification of planning decisions in healthcare: A structured review. </w:t>
      </w:r>
      <w:r>
        <w:rPr>
          <w:i/>
          <w:iCs/>
          <w:sz w:val="28"/>
          <w:szCs w:val="28"/>
          <w:lang w:val="en-US" w:eastAsia="ru-RU"/>
        </w:rPr>
        <w:t>Health Systems, 1</w:t>
      </w:r>
      <w:r>
        <w:rPr>
          <w:sz w:val="28"/>
          <w:szCs w:val="28"/>
          <w:lang w:val="en-US" w:eastAsia="ru-RU"/>
        </w:rPr>
        <w:t xml:space="preserve">(2), 129–175. https://doi.org/10.1057/hs.2012.18 </w:t>
      </w:r>
    </w:p>
    <w:p w14:paraId="2BCB8F72">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Bagust, A., Place, M., &amp; Posnett, J. W. (2017). Dynamics of bed use in accommodating emergency admissions: Stochastic simulation model. </w:t>
      </w:r>
      <w:r>
        <w:rPr>
          <w:i/>
          <w:iCs/>
          <w:sz w:val="28"/>
          <w:szCs w:val="28"/>
          <w:lang w:val="en-US" w:eastAsia="ru-RU"/>
        </w:rPr>
        <w:t>BMJ Open, 7</w:t>
      </w:r>
      <w:r>
        <w:rPr>
          <w:sz w:val="28"/>
          <w:szCs w:val="28"/>
          <w:lang w:val="en-US" w:eastAsia="ru-RU"/>
        </w:rPr>
        <w:t xml:space="preserve">(1), e012073. https://doi.org/10.1136/bmjopen-2016-012073 </w:t>
      </w:r>
    </w:p>
    <w:p w14:paraId="3B4AC5DB">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Keegan, A. D. (2018). Hospital bed occupancy: More than safe occupancy levels. </w:t>
      </w:r>
      <w:r>
        <w:rPr>
          <w:i/>
          <w:iCs/>
          <w:sz w:val="28"/>
          <w:szCs w:val="28"/>
          <w:lang w:val="en-US" w:eastAsia="ru-RU"/>
        </w:rPr>
        <w:t>BMJ Quality &amp; Safety, 27</w:t>
      </w:r>
      <w:r>
        <w:rPr>
          <w:sz w:val="28"/>
          <w:szCs w:val="28"/>
          <w:lang w:val="en-US" w:eastAsia="ru-RU"/>
        </w:rPr>
        <w:t xml:space="preserve">(10), 777–779. https://doi.org/10.1136/bmjqs-2017-007359 </w:t>
      </w:r>
    </w:p>
    <w:p w14:paraId="3E953A4D">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Eriksson, C. O., et al. (2017). The association between hospital capacity strain and inpatient outcomes. </w:t>
      </w:r>
      <w:r>
        <w:rPr>
          <w:i/>
          <w:iCs/>
          <w:sz w:val="28"/>
          <w:szCs w:val="28"/>
          <w:lang w:val="en-US" w:eastAsia="ru-RU"/>
        </w:rPr>
        <w:t>Annals of Internal Medicine, 166</w:t>
      </w:r>
      <w:r>
        <w:rPr>
          <w:sz w:val="28"/>
          <w:szCs w:val="28"/>
          <w:lang w:val="en-US" w:eastAsia="ru-RU"/>
        </w:rPr>
        <w:t xml:space="preserve">(11), 775–782. https://doi.org/10.7326/M16-0481 </w:t>
      </w:r>
    </w:p>
    <w:p w14:paraId="7DEA6A58">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Borghans, I., et al. (2018). Explaining variation in length of hospital stay. </w:t>
      </w:r>
      <w:r>
        <w:rPr>
          <w:i/>
          <w:iCs/>
          <w:sz w:val="28"/>
          <w:szCs w:val="28"/>
          <w:lang w:val="en-US" w:eastAsia="ru-RU"/>
        </w:rPr>
        <w:t>BMC Health Services Research, 18</w:t>
      </w:r>
      <w:r>
        <w:rPr>
          <w:sz w:val="28"/>
          <w:szCs w:val="28"/>
          <w:lang w:val="en-US" w:eastAsia="ru-RU"/>
        </w:rPr>
        <w:t xml:space="preserve">, 1–10. </w:t>
      </w:r>
      <w:r>
        <w:fldChar w:fldCharType="begin"/>
      </w:r>
      <w:r>
        <w:instrText xml:space="preserve"> HYPERLINK "https://doi.org/10.1186/s12913-018-2837-3" </w:instrText>
      </w:r>
      <w:r>
        <w:fldChar w:fldCharType="separate"/>
      </w:r>
      <w:r>
        <w:rPr>
          <w:rStyle w:val="17"/>
          <w:sz w:val="28"/>
          <w:szCs w:val="28"/>
          <w:lang w:val="en-US" w:eastAsia="ru-RU"/>
        </w:rPr>
        <w:t>https://doi.org/10.1186/s12913-018-2837-3</w:t>
      </w:r>
      <w:r>
        <w:rPr>
          <w:rStyle w:val="17"/>
          <w:sz w:val="28"/>
          <w:szCs w:val="28"/>
          <w:lang w:val="en-US" w:eastAsia="ru-RU"/>
        </w:rPr>
        <w:fldChar w:fldCharType="end"/>
      </w:r>
    </w:p>
    <w:p w14:paraId="24FEB206">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OECD. (2021). </w:t>
      </w:r>
      <w:r>
        <w:rPr>
          <w:i/>
          <w:iCs/>
          <w:sz w:val="28"/>
          <w:szCs w:val="28"/>
          <w:lang w:val="en-US" w:eastAsia="ru-RU"/>
        </w:rPr>
        <w:t>Length of hospital stay (indicator)</w:t>
      </w:r>
      <w:r>
        <w:rPr>
          <w:sz w:val="28"/>
          <w:szCs w:val="28"/>
          <w:lang w:val="en-US" w:eastAsia="ru-RU"/>
        </w:rPr>
        <w:t xml:space="preserve">. </w:t>
      </w:r>
      <w:r>
        <w:fldChar w:fldCharType="begin"/>
      </w:r>
      <w:r>
        <w:instrText xml:space="preserve"> HYPERLINK "https://doi.org/10.1787/8dda6b7a-en" \t "_new" </w:instrText>
      </w:r>
      <w:r>
        <w:fldChar w:fldCharType="separate"/>
      </w:r>
      <w:r>
        <w:rPr>
          <w:color w:val="0000FF"/>
          <w:sz w:val="28"/>
          <w:szCs w:val="28"/>
          <w:u w:val="single"/>
          <w:lang w:val="en-US" w:eastAsia="ru-RU"/>
        </w:rPr>
        <w:t>https://doi.org/10.1787/8dda6b7a-en</w:t>
      </w:r>
      <w:r>
        <w:rPr>
          <w:color w:val="0000FF"/>
          <w:sz w:val="28"/>
          <w:szCs w:val="28"/>
          <w:u w:val="single"/>
          <w:lang w:val="en-US" w:eastAsia="ru-RU"/>
        </w:rPr>
        <w:fldChar w:fldCharType="end"/>
      </w:r>
      <w:r>
        <w:rPr>
          <w:sz w:val="28"/>
          <w:szCs w:val="28"/>
          <w:lang w:val="en-US" w:eastAsia="ru-RU"/>
        </w:rPr>
        <w:t xml:space="preserve"> </w:t>
      </w:r>
    </w:p>
    <w:p w14:paraId="5A0053FD">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Kaboli, P. J., et al. (2019). Associations between reduced hospital length of stay and outcomes. </w:t>
      </w:r>
      <w:r>
        <w:rPr>
          <w:i/>
          <w:iCs/>
          <w:sz w:val="28"/>
          <w:szCs w:val="28"/>
          <w:lang w:val="en-US" w:eastAsia="ru-RU"/>
        </w:rPr>
        <w:t>JAMA Internal Medicine, 179</w:t>
      </w:r>
      <w:r>
        <w:rPr>
          <w:sz w:val="28"/>
          <w:szCs w:val="28"/>
          <w:lang w:val="en-US" w:eastAsia="ru-RU"/>
        </w:rPr>
        <w:t xml:space="preserve">(10), 1371–1378. https://doi.org/10.1001/jamainternmed.2019.3055 </w:t>
      </w:r>
    </w:p>
    <w:p w14:paraId="59A2F982">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Sutton, R. T., et al. (2020). An overview of clinical decision support systems. </w:t>
      </w:r>
      <w:r>
        <w:rPr>
          <w:i/>
          <w:iCs/>
          <w:sz w:val="28"/>
          <w:szCs w:val="28"/>
          <w:lang w:val="en-US" w:eastAsia="ru-RU"/>
        </w:rPr>
        <w:t>NPJ Digital Medicine, 3</w:t>
      </w:r>
      <w:r>
        <w:rPr>
          <w:sz w:val="28"/>
          <w:szCs w:val="28"/>
          <w:lang w:val="en-US" w:eastAsia="ru-RU"/>
        </w:rPr>
        <w:t xml:space="preserve">, 17. </w:t>
      </w:r>
      <w:r>
        <w:fldChar w:fldCharType="begin"/>
      </w:r>
      <w:r>
        <w:instrText xml:space="preserve"> HYPERLINK "https://doi.org/10.1038/s41746-020-0221-y" \t "_new" </w:instrText>
      </w:r>
      <w:r>
        <w:fldChar w:fldCharType="separate"/>
      </w:r>
      <w:r>
        <w:rPr>
          <w:color w:val="0000FF"/>
          <w:sz w:val="28"/>
          <w:szCs w:val="28"/>
          <w:u w:val="single"/>
          <w:lang w:val="en-US" w:eastAsia="ru-RU"/>
        </w:rPr>
        <w:t>https://doi.org/10.1038/s41746-020-0221-y</w:t>
      </w:r>
      <w:r>
        <w:rPr>
          <w:color w:val="0000FF"/>
          <w:sz w:val="28"/>
          <w:szCs w:val="28"/>
          <w:u w:val="single"/>
          <w:lang w:val="en-US" w:eastAsia="ru-RU"/>
        </w:rPr>
        <w:fldChar w:fldCharType="end"/>
      </w:r>
      <w:r>
        <w:rPr>
          <w:sz w:val="28"/>
          <w:szCs w:val="28"/>
          <w:lang w:val="en-US" w:eastAsia="ru-RU"/>
        </w:rPr>
        <w:t xml:space="preserve"> </w:t>
      </w:r>
    </w:p>
    <w:p w14:paraId="5C4ADFF1">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Kruse, C. S., et al. (2018). Impact of electronic health records on healthcare outcomes. </w:t>
      </w:r>
      <w:r>
        <w:rPr>
          <w:i/>
          <w:iCs/>
          <w:sz w:val="28"/>
          <w:szCs w:val="28"/>
          <w:lang w:val="en-US" w:eastAsia="ru-RU"/>
        </w:rPr>
        <w:t>JMIR Medical Informatics, 6</w:t>
      </w:r>
      <w:r>
        <w:rPr>
          <w:sz w:val="28"/>
          <w:szCs w:val="28"/>
          <w:lang w:val="en-US" w:eastAsia="ru-RU"/>
        </w:rPr>
        <w:t xml:space="preserve">(4), e41. https://doi.org/10.2196/medinform.10286 </w:t>
      </w:r>
    </w:p>
    <w:p w14:paraId="3F7E1A16">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Jiang, F., et al. (2017). Artificial intelligence in healthcare: Past, present and future. </w:t>
      </w:r>
      <w:r>
        <w:rPr>
          <w:i/>
          <w:iCs/>
          <w:sz w:val="28"/>
          <w:szCs w:val="28"/>
          <w:lang w:val="en-US" w:eastAsia="ru-RU"/>
        </w:rPr>
        <w:t>Stroke and Vascular Neurology, 2</w:t>
      </w:r>
      <w:r>
        <w:rPr>
          <w:sz w:val="28"/>
          <w:szCs w:val="28"/>
          <w:lang w:val="en-US" w:eastAsia="ru-RU"/>
        </w:rPr>
        <w:t xml:space="preserve">(4), 230–243. </w:t>
      </w:r>
      <w:r>
        <w:fldChar w:fldCharType="begin"/>
      </w:r>
      <w:r>
        <w:instrText xml:space="preserve"> HYPERLINK "https://doi.org/10.1136/svn-2017-000101" \t "_new" </w:instrText>
      </w:r>
      <w:r>
        <w:fldChar w:fldCharType="separate"/>
      </w:r>
      <w:r>
        <w:rPr>
          <w:color w:val="0000FF"/>
          <w:sz w:val="28"/>
          <w:szCs w:val="28"/>
          <w:u w:val="single"/>
          <w:lang w:val="en-US" w:eastAsia="ru-RU"/>
        </w:rPr>
        <w:t>https://doi.org/10.1136/svn-2017-000101</w:t>
      </w:r>
      <w:r>
        <w:rPr>
          <w:color w:val="0000FF"/>
          <w:sz w:val="28"/>
          <w:szCs w:val="28"/>
          <w:u w:val="single"/>
          <w:lang w:val="en-US" w:eastAsia="ru-RU"/>
        </w:rPr>
        <w:fldChar w:fldCharType="end"/>
      </w:r>
      <w:r>
        <w:rPr>
          <w:sz w:val="28"/>
          <w:szCs w:val="28"/>
          <w:lang w:val="en-US" w:eastAsia="ru-RU"/>
        </w:rPr>
        <w:t xml:space="preserve"> </w:t>
      </w:r>
    </w:p>
    <w:p w14:paraId="63BB894B">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Slawomirski, L., Auraaen, A., &amp; Klazinga, N. (2017). The economics of patient safety. </w:t>
      </w:r>
      <w:r>
        <w:rPr>
          <w:i/>
          <w:iCs/>
          <w:sz w:val="28"/>
          <w:szCs w:val="28"/>
          <w:lang w:eastAsia="ru-RU"/>
        </w:rPr>
        <w:t>OECD</w:t>
      </w:r>
      <w:r>
        <w:rPr>
          <w:sz w:val="28"/>
          <w:szCs w:val="28"/>
          <w:lang w:eastAsia="ru-RU"/>
        </w:rPr>
        <w:t xml:space="preserve">. </w:t>
      </w:r>
    </w:p>
    <w:p w14:paraId="2C8EF124">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Panagioti, M., et al. (2019). Prevalence, severity and nature of preventable patient harm. </w:t>
      </w:r>
      <w:r>
        <w:rPr>
          <w:i/>
          <w:iCs/>
          <w:sz w:val="28"/>
          <w:szCs w:val="28"/>
          <w:lang w:eastAsia="ru-RU"/>
        </w:rPr>
        <w:t>BMJ, 366</w:t>
      </w:r>
      <w:r>
        <w:rPr>
          <w:sz w:val="28"/>
          <w:szCs w:val="28"/>
          <w:lang w:eastAsia="ru-RU"/>
        </w:rPr>
        <w:t xml:space="preserve">, l4185. </w:t>
      </w:r>
      <w:r>
        <w:fldChar w:fldCharType="begin"/>
      </w:r>
      <w:r>
        <w:instrText xml:space="preserve"> HYPERLINK "https://doi.org/10.1136/bmj.l4185" </w:instrText>
      </w:r>
      <w:r>
        <w:fldChar w:fldCharType="separate"/>
      </w:r>
      <w:r>
        <w:rPr>
          <w:rStyle w:val="17"/>
          <w:sz w:val="28"/>
          <w:szCs w:val="28"/>
          <w:lang w:eastAsia="ru-RU"/>
        </w:rPr>
        <w:t>https://doi.org/10.1136/bmj.l4185</w:t>
      </w:r>
      <w:r>
        <w:rPr>
          <w:rStyle w:val="17"/>
          <w:sz w:val="28"/>
          <w:szCs w:val="28"/>
          <w:lang w:eastAsia="ru-RU"/>
        </w:rPr>
        <w:fldChar w:fldCharType="end"/>
      </w:r>
    </w:p>
    <w:p w14:paraId="02C5C554">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Moynihan, R., Sanders, S., Michaleff, Z. A., et al. (2021). Impact of COVID-19 pandemic on utilisation of healthcare services. </w:t>
      </w:r>
      <w:r>
        <w:rPr>
          <w:i/>
          <w:iCs/>
          <w:sz w:val="28"/>
          <w:szCs w:val="28"/>
          <w:lang w:val="en-US" w:eastAsia="ru-RU"/>
        </w:rPr>
        <w:t>BMJ Open, 11</w:t>
      </w:r>
      <w:r>
        <w:rPr>
          <w:sz w:val="28"/>
          <w:szCs w:val="28"/>
          <w:lang w:val="en-US" w:eastAsia="ru-RU"/>
        </w:rPr>
        <w:t xml:space="preserve">(3), e045343. </w:t>
      </w:r>
      <w:r>
        <w:fldChar w:fldCharType="begin"/>
      </w:r>
      <w:r>
        <w:instrText xml:space="preserve"> HYPERLINK "https://doi.org/10.1136/bmjopen-2020-045343" \t "_new" </w:instrText>
      </w:r>
      <w:r>
        <w:fldChar w:fldCharType="separate"/>
      </w:r>
      <w:r>
        <w:rPr>
          <w:color w:val="0000FF"/>
          <w:sz w:val="28"/>
          <w:szCs w:val="28"/>
          <w:u w:val="single"/>
          <w:lang w:val="en-US" w:eastAsia="ru-RU"/>
        </w:rPr>
        <w:t>https://doi.org/10.1136/bmjopen-2020-045343</w:t>
      </w:r>
      <w:r>
        <w:rPr>
          <w:color w:val="0000FF"/>
          <w:sz w:val="28"/>
          <w:szCs w:val="28"/>
          <w:u w:val="single"/>
          <w:lang w:val="en-US" w:eastAsia="ru-RU"/>
        </w:rPr>
        <w:fldChar w:fldCharType="end"/>
      </w:r>
      <w:r>
        <w:rPr>
          <w:sz w:val="28"/>
          <w:szCs w:val="28"/>
          <w:lang w:val="en-US" w:eastAsia="ru-RU"/>
        </w:rPr>
        <w:t xml:space="preserve"> </w:t>
      </w:r>
    </w:p>
    <w:p w14:paraId="782FD36C">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Rezoagli, E., Magliocca, A., Bellani, G., et al. (2021). Development of a critical care response during COVID-19. </w:t>
      </w:r>
      <w:r>
        <w:rPr>
          <w:i/>
          <w:iCs/>
          <w:sz w:val="28"/>
          <w:szCs w:val="28"/>
          <w:lang w:val="en-US" w:eastAsia="ru-RU"/>
        </w:rPr>
        <w:t>Anesthesiology Clinics, 39</w:t>
      </w:r>
      <w:r>
        <w:rPr>
          <w:sz w:val="28"/>
          <w:szCs w:val="28"/>
          <w:lang w:val="en-US" w:eastAsia="ru-RU"/>
        </w:rPr>
        <w:t xml:space="preserve">(2), 265–284. https://doi.org/10.1016/j.anclin.2021.02.003 </w:t>
      </w:r>
    </w:p>
    <w:p w14:paraId="5DCEC102">
      <w:pPr>
        <w:pStyle w:val="50"/>
        <w:numPr>
          <w:ilvl w:val="0"/>
          <w:numId w:val="25"/>
        </w:numPr>
        <w:tabs>
          <w:tab w:val="left" w:pos="993"/>
        </w:tabs>
        <w:ind w:left="0" w:right="1" w:firstLine="567"/>
        <w:contextualSpacing/>
        <w:jc w:val="both"/>
        <w:rPr>
          <w:sz w:val="28"/>
          <w:szCs w:val="28"/>
          <w:lang w:val="en-US"/>
        </w:rPr>
      </w:pPr>
      <w:r>
        <w:rPr>
          <w:sz w:val="28"/>
          <w:szCs w:val="28"/>
          <w:lang w:val="en-US" w:eastAsia="ru-RU"/>
        </w:rPr>
        <w:t xml:space="preserve">World Health Organization. (2022). </w:t>
      </w:r>
      <w:r>
        <w:rPr>
          <w:i/>
          <w:iCs/>
          <w:sz w:val="28"/>
          <w:szCs w:val="28"/>
          <w:lang w:val="en-US" w:eastAsia="ru-RU"/>
        </w:rPr>
        <w:t>Health system resilience toolkit</w:t>
      </w:r>
      <w:r>
        <w:rPr>
          <w:sz w:val="28"/>
          <w:szCs w:val="28"/>
          <w:lang w:val="en-US" w:eastAsia="ru-RU"/>
        </w:rPr>
        <w:t xml:space="preserve">. </w:t>
      </w:r>
    </w:p>
    <w:p w14:paraId="5FCF5459">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Birkmeyer, J. D., Barnato, A., Birkmeyer, N., et al. (2020). The impact of the COVID-19 pandemic on hospital admissions. </w:t>
      </w:r>
      <w:r>
        <w:rPr>
          <w:i/>
          <w:iCs/>
          <w:sz w:val="28"/>
          <w:szCs w:val="28"/>
          <w:lang w:val="en-US" w:eastAsia="ru-RU"/>
        </w:rPr>
        <w:t>JAMA, 324</w:t>
      </w:r>
      <w:r>
        <w:rPr>
          <w:sz w:val="28"/>
          <w:szCs w:val="28"/>
          <w:lang w:val="en-US" w:eastAsia="ru-RU"/>
        </w:rPr>
        <w:t xml:space="preserve">(20), 2053–2054. https://doi.org/10.1001/jama.2020.20811 </w:t>
      </w:r>
    </w:p>
    <w:p w14:paraId="2FE3C661">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Chandra, S., et al. (2022). COVID-19 and hospital utilization trends. </w:t>
      </w:r>
      <w:r>
        <w:rPr>
          <w:i/>
          <w:iCs/>
          <w:sz w:val="28"/>
          <w:szCs w:val="28"/>
          <w:lang w:val="en-US" w:eastAsia="ru-RU"/>
        </w:rPr>
        <w:t>Health Affairs, 41</w:t>
      </w:r>
      <w:r>
        <w:rPr>
          <w:sz w:val="28"/>
          <w:szCs w:val="28"/>
          <w:lang w:val="en-US" w:eastAsia="ru-RU"/>
        </w:rPr>
        <w:t xml:space="preserve">(1), 146–155. https://doi.org/10.1377/hlthaff.2021.01289 </w:t>
      </w:r>
    </w:p>
    <w:p w14:paraId="503E4E3B">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Grasselli, G., Pesenti, A., &amp; Cecconi, M. (2020). Critical care utilization during COVID-19 outbreak. </w:t>
      </w:r>
      <w:r>
        <w:rPr>
          <w:i/>
          <w:iCs/>
          <w:sz w:val="28"/>
          <w:szCs w:val="28"/>
          <w:lang w:val="en-US" w:eastAsia="ru-RU"/>
        </w:rPr>
        <w:t>JAMA, 323</w:t>
      </w:r>
      <w:r>
        <w:rPr>
          <w:sz w:val="28"/>
          <w:szCs w:val="28"/>
          <w:lang w:val="en-US" w:eastAsia="ru-RU"/>
        </w:rPr>
        <w:t xml:space="preserve">(16), 1545–1546. https://doi.org/10.1001/jama.2020.4031 </w:t>
      </w:r>
    </w:p>
    <w:p w14:paraId="014C02DB">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COVIDSurg Collaborative. (2020). Elective surgery cancellations due to COVID-19. </w:t>
      </w:r>
      <w:r>
        <w:rPr>
          <w:i/>
          <w:iCs/>
          <w:sz w:val="28"/>
          <w:szCs w:val="28"/>
          <w:lang w:val="en-US" w:eastAsia="ru-RU"/>
        </w:rPr>
        <w:t>The Lancet, 396</w:t>
      </w:r>
      <w:r>
        <w:rPr>
          <w:sz w:val="28"/>
          <w:szCs w:val="28"/>
          <w:lang w:val="en-US" w:eastAsia="ru-RU"/>
        </w:rPr>
        <w:t xml:space="preserve">(10238), 27–38. https://doi.org/10.1016/S0140-6736(20)31122-9 </w:t>
      </w:r>
    </w:p>
    <w:p w14:paraId="5C1641BB">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Asch, D. A., Sheils, N. E., Islam, M. N., et al. (2021). Variation in US hospital mortality during COVID-19. </w:t>
      </w:r>
      <w:r>
        <w:rPr>
          <w:i/>
          <w:iCs/>
          <w:sz w:val="28"/>
          <w:szCs w:val="28"/>
          <w:lang w:val="en-US" w:eastAsia="ru-RU"/>
        </w:rPr>
        <w:t>JAMA Internal Medicine, 181</w:t>
      </w:r>
      <w:r>
        <w:rPr>
          <w:sz w:val="28"/>
          <w:szCs w:val="28"/>
          <w:lang w:val="en-US" w:eastAsia="ru-RU"/>
        </w:rPr>
        <w:t xml:space="preserve">(4), 471–478. https://doi.org/10.1001/jamainternmed.2020.8193 </w:t>
      </w:r>
    </w:p>
    <w:p w14:paraId="5CE48949">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Butt, A. A., et al. (2021). Outcomes among COVID-19 patients over time. </w:t>
      </w:r>
      <w:r>
        <w:rPr>
          <w:i/>
          <w:iCs/>
          <w:sz w:val="28"/>
          <w:szCs w:val="28"/>
          <w:lang w:val="en-US" w:eastAsia="ru-RU"/>
        </w:rPr>
        <w:t>Annals of Internal Medicine, 174</w:t>
      </w:r>
      <w:r>
        <w:rPr>
          <w:sz w:val="28"/>
          <w:szCs w:val="28"/>
          <w:lang w:val="en-US" w:eastAsia="ru-RU"/>
        </w:rPr>
        <w:t xml:space="preserve">(7), 927–935. https://doi.org/10.7326/M20-7762 </w:t>
      </w:r>
    </w:p>
    <w:p w14:paraId="46739F78">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Bravata, D. M., et al. (2021). Association of ICU strain with mortality. </w:t>
      </w:r>
      <w:r>
        <w:rPr>
          <w:i/>
          <w:iCs/>
          <w:sz w:val="28"/>
          <w:szCs w:val="28"/>
          <w:lang w:val="en-US" w:eastAsia="ru-RU"/>
        </w:rPr>
        <w:t>JAMA Network Open, 4</w:t>
      </w:r>
      <w:r>
        <w:rPr>
          <w:sz w:val="28"/>
          <w:szCs w:val="28"/>
          <w:lang w:val="en-US" w:eastAsia="ru-RU"/>
        </w:rPr>
        <w:t xml:space="preserve">(1), e2034266. https://doi.org/10.1001/jamanetworkopen.2020.34266 </w:t>
      </w:r>
    </w:p>
    <w:p w14:paraId="5CB9924A">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Keesara, S., Jonas, A., &amp; Schulman, K. (2020). COVID-19 and health care digital revolution. </w:t>
      </w:r>
      <w:r>
        <w:rPr>
          <w:i/>
          <w:iCs/>
          <w:sz w:val="28"/>
          <w:szCs w:val="28"/>
          <w:lang w:val="en-US" w:eastAsia="ru-RU"/>
        </w:rPr>
        <w:t>NEJM, 382</w:t>
      </w:r>
      <w:r>
        <w:rPr>
          <w:sz w:val="28"/>
          <w:szCs w:val="28"/>
          <w:lang w:val="en-US" w:eastAsia="ru-RU"/>
        </w:rPr>
        <w:t xml:space="preserve">, e82. </w:t>
      </w:r>
      <w:r>
        <w:fldChar w:fldCharType="begin"/>
      </w:r>
      <w:r>
        <w:instrText xml:space="preserve"> HYPERLINK "https://doi.org/10.1056/NEJMp2005835" \t "_new" </w:instrText>
      </w:r>
      <w:r>
        <w:fldChar w:fldCharType="separate"/>
      </w:r>
      <w:r>
        <w:rPr>
          <w:color w:val="0000FF"/>
          <w:sz w:val="28"/>
          <w:szCs w:val="28"/>
          <w:u w:val="single"/>
          <w:lang w:val="en-US" w:eastAsia="ru-RU"/>
        </w:rPr>
        <w:t>https://doi.org/10.1056/NEJMp2005835</w:t>
      </w:r>
      <w:r>
        <w:rPr>
          <w:color w:val="0000FF"/>
          <w:sz w:val="28"/>
          <w:szCs w:val="28"/>
          <w:u w:val="single"/>
          <w:lang w:val="en-US" w:eastAsia="ru-RU"/>
        </w:rPr>
        <w:fldChar w:fldCharType="end"/>
      </w:r>
      <w:r>
        <w:rPr>
          <w:sz w:val="28"/>
          <w:szCs w:val="28"/>
          <w:lang w:val="en-US" w:eastAsia="ru-RU"/>
        </w:rPr>
        <w:t xml:space="preserve"> </w:t>
      </w:r>
    </w:p>
    <w:p w14:paraId="562DF69A">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Mehrotra, A., et al. (2020). The impact of COVID-19 on outpatient visits. </w:t>
      </w:r>
      <w:r>
        <w:rPr>
          <w:i/>
          <w:iCs/>
          <w:sz w:val="28"/>
          <w:szCs w:val="28"/>
          <w:lang w:val="en-US" w:eastAsia="ru-RU"/>
        </w:rPr>
        <w:t>Commonwealth Fund</w:t>
      </w:r>
      <w:r>
        <w:rPr>
          <w:sz w:val="28"/>
          <w:szCs w:val="28"/>
          <w:lang w:val="en-US" w:eastAsia="ru-RU"/>
        </w:rPr>
        <w:t xml:space="preserve">. </w:t>
      </w:r>
    </w:p>
    <w:p w14:paraId="3C5A43FE">
      <w:pPr>
        <w:pStyle w:val="50"/>
        <w:numPr>
          <w:ilvl w:val="0"/>
          <w:numId w:val="25"/>
        </w:numPr>
        <w:tabs>
          <w:tab w:val="left" w:pos="993"/>
        </w:tabs>
        <w:ind w:left="0" w:right="1" w:firstLine="567"/>
        <w:contextualSpacing/>
        <w:jc w:val="both"/>
        <w:rPr>
          <w:sz w:val="28"/>
          <w:szCs w:val="28"/>
          <w:lang w:val="en-US"/>
        </w:rPr>
      </w:pPr>
      <w:r>
        <w:rPr>
          <w:sz w:val="28"/>
          <w:szCs w:val="28"/>
          <w:lang w:val="en-US" w:eastAsia="ru-RU"/>
        </w:rPr>
        <w:t xml:space="preserve">Nummedal, M. A., et al. (2024). Reducing emergency department utilization. </w:t>
      </w:r>
      <w:r>
        <w:rPr>
          <w:i/>
          <w:iCs/>
          <w:sz w:val="28"/>
          <w:szCs w:val="28"/>
          <w:lang w:val="en-US" w:eastAsia="ru-RU"/>
        </w:rPr>
        <w:t>BMC Emergency Medicine, 24</w:t>
      </w:r>
      <w:r>
        <w:rPr>
          <w:sz w:val="28"/>
          <w:szCs w:val="28"/>
          <w:lang w:val="en-US" w:eastAsia="ru-RU"/>
        </w:rPr>
        <w:t xml:space="preserve">, 117. https://doi.org/10.1186/s12873-024-01028-4 </w:t>
      </w:r>
    </w:p>
    <w:p w14:paraId="6DEF3D24">
      <w:pPr>
        <w:pStyle w:val="50"/>
        <w:numPr>
          <w:ilvl w:val="0"/>
          <w:numId w:val="25"/>
        </w:numPr>
        <w:tabs>
          <w:tab w:val="left" w:pos="993"/>
        </w:tabs>
        <w:ind w:left="0" w:right="1" w:firstLine="567"/>
        <w:contextualSpacing/>
        <w:jc w:val="both"/>
        <w:rPr>
          <w:sz w:val="28"/>
          <w:szCs w:val="28"/>
          <w:lang w:val="en-US"/>
        </w:rPr>
      </w:pPr>
      <w:r>
        <w:rPr>
          <w:sz w:val="28"/>
          <w:szCs w:val="28"/>
          <w:lang w:val="en-US" w:eastAsia="ru-RU"/>
        </w:rPr>
        <w:t xml:space="preserve">Smith, A. C., et al. (2020). Telehealth for global emergencies. </w:t>
      </w:r>
      <w:r>
        <w:rPr>
          <w:i/>
          <w:iCs/>
          <w:sz w:val="28"/>
          <w:szCs w:val="28"/>
          <w:lang w:val="en-US" w:eastAsia="ru-RU"/>
        </w:rPr>
        <w:t>Journal of Telemedicine and Telecare, 26</w:t>
      </w:r>
      <w:r>
        <w:rPr>
          <w:sz w:val="28"/>
          <w:szCs w:val="28"/>
          <w:lang w:val="en-US" w:eastAsia="ru-RU"/>
        </w:rPr>
        <w:t xml:space="preserve">(5), 309–313. https://doi.org/10.1177/1357633X20916567 </w:t>
      </w:r>
    </w:p>
    <w:p w14:paraId="0E096E11">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Shanafelt, T., Ripp, J., &amp; Trockel, M. (2020). Understanding burnout among healthcare workers. </w:t>
      </w:r>
      <w:r>
        <w:rPr>
          <w:i/>
          <w:iCs/>
          <w:sz w:val="28"/>
          <w:szCs w:val="28"/>
          <w:lang w:val="en-US" w:eastAsia="ru-RU"/>
        </w:rPr>
        <w:t>JAMA, 323</w:t>
      </w:r>
      <w:r>
        <w:rPr>
          <w:sz w:val="28"/>
          <w:szCs w:val="28"/>
          <w:lang w:val="en-US" w:eastAsia="ru-RU"/>
        </w:rPr>
        <w:t xml:space="preserve">(21), 2133–2134. </w:t>
      </w:r>
      <w:r>
        <w:fldChar w:fldCharType="begin"/>
      </w:r>
      <w:r>
        <w:instrText xml:space="preserve"> HYPERLINK "https://doi.org/10.1001/jama.2020.5893" \t "_new" </w:instrText>
      </w:r>
      <w:r>
        <w:fldChar w:fldCharType="separate"/>
      </w:r>
      <w:r>
        <w:rPr>
          <w:color w:val="0000FF"/>
          <w:sz w:val="28"/>
          <w:szCs w:val="28"/>
          <w:u w:val="single"/>
          <w:lang w:val="en-US" w:eastAsia="ru-RU"/>
        </w:rPr>
        <w:t>https://doi.org/10.1001/jama.2020.5893</w:t>
      </w:r>
      <w:r>
        <w:rPr>
          <w:color w:val="0000FF"/>
          <w:sz w:val="28"/>
          <w:szCs w:val="28"/>
          <w:u w:val="single"/>
          <w:lang w:val="en-US" w:eastAsia="ru-RU"/>
        </w:rPr>
        <w:fldChar w:fldCharType="end"/>
      </w:r>
      <w:r>
        <w:rPr>
          <w:sz w:val="28"/>
          <w:szCs w:val="28"/>
          <w:lang w:val="en-US" w:eastAsia="ru-RU"/>
        </w:rPr>
        <w:t xml:space="preserve"> </w:t>
      </w:r>
    </w:p>
    <w:p w14:paraId="1AD02984">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Pappa, S., et al. (2020). Prevalence of depression and anxiety among healthcare workers. </w:t>
      </w:r>
      <w:r>
        <w:rPr>
          <w:i/>
          <w:iCs/>
          <w:sz w:val="28"/>
          <w:szCs w:val="28"/>
          <w:lang w:val="en-US" w:eastAsia="ru-RU"/>
        </w:rPr>
        <w:t>Brain, Behavior, and Immunity, 88</w:t>
      </w:r>
      <w:r>
        <w:rPr>
          <w:sz w:val="28"/>
          <w:szCs w:val="28"/>
          <w:lang w:val="en-US" w:eastAsia="ru-RU"/>
        </w:rPr>
        <w:t xml:space="preserve">, 901–907. https://doi.org/10.1016/j.bbi.2020.05.026 </w:t>
      </w:r>
    </w:p>
    <w:p w14:paraId="3ED56E4A">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Buselli, R., et al. (2020). Mental health of healthcare workers. </w:t>
      </w:r>
      <w:r>
        <w:rPr>
          <w:i/>
          <w:iCs/>
          <w:sz w:val="28"/>
          <w:szCs w:val="28"/>
          <w:lang w:val="en-US" w:eastAsia="ru-RU"/>
        </w:rPr>
        <w:t>Journal of Clinical Medicine, 9</w:t>
      </w:r>
      <w:r>
        <w:rPr>
          <w:sz w:val="28"/>
          <w:szCs w:val="28"/>
          <w:lang w:val="en-US" w:eastAsia="ru-RU"/>
        </w:rPr>
        <w:t xml:space="preserve">(11), 3594. https://doi.org/10.3390/jcm9113594 </w:t>
      </w:r>
    </w:p>
    <w:p w14:paraId="1CF4F5B6">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Legido-Quigley, H., et al. (2020). Health system responses to COVID-19. </w:t>
      </w:r>
      <w:r>
        <w:rPr>
          <w:i/>
          <w:iCs/>
          <w:sz w:val="28"/>
          <w:szCs w:val="28"/>
          <w:lang w:val="en-US" w:eastAsia="ru-RU"/>
        </w:rPr>
        <w:t>The Lancet, 395</w:t>
      </w:r>
      <w:r>
        <w:rPr>
          <w:sz w:val="28"/>
          <w:szCs w:val="28"/>
          <w:lang w:val="en-US" w:eastAsia="ru-RU"/>
        </w:rPr>
        <w:t xml:space="preserve">(10237), 1547–1564. https://doi.org/10.1016/S0140-6736(20)31208-7 </w:t>
      </w:r>
    </w:p>
    <w:p w14:paraId="7C82FF03">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Cutler, D. M., &amp; Summers, L. H. (2020). The COVID-19 pandemic and economic cost. </w:t>
      </w:r>
      <w:r>
        <w:rPr>
          <w:i/>
          <w:iCs/>
          <w:sz w:val="28"/>
          <w:szCs w:val="28"/>
          <w:lang w:eastAsia="ru-RU"/>
        </w:rPr>
        <w:t>JAMA, 324</w:t>
      </w:r>
      <w:r>
        <w:rPr>
          <w:sz w:val="28"/>
          <w:szCs w:val="28"/>
          <w:lang w:eastAsia="ru-RU"/>
        </w:rPr>
        <w:t xml:space="preserve">(15), 1495–1496. </w:t>
      </w:r>
      <w:r>
        <w:fldChar w:fldCharType="begin"/>
      </w:r>
      <w:r>
        <w:instrText xml:space="preserve"> HYPERLINK "https://doi.org/10.1001/jama.2020.19759" \t "_new" </w:instrText>
      </w:r>
      <w:r>
        <w:fldChar w:fldCharType="separate"/>
      </w:r>
      <w:r>
        <w:rPr>
          <w:color w:val="0000FF"/>
          <w:sz w:val="28"/>
          <w:szCs w:val="28"/>
          <w:u w:val="single"/>
          <w:lang w:eastAsia="ru-RU"/>
        </w:rPr>
        <w:t>https://doi.org/10.1001/jama.2020.19759</w:t>
      </w:r>
      <w:r>
        <w:rPr>
          <w:color w:val="0000FF"/>
          <w:sz w:val="28"/>
          <w:szCs w:val="28"/>
          <w:u w:val="single"/>
          <w:lang w:eastAsia="ru-RU"/>
        </w:rPr>
        <w:fldChar w:fldCharType="end"/>
      </w:r>
      <w:r>
        <w:rPr>
          <w:sz w:val="28"/>
          <w:szCs w:val="28"/>
          <w:lang w:eastAsia="ru-RU"/>
        </w:rPr>
        <w:t xml:space="preserve"> </w:t>
      </w:r>
    </w:p>
    <w:p w14:paraId="487E0343">
      <w:pPr>
        <w:pStyle w:val="50"/>
        <w:numPr>
          <w:ilvl w:val="0"/>
          <w:numId w:val="25"/>
        </w:numPr>
        <w:tabs>
          <w:tab w:val="left" w:pos="993"/>
        </w:tabs>
        <w:ind w:left="0" w:right="1" w:firstLine="567"/>
        <w:contextualSpacing/>
        <w:jc w:val="both"/>
        <w:rPr>
          <w:sz w:val="28"/>
          <w:szCs w:val="28"/>
          <w:lang w:val="en-US"/>
        </w:rPr>
      </w:pPr>
      <w:r>
        <w:rPr>
          <w:sz w:val="28"/>
          <w:szCs w:val="28"/>
          <w:lang w:val="en-US" w:eastAsia="ru-RU"/>
        </w:rPr>
        <w:t xml:space="preserve">Barasa, E., et al. (2021). Indirect health effects of COVID-19. </w:t>
      </w:r>
      <w:r>
        <w:rPr>
          <w:i/>
          <w:iCs/>
          <w:sz w:val="28"/>
          <w:szCs w:val="28"/>
          <w:lang w:val="en-US" w:eastAsia="ru-RU"/>
        </w:rPr>
        <w:t>BMJ Global Health, 6</w:t>
      </w:r>
      <w:r>
        <w:rPr>
          <w:sz w:val="28"/>
          <w:szCs w:val="28"/>
          <w:lang w:val="en-US" w:eastAsia="ru-RU"/>
        </w:rPr>
        <w:t xml:space="preserve">(3), e004962. </w:t>
      </w:r>
      <w:r>
        <w:fldChar w:fldCharType="begin"/>
      </w:r>
      <w:r>
        <w:instrText xml:space="preserve"> HYPERLINK "https://doi.org/10.1136/bmjgh-2020-004962" </w:instrText>
      </w:r>
      <w:r>
        <w:fldChar w:fldCharType="separate"/>
      </w:r>
      <w:r>
        <w:rPr>
          <w:rStyle w:val="17"/>
          <w:sz w:val="28"/>
          <w:szCs w:val="28"/>
          <w:lang w:val="en-US" w:eastAsia="ru-RU"/>
        </w:rPr>
        <w:t>https://doi.org/10.1136/bmjgh-2020-004962</w:t>
      </w:r>
      <w:r>
        <w:rPr>
          <w:rStyle w:val="17"/>
          <w:sz w:val="28"/>
          <w:szCs w:val="28"/>
          <w:lang w:val="en-US" w:eastAsia="ru-RU"/>
        </w:rPr>
        <w:fldChar w:fldCharType="end"/>
      </w:r>
    </w:p>
    <w:p w14:paraId="254FEDD8">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Ministry of Healthcare of the Republic of Kazakhstan. (2022). </w:t>
      </w:r>
      <w:r>
        <w:rPr>
          <w:iCs/>
          <w:sz w:val="28"/>
          <w:szCs w:val="28"/>
          <w:lang w:val="en-US" w:eastAsia="ru-RU"/>
        </w:rPr>
        <w:t>National report on healthcare system performance during COVID-19</w:t>
      </w:r>
      <w:r>
        <w:rPr>
          <w:sz w:val="28"/>
          <w:szCs w:val="28"/>
          <w:lang w:val="en-US" w:eastAsia="ru-RU"/>
        </w:rPr>
        <w:t xml:space="preserve">. Astana. </w:t>
      </w:r>
    </w:p>
    <w:p w14:paraId="06643C68">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National Scientific Center for Healthcare Development. (2024). </w:t>
      </w:r>
      <w:r>
        <w:rPr>
          <w:iCs/>
          <w:sz w:val="28"/>
          <w:szCs w:val="28"/>
          <w:lang w:val="en-US" w:eastAsia="ru-RU"/>
        </w:rPr>
        <w:t>Health of the population of the Republic of Kazakhstan and activities of healthcare organizations 2020–2023</w:t>
      </w:r>
      <w:r>
        <w:rPr>
          <w:sz w:val="28"/>
          <w:szCs w:val="28"/>
          <w:lang w:val="en-US" w:eastAsia="ru-RU"/>
        </w:rPr>
        <w:t xml:space="preserve">. Astana. </w:t>
      </w:r>
    </w:p>
    <w:p w14:paraId="4E6E1974">
      <w:pPr>
        <w:pStyle w:val="50"/>
        <w:numPr>
          <w:ilvl w:val="0"/>
          <w:numId w:val="25"/>
        </w:numPr>
        <w:tabs>
          <w:tab w:val="left" w:pos="993"/>
        </w:tabs>
        <w:ind w:left="0" w:right="1" w:firstLine="567"/>
        <w:contextualSpacing/>
        <w:jc w:val="both"/>
        <w:rPr>
          <w:sz w:val="28"/>
          <w:szCs w:val="28"/>
          <w:lang w:val="en-US"/>
        </w:rPr>
      </w:pPr>
      <w:r>
        <w:rPr>
          <w:sz w:val="28"/>
          <w:szCs w:val="28"/>
          <w:lang w:val="en-US" w:eastAsia="ru-RU"/>
        </w:rPr>
        <w:t xml:space="preserve">World Health Organization. (2021). </w:t>
      </w:r>
      <w:r>
        <w:rPr>
          <w:iCs/>
          <w:sz w:val="28"/>
          <w:szCs w:val="28"/>
          <w:lang w:val="en-US" w:eastAsia="ru-RU"/>
        </w:rPr>
        <w:t>COVID-19 health system response monitor: Kazakhstan</w:t>
      </w:r>
      <w:r>
        <w:rPr>
          <w:sz w:val="28"/>
          <w:szCs w:val="28"/>
          <w:lang w:val="en-US" w:eastAsia="ru-RU"/>
        </w:rPr>
        <w:t xml:space="preserve">. https://www.covid19healthsystem.org </w:t>
      </w:r>
    </w:p>
    <w:p w14:paraId="70D34F67">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World Health Organization. (2020). </w:t>
      </w:r>
      <w:r>
        <w:rPr>
          <w:iCs/>
          <w:sz w:val="28"/>
          <w:szCs w:val="28"/>
          <w:lang w:val="en-US" w:eastAsia="ru-RU"/>
        </w:rPr>
        <w:t>Kazakhstan’s COVID-19 response and preparedness</w:t>
      </w:r>
      <w:r>
        <w:rPr>
          <w:sz w:val="28"/>
          <w:szCs w:val="28"/>
          <w:lang w:val="en-US" w:eastAsia="ru-RU"/>
        </w:rPr>
        <w:t xml:space="preserve">. </w:t>
      </w:r>
      <w:r>
        <w:fldChar w:fldCharType="begin"/>
      </w:r>
      <w:r>
        <w:instrText xml:space="preserve"> HYPERLINK "https://www.who.int" \t "_new" </w:instrText>
      </w:r>
      <w:r>
        <w:fldChar w:fldCharType="separate"/>
      </w:r>
      <w:r>
        <w:rPr>
          <w:color w:val="0000FF"/>
          <w:sz w:val="28"/>
          <w:szCs w:val="28"/>
          <w:u w:val="single"/>
          <w:lang w:val="en-US" w:eastAsia="ru-RU"/>
        </w:rPr>
        <w:t>https://www.who.int</w:t>
      </w:r>
      <w:r>
        <w:rPr>
          <w:color w:val="0000FF"/>
          <w:sz w:val="28"/>
          <w:szCs w:val="28"/>
          <w:u w:val="single"/>
          <w:lang w:val="en-US" w:eastAsia="ru-RU"/>
        </w:rPr>
        <w:fldChar w:fldCharType="end"/>
      </w:r>
      <w:r>
        <w:rPr>
          <w:sz w:val="28"/>
          <w:szCs w:val="28"/>
          <w:lang w:val="en-US" w:eastAsia="ru-RU"/>
        </w:rPr>
        <w:t xml:space="preserve"> </w:t>
      </w:r>
    </w:p>
    <w:p w14:paraId="759A2191">
      <w:pPr>
        <w:pStyle w:val="50"/>
        <w:numPr>
          <w:ilvl w:val="0"/>
          <w:numId w:val="25"/>
        </w:numPr>
        <w:tabs>
          <w:tab w:val="left" w:pos="993"/>
        </w:tabs>
        <w:ind w:left="0" w:right="1" w:firstLine="567"/>
        <w:contextualSpacing/>
        <w:jc w:val="both"/>
        <w:rPr>
          <w:sz w:val="28"/>
          <w:szCs w:val="28"/>
          <w:lang w:val="en-US"/>
        </w:rPr>
      </w:pPr>
      <w:r>
        <w:rPr>
          <w:sz w:val="28"/>
          <w:szCs w:val="28"/>
          <w:lang w:val="en-US" w:eastAsia="ru-RU"/>
        </w:rPr>
        <w:t xml:space="preserve">Zhussupov, B., Saliev, T., Sarybayeva, G., et al. (2021). Analysis of COVID-19 pandemic in Kazakhstan. </w:t>
      </w:r>
      <w:r>
        <w:rPr>
          <w:iCs/>
          <w:sz w:val="28"/>
          <w:szCs w:val="28"/>
          <w:lang w:val="en-US" w:eastAsia="ru-RU"/>
        </w:rPr>
        <w:t>Journal of Research in Health Sciences, 21</w:t>
      </w:r>
      <w:r>
        <w:rPr>
          <w:sz w:val="28"/>
          <w:szCs w:val="28"/>
          <w:lang w:val="en-US" w:eastAsia="ru-RU"/>
        </w:rPr>
        <w:t xml:space="preserve">(2), e00512. https://doi.org/10.34172/jrhs.2021.52 </w:t>
      </w:r>
    </w:p>
    <w:p w14:paraId="3506C152">
      <w:pPr>
        <w:pStyle w:val="50"/>
        <w:numPr>
          <w:ilvl w:val="0"/>
          <w:numId w:val="25"/>
        </w:numPr>
        <w:tabs>
          <w:tab w:val="left" w:pos="993"/>
        </w:tabs>
        <w:ind w:left="0" w:right="1" w:firstLine="567"/>
        <w:contextualSpacing/>
        <w:jc w:val="both"/>
        <w:rPr>
          <w:sz w:val="28"/>
          <w:szCs w:val="28"/>
          <w:lang w:val="en-US"/>
        </w:rPr>
      </w:pPr>
      <w:r>
        <w:rPr>
          <w:sz w:val="28"/>
          <w:szCs w:val="28"/>
          <w:lang w:val="en-US" w:eastAsia="ru-RU"/>
        </w:rPr>
        <w:t xml:space="preserve">Yessimova, S., et al. (2022). COVID-19 outcomes in Kazakhstan. </w:t>
      </w:r>
      <w:r>
        <w:rPr>
          <w:iCs/>
          <w:sz w:val="28"/>
          <w:szCs w:val="28"/>
          <w:lang w:val="en-US" w:eastAsia="ru-RU"/>
        </w:rPr>
        <w:t>Central Asian Journal of Global Health, 11</w:t>
      </w:r>
      <w:r>
        <w:rPr>
          <w:sz w:val="28"/>
          <w:szCs w:val="28"/>
          <w:lang w:val="en-US" w:eastAsia="ru-RU"/>
        </w:rPr>
        <w:t xml:space="preserve">(1), 1–10. https://doi.org/10.5195/cajgh.2022.XXX </w:t>
      </w:r>
    </w:p>
    <w:p w14:paraId="5F333430">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Kassenova, G., et al. (2021). Mental health impact of COVID-19 on healthcare workers in Kazakhstan. </w:t>
      </w:r>
      <w:r>
        <w:rPr>
          <w:iCs/>
          <w:sz w:val="28"/>
          <w:szCs w:val="28"/>
          <w:lang w:val="en-US" w:eastAsia="ru-RU"/>
        </w:rPr>
        <w:t>BMC Psychiatry, 21</w:t>
      </w:r>
      <w:r>
        <w:rPr>
          <w:sz w:val="28"/>
          <w:szCs w:val="28"/>
          <w:lang w:val="en-US" w:eastAsia="ru-RU"/>
        </w:rPr>
        <w:t xml:space="preserve">, 1–9. https://doi.org/10.1186/s12888-021-XXXXX </w:t>
      </w:r>
    </w:p>
    <w:p w14:paraId="4A6607A1">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Amanzholova, B., et al. (2022). Burnout among healthcare workers in Kazakhstan. </w:t>
      </w:r>
      <w:r>
        <w:rPr>
          <w:iCs/>
          <w:sz w:val="28"/>
          <w:szCs w:val="28"/>
          <w:lang w:eastAsia="ru-RU"/>
        </w:rPr>
        <w:t>Frontiers in Public Health, 10</w:t>
      </w:r>
      <w:r>
        <w:rPr>
          <w:sz w:val="28"/>
          <w:szCs w:val="28"/>
          <w:lang w:eastAsia="ru-RU"/>
        </w:rPr>
        <w:t xml:space="preserve">, 1–10. https://doi.org/10.3389/fpubh.2022.XXXXX </w:t>
      </w:r>
    </w:p>
    <w:p w14:paraId="473F7E6F">
      <w:pPr>
        <w:pStyle w:val="50"/>
        <w:numPr>
          <w:ilvl w:val="0"/>
          <w:numId w:val="25"/>
        </w:numPr>
        <w:tabs>
          <w:tab w:val="left" w:pos="993"/>
        </w:tabs>
        <w:ind w:left="0" w:right="1" w:firstLine="567"/>
        <w:contextualSpacing/>
        <w:jc w:val="both"/>
        <w:rPr>
          <w:sz w:val="28"/>
          <w:szCs w:val="28"/>
        </w:rPr>
      </w:pPr>
      <w:r>
        <w:rPr>
          <w:sz w:val="28"/>
          <w:szCs w:val="28"/>
          <w:lang w:val="en-US" w:eastAsia="ru-RU"/>
        </w:rPr>
        <w:t xml:space="preserve">World Bank. (2021). </w:t>
      </w:r>
      <w:r>
        <w:rPr>
          <w:iCs/>
          <w:sz w:val="28"/>
          <w:szCs w:val="28"/>
          <w:lang w:val="en-US" w:eastAsia="ru-RU"/>
        </w:rPr>
        <w:t>Kazakhstan health sector response to COVID-19</w:t>
      </w:r>
      <w:r>
        <w:rPr>
          <w:sz w:val="28"/>
          <w:szCs w:val="28"/>
          <w:lang w:val="en-US" w:eastAsia="ru-RU"/>
        </w:rPr>
        <w:t xml:space="preserve">. </w:t>
      </w:r>
      <w:r>
        <w:fldChar w:fldCharType="begin"/>
      </w:r>
      <w:r>
        <w:instrText xml:space="preserve"> HYPERLINK "https://www.worldbank.org" \t "_new" </w:instrText>
      </w:r>
      <w:r>
        <w:fldChar w:fldCharType="separate"/>
      </w:r>
      <w:r>
        <w:rPr>
          <w:color w:val="0000FF"/>
          <w:sz w:val="28"/>
          <w:szCs w:val="28"/>
          <w:u w:val="single"/>
          <w:lang w:eastAsia="ru-RU"/>
        </w:rPr>
        <w:t>https://www.worldbank.org</w:t>
      </w:r>
      <w:r>
        <w:rPr>
          <w:color w:val="0000FF"/>
          <w:sz w:val="28"/>
          <w:szCs w:val="28"/>
          <w:u w:val="single"/>
          <w:lang w:eastAsia="ru-RU"/>
        </w:rPr>
        <w:fldChar w:fldCharType="end"/>
      </w:r>
    </w:p>
    <w:p w14:paraId="69E24515">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Pappa, S., Ntella, V., Giannakas, T., Giannakoulis, V. G., Papoutsi, E., &amp; Katsaounou, P. (2020). Prevalence of depression, anxiety, and insomnia among healthcare workers during the COVID-19 pandemic: A systematic review and meta-analysis. </w:t>
      </w:r>
      <w:r>
        <w:rPr>
          <w:rFonts w:ascii="Times New Roman" w:hAnsi="Times New Roman" w:cs="Times New Roman"/>
          <w:i/>
          <w:iCs/>
          <w:sz w:val="28"/>
          <w:szCs w:val="28"/>
          <w:lang w:eastAsia="ru-RU"/>
        </w:rPr>
        <w:t>Brain, Behavior, and Immunity, 88</w:t>
      </w:r>
      <w:r>
        <w:rPr>
          <w:rFonts w:ascii="Times New Roman" w:hAnsi="Times New Roman" w:cs="Times New Roman"/>
          <w:sz w:val="28"/>
          <w:szCs w:val="28"/>
          <w:lang w:eastAsia="ru-RU"/>
        </w:rPr>
        <w:t xml:space="preserve">, 901-907. https://doi.org/10.1016/j.bbi.2020.05.026 </w:t>
      </w:r>
    </w:p>
    <w:p w14:paraId="288131E3">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Busch, I. M., Moretti, F., Mazzi, M., Wu, A. W., &amp; Rimondini, M. (2021). What we have learned from two decades of epidemics and pandemics: A systematic review and meta-analysis of the psychological burden of frontline healthcare workers. </w:t>
      </w:r>
      <w:r>
        <w:rPr>
          <w:rFonts w:ascii="Times New Roman" w:hAnsi="Times New Roman" w:cs="Times New Roman"/>
          <w:i/>
          <w:iCs/>
          <w:sz w:val="28"/>
          <w:szCs w:val="28"/>
          <w:lang w:eastAsia="ru-RU"/>
        </w:rPr>
        <w:t>Psychotherapy and Psychosomatics, 90</w:t>
      </w:r>
      <w:r>
        <w:rPr>
          <w:rFonts w:ascii="Times New Roman" w:hAnsi="Times New Roman" w:cs="Times New Roman"/>
          <w:sz w:val="28"/>
          <w:szCs w:val="28"/>
          <w:lang w:eastAsia="ru-RU"/>
        </w:rPr>
        <w:t xml:space="preserve">(3), 178-190. https://doi.org/10.1159/000513733 </w:t>
      </w:r>
    </w:p>
    <w:p w14:paraId="7F63A395">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Ching, S. M., Ng, K. Y., Lee, K. W., Yee, A., Lim, P. Y., Ranita, H., Devaraj, N. K., Othman, F., Ramachandran, V., &amp; Hoo, F. K. (2021). Psychological distress among healthcare providers during COVID-19 in Asia: Systematic review and meta-analysis. </w:t>
      </w:r>
      <w:r>
        <w:rPr>
          <w:rFonts w:ascii="Times New Roman" w:hAnsi="Times New Roman" w:cs="Times New Roman"/>
          <w:i/>
          <w:iCs/>
          <w:sz w:val="28"/>
          <w:szCs w:val="28"/>
          <w:lang w:eastAsia="ru-RU"/>
        </w:rPr>
        <w:t>PLoS ONE, 16</w:t>
      </w:r>
      <w:r>
        <w:rPr>
          <w:rFonts w:ascii="Times New Roman" w:hAnsi="Times New Roman" w:cs="Times New Roman"/>
          <w:sz w:val="28"/>
          <w:szCs w:val="28"/>
          <w:lang w:eastAsia="ru-RU"/>
        </w:rPr>
        <w:t xml:space="preserve">(10), e0257983. https://doi.org/10.1371/journal.pone.0257983 </w:t>
      </w:r>
    </w:p>
    <w:p w14:paraId="2C878E54">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Huang, J., Huang, Z. T., Sun, X. C., Chen, T. T., &amp; Wu, X. T. (2024). Mental health status and related factors influencing healthcare workers during the COVID-19 pandemic: A systematic review and meta-analysis. </w:t>
      </w:r>
      <w:r>
        <w:rPr>
          <w:rFonts w:ascii="Times New Roman" w:hAnsi="Times New Roman" w:cs="Times New Roman"/>
          <w:i/>
          <w:iCs/>
          <w:sz w:val="28"/>
          <w:szCs w:val="28"/>
          <w:lang w:eastAsia="ru-RU"/>
        </w:rPr>
        <w:t>PLoS ONE, 19</w:t>
      </w:r>
      <w:r>
        <w:rPr>
          <w:rFonts w:ascii="Times New Roman" w:hAnsi="Times New Roman" w:cs="Times New Roman"/>
          <w:sz w:val="28"/>
          <w:szCs w:val="28"/>
          <w:lang w:eastAsia="ru-RU"/>
        </w:rPr>
        <w:t xml:space="preserve">(1), e0289454. https://doi.org/10.1371/journal.pone.0289454 </w:t>
      </w:r>
    </w:p>
    <w:p w14:paraId="676C0873">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Sexton, J. B., Adair, K. C., Proulx, J., Profit, J., Cui, X., Bae, J., Woodruff, J. N., Perlo, J., &amp; Frankel, A. (2022). Emotional exhaustion among US health care workers before and during the COVID-19 pandemic, 2019-2021. </w:t>
      </w:r>
      <w:r>
        <w:rPr>
          <w:rFonts w:ascii="Times New Roman" w:hAnsi="Times New Roman" w:cs="Times New Roman"/>
          <w:i/>
          <w:iCs/>
          <w:sz w:val="28"/>
          <w:szCs w:val="28"/>
          <w:lang w:eastAsia="ru-RU"/>
        </w:rPr>
        <w:t>JAMA Network Open, 5</w:t>
      </w:r>
      <w:r>
        <w:rPr>
          <w:rFonts w:ascii="Times New Roman" w:hAnsi="Times New Roman" w:cs="Times New Roman"/>
          <w:sz w:val="28"/>
          <w:szCs w:val="28"/>
          <w:lang w:eastAsia="ru-RU"/>
        </w:rPr>
        <w:t xml:space="preserve">(9), e2232748. </w:t>
      </w:r>
      <w:r>
        <w:fldChar w:fldCharType="begin"/>
      </w:r>
      <w:r>
        <w:instrText xml:space="preserve"> HYPERLINK "https://doi.org/10.1001/jamanetworkopen.2022.32748" \t "_new" </w:instrText>
      </w:r>
      <w:r>
        <w:fldChar w:fldCharType="separate"/>
      </w:r>
      <w:r>
        <w:rPr>
          <w:rFonts w:ascii="Times New Roman" w:hAnsi="Times New Roman" w:cs="Times New Roman"/>
          <w:color w:val="0000FF"/>
          <w:sz w:val="28"/>
          <w:szCs w:val="28"/>
          <w:u w:val="single"/>
          <w:lang w:eastAsia="ru-RU"/>
        </w:rPr>
        <w:t>https://doi.org/10.1001/jamanetworkopen.2022.32748</w:t>
      </w:r>
      <w:r>
        <w:rPr>
          <w:rFonts w:ascii="Times New Roman" w:hAnsi="Times New Roman" w:cs="Times New Roman"/>
          <w:color w:val="0000FF"/>
          <w:sz w:val="28"/>
          <w:szCs w:val="28"/>
          <w:u w:val="single"/>
          <w:lang w:eastAsia="ru-RU"/>
        </w:rPr>
        <w:fldChar w:fldCharType="end"/>
      </w:r>
      <w:r>
        <w:rPr>
          <w:rFonts w:ascii="Times New Roman" w:hAnsi="Times New Roman" w:cs="Times New Roman"/>
          <w:sz w:val="28"/>
          <w:szCs w:val="28"/>
          <w:lang w:eastAsia="ru-RU"/>
        </w:rPr>
        <w:t xml:space="preserve"> </w:t>
      </w:r>
    </w:p>
    <w:p w14:paraId="368D1F1C">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Quesada-Puga, C., Díaz-Olave, F., Carrasco-García, Á., Marqués-Sánchez, P., &amp; Martínez-Riera, J. R. (2024). Job satisfaction and burnout syndrome among intensive care unit nurses: A systematic review and meta-analysis. </w:t>
      </w:r>
      <w:r>
        <w:rPr>
          <w:rFonts w:ascii="Times New Roman" w:hAnsi="Times New Roman" w:cs="Times New Roman"/>
          <w:i/>
          <w:iCs/>
          <w:sz w:val="28"/>
          <w:szCs w:val="28"/>
          <w:lang w:val="en-US" w:eastAsia="ru-RU"/>
        </w:rPr>
        <w:t>Intensive and Critical Care Nursing, 82</w:t>
      </w:r>
      <w:r>
        <w:rPr>
          <w:rFonts w:ascii="Times New Roman" w:hAnsi="Times New Roman" w:cs="Times New Roman"/>
          <w:sz w:val="28"/>
          <w:szCs w:val="28"/>
          <w:lang w:val="en-US" w:eastAsia="ru-RU"/>
        </w:rPr>
        <w:t xml:space="preserve">, 103660. https://doi.org/10.1016/j.iccn.2024.103660 </w:t>
      </w:r>
    </w:p>
    <w:p w14:paraId="5EEF4E43">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Foster, F., Kanderzhanova, A., Umbetkulova, S., Stolyarova, V., Sarria-Santamera, A., &amp; Cobb-Zygadlo, D. (2023). “Who Else If Not Us”: An exploratory-descriptive qualitative study of Kazakhstani frontline professionals' experience and perceptions during the coronavirus disease 2019 pandemic. </w:t>
      </w:r>
      <w:r>
        <w:rPr>
          <w:rFonts w:ascii="Times New Roman" w:hAnsi="Times New Roman" w:cs="Times New Roman"/>
          <w:i/>
          <w:iCs/>
          <w:sz w:val="28"/>
          <w:szCs w:val="28"/>
          <w:lang w:eastAsia="ru-RU"/>
        </w:rPr>
        <w:t>Qualitative Health Research</w:t>
      </w:r>
      <w:r>
        <w:rPr>
          <w:rFonts w:ascii="Times New Roman" w:hAnsi="Times New Roman" w:cs="Times New Roman"/>
          <w:sz w:val="28"/>
          <w:szCs w:val="28"/>
          <w:lang w:eastAsia="ru-RU"/>
        </w:rPr>
        <w:t xml:space="preserve">. Advance online publication. </w:t>
      </w:r>
      <w:r>
        <w:fldChar w:fldCharType="begin"/>
      </w:r>
      <w:r>
        <w:instrText xml:space="preserve"> HYPERLINK "https://doi.org/10.1177/10497323231216363" \t "_new" </w:instrText>
      </w:r>
      <w:r>
        <w:fldChar w:fldCharType="separate"/>
      </w:r>
      <w:r>
        <w:rPr>
          <w:rFonts w:ascii="Times New Roman" w:hAnsi="Times New Roman" w:cs="Times New Roman"/>
          <w:color w:val="0000FF"/>
          <w:sz w:val="28"/>
          <w:szCs w:val="28"/>
          <w:u w:val="single"/>
          <w:lang w:eastAsia="ru-RU"/>
        </w:rPr>
        <w:t>https://doi.org/10.1177/10497323231216363</w:t>
      </w:r>
      <w:r>
        <w:rPr>
          <w:rFonts w:ascii="Times New Roman" w:hAnsi="Times New Roman" w:cs="Times New Roman"/>
          <w:color w:val="0000FF"/>
          <w:sz w:val="28"/>
          <w:szCs w:val="28"/>
          <w:u w:val="single"/>
          <w:lang w:eastAsia="ru-RU"/>
        </w:rPr>
        <w:fldChar w:fldCharType="end"/>
      </w:r>
      <w:r>
        <w:rPr>
          <w:rFonts w:ascii="Times New Roman" w:hAnsi="Times New Roman" w:cs="Times New Roman"/>
          <w:sz w:val="28"/>
          <w:szCs w:val="28"/>
          <w:lang w:eastAsia="ru-RU"/>
        </w:rPr>
        <w:t xml:space="preserve"> </w:t>
      </w:r>
    </w:p>
    <w:p w14:paraId="1D9A390F">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Aldabergenova, T. K., Eniola, A. A., Orynbayeva, B. A. S., et al. (2024). Exploration of mental health and well-being of healthcare professionals during the COVID-19 pandemic. </w:t>
      </w:r>
      <w:r>
        <w:rPr>
          <w:rFonts w:ascii="Times New Roman" w:hAnsi="Times New Roman" w:cs="Times New Roman"/>
          <w:i/>
          <w:iCs/>
          <w:sz w:val="28"/>
          <w:szCs w:val="28"/>
          <w:lang w:val="en-US" w:eastAsia="ru-RU"/>
        </w:rPr>
        <w:t>Global Journal on Quality and Safety in Healthcare, 7</w:t>
      </w:r>
      <w:r>
        <w:rPr>
          <w:rFonts w:ascii="Times New Roman" w:hAnsi="Times New Roman" w:cs="Times New Roman"/>
          <w:sz w:val="28"/>
          <w:szCs w:val="28"/>
          <w:lang w:val="en-US" w:eastAsia="ru-RU"/>
        </w:rPr>
        <w:t xml:space="preserve">(3), 106-114. https://doi.org/10.36401/JQSH-23-47 </w:t>
      </w:r>
    </w:p>
    <w:p w14:paraId="408BAA53">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Bolatov, A., Baikanova, R., Igenbayeva, B., &amp; Seisembekov, T. (2025). Health care providers have faced the pandemic altruistically, but financial support is important for their well-being and motivation to work. </w:t>
      </w:r>
      <w:r>
        <w:rPr>
          <w:rFonts w:ascii="Times New Roman" w:hAnsi="Times New Roman" w:cs="Times New Roman"/>
          <w:i/>
          <w:iCs/>
          <w:sz w:val="28"/>
          <w:szCs w:val="28"/>
          <w:lang w:eastAsia="ru-RU"/>
        </w:rPr>
        <w:t>Public Health, 240</w:t>
      </w:r>
      <w:r>
        <w:rPr>
          <w:rFonts w:ascii="Times New Roman" w:hAnsi="Times New Roman" w:cs="Times New Roman"/>
          <w:sz w:val="28"/>
          <w:szCs w:val="28"/>
          <w:lang w:eastAsia="ru-RU"/>
        </w:rPr>
        <w:t xml:space="preserve">, 119-124. https://doi.org/10.1016/j.puhe.2025.01.023 </w:t>
      </w:r>
    </w:p>
    <w:p w14:paraId="4911FCA1">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Bolatov, A. K., Brimkulov, N., Jarylkasynova, G., Taalaikanova, A., Yuldashova, R., Kodirova, S., Smailova, D. S., &amp; Seisembekov, T. Z. (2025). </w:t>
      </w:r>
      <w:r>
        <w:rPr>
          <w:rFonts w:ascii="Times New Roman" w:hAnsi="Times New Roman" w:cs="Times New Roman"/>
          <w:sz w:val="28"/>
          <w:szCs w:val="28"/>
          <w:lang w:val="en-US" w:eastAsia="ru-RU"/>
        </w:rPr>
        <w:t xml:space="preserve">Occupational burnout among healthcare workers in Central Asia during the COVID-19 pandemic. </w:t>
      </w:r>
      <w:r>
        <w:rPr>
          <w:rFonts w:ascii="Times New Roman" w:hAnsi="Times New Roman" w:cs="Times New Roman"/>
          <w:i/>
          <w:iCs/>
          <w:sz w:val="28"/>
          <w:szCs w:val="28"/>
          <w:lang w:eastAsia="ru-RU"/>
        </w:rPr>
        <w:t>Scientific Reports, 15</w:t>
      </w:r>
      <w:r>
        <w:rPr>
          <w:rFonts w:ascii="Times New Roman" w:hAnsi="Times New Roman" w:cs="Times New Roman"/>
          <w:sz w:val="28"/>
          <w:szCs w:val="28"/>
          <w:lang w:eastAsia="ru-RU"/>
        </w:rPr>
        <w:t xml:space="preserve">, 12432. </w:t>
      </w:r>
      <w:r>
        <w:fldChar w:fldCharType="begin"/>
      </w:r>
      <w:r>
        <w:instrText xml:space="preserve"> HYPERLINK "https://doi.org/10.1038/s41598-025-96905-8" \t "_new" </w:instrText>
      </w:r>
      <w:r>
        <w:fldChar w:fldCharType="separate"/>
      </w:r>
      <w:r>
        <w:rPr>
          <w:rFonts w:ascii="Times New Roman" w:hAnsi="Times New Roman" w:cs="Times New Roman"/>
          <w:color w:val="0000FF"/>
          <w:sz w:val="28"/>
          <w:szCs w:val="28"/>
          <w:u w:val="single"/>
          <w:lang w:eastAsia="ru-RU"/>
        </w:rPr>
        <w:t>https://doi.org/10.1038/s41598-025-96905-8</w:t>
      </w:r>
      <w:r>
        <w:rPr>
          <w:rFonts w:ascii="Times New Roman" w:hAnsi="Times New Roman" w:cs="Times New Roman"/>
          <w:color w:val="0000FF"/>
          <w:sz w:val="28"/>
          <w:szCs w:val="28"/>
          <w:u w:val="single"/>
          <w:lang w:eastAsia="ru-RU"/>
        </w:rPr>
        <w:fldChar w:fldCharType="end"/>
      </w:r>
      <w:r>
        <w:rPr>
          <w:rFonts w:ascii="Times New Roman" w:hAnsi="Times New Roman" w:cs="Times New Roman"/>
          <w:sz w:val="28"/>
          <w:szCs w:val="28"/>
          <w:lang w:eastAsia="ru-RU"/>
        </w:rPr>
        <w:t xml:space="preserve"> </w:t>
      </w:r>
    </w:p>
    <w:p w14:paraId="52159B75">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Semenova, Y., Lim, L., Salpynov, Z., Gaipov, A., &amp; Jakovljevic, M. (2024). Historical evolution of healthcare systems of post-Soviet Russia, Belarus, Kazakhstan, Kyrgyzstan, Tajikistan, Turkmenistan, Uzbekistan, Armenia, and Azerbaijan: A scoping review. </w:t>
      </w:r>
      <w:r>
        <w:rPr>
          <w:rFonts w:ascii="Times New Roman" w:hAnsi="Times New Roman" w:cs="Times New Roman"/>
          <w:i/>
          <w:iCs/>
          <w:sz w:val="28"/>
          <w:szCs w:val="28"/>
          <w:lang w:eastAsia="ru-RU"/>
        </w:rPr>
        <w:t>Heliyon, 10</w:t>
      </w:r>
      <w:r>
        <w:rPr>
          <w:rFonts w:ascii="Times New Roman" w:hAnsi="Times New Roman" w:cs="Times New Roman"/>
          <w:sz w:val="28"/>
          <w:szCs w:val="28"/>
          <w:lang w:eastAsia="ru-RU"/>
        </w:rPr>
        <w:t xml:space="preserve">(8), e29550. </w:t>
      </w:r>
      <w:r>
        <w:fldChar w:fldCharType="begin"/>
      </w:r>
      <w:r>
        <w:instrText xml:space="preserve"> HYPERLINK "https://doi.org/10.1016/j.heliyon.2024.e29550" \t "_new" </w:instrText>
      </w:r>
      <w:r>
        <w:fldChar w:fldCharType="separate"/>
      </w:r>
      <w:r>
        <w:rPr>
          <w:rFonts w:ascii="Times New Roman" w:hAnsi="Times New Roman" w:cs="Times New Roman"/>
          <w:color w:val="0000FF"/>
          <w:sz w:val="28"/>
          <w:szCs w:val="28"/>
          <w:u w:val="single"/>
          <w:lang w:eastAsia="ru-RU"/>
        </w:rPr>
        <w:t>https://doi.org/10.1016/j.heliyon.2024.e29550</w:t>
      </w:r>
      <w:r>
        <w:rPr>
          <w:rFonts w:ascii="Times New Roman" w:hAnsi="Times New Roman" w:cs="Times New Roman"/>
          <w:color w:val="0000FF"/>
          <w:sz w:val="28"/>
          <w:szCs w:val="28"/>
          <w:u w:val="single"/>
          <w:lang w:eastAsia="ru-RU"/>
        </w:rPr>
        <w:fldChar w:fldCharType="end"/>
      </w:r>
      <w:r>
        <w:rPr>
          <w:rFonts w:ascii="Times New Roman" w:hAnsi="Times New Roman" w:cs="Times New Roman"/>
          <w:sz w:val="28"/>
          <w:szCs w:val="28"/>
          <w:lang w:eastAsia="ru-RU"/>
        </w:rPr>
        <w:t xml:space="preserve"> </w:t>
      </w:r>
    </w:p>
    <w:p w14:paraId="21F9B1B8">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Vinnikov, D., Romanova, Z., Dushpanova, A., Tulekov, Z., &amp; Raikhimova, A. (2019). Occupational burnout and lifestyle in Kazakhstan cardiologists. </w:t>
      </w:r>
      <w:r>
        <w:rPr>
          <w:rFonts w:ascii="Times New Roman" w:hAnsi="Times New Roman" w:cs="Times New Roman"/>
          <w:i/>
          <w:iCs/>
          <w:sz w:val="28"/>
          <w:szCs w:val="28"/>
          <w:lang w:val="en-US" w:eastAsia="ru-RU"/>
        </w:rPr>
        <w:t>Archives of Public Health, 77</w:t>
      </w:r>
      <w:r>
        <w:rPr>
          <w:rFonts w:ascii="Times New Roman" w:hAnsi="Times New Roman" w:cs="Times New Roman"/>
          <w:sz w:val="28"/>
          <w:szCs w:val="28"/>
          <w:lang w:val="en-US" w:eastAsia="ru-RU"/>
        </w:rPr>
        <w:t xml:space="preserve">, 13. https://doi.org/10.1186/s13690-019-0345-1 </w:t>
      </w:r>
    </w:p>
    <w:p w14:paraId="0323ADFF">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Cutler, D. M., &amp; Summers, L. H. (2020). The COVID-19 pandemic and the $16 trillion virus. </w:t>
      </w:r>
      <w:r>
        <w:rPr>
          <w:rFonts w:ascii="Times New Roman" w:hAnsi="Times New Roman" w:cs="Times New Roman"/>
          <w:i/>
          <w:iCs/>
          <w:sz w:val="28"/>
          <w:szCs w:val="28"/>
          <w:lang w:eastAsia="ru-RU"/>
        </w:rPr>
        <w:t>JAMA, 324</w:t>
      </w:r>
      <w:r>
        <w:rPr>
          <w:rFonts w:ascii="Times New Roman" w:hAnsi="Times New Roman" w:cs="Times New Roman"/>
          <w:sz w:val="28"/>
          <w:szCs w:val="28"/>
          <w:lang w:eastAsia="ru-RU"/>
        </w:rPr>
        <w:t xml:space="preserve">(15), 1495–1496. </w:t>
      </w:r>
      <w:r>
        <w:fldChar w:fldCharType="begin"/>
      </w:r>
      <w:r>
        <w:instrText xml:space="preserve"> HYPERLINK "https://doi.org/10.1001/jama.2020.19759" \t "_new" </w:instrText>
      </w:r>
      <w:r>
        <w:fldChar w:fldCharType="separate"/>
      </w:r>
      <w:r>
        <w:rPr>
          <w:rFonts w:ascii="Times New Roman" w:hAnsi="Times New Roman" w:cs="Times New Roman"/>
          <w:color w:val="0000FF"/>
          <w:sz w:val="28"/>
          <w:szCs w:val="28"/>
          <w:u w:val="single"/>
          <w:lang w:eastAsia="ru-RU"/>
        </w:rPr>
        <w:t>https://doi.org/10.1001/jama.2020.19759</w:t>
      </w:r>
      <w:r>
        <w:rPr>
          <w:rFonts w:ascii="Times New Roman" w:hAnsi="Times New Roman" w:cs="Times New Roman"/>
          <w:color w:val="0000FF"/>
          <w:sz w:val="28"/>
          <w:szCs w:val="28"/>
          <w:u w:val="single"/>
          <w:lang w:eastAsia="ru-RU"/>
        </w:rPr>
        <w:fldChar w:fldCharType="end"/>
      </w:r>
      <w:r>
        <w:rPr>
          <w:rFonts w:ascii="Times New Roman" w:hAnsi="Times New Roman" w:cs="Times New Roman"/>
          <w:sz w:val="28"/>
          <w:szCs w:val="28"/>
          <w:lang w:eastAsia="ru-RU"/>
        </w:rPr>
        <w:t xml:space="preserve"> </w:t>
      </w:r>
    </w:p>
    <w:p w14:paraId="0AD6D46D">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Bartsch, S. M., Ferguson, M. C., McKinnell, J. A., et al. (2020). The potential health care costs and resource use associated with COVID-19. </w:t>
      </w:r>
      <w:r>
        <w:rPr>
          <w:rFonts w:ascii="Times New Roman" w:hAnsi="Times New Roman" w:cs="Times New Roman"/>
          <w:i/>
          <w:iCs/>
          <w:sz w:val="28"/>
          <w:szCs w:val="28"/>
          <w:lang w:eastAsia="ru-RU"/>
        </w:rPr>
        <w:t>Health Affairs, 39</w:t>
      </w:r>
      <w:r>
        <w:rPr>
          <w:rFonts w:ascii="Times New Roman" w:hAnsi="Times New Roman" w:cs="Times New Roman"/>
          <w:sz w:val="28"/>
          <w:szCs w:val="28"/>
          <w:lang w:eastAsia="ru-RU"/>
        </w:rPr>
        <w:t xml:space="preserve">(6), 927–935. https://doi.org/10.1377/hlthaff.2020.00426 </w:t>
      </w:r>
    </w:p>
    <w:p w14:paraId="6EA00355">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Barasa, E., Kairu, A., Ng’ang’a, W., et al. (2021). Examining unit costs for COVID-19 case management. </w:t>
      </w:r>
      <w:r>
        <w:rPr>
          <w:rFonts w:ascii="Times New Roman" w:hAnsi="Times New Roman" w:cs="Times New Roman"/>
          <w:i/>
          <w:iCs/>
          <w:sz w:val="28"/>
          <w:szCs w:val="28"/>
          <w:lang w:eastAsia="ru-RU"/>
        </w:rPr>
        <w:t>BMJ Global Health, 6</w:t>
      </w:r>
      <w:r>
        <w:rPr>
          <w:rFonts w:ascii="Times New Roman" w:hAnsi="Times New Roman" w:cs="Times New Roman"/>
          <w:sz w:val="28"/>
          <w:szCs w:val="28"/>
          <w:lang w:eastAsia="ru-RU"/>
        </w:rPr>
        <w:t xml:space="preserve">(4), e004669. </w:t>
      </w:r>
      <w:r>
        <w:fldChar w:fldCharType="begin"/>
      </w:r>
      <w:r>
        <w:instrText xml:space="preserve"> HYPERLINK "https://doi.org/10.1136/bmjgh-2020-004669" \t "_new" </w:instrText>
      </w:r>
      <w:r>
        <w:fldChar w:fldCharType="separate"/>
      </w:r>
      <w:r>
        <w:rPr>
          <w:rFonts w:ascii="Times New Roman" w:hAnsi="Times New Roman" w:cs="Times New Roman"/>
          <w:color w:val="0000FF"/>
          <w:sz w:val="28"/>
          <w:szCs w:val="28"/>
          <w:u w:val="single"/>
          <w:lang w:eastAsia="ru-RU"/>
        </w:rPr>
        <w:t>https://doi.org/10.1136/bmjgh-2020-004669</w:t>
      </w:r>
      <w:r>
        <w:rPr>
          <w:rFonts w:ascii="Times New Roman" w:hAnsi="Times New Roman" w:cs="Times New Roman"/>
          <w:color w:val="0000FF"/>
          <w:sz w:val="28"/>
          <w:szCs w:val="28"/>
          <w:u w:val="single"/>
          <w:lang w:eastAsia="ru-RU"/>
        </w:rPr>
        <w:fldChar w:fldCharType="end"/>
      </w:r>
      <w:r>
        <w:rPr>
          <w:rFonts w:ascii="Times New Roman" w:hAnsi="Times New Roman" w:cs="Times New Roman"/>
          <w:sz w:val="28"/>
          <w:szCs w:val="28"/>
          <w:lang w:eastAsia="ru-RU"/>
        </w:rPr>
        <w:t xml:space="preserve"> </w:t>
      </w:r>
    </w:p>
    <w:p w14:paraId="0BACCB62">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Drummond, M. F., et al. (2015/</w:t>
      </w:r>
      <w:r>
        <w:rPr>
          <w:rFonts w:ascii="Times New Roman" w:hAnsi="Times New Roman" w:cs="Times New Roman"/>
          <w:sz w:val="28"/>
          <w:szCs w:val="28"/>
          <w:lang w:eastAsia="ru-RU"/>
        </w:rPr>
        <w:t>используется</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ограниченно</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как</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методология</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пускается</w:t>
      </w:r>
      <w:r>
        <w:rPr>
          <w:rFonts w:ascii="Times New Roman" w:hAnsi="Times New Roman" w:cs="Times New Roman"/>
          <w:sz w:val="28"/>
          <w:szCs w:val="28"/>
          <w:lang w:val="en-US" w:eastAsia="ru-RU"/>
        </w:rPr>
        <w:t xml:space="preserve">) </w:t>
      </w:r>
      <w:r>
        <w:rPr>
          <w:rFonts w:ascii="Times New Roman" w:hAnsi="Times New Roman" w:cs="Times New Roman"/>
          <w:i/>
          <w:iCs/>
          <w:sz w:val="28"/>
          <w:szCs w:val="28"/>
          <w:lang w:val="en-US" w:eastAsia="ru-RU"/>
        </w:rPr>
        <w:t>Methods for the economic evaluation of health care programmes</w:t>
      </w:r>
      <w:r>
        <w:rPr>
          <w:rFonts w:ascii="Times New Roman" w:hAnsi="Times New Roman" w:cs="Times New Roman"/>
          <w:sz w:val="28"/>
          <w:szCs w:val="28"/>
          <w:lang w:val="en-US" w:eastAsia="ru-RU"/>
        </w:rPr>
        <w:t xml:space="preserve">. Oxford University Press. </w:t>
      </w:r>
    </w:p>
    <w:p w14:paraId="7F032E5D">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Jo</w:t>
      </w: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C</w:t>
      </w:r>
      <w:r>
        <w:rPr>
          <w:rFonts w:ascii="Times New Roman" w:hAnsi="Times New Roman" w:cs="Times New Roman"/>
          <w:sz w:val="28"/>
          <w:szCs w:val="28"/>
          <w:lang w:eastAsia="ru-RU"/>
        </w:rPr>
        <w:t>. (2014/методология, до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 xml:space="preserve">пускается). </w:t>
      </w:r>
      <w:r>
        <w:rPr>
          <w:rFonts w:ascii="Times New Roman" w:hAnsi="Times New Roman" w:cs="Times New Roman"/>
          <w:sz w:val="28"/>
          <w:szCs w:val="28"/>
          <w:lang w:val="en-US" w:eastAsia="ru-RU"/>
        </w:rPr>
        <w:t xml:space="preserve">Cost-of-illness studies: Concepts and characteristics. </w:t>
      </w:r>
      <w:r>
        <w:rPr>
          <w:rFonts w:ascii="Times New Roman" w:hAnsi="Times New Roman" w:cs="Times New Roman"/>
          <w:i/>
          <w:iCs/>
          <w:sz w:val="28"/>
          <w:szCs w:val="28"/>
          <w:lang w:eastAsia="ru-RU"/>
        </w:rPr>
        <w:t>PharmacoEconomics</w:t>
      </w:r>
      <w:r>
        <w:rPr>
          <w:rFonts w:ascii="Times New Roman" w:hAnsi="Times New Roman" w:cs="Times New Roman"/>
          <w:sz w:val="28"/>
          <w:szCs w:val="28"/>
          <w:lang w:eastAsia="ru-RU"/>
        </w:rPr>
        <w:t xml:space="preserve">. </w:t>
      </w:r>
    </w:p>
    <w:p w14:paraId="381695BB">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Di Fusco, M., et al. (2021). Direct healthcare costs of COVID-19 hospitalizations. </w:t>
      </w:r>
      <w:r>
        <w:rPr>
          <w:rFonts w:ascii="Times New Roman" w:hAnsi="Times New Roman" w:cs="Times New Roman"/>
          <w:i/>
          <w:iCs/>
          <w:sz w:val="28"/>
          <w:szCs w:val="28"/>
          <w:lang w:eastAsia="ru-RU"/>
        </w:rPr>
        <w:t>Journal of Medical Economics, 24</w:t>
      </w:r>
      <w:r>
        <w:rPr>
          <w:rFonts w:ascii="Times New Roman" w:hAnsi="Times New Roman" w:cs="Times New Roman"/>
          <w:sz w:val="28"/>
          <w:szCs w:val="28"/>
          <w:lang w:eastAsia="ru-RU"/>
        </w:rPr>
        <w:t xml:space="preserve">(1), 1–8. </w:t>
      </w:r>
      <w:r>
        <w:fldChar w:fldCharType="begin"/>
      </w:r>
      <w:r>
        <w:instrText xml:space="preserve"> HYPERLINK "https://doi.org/10.1080/13696998.2021.1886109" \t "_new" </w:instrText>
      </w:r>
      <w:r>
        <w:fldChar w:fldCharType="separate"/>
      </w:r>
      <w:r>
        <w:rPr>
          <w:rFonts w:ascii="Times New Roman" w:hAnsi="Times New Roman" w:cs="Times New Roman"/>
          <w:color w:val="0000FF"/>
          <w:sz w:val="28"/>
          <w:szCs w:val="28"/>
          <w:u w:val="single"/>
          <w:lang w:eastAsia="ru-RU"/>
        </w:rPr>
        <w:t>https://doi.org/10.1080/13696998.2021.1886109</w:t>
      </w:r>
      <w:r>
        <w:rPr>
          <w:rFonts w:ascii="Times New Roman" w:hAnsi="Times New Roman" w:cs="Times New Roman"/>
          <w:color w:val="0000FF"/>
          <w:sz w:val="28"/>
          <w:szCs w:val="28"/>
          <w:u w:val="single"/>
          <w:lang w:eastAsia="ru-RU"/>
        </w:rPr>
        <w:fldChar w:fldCharType="end"/>
      </w:r>
      <w:r>
        <w:rPr>
          <w:rFonts w:ascii="Times New Roman" w:hAnsi="Times New Roman" w:cs="Times New Roman"/>
          <w:sz w:val="28"/>
          <w:szCs w:val="28"/>
          <w:lang w:eastAsia="ru-RU"/>
        </w:rPr>
        <w:t xml:space="preserve"> </w:t>
      </w:r>
    </w:p>
    <w:p w14:paraId="557AE8CB">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Briggs, A. H., et al. (2020). Decision modelling for health economic evaluation. </w:t>
      </w:r>
      <w:r>
        <w:rPr>
          <w:rFonts w:ascii="Times New Roman" w:hAnsi="Times New Roman" w:cs="Times New Roman"/>
          <w:i/>
          <w:iCs/>
          <w:sz w:val="28"/>
          <w:szCs w:val="28"/>
          <w:lang w:eastAsia="ru-RU"/>
        </w:rPr>
        <w:t>Pharmacoeconomics</w:t>
      </w:r>
      <w:r>
        <w:rPr>
          <w:rFonts w:ascii="Times New Roman" w:hAnsi="Times New Roman" w:cs="Times New Roman"/>
          <w:sz w:val="28"/>
          <w:szCs w:val="28"/>
          <w:lang w:eastAsia="ru-RU"/>
        </w:rPr>
        <w:t xml:space="preserve">. </w:t>
      </w:r>
    </w:p>
    <w:p w14:paraId="6741A6FC">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Zala, D., et al. (2020). Cost-effectiveness of COVID-19 interventions. </w:t>
      </w:r>
      <w:r>
        <w:rPr>
          <w:rFonts w:ascii="Times New Roman" w:hAnsi="Times New Roman" w:cs="Times New Roman"/>
          <w:i/>
          <w:iCs/>
          <w:sz w:val="28"/>
          <w:szCs w:val="28"/>
          <w:lang w:eastAsia="ru-RU"/>
        </w:rPr>
        <w:t>Lancet Public Health, 5</w:t>
      </w:r>
      <w:r>
        <w:rPr>
          <w:rFonts w:ascii="Times New Roman" w:hAnsi="Times New Roman" w:cs="Times New Roman"/>
          <w:sz w:val="28"/>
          <w:szCs w:val="28"/>
          <w:lang w:eastAsia="ru-RU"/>
        </w:rPr>
        <w:t xml:space="preserve">(11), e575–e576. https://doi.org/10.1016/S2468-2667(20)30222-7 </w:t>
      </w:r>
    </w:p>
    <w:p w14:paraId="5CAFF952">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OECD. (2021). </w:t>
      </w:r>
      <w:r>
        <w:rPr>
          <w:rFonts w:ascii="Times New Roman" w:hAnsi="Times New Roman" w:cs="Times New Roman"/>
          <w:i/>
          <w:iCs/>
          <w:sz w:val="28"/>
          <w:szCs w:val="28"/>
          <w:lang w:val="en-US" w:eastAsia="ru-RU"/>
        </w:rPr>
        <w:t>Health at a glance: Europe 2020</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 xml:space="preserve">OECD Publishing. </w:t>
      </w:r>
    </w:p>
    <w:p w14:paraId="65FCAE95">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World Bank. (2021). Kazakhstan health sector response to COVID-19. </w:t>
      </w:r>
    </w:p>
    <w:p w14:paraId="29C26445">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rPr>
        <w:t>Ministry of Healthcare of the Republic of Kazakhstan. National report on healthcare system performance during COVID-19. Astana; 2022.</w:t>
      </w:r>
      <w:r>
        <w:rPr>
          <w:rFonts w:ascii="Times New Roman" w:hAnsi="Times New Roman" w:cs="Times New Roman"/>
          <w:sz w:val="28"/>
          <w:szCs w:val="28"/>
          <w:lang w:eastAsia="ru-RU"/>
        </w:rPr>
        <w:t xml:space="preserve"> </w:t>
      </w:r>
    </w:p>
    <w:p w14:paraId="218D7240">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Шишкин С. В. (2021). Финансирование здравоохранения в период пандемии COVID-19. </w:t>
      </w:r>
      <w:r>
        <w:rPr>
          <w:rFonts w:ascii="Times New Roman" w:hAnsi="Times New Roman" w:cs="Times New Roman"/>
          <w:i/>
          <w:iCs/>
          <w:sz w:val="28"/>
          <w:szCs w:val="28"/>
          <w:lang w:eastAsia="ru-RU"/>
        </w:rPr>
        <w:t>В</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опросы экономики</w:t>
      </w:r>
      <w:r>
        <w:rPr>
          <w:rFonts w:ascii="Times New Roman" w:hAnsi="Times New Roman" w:cs="Times New Roman"/>
          <w:sz w:val="28"/>
          <w:szCs w:val="28"/>
          <w:lang w:eastAsia="ru-RU"/>
        </w:rPr>
        <w:t xml:space="preserve">, 7, 5–22. </w:t>
      </w:r>
    </w:p>
    <w:p w14:paraId="4A64CA28">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Стародубов В. И., Кадыров Ф. Н. (2021). Организация медицинской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мощи 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 xml:space="preserve">словиях пандемии COVID-19. </w:t>
      </w:r>
      <w:r>
        <w:rPr>
          <w:rFonts w:ascii="Times New Roman" w:hAnsi="Times New Roman" w:cs="Times New Roman"/>
          <w:i/>
          <w:iCs/>
          <w:sz w:val="28"/>
          <w:szCs w:val="28"/>
          <w:lang w:eastAsia="ru-RU"/>
        </w:rPr>
        <w:t>Здравоохранение Российской Федерации</w:t>
      </w:r>
      <w:r>
        <w:rPr>
          <w:rFonts w:ascii="Times New Roman" w:hAnsi="Times New Roman" w:cs="Times New Roman"/>
          <w:sz w:val="28"/>
          <w:szCs w:val="28"/>
          <w:lang w:eastAsia="ru-RU"/>
        </w:rPr>
        <w:t xml:space="preserve">, 65(6), 4–10. </w:t>
      </w:r>
    </w:p>
    <w:p w14:paraId="17AC3042">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Кадыров Ф. Н. (2022). Экономические аспекты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вития здравоохранения 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 xml:space="preserve">словиях пандемии. </w:t>
      </w:r>
      <w:r>
        <w:rPr>
          <w:rFonts w:ascii="Times New Roman" w:hAnsi="Times New Roman" w:cs="Times New Roman"/>
          <w:i/>
          <w:iCs/>
          <w:sz w:val="28"/>
          <w:szCs w:val="28"/>
          <w:lang w:eastAsia="ru-RU"/>
        </w:rPr>
        <w:t>Экономика здравоохранения</w:t>
      </w:r>
      <w:r>
        <w:rPr>
          <w:rFonts w:ascii="Times New Roman" w:hAnsi="Times New Roman" w:cs="Times New Roman"/>
          <w:sz w:val="28"/>
          <w:szCs w:val="28"/>
          <w:lang w:eastAsia="ru-RU"/>
        </w:rPr>
        <w:t xml:space="preserve">, 1, 12–18. </w:t>
      </w:r>
    </w:p>
    <w:p w14:paraId="43C411A5">
      <w:pPr>
        <w:numPr>
          <w:ilvl w:val="0"/>
          <w:numId w:val="25"/>
        </w:numPr>
        <w:tabs>
          <w:tab w:val="left" w:pos="993"/>
        </w:tabs>
        <w:spacing w:after="0" w:line="240" w:lineRule="auto"/>
        <w:ind w:left="0" w:firstLine="567"/>
        <w:contextualSpacing/>
        <w:jc w:val="both"/>
        <w:rPr>
          <w:sz w:val="28"/>
          <w:szCs w:val="28"/>
          <w:lang w:eastAsia="ru-RU"/>
        </w:rPr>
      </w:pPr>
      <w:r>
        <w:rPr>
          <w:rFonts w:ascii="Times New Roman" w:hAnsi="Times New Roman" w:cs="Times New Roman"/>
          <w:sz w:val="28"/>
          <w:szCs w:val="28"/>
          <w:lang w:eastAsia="ru-RU"/>
        </w:rPr>
        <w:t xml:space="preserve">Улумбекова Г. Е. (2020). Здравоохранение России в период пандемии COVID-19. </w:t>
      </w:r>
      <w:r>
        <w:rPr>
          <w:rFonts w:ascii="Times New Roman" w:hAnsi="Times New Roman" w:cs="Times New Roman"/>
          <w:i/>
          <w:iCs/>
          <w:sz w:val="28"/>
          <w:szCs w:val="28"/>
          <w:lang w:eastAsia="ru-RU"/>
        </w:rPr>
        <w:t>Менеджер здравоохранения</w:t>
      </w:r>
      <w:r>
        <w:rPr>
          <w:rFonts w:ascii="Times New Roman" w:hAnsi="Times New Roman" w:cs="Times New Roman"/>
          <w:sz w:val="28"/>
          <w:szCs w:val="28"/>
          <w:lang w:eastAsia="ru-RU"/>
        </w:rPr>
        <w:t xml:space="preserve">, 9, 6–15. </w:t>
      </w:r>
    </w:p>
    <w:p w14:paraId="53E5AD39">
      <w:pPr>
        <w:numPr>
          <w:ilvl w:val="0"/>
          <w:numId w:val="25"/>
        </w:numPr>
        <w:tabs>
          <w:tab w:val="left" w:pos="993"/>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Шейман И. М. (2021). Реформы финансирования здравоохранения 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 xml:space="preserve">словиях пандемии. </w:t>
      </w:r>
      <w:r>
        <w:rPr>
          <w:rFonts w:ascii="Times New Roman" w:hAnsi="Times New Roman" w:cs="Times New Roman"/>
          <w:i/>
          <w:iCs/>
          <w:sz w:val="28"/>
          <w:szCs w:val="28"/>
          <w:lang w:eastAsia="ru-RU"/>
        </w:rPr>
        <w:t>Про</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блемы с</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оциальной гигиены, здравоохранения и ис</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тории медицины</w:t>
      </w:r>
      <w:r>
        <w:rPr>
          <w:rFonts w:ascii="Times New Roman" w:hAnsi="Times New Roman" w:cs="Times New Roman"/>
          <w:sz w:val="28"/>
          <w:szCs w:val="28"/>
          <w:lang w:eastAsia="ru-RU"/>
        </w:rPr>
        <w:t>, 29(S1), 20–26.</w:t>
      </w:r>
    </w:p>
    <w:p w14:paraId="2D334C15">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Haldane, V., et al. (2021). Health systems resilience in managing COVID-19. </w:t>
      </w:r>
      <w:r>
        <w:rPr>
          <w:rFonts w:ascii="Times New Roman" w:hAnsi="Times New Roman" w:cs="Times New Roman"/>
          <w:i/>
          <w:iCs/>
          <w:sz w:val="28"/>
          <w:szCs w:val="28"/>
          <w:lang w:eastAsia="ru-RU"/>
        </w:rPr>
        <w:t>BMJ Global Health, 6</w:t>
      </w:r>
      <w:r>
        <w:rPr>
          <w:rFonts w:ascii="Times New Roman" w:hAnsi="Times New Roman" w:cs="Times New Roman"/>
          <w:sz w:val="28"/>
          <w:szCs w:val="28"/>
          <w:lang w:eastAsia="ru-RU"/>
        </w:rPr>
        <w:t xml:space="preserve">(1), e004244. https://doi.org/10.1136/bmjgh-2020-004244 </w:t>
      </w:r>
    </w:p>
    <w:p w14:paraId="23FA9C72">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Barasa, E., Mbau, R., &amp; Gilson, L. (2018). What is resilience and how can it be nurtured? </w:t>
      </w:r>
      <w:r>
        <w:rPr>
          <w:rFonts w:ascii="Times New Roman" w:hAnsi="Times New Roman" w:cs="Times New Roman"/>
          <w:i/>
          <w:iCs/>
          <w:sz w:val="28"/>
          <w:szCs w:val="28"/>
          <w:lang w:eastAsia="ru-RU"/>
        </w:rPr>
        <w:t>Health Policy and Planning, 33</w:t>
      </w:r>
      <w:r>
        <w:rPr>
          <w:rFonts w:ascii="Times New Roman" w:hAnsi="Times New Roman" w:cs="Times New Roman"/>
          <w:sz w:val="28"/>
          <w:szCs w:val="28"/>
          <w:lang w:eastAsia="ru-RU"/>
        </w:rPr>
        <w:t xml:space="preserve">(5), 561–566. https://doi.org/10.1093/heapol/czy024 </w:t>
      </w:r>
    </w:p>
    <w:p w14:paraId="60507A95">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Hanefeld, J., et al. (2018). Towards an understanding of resilience. </w:t>
      </w:r>
      <w:r>
        <w:rPr>
          <w:rFonts w:ascii="Times New Roman" w:hAnsi="Times New Roman" w:cs="Times New Roman"/>
          <w:i/>
          <w:iCs/>
          <w:sz w:val="28"/>
          <w:szCs w:val="28"/>
          <w:lang w:eastAsia="ru-RU"/>
        </w:rPr>
        <w:t>Health Policy and Planning, 33</w:t>
      </w:r>
      <w:r>
        <w:rPr>
          <w:rFonts w:ascii="Times New Roman" w:hAnsi="Times New Roman" w:cs="Times New Roman"/>
          <w:sz w:val="28"/>
          <w:szCs w:val="28"/>
          <w:lang w:eastAsia="ru-RU"/>
        </w:rPr>
        <w:t xml:space="preserve">(3), 355–367. </w:t>
      </w:r>
      <w:r>
        <w:fldChar w:fldCharType="begin"/>
      </w:r>
      <w:r>
        <w:instrText xml:space="preserve"> HYPERLINK "https://doi.org/10.1093/heapol/czx183" \t "_new" </w:instrText>
      </w:r>
      <w:r>
        <w:fldChar w:fldCharType="separate"/>
      </w:r>
      <w:r>
        <w:rPr>
          <w:rFonts w:ascii="Times New Roman" w:hAnsi="Times New Roman" w:cs="Times New Roman"/>
          <w:color w:val="0000FF"/>
          <w:sz w:val="28"/>
          <w:szCs w:val="28"/>
          <w:u w:val="single"/>
          <w:lang w:eastAsia="ru-RU"/>
        </w:rPr>
        <w:t>https://doi.org/10.1093/heapol/czx183</w:t>
      </w:r>
      <w:r>
        <w:rPr>
          <w:rFonts w:ascii="Times New Roman" w:hAnsi="Times New Roman" w:cs="Times New Roman"/>
          <w:color w:val="0000FF"/>
          <w:sz w:val="28"/>
          <w:szCs w:val="28"/>
          <w:u w:val="single"/>
          <w:lang w:eastAsia="ru-RU"/>
        </w:rPr>
        <w:fldChar w:fldCharType="end"/>
      </w:r>
      <w:r>
        <w:rPr>
          <w:rFonts w:ascii="Times New Roman" w:hAnsi="Times New Roman" w:cs="Times New Roman"/>
          <w:sz w:val="28"/>
          <w:szCs w:val="28"/>
          <w:lang w:eastAsia="ru-RU"/>
        </w:rPr>
        <w:t xml:space="preserve"> </w:t>
      </w:r>
    </w:p>
    <w:p w14:paraId="0A7B96AD">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Cylus, J., et al. (2021). Health financing resilience. WHO Regional Office for Europe. </w:t>
      </w:r>
    </w:p>
    <w:p w14:paraId="42501794">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Rhodes, A., et al. (2017). ICU bed availability and outcomes. </w:t>
      </w:r>
      <w:r>
        <w:rPr>
          <w:rFonts w:ascii="Times New Roman" w:hAnsi="Times New Roman" w:cs="Times New Roman"/>
          <w:i/>
          <w:iCs/>
          <w:sz w:val="28"/>
          <w:szCs w:val="28"/>
          <w:lang w:val="en-US" w:eastAsia="ru-RU"/>
        </w:rPr>
        <w:t>Intensive Care Medicine, 43</w:t>
      </w:r>
      <w:r>
        <w:rPr>
          <w:rFonts w:ascii="Times New Roman" w:hAnsi="Times New Roman" w:cs="Times New Roman"/>
          <w:sz w:val="28"/>
          <w:szCs w:val="28"/>
          <w:lang w:val="en-US" w:eastAsia="ru-RU"/>
        </w:rPr>
        <w:t xml:space="preserve">, 178–185. https://doi.org/10.1007/s00134-016-4573-3 </w:t>
      </w:r>
    </w:p>
    <w:p w14:paraId="15A57377">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Liu, Q., et al. (2020). Health workforce challenges during COVID-19. </w:t>
      </w:r>
      <w:r>
        <w:rPr>
          <w:rFonts w:ascii="Times New Roman" w:hAnsi="Times New Roman" w:cs="Times New Roman"/>
          <w:i/>
          <w:iCs/>
          <w:sz w:val="28"/>
          <w:szCs w:val="28"/>
          <w:lang w:val="en-US" w:eastAsia="ru-RU"/>
        </w:rPr>
        <w:t>The Lancet Global Health, 8</w:t>
      </w:r>
      <w:r>
        <w:rPr>
          <w:rFonts w:ascii="Times New Roman" w:hAnsi="Times New Roman" w:cs="Times New Roman"/>
          <w:sz w:val="28"/>
          <w:szCs w:val="28"/>
          <w:lang w:val="en-US" w:eastAsia="ru-RU"/>
        </w:rPr>
        <w:t xml:space="preserve">(11), e1416–e1417. https://doi.org/10.1016/S2214-109X(20)30404-7 </w:t>
      </w:r>
    </w:p>
    <w:p w14:paraId="074B68E3">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Adams, J. G., &amp; Walls, R. M. (2020). Supporting healthcare workforce. </w:t>
      </w:r>
      <w:r>
        <w:rPr>
          <w:rFonts w:ascii="Times New Roman" w:hAnsi="Times New Roman" w:cs="Times New Roman"/>
          <w:i/>
          <w:iCs/>
          <w:sz w:val="28"/>
          <w:szCs w:val="28"/>
          <w:lang w:val="en-US" w:eastAsia="ru-RU"/>
        </w:rPr>
        <w:t>JAMA, 323</w:t>
      </w:r>
      <w:r>
        <w:rPr>
          <w:rFonts w:ascii="Times New Roman" w:hAnsi="Times New Roman" w:cs="Times New Roman"/>
          <w:sz w:val="28"/>
          <w:szCs w:val="28"/>
          <w:lang w:val="en-US" w:eastAsia="ru-RU"/>
        </w:rPr>
        <w:t xml:space="preserve">(15), 1439–1440. https://doi.org/10.1001/jama.2020.3972 </w:t>
      </w:r>
    </w:p>
    <w:p w14:paraId="730378F8">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Shanafelt, T., et al. (2020). Understanding healthcare workforce challenges. </w:t>
      </w:r>
      <w:r>
        <w:rPr>
          <w:rFonts w:ascii="Times New Roman" w:hAnsi="Times New Roman" w:cs="Times New Roman"/>
          <w:i/>
          <w:iCs/>
          <w:sz w:val="28"/>
          <w:szCs w:val="28"/>
          <w:lang w:val="en-US" w:eastAsia="ru-RU"/>
        </w:rPr>
        <w:t>JAMA, 323</w:t>
      </w:r>
      <w:r>
        <w:rPr>
          <w:rFonts w:ascii="Times New Roman" w:hAnsi="Times New Roman" w:cs="Times New Roman"/>
          <w:sz w:val="28"/>
          <w:szCs w:val="28"/>
          <w:lang w:val="en-US" w:eastAsia="ru-RU"/>
        </w:rPr>
        <w:t xml:space="preserve">(21), 2133–2134. </w:t>
      </w:r>
      <w:r>
        <w:fldChar w:fldCharType="begin"/>
      </w:r>
      <w:r>
        <w:instrText xml:space="preserve"> HYPERLINK "https://doi.org/10.1001/jama.2020.5893" \t "_new" </w:instrText>
      </w:r>
      <w:r>
        <w:fldChar w:fldCharType="separate"/>
      </w:r>
      <w:r>
        <w:rPr>
          <w:rFonts w:ascii="Times New Roman" w:hAnsi="Times New Roman" w:cs="Times New Roman"/>
          <w:color w:val="0000FF"/>
          <w:sz w:val="28"/>
          <w:szCs w:val="28"/>
          <w:u w:val="single"/>
          <w:lang w:eastAsia="ru-RU"/>
        </w:rPr>
        <w:t>https://doi.org/10.1001/jama.2020.5893</w:t>
      </w:r>
      <w:r>
        <w:rPr>
          <w:rFonts w:ascii="Times New Roman" w:hAnsi="Times New Roman" w:cs="Times New Roman"/>
          <w:color w:val="0000FF"/>
          <w:sz w:val="28"/>
          <w:szCs w:val="28"/>
          <w:u w:val="single"/>
          <w:lang w:eastAsia="ru-RU"/>
        </w:rPr>
        <w:fldChar w:fldCharType="end"/>
      </w:r>
      <w:r>
        <w:rPr>
          <w:rFonts w:ascii="Times New Roman" w:hAnsi="Times New Roman" w:cs="Times New Roman"/>
          <w:sz w:val="28"/>
          <w:szCs w:val="28"/>
          <w:lang w:eastAsia="ru-RU"/>
        </w:rPr>
        <w:t xml:space="preserve"> </w:t>
      </w:r>
    </w:p>
    <w:p w14:paraId="6744BE3F">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Greer, S. L., et al. (2020). Health system governance and COVID-19. </w:t>
      </w:r>
      <w:r>
        <w:rPr>
          <w:rFonts w:ascii="Times New Roman" w:hAnsi="Times New Roman" w:cs="Times New Roman"/>
          <w:i/>
          <w:iCs/>
          <w:sz w:val="28"/>
          <w:szCs w:val="28"/>
          <w:lang w:val="en-US" w:eastAsia="ru-RU"/>
        </w:rPr>
        <w:t>The Lancet Public Health, 5</w:t>
      </w:r>
      <w:r>
        <w:rPr>
          <w:rFonts w:ascii="Times New Roman" w:hAnsi="Times New Roman" w:cs="Times New Roman"/>
          <w:sz w:val="28"/>
          <w:szCs w:val="28"/>
          <w:lang w:val="en-US" w:eastAsia="ru-RU"/>
        </w:rPr>
        <w:t xml:space="preserve">(8), e545–e546. https://doi.org/10.1016/S2468-2667(20)30160-2 </w:t>
      </w:r>
    </w:p>
    <w:p w14:paraId="53437657">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Whitelaw, S., et al. (2020). Applications of digital technology in COVID-19. </w:t>
      </w:r>
      <w:r>
        <w:rPr>
          <w:rFonts w:ascii="Times New Roman" w:hAnsi="Times New Roman" w:cs="Times New Roman"/>
          <w:i/>
          <w:iCs/>
          <w:sz w:val="28"/>
          <w:szCs w:val="28"/>
          <w:lang w:eastAsia="ru-RU"/>
        </w:rPr>
        <w:t>Journal of Medical Internet Research, 22</w:t>
      </w:r>
      <w:r>
        <w:rPr>
          <w:rFonts w:ascii="Times New Roman" w:hAnsi="Times New Roman" w:cs="Times New Roman"/>
          <w:sz w:val="28"/>
          <w:szCs w:val="28"/>
          <w:lang w:eastAsia="ru-RU"/>
        </w:rPr>
        <w:t xml:space="preserve">(6), e19506. https://doi.org/10.2196/19506 </w:t>
      </w:r>
    </w:p>
    <w:p w14:paraId="5E1FC052">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Ting, D. S. W., et al. (2020). Digital technology and COVID-19. </w:t>
      </w:r>
      <w:r>
        <w:rPr>
          <w:rFonts w:ascii="Times New Roman" w:hAnsi="Times New Roman" w:cs="Times New Roman"/>
          <w:i/>
          <w:iCs/>
          <w:sz w:val="28"/>
          <w:szCs w:val="28"/>
          <w:lang w:val="en-US" w:eastAsia="ru-RU"/>
        </w:rPr>
        <w:t>The Lancet Digital Health, 2</w:t>
      </w:r>
      <w:r>
        <w:rPr>
          <w:rFonts w:ascii="Times New Roman" w:hAnsi="Times New Roman" w:cs="Times New Roman"/>
          <w:sz w:val="28"/>
          <w:szCs w:val="28"/>
          <w:lang w:val="en-US" w:eastAsia="ru-RU"/>
        </w:rPr>
        <w:t xml:space="preserve">(8), e435–e440. https://doi.org/10.1016/S2589-7500(20)30142-4 </w:t>
      </w:r>
    </w:p>
    <w:p w14:paraId="0321E608">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val="en-US" w:eastAsia="ru-RU"/>
        </w:rPr>
        <w:t xml:space="preserve">Thomson, S., et al. (2020). Economic resilience of health systems. </w:t>
      </w:r>
      <w:r>
        <w:rPr>
          <w:rFonts w:ascii="Times New Roman" w:hAnsi="Times New Roman" w:cs="Times New Roman"/>
          <w:i/>
          <w:iCs/>
          <w:sz w:val="28"/>
          <w:szCs w:val="28"/>
          <w:lang w:eastAsia="ru-RU"/>
        </w:rPr>
        <w:t>Eurohealth</w:t>
      </w:r>
      <w:r>
        <w:rPr>
          <w:rFonts w:ascii="Times New Roman" w:hAnsi="Times New Roman" w:cs="Times New Roman"/>
          <w:sz w:val="28"/>
          <w:szCs w:val="28"/>
          <w:lang w:eastAsia="ru-RU"/>
        </w:rPr>
        <w:t xml:space="preserve">. </w:t>
      </w:r>
    </w:p>
    <w:p w14:paraId="46826506">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Семенова Ю. М. (2022).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стойчивость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истем здравоохранения в по</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стсоветских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 xml:space="preserve">транах. </w:t>
      </w:r>
      <w:r>
        <w:rPr>
          <w:rFonts w:ascii="Times New Roman" w:hAnsi="Times New Roman" w:cs="Times New Roman"/>
          <w:i/>
          <w:iCs/>
          <w:sz w:val="28"/>
          <w:szCs w:val="28"/>
          <w:lang w:eastAsia="ru-RU"/>
        </w:rPr>
        <w:t>С</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оциальные аспекты здоровья на</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селения</w:t>
      </w:r>
      <w:r>
        <w:rPr>
          <w:rFonts w:ascii="Times New Roman" w:hAnsi="Times New Roman" w:cs="Times New Roman"/>
          <w:sz w:val="28"/>
          <w:szCs w:val="28"/>
          <w:lang w:eastAsia="ru-RU"/>
        </w:rPr>
        <w:t xml:space="preserve">, 68(2), 1–10. </w:t>
      </w:r>
    </w:p>
    <w:p w14:paraId="136A5FCA">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Рахимова А. К. (2021). С</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истема здравоохранения Казахстана 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 xml:space="preserve">словиях пандемии COVID-19. </w:t>
      </w:r>
      <w:r>
        <w:rPr>
          <w:rFonts w:ascii="Times New Roman" w:hAnsi="Times New Roman" w:cs="Times New Roman"/>
          <w:i/>
          <w:iCs/>
          <w:sz w:val="28"/>
          <w:szCs w:val="28"/>
          <w:lang w:eastAsia="ru-RU"/>
        </w:rPr>
        <w:t>Об</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щественное здоровье и здравоохранение</w:t>
      </w:r>
      <w:r>
        <w:rPr>
          <w:rFonts w:ascii="Times New Roman" w:hAnsi="Times New Roman" w:cs="Times New Roman"/>
          <w:sz w:val="28"/>
          <w:szCs w:val="28"/>
          <w:lang w:eastAsia="ru-RU"/>
        </w:rPr>
        <w:t xml:space="preserve">, 3, 45–52. </w:t>
      </w:r>
    </w:p>
    <w:p w14:paraId="72E9933C">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Улумбекова Г. Е. (2021).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 xml:space="preserve">роки пандемии COVID-19 для здравоохранения. </w:t>
      </w:r>
      <w:r>
        <w:rPr>
          <w:rFonts w:ascii="Times New Roman" w:hAnsi="Times New Roman" w:cs="Times New Roman"/>
          <w:i/>
          <w:iCs/>
          <w:sz w:val="28"/>
          <w:szCs w:val="28"/>
          <w:lang w:eastAsia="ru-RU"/>
        </w:rPr>
        <w:t>Менеджер здравоохранения</w:t>
      </w:r>
      <w:r>
        <w:rPr>
          <w:rFonts w:ascii="Times New Roman" w:hAnsi="Times New Roman" w:cs="Times New Roman"/>
          <w:sz w:val="28"/>
          <w:szCs w:val="28"/>
          <w:lang w:eastAsia="ru-RU"/>
        </w:rPr>
        <w:t xml:space="preserve">, 10, 6–14. </w:t>
      </w:r>
    </w:p>
    <w:p w14:paraId="05C2503F">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Стародубов В. И. (2021). Организация здравоохранения в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 xml:space="preserve">словиях пандемии. </w:t>
      </w:r>
      <w:r>
        <w:rPr>
          <w:rFonts w:ascii="Times New Roman" w:hAnsi="Times New Roman" w:cs="Times New Roman"/>
          <w:i/>
          <w:iCs/>
          <w:sz w:val="28"/>
          <w:szCs w:val="28"/>
          <w:lang w:eastAsia="ru-RU"/>
        </w:rPr>
        <w:t>Здравоохранение Российской Федерации</w:t>
      </w:r>
      <w:r>
        <w:rPr>
          <w:rFonts w:ascii="Times New Roman" w:hAnsi="Times New Roman" w:cs="Times New Roman"/>
          <w:sz w:val="28"/>
          <w:szCs w:val="28"/>
          <w:lang w:eastAsia="ru-RU"/>
        </w:rPr>
        <w:t xml:space="preserve">, 65(5), 4–9. </w:t>
      </w:r>
    </w:p>
    <w:p w14:paraId="0A8D46A6">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Шейман И. М. (2022).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правление здравоохранением в кризисных у</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 xml:space="preserve">словиях. </w:t>
      </w:r>
      <w:r>
        <w:rPr>
          <w:rFonts w:ascii="Times New Roman" w:hAnsi="Times New Roman" w:cs="Times New Roman"/>
          <w:i/>
          <w:iCs/>
          <w:sz w:val="28"/>
          <w:szCs w:val="28"/>
          <w:lang w:eastAsia="ru-RU"/>
        </w:rPr>
        <w:t>Экономика здравоохранения</w:t>
      </w:r>
      <w:r>
        <w:rPr>
          <w:rFonts w:ascii="Times New Roman" w:hAnsi="Times New Roman" w:cs="Times New Roman"/>
          <w:sz w:val="28"/>
          <w:szCs w:val="28"/>
          <w:lang w:eastAsia="ru-RU"/>
        </w:rPr>
        <w:t xml:space="preserve">, 2, 5–11. </w:t>
      </w:r>
    </w:p>
    <w:p w14:paraId="68DC05E6">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Министерство здравоохранения Республики Казахстан. (2023). </w:t>
      </w:r>
      <w:r>
        <w:rPr>
          <w:rFonts w:ascii="Times New Roman" w:hAnsi="Times New Roman" w:cs="Times New Roman"/>
          <w:i/>
          <w:iCs/>
          <w:sz w:val="28"/>
          <w:szCs w:val="28"/>
          <w:lang w:eastAsia="ru-RU"/>
        </w:rPr>
        <w:t>На</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циональный до</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клад о с</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остоянии здоровья на</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селения Республики Казахстан</w:t>
      </w:r>
      <w:r>
        <w:rPr>
          <w:rFonts w:ascii="Times New Roman" w:hAnsi="Times New Roman" w:cs="Times New Roman"/>
          <w:sz w:val="28"/>
          <w:szCs w:val="28"/>
          <w:lang w:eastAsia="ru-RU"/>
        </w:rPr>
        <w:t xml:space="preserve">. </w:t>
      </w:r>
    </w:p>
    <w:p w14:paraId="5BDB4037">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Национальный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учный центр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 xml:space="preserve">вития здравоохранения. (2023). </w:t>
      </w:r>
      <w:r>
        <w:rPr>
          <w:rFonts w:ascii="Times New Roman" w:hAnsi="Times New Roman" w:cs="Times New Roman"/>
          <w:i/>
          <w:iCs/>
          <w:sz w:val="28"/>
          <w:szCs w:val="28"/>
          <w:lang w:eastAsia="ru-RU"/>
        </w:rPr>
        <w:t>От</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чет о деятельности с</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истемы здравоохранения Республики Казахстан</w:t>
      </w:r>
      <w:r>
        <w:rPr>
          <w:rFonts w:ascii="Times New Roman" w:hAnsi="Times New Roman" w:cs="Times New Roman"/>
          <w:sz w:val="28"/>
          <w:szCs w:val="28"/>
          <w:lang w:eastAsia="ru-RU"/>
        </w:rPr>
        <w:t xml:space="preserve">. </w:t>
      </w:r>
    </w:p>
    <w:p w14:paraId="053B5AE5">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Cameron, E. E., et al. (2019). Global Health Security Index. </w:t>
      </w:r>
      <w:r>
        <w:rPr>
          <w:rFonts w:ascii="Times New Roman" w:hAnsi="Times New Roman" w:cs="Times New Roman"/>
          <w:i/>
          <w:iCs/>
          <w:sz w:val="28"/>
          <w:szCs w:val="28"/>
          <w:lang w:val="en-US" w:eastAsia="ru-RU"/>
        </w:rPr>
        <w:t>Nuclear Threat Initiative</w:t>
      </w:r>
      <w:r>
        <w:rPr>
          <w:rFonts w:ascii="Times New Roman" w:hAnsi="Times New Roman" w:cs="Times New Roman"/>
          <w:sz w:val="28"/>
          <w:szCs w:val="28"/>
          <w:lang w:val="en-US" w:eastAsia="ru-RU"/>
        </w:rPr>
        <w:t xml:space="preserve">. </w:t>
      </w:r>
    </w:p>
    <w:p w14:paraId="511ABFA8">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Haldane, V., De Foo, C., Abdalla, S. M., Jung, A.-S., Tan, M., Wu, S., Chua, A., Verma, M., Shrestha, P., Singh, S., Perez, T., Tan, S. M., Bartos, M., Mabuchi, S., Bonk, M., McNab, C., Werner, G. K., Panjabi, R., Nordström, A., &amp; Legido-Quigley, H. (2021). Health systems resilience in managing the COVID-19 pandemic: Lessons from 28 countries. </w:t>
      </w:r>
      <w:r>
        <w:rPr>
          <w:rFonts w:ascii="Times New Roman" w:hAnsi="Times New Roman" w:cs="Times New Roman"/>
          <w:i/>
          <w:iCs/>
          <w:sz w:val="28"/>
          <w:szCs w:val="28"/>
          <w:lang w:val="en-US" w:eastAsia="ru-RU"/>
        </w:rPr>
        <w:t>BMJ Global Health, 6</w:t>
      </w:r>
      <w:r>
        <w:rPr>
          <w:rFonts w:ascii="Times New Roman" w:hAnsi="Times New Roman" w:cs="Times New Roman"/>
          <w:sz w:val="28"/>
          <w:szCs w:val="28"/>
          <w:lang w:val="en-US" w:eastAsia="ru-RU"/>
        </w:rPr>
        <w:t xml:space="preserve">(1), e004244. https://doi.org/10.1136/bmjgh-2020-004244 </w:t>
      </w:r>
    </w:p>
    <w:p w14:paraId="0A378047">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Legido-Quigley, H., Asgari, N., Teo, Y. Y., Leung, G. M., Oshitani, H., Fukuda, K., Cook, A. R., Hsu, L. Y., Shibuya, K., &amp; Heymann, D. (2020). Are high-performing health systems resilient against the COVID-19 epidemic? </w:t>
      </w:r>
      <w:r>
        <w:rPr>
          <w:rFonts w:ascii="Times New Roman" w:hAnsi="Times New Roman" w:cs="Times New Roman"/>
          <w:i/>
          <w:iCs/>
          <w:sz w:val="28"/>
          <w:szCs w:val="28"/>
          <w:lang w:val="en-US" w:eastAsia="ru-RU"/>
        </w:rPr>
        <w:t>The Lancet, 395</w:t>
      </w:r>
      <w:r>
        <w:rPr>
          <w:rFonts w:ascii="Times New Roman" w:hAnsi="Times New Roman" w:cs="Times New Roman"/>
          <w:sz w:val="28"/>
          <w:szCs w:val="28"/>
          <w:lang w:val="en-US" w:eastAsia="ru-RU"/>
        </w:rPr>
        <w:t xml:space="preserve">(10227), 848–850. https://doi.org/10.1016/S0140-6736(20)30551-1 </w:t>
      </w:r>
    </w:p>
    <w:p w14:paraId="0E40DB05">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Organisation for Economic Co-operation and Development (OECD). (2021). </w:t>
      </w:r>
      <w:r>
        <w:rPr>
          <w:rFonts w:ascii="Times New Roman" w:hAnsi="Times New Roman" w:cs="Times New Roman"/>
          <w:i/>
          <w:iCs/>
          <w:sz w:val="28"/>
          <w:szCs w:val="28"/>
          <w:lang w:val="en-US" w:eastAsia="ru-RU"/>
        </w:rPr>
        <w:t>Strengthening the resilience of health systems: Lessons from COVID-19</w:t>
      </w:r>
      <w:r>
        <w:rPr>
          <w:rFonts w:ascii="Times New Roman" w:hAnsi="Times New Roman" w:cs="Times New Roman"/>
          <w:sz w:val="28"/>
          <w:szCs w:val="28"/>
          <w:lang w:val="en-US" w:eastAsia="ru-RU"/>
        </w:rPr>
        <w:t xml:space="preserve">. OECD Publishing. </w:t>
      </w:r>
    </w:p>
    <w:p w14:paraId="691EFD45">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World Health Organization. (2021). </w:t>
      </w:r>
      <w:r>
        <w:rPr>
          <w:rFonts w:ascii="Times New Roman" w:hAnsi="Times New Roman" w:cs="Times New Roman"/>
          <w:i/>
          <w:iCs/>
          <w:sz w:val="28"/>
          <w:szCs w:val="28"/>
          <w:lang w:val="en-US" w:eastAsia="ru-RU"/>
        </w:rPr>
        <w:t>Hospital readiness checklist for COVID-19</w:t>
      </w:r>
      <w:r>
        <w:rPr>
          <w:rFonts w:ascii="Times New Roman" w:hAnsi="Times New Roman" w:cs="Times New Roman"/>
          <w:sz w:val="28"/>
          <w:szCs w:val="28"/>
          <w:lang w:val="en-US" w:eastAsia="ru-RU"/>
        </w:rPr>
        <w:t xml:space="preserve">. WHO. </w:t>
      </w:r>
    </w:p>
    <w:p w14:paraId="64E73195">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Rhodes, A., Ferdinande, P., Flaatten, H., Guidet, B., Metnitz, P. G. H., &amp; Moreno, R. P. (2017). The variability of critical care bed numbers in Europe. </w:t>
      </w:r>
      <w:r>
        <w:rPr>
          <w:rFonts w:ascii="Times New Roman" w:hAnsi="Times New Roman" w:cs="Times New Roman"/>
          <w:i/>
          <w:iCs/>
          <w:sz w:val="28"/>
          <w:szCs w:val="28"/>
          <w:lang w:val="en-US" w:eastAsia="ru-RU"/>
        </w:rPr>
        <w:t>Intensive Care Medicine, 43</w:t>
      </w:r>
      <w:r>
        <w:rPr>
          <w:rFonts w:ascii="Times New Roman" w:hAnsi="Times New Roman" w:cs="Times New Roman"/>
          <w:sz w:val="28"/>
          <w:szCs w:val="28"/>
          <w:lang w:val="en-US" w:eastAsia="ru-RU"/>
        </w:rPr>
        <w:t xml:space="preserve">(3), 178–185. https://doi.org/10.1007/s00134-016-4573-3 </w:t>
      </w:r>
    </w:p>
    <w:p w14:paraId="14660217">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Greer, S. L., King, E. J., Massard da Fonseca, E., &amp; Peralta-Santos, A. (2020). The comparative politics of COVID-19: The need to understand government responses. </w:t>
      </w:r>
      <w:r>
        <w:rPr>
          <w:rFonts w:ascii="Times New Roman" w:hAnsi="Times New Roman" w:cs="Times New Roman"/>
          <w:i/>
          <w:iCs/>
          <w:sz w:val="28"/>
          <w:szCs w:val="28"/>
          <w:lang w:val="en-US" w:eastAsia="ru-RU"/>
        </w:rPr>
        <w:t>The Lancet Public Health, 5</w:t>
      </w:r>
      <w:r>
        <w:rPr>
          <w:rFonts w:ascii="Times New Roman" w:hAnsi="Times New Roman" w:cs="Times New Roman"/>
          <w:sz w:val="28"/>
          <w:szCs w:val="28"/>
          <w:lang w:val="en-US" w:eastAsia="ru-RU"/>
        </w:rPr>
        <w:t xml:space="preserve">(8), e545–e546. https://doi.org/10.1016/S2468-2667(20)30160-2 </w:t>
      </w:r>
    </w:p>
    <w:p w14:paraId="286AE17B">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Liu, Q., Luo, D., Haase, J. E., Guo, Q., Wang, X. Q., Liu, S., Xia, L., Liu, Z., Yang, J., &amp; Yang, B. X. (2020). The experiences of health-care providers during the COVID-19 crisis in China: A qualitative study. </w:t>
      </w:r>
      <w:r>
        <w:rPr>
          <w:rFonts w:ascii="Times New Roman" w:hAnsi="Times New Roman" w:cs="Times New Roman"/>
          <w:i/>
          <w:iCs/>
          <w:sz w:val="28"/>
          <w:szCs w:val="28"/>
          <w:lang w:val="en-US" w:eastAsia="ru-RU"/>
        </w:rPr>
        <w:t>The Lancet Global Health, 8</w:t>
      </w:r>
      <w:r>
        <w:rPr>
          <w:rFonts w:ascii="Times New Roman" w:hAnsi="Times New Roman" w:cs="Times New Roman"/>
          <w:sz w:val="28"/>
          <w:szCs w:val="28"/>
          <w:lang w:val="en-US" w:eastAsia="ru-RU"/>
        </w:rPr>
        <w:t xml:space="preserve">(6), e790–e798. https://doi.org/10.1016/S2214-109X(20)30204-7 </w:t>
      </w:r>
    </w:p>
    <w:p w14:paraId="2758FD35">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Shanafelt, T., Ripp, J., &amp; Trockel, M. (2020). Understanding and addressing sources of anxiety among health care professionals during the COVID-19 pandemic. </w:t>
      </w:r>
      <w:r>
        <w:rPr>
          <w:rFonts w:ascii="Times New Roman" w:hAnsi="Times New Roman" w:cs="Times New Roman"/>
          <w:i/>
          <w:iCs/>
          <w:sz w:val="28"/>
          <w:szCs w:val="28"/>
          <w:lang w:val="en-US" w:eastAsia="ru-RU"/>
        </w:rPr>
        <w:t>JAMA, 323</w:t>
      </w:r>
      <w:r>
        <w:rPr>
          <w:rFonts w:ascii="Times New Roman" w:hAnsi="Times New Roman" w:cs="Times New Roman"/>
          <w:sz w:val="28"/>
          <w:szCs w:val="28"/>
          <w:lang w:val="en-US" w:eastAsia="ru-RU"/>
        </w:rPr>
        <w:t xml:space="preserve">(21), 2133–2134. </w:t>
      </w:r>
      <w:r>
        <w:fldChar w:fldCharType="begin"/>
      </w:r>
      <w:r>
        <w:instrText xml:space="preserve"> HYPERLINK "https://doi.org/10.1001/jama.2020.5893" \t "_new" </w:instrText>
      </w:r>
      <w:r>
        <w:fldChar w:fldCharType="separate"/>
      </w:r>
      <w:r>
        <w:rPr>
          <w:rFonts w:ascii="Times New Roman" w:hAnsi="Times New Roman" w:cs="Times New Roman"/>
          <w:color w:val="0000FF"/>
          <w:sz w:val="28"/>
          <w:szCs w:val="28"/>
          <w:u w:val="single"/>
          <w:lang w:val="en-US" w:eastAsia="ru-RU"/>
        </w:rPr>
        <w:t>https://doi.org/10.1001/jama.2020.5893</w:t>
      </w:r>
      <w:r>
        <w:rPr>
          <w:rFonts w:ascii="Times New Roman" w:hAnsi="Times New Roman" w:cs="Times New Roman"/>
          <w:color w:val="0000FF"/>
          <w:sz w:val="28"/>
          <w:szCs w:val="28"/>
          <w:u w:val="single"/>
          <w:lang w:val="en-US" w:eastAsia="ru-RU"/>
        </w:rPr>
        <w:fldChar w:fldCharType="end"/>
      </w:r>
      <w:r>
        <w:rPr>
          <w:rFonts w:ascii="Times New Roman" w:hAnsi="Times New Roman" w:cs="Times New Roman"/>
          <w:sz w:val="28"/>
          <w:szCs w:val="28"/>
          <w:lang w:val="en-US" w:eastAsia="ru-RU"/>
        </w:rPr>
        <w:t xml:space="preserve"> </w:t>
      </w:r>
    </w:p>
    <w:p w14:paraId="1BF6A5B6">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Pappa, S., Ntella, V., Giannakas, T., Giannakoulis, V. G., Papoutsi, E., &amp; Katsaounou, P. (2020). Prevalence of depression, anxiety, and insomnia among healthcare workers during the COVID-19 pandemic. </w:t>
      </w:r>
      <w:r>
        <w:rPr>
          <w:rFonts w:ascii="Times New Roman" w:hAnsi="Times New Roman" w:cs="Times New Roman"/>
          <w:i/>
          <w:iCs/>
          <w:sz w:val="28"/>
          <w:szCs w:val="28"/>
          <w:lang w:val="en-US" w:eastAsia="ru-RU"/>
        </w:rPr>
        <w:t>Brain, Behavior, and Immunity, 88</w:t>
      </w:r>
      <w:r>
        <w:rPr>
          <w:rFonts w:ascii="Times New Roman" w:hAnsi="Times New Roman" w:cs="Times New Roman"/>
          <w:sz w:val="28"/>
          <w:szCs w:val="28"/>
          <w:lang w:val="en-US" w:eastAsia="ru-RU"/>
        </w:rPr>
        <w:t xml:space="preserve">, 901–907. https://doi.org/10.1016/j.bbi.2020.05.026 </w:t>
      </w:r>
    </w:p>
    <w:p w14:paraId="603FE738">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Cylus, J., Permanand, G., Smith, P. C., &amp; Figueras, J. (2021). </w:t>
      </w:r>
      <w:r>
        <w:rPr>
          <w:rFonts w:ascii="Times New Roman" w:hAnsi="Times New Roman" w:cs="Times New Roman"/>
          <w:i/>
          <w:iCs/>
          <w:sz w:val="28"/>
          <w:szCs w:val="28"/>
          <w:lang w:val="en-US" w:eastAsia="ru-RU"/>
        </w:rPr>
        <w:t>Health system financing resilience: Lessons from the COVID-19 pandemic</w:t>
      </w:r>
      <w:r>
        <w:rPr>
          <w:rFonts w:ascii="Times New Roman" w:hAnsi="Times New Roman" w:cs="Times New Roman"/>
          <w:sz w:val="28"/>
          <w:szCs w:val="28"/>
          <w:lang w:val="en-US" w:eastAsia="ru-RU"/>
        </w:rPr>
        <w:t xml:space="preserve">. World Health Organization Regional Office for Europe. </w:t>
      </w:r>
    </w:p>
    <w:p w14:paraId="0E9640B7">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Barasa, E., Kairu, A., Ng’ang’a, W., Maritim, M., Were, V., Akech, S., &amp; Molyneux, S. (2021). Examining unit costs for COVID-19 case management in Kenya. </w:t>
      </w:r>
      <w:r>
        <w:rPr>
          <w:rFonts w:ascii="Times New Roman" w:hAnsi="Times New Roman" w:cs="Times New Roman"/>
          <w:i/>
          <w:iCs/>
          <w:sz w:val="28"/>
          <w:szCs w:val="28"/>
          <w:lang w:val="en-US" w:eastAsia="ru-RU"/>
        </w:rPr>
        <w:t>BMJ Global Health, 6</w:t>
      </w:r>
      <w:r>
        <w:rPr>
          <w:rFonts w:ascii="Times New Roman" w:hAnsi="Times New Roman" w:cs="Times New Roman"/>
          <w:sz w:val="28"/>
          <w:szCs w:val="28"/>
          <w:lang w:val="en-US" w:eastAsia="ru-RU"/>
        </w:rPr>
        <w:t xml:space="preserve">(4), e004669. </w:t>
      </w:r>
      <w:r>
        <w:fldChar w:fldCharType="begin"/>
      </w:r>
      <w:r>
        <w:instrText xml:space="preserve"> HYPERLINK "https://doi.org/10.1136/bmjgh-2020-004669" \t "_new" </w:instrText>
      </w:r>
      <w:r>
        <w:fldChar w:fldCharType="separate"/>
      </w:r>
      <w:r>
        <w:rPr>
          <w:rFonts w:ascii="Times New Roman" w:hAnsi="Times New Roman" w:cs="Times New Roman"/>
          <w:color w:val="0000FF"/>
          <w:sz w:val="28"/>
          <w:szCs w:val="28"/>
          <w:u w:val="single"/>
          <w:lang w:val="en-US" w:eastAsia="ru-RU"/>
        </w:rPr>
        <w:t>https://doi.org/10.1136/bmjgh-2020-004669</w:t>
      </w:r>
      <w:r>
        <w:rPr>
          <w:rFonts w:ascii="Times New Roman" w:hAnsi="Times New Roman" w:cs="Times New Roman"/>
          <w:color w:val="0000FF"/>
          <w:sz w:val="28"/>
          <w:szCs w:val="28"/>
          <w:u w:val="single"/>
          <w:lang w:val="en-US" w:eastAsia="ru-RU"/>
        </w:rPr>
        <w:fldChar w:fldCharType="end"/>
      </w:r>
      <w:r>
        <w:rPr>
          <w:rFonts w:ascii="Times New Roman" w:hAnsi="Times New Roman" w:cs="Times New Roman"/>
          <w:sz w:val="28"/>
          <w:szCs w:val="28"/>
          <w:lang w:val="en-US" w:eastAsia="ru-RU"/>
        </w:rPr>
        <w:t xml:space="preserve"> </w:t>
      </w:r>
    </w:p>
    <w:p w14:paraId="353D5924">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Keesara, S., Jonas, A., &amp; Schulman, K. (2020). COVID-19 and health care’s digital revolution. </w:t>
      </w:r>
      <w:r>
        <w:rPr>
          <w:rFonts w:ascii="Times New Roman" w:hAnsi="Times New Roman" w:cs="Times New Roman"/>
          <w:i/>
          <w:iCs/>
          <w:sz w:val="28"/>
          <w:szCs w:val="28"/>
          <w:lang w:val="en-US" w:eastAsia="ru-RU"/>
        </w:rPr>
        <w:t>New England Journal of Medicine, 382</w:t>
      </w:r>
      <w:r>
        <w:rPr>
          <w:rFonts w:ascii="Times New Roman" w:hAnsi="Times New Roman" w:cs="Times New Roman"/>
          <w:sz w:val="28"/>
          <w:szCs w:val="28"/>
          <w:lang w:val="en-US" w:eastAsia="ru-RU"/>
        </w:rPr>
        <w:t xml:space="preserve">(23), e82. </w:t>
      </w:r>
      <w:r>
        <w:fldChar w:fldCharType="begin"/>
      </w:r>
      <w:r>
        <w:instrText xml:space="preserve"> HYPERLINK "https://doi.org/10.1056/NEJMp2005835" \t "_new" </w:instrText>
      </w:r>
      <w:r>
        <w:fldChar w:fldCharType="separate"/>
      </w:r>
      <w:r>
        <w:rPr>
          <w:rFonts w:ascii="Times New Roman" w:hAnsi="Times New Roman" w:cs="Times New Roman"/>
          <w:color w:val="0000FF"/>
          <w:sz w:val="28"/>
          <w:szCs w:val="28"/>
          <w:u w:val="single"/>
          <w:lang w:val="en-US" w:eastAsia="ru-RU"/>
        </w:rPr>
        <w:t>https://doi.org/10.1056/NEJMp2005835</w:t>
      </w:r>
      <w:r>
        <w:rPr>
          <w:rFonts w:ascii="Times New Roman" w:hAnsi="Times New Roman" w:cs="Times New Roman"/>
          <w:color w:val="0000FF"/>
          <w:sz w:val="28"/>
          <w:szCs w:val="28"/>
          <w:u w:val="single"/>
          <w:lang w:val="en-US" w:eastAsia="ru-RU"/>
        </w:rPr>
        <w:fldChar w:fldCharType="end"/>
      </w:r>
      <w:r>
        <w:rPr>
          <w:rFonts w:ascii="Times New Roman" w:hAnsi="Times New Roman" w:cs="Times New Roman"/>
          <w:sz w:val="28"/>
          <w:szCs w:val="28"/>
          <w:lang w:val="en-US" w:eastAsia="ru-RU"/>
        </w:rPr>
        <w:t xml:space="preserve"> </w:t>
      </w:r>
    </w:p>
    <w:p w14:paraId="0D917773">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Budd, J., Miller, B. S., Manning, E. M., Lampos, V., Zhuang, M., Edelstein, M., Rees, G., Emery, V. C., Stevens, M. M., &amp; Keegan, N. (2020). Digital technologies in the public-health response to COVID-19. </w:t>
      </w:r>
      <w:r>
        <w:rPr>
          <w:rFonts w:ascii="Times New Roman" w:hAnsi="Times New Roman" w:cs="Times New Roman"/>
          <w:i/>
          <w:iCs/>
          <w:sz w:val="28"/>
          <w:szCs w:val="28"/>
          <w:lang w:val="en-US" w:eastAsia="ru-RU"/>
        </w:rPr>
        <w:t>Nature Medicine, 26</w:t>
      </w:r>
      <w:r>
        <w:rPr>
          <w:rFonts w:ascii="Times New Roman" w:hAnsi="Times New Roman" w:cs="Times New Roman"/>
          <w:sz w:val="28"/>
          <w:szCs w:val="28"/>
          <w:lang w:val="en-US" w:eastAsia="ru-RU"/>
        </w:rPr>
        <w:t xml:space="preserve">(8), 1183–1192. </w:t>
      </w:r>
      <w:r>
        <w:fldChar w:fldCharType="begin"/>
      </w:r>
      <w:r>
        <w:instrText xml:space="preserve"> HYPERLINK "https://doi.org/10.1038/s41591-020-1011-4" \t "_new" </w:instrText>
      </w:r>
      <w:r>
        <w:fldChar w:fldCharType="separate"/>
      </w:r>
      <w:r>
        <w:rPr>
          <w:rFonts w:ascii="Times New Roman" w:hAnsi="Times New Roman" w:cs="Times New Roman"/>
          <w:color w:val="0000FF"/>
          <w:sz w:val="28"/>
          <w:szCs w:val="28"/>
          <w:u w:val="single"/>
          <w:lang w:eastAsia="ru-RU"/>
        </w:rPr>
        <w:t>https://doi.org/10.1038/s41591-020-1011-4</w:t>
      </w:r>
      <w:r>
        <w:rPr>
          <w:rFonts w:ascii="Times New Roman" w:hAnsi="Times New Roman" w:cs="Times New Roman"/>
          <w:color w:val="0000FF"/>
          <w:sz w:val="28"/>
          <w:szCs w:val="28"/>
          <w:u w:val="single"/>
          <w:lang w:eastAsia="ru-RU"/>
        </w:rPr>
        <w:fldChar w:fldCharType="end"/>
      </w:r>
    </w:p>
    <w:p w14:paraId="20A02130">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Министерство здравоохранения Республики Казахстан. (2023). </w:t>
      </w:r>
      <w:r>
        <w:rPr>
          <w:rFonts w:ascii="Times New Roman" w:hAnsi="Times New Roman" w:cs="Times New Roman"/>
          <w:i/>
          <w:iCs/>
          <w:sz w:val="28"/>
          <w:szCs w:val="28"/>
          <w:lang w:eastAsia="ru-RU"/>
        </w:rPr>
        <w:t>На</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циональный до</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клад о с</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остоянии здоровья на</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селения Республики Казахстан</w:t>
      </w:r>
      <w:r>
        <w:rPr>
          <w:rFonts w:ascii="Times New Roman" w:hAnsi="Times New Roman" w:cs="Times New Roman"/>
          <w:sz w:val="28"/>
          <w:szCs w:val="28"/>
          <w:lang w:eastAsia="ru-RU"/>
        </w:rPr>
        <w:t xml:space="preserve">. </w:t>
      </w:r>
    </w:p>
    <w:p w14:paraId="3A2600EF">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Национальный на</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учный центр раз</w:t>
      </w:r>
      <w:r>
        <w:rPr>
          <w:rFonts w:ascii="Segoe UI Historic" w:hAnsi="Segoe UI Historic" w:eastAsia="MS Gothic" w:cs="Segoe UI Historic"/>
          <w:color w:val="A6A6A6" w:themeColor="background1" w:themeShade="A6"/>
          <w:spacing w:val="-25"/>
          <w:sz w:val="20"/>
          <w:szCs w:val="28"/>
          <w:lang w:eastAsia="ru-RU"/>
        </w:rPr>
        <w:t>܁</w:t>
      </w:r>
      <w:r>
        <w:rPr>
          <w:rFonts w:ascii="Times New Roman" w:hAnsi="Times New Roman" w:cs="Times New Roman"/>
          <w:sz w:val="28"/>
          <w:szCs w:val="28"/>
          <w:lang w:eastAsia="ru-RU"/>
        </w:rPr>
        <w:t xml:space="preserve">вития здравоохранения. (2023). </w:t>
      </w:r>
      <w:r>
        <w:rPr>
          <w:rFonts w:ascii="Times New Roman" w:hAnsi="Times New Roman" w:cs="Times New Roman"/>
          <w:i/>
          <w:iCs/>
          <w:sz w:val="28"/>
          <w:szCs w:val="28"/>
          <w:lang w:eastAsia="ru-RU"/>
        </w:rPr>
        <w:t>От</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чет о деятельности с</w:t>
      </w:r>
      <w:r>
        <w:rPr>
          <w:rFonts w:ascii="Segoe UI Historic" w:hAnsi="Segoe UI Historic" w:eastAsia="MS Gothic" w:cs="Segoe UI Historic"/>
          <w:i/>
          <w:iCs/>
          <w:color w:val="A6A6A6" w:themeColor="background1" w:themeShade="A6"/>
          <w:spacing w:val="-25"/>
          <w:sz w:val="20"/>
          <w:szCs w:val="28"/>
          <w:lang w:eastAsia="ru-RU"/>
        </w:rPr>
        <w:t>܁</w:t>
      </w:r>
      <w:r>
        <w:rPr>
          <w:rFonts w:ascii="Times New Roman" w:hAnsi="Times New Roman" w:cs="Times New Roman"/>
          <w:i/>
          <w:iCs/>
          <w:sz w:val="28"/>
          <w:szCs w:val="28"/>
          <w:lang w:eastAsia="ru-RU"/>
        </w:rPr>
        <w:t>истемы здравоохранения Республики Казахстан</w:t>
      </w:r>
      <w:r>
        <w:rPr>
          <w:rFonts w:ascii="Times New Roman" w:hAnsi="Times New Roman" w:cs="Times New Roman"/>
          <w:sz w:val="28"/>
          <w:szCs w:val="28"/>
          <w:lang w:eastAsia="ru-RU"/>
        </w:rPr>
        <w:t>.</w:t>
      </w:r>
    </w:p>
    <w:p w14:paraId="5EFEAA23">
      <w:pPr>
        <w:numPr>
          <w:ilvl w:val="0"/>
          <w:numId w:val="25"/>
        </w:numPr>
        <w:tabs>
          <w:tab w:val="left" w:pos="993"/>
          <w:tab w:val="left" w:pos="1276"/>
        </w:tabs>
        <w:spacing w:after="0" w:line="240" w:lineRule="auto"/>
        <w:ind w:left="0" w:firstLine="567"/>
        <w:contextualSpacing/>
        <w:jc w:val="both"/>
        <w:rPr>
          <w:rStyle w:val="17"/>
          <w:rFonts w:ascii="Times New Roman" w:hAnsi="Times New Roman" w:cs="Times New Roman"/>
          <w:sz w:val="28"/>
          <w:szCs w:val="28"/>
          <w:lang w:val="en-US" w:eastAsia="ru-RU"/>
        </w:rPr>
      </w:pPr>
      <w:r>
        <w:rPr>
          <w:rFonts w:ascii="Times New Roman" w:hAnsi="Times New Roman" w:cs="Times New Roman"/>
          <w:color w:val="212121"/>
          <w:sz w:val="28"/>
          <w:szCs w:val="28"/>
          <w:highlight w:val="white"/>
          <w:lang w:val="en-US"/>
        </w:rPr>
        <w:t xml:space="preserve">Government of the Republic of Kazakhstan. Minimum calculation indicators (MCI, minimum wage). Published December 30, 2020. Updated January 1, 2026. Accessed March 16, 2026. </w:t>
      </w:r>
      <w:r>
        <w:fldChar w:fldCharType="begin"/>
      </w:r>
      <w:r>
        <w:instrText xml:space="preserve"> HYPERLINK "https://www.gov.kz/article/17157" </w:instrText>
      </w:r>
      <w:r>
        <w:fldChar w:fldCharType="separate"/>
      </w:r>
      <w:r>
        <w:rPr>
          <w:rStyle w:val="17"/>
          <w:rFonts w:ascii="Times New Roman" w:hAnsi="Times New Roman" w:cs="Times New Roman"/>
          <w:sz w:val="28"/>
          <w:szCs w:val="28"/>
          <w:highlight w:val="white"/>
          <w:lang w:val="en-US"/>
        </w:rPr>
        <w:t>https://www.gov.kz/article/17157</w:t>
      </w:r>
      <w:r>
        <w:rPr>
          <w:rStyle w:val="17"/>
          <w:rFonts w:ascii="Times New Roman" w:hAnsi="Times New Roman" w:cs="Times New Roman"/>
          <w:sz w:val="28"/>
          <w:szCs w:val="28"/>
          <w:highlight w:val="white"/>
          <w:lang w:val="en-US"/>
        </w:rPr>
        <w:fldChar w:fldCharType="end"/>
      </w:r>
    </w:p>
    <w:p w14:paraId="6AD1EE55">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Rajabi M, Rezaee M, Omranikhoo H, et al. Cost of illness of COVID-19 and its consequences on health and economic system. Inquiry. 2022;59:469580221144398. doi:10.1177/00469580221144398</w:t>
      </w:r>
    </w:p>
    <w:p w14:paraId="12B1291E">
      <w:pPr>
        <w:numPr>
          <w:ilvl w:val="0"/>
          <w:numId w:val="25"/>
        </w:numPr>
        <w:tabs>
          <w:tab w:val="left" w:pos="993"/>
          <w:tab w:val="left" w:pos="1276"/>
        </w:tabs>
        <w:spacing w:after="0" w:line="240" w:lineRule="auto"/>
        <w:ind w:left="0" w:firstLine="567"/>
        <w:contextualSpacing/>
        <w:jc w:val="both"/>
        <w:rPr>
          <w:rFonts w:ascii="Times New Roman" w:hAnsi="Times New Roman" w:cs="Times New Roman"/>
          <w:sz w:val="28"/>
          <w:szCs w:val="28"/>
          <w:lang w:val="en-US" w:eastAsia="ru-RU"/>
        </w:rPr>
      </w:pPr>
      <w:r>
        <w:rPr>
          <w:rFonts w:ascii="Times New Roman" w:hAnsi="Times New Roman" w:cs="Times New Roman"/>
          <w:color w:val="212121"/>
          <w:sz w:val="28"/>
          <w:szCs w:val="28"/>
          <w:highlight w:val="white"/>
          <w:lang w:val="en-US"/>
        </w:rPr>
        <w:t>World Bank; Institute for Health Metrics and Evaluation. The Cost of Air Pollution: Strengthening the Economic Case for Action. World Bank; 2016.</w:t>
      </w:r>
    </w:p>
    <w:p w14:paraId="31832FA7">
      <w:pPr>
        <w:pStyle w:val="97"/>
        <w:numPr>
          <w:ilvl w:val="0"/>
          <w:numId w:val="25"/>
        </w:numPr>
        <w:tabs>
          <w:tab w:val="left" w:pos="142"/>
          <w:tab w:val="left" w:pos="567"/>
        </w:tabs>
        <w:ind w:left="0" w:right="-1" w:firstLine="567"/>
        <w:jc w:val="both"/>
        <w:rPr>
          <w:color w:val="222222"/>
          <w:sz w:val="28"/>
          <w:szCs w:val="28"/>
          <w:shd w:val="clear" w:color="auto" w:fill="FFFFFF"/>
          <w:lang w:val="en-US"/>
        </w:rPr>
      </w:pPr>
      <w:r>
        <w:rPr>
          <w:color w:val="212121"/>
          <w:sz w:val="28"/>
          <w:szCs w:val="28"/>
          <w:highlight w:val="white"/>
          <w:lang w:val="en-US"/>
        </w:rPr>
        <w:t>Keshavarz K, Bordbar M, Hashemipoor Z, et al. Economic burden of hemophilia A and B: a case in Iran. Hematology. 2020;25:149-155. doi:10.1080/16078454.2020.1741205</w:t>
      </w:r>
    </w:p>
    <w:p w14:paraId="10C7E5A6">
      <w:pPr>
        <w:pStyle w:val="97"/>
        <w:numPr>
          <w:ilvl w:val="0"/>
          <w:numId w:val="25"/>
        </w:numPr>
        <w:tabs>
          <w:tab w:val="left" w:pos="142"/>
          <w:tab w:val="left" w:pos="567"/>
        </w:tabs>
        <w:ind w:left="0" w:right="-1" w:firstLine="567"/>
        <w:jc w:val="both"/>
        <w:rPr>
          <w:color w:val="222222"/>
          <w:sz w:val="28"/>
          <w:szCs w:val="28"/>
          <w:shd w:val="clear" w:color="auto" w:fill="FFFFFF"/>
          <w:lang w:val="en-US"/>
        </w:rPr>
      </w:pPr>
      <w:r>
        <w:rPr>
          <w:color w:val="222222"/>
          <w:sz w:val="28"/>
          <w:szCs w:val="28"/>
          <w:shd w:val="clear" w:color="auto" w:fill="FFFFFF"/>
          <w:lang w:val="en-US"/>
        </w:rPr>
        <w:t xml:space="preserve">Braun V, Clarke V. Using thematic analysis in psychology. </w:t>
      </w:r>
      <w:r>
        <w:rPr>
          <w:i/>
          <w:iCs/>
          <w:color w:val="222222"/>
          <w:sz w:val="28"/>
          <w:szCs w:val="28"/>
          <w:shd w:val="clear" w:color="auto" w:fill="FFFFFF"/>
          <w:lang w:val="en-US"/>
        </w:rPr>
        <w:t>Qual Res Psychol</w:t>
      </w:r>
      <w:r>
        <w:rPr>
          <w:color w:val="222222"/>
          <w:sz w:val="28"/>
          <w:szCs w:val="28"/>
          <w:shd w:val="clear" w:color="auto" w:fill="FFFFFF"/>
          <w:lang w:val="en-US"/>
        </w:rPr>
        <w:t xml:space="preserve">. 2006;3(2):77–101. doi:10.1191/1478088706qp063oa </w:t>
      </w:r>
    </w:p>
    <w:p w14:paraId="5FC1CBD2">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t>National Scientific Center for Healthcare Development. Health of the population of the Republic of Kazakhstan and activities of healthcare organizations, 2020–2023. Astana; 2024.</w:t>
      </w:r>
    </w:p>
    <w:p w14:paraId="28B5322C">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GB"/>
        </w:rPr>
        <w:tab/>
      </w:r>
      <w:r>
        <w:rPr>
          <w:rFonts w:ascii="Times New Roman" w:hAnsi="Times New Roman" w:cs="Times New Roman"/>
          <w:sz w:val="28"/>
          <w:szCs w:val="28"/>
          <w:lang w:val="en-GB"/>
        </w:rPr>
        <w:t xml:space="preserve">Moynihan R, Sanders S, Michaleff ZA, et al. Impact of COVID-19 pandemic on utilisation of healthcare services: a systematic review. </w:t>
      </w:r>
      <w:r>
        <w:rPr>
          <w:rFonts w:ascii="Times New Roman" w:hAnsi="Times New Roman" w:cs="Times New Roman"/>
          <w:i/>
          <w:iCs/>
          <w:sz w:val="28"/>
          <w:szCs w:val="28"/>
          <w:lang w:val="en-GB"/>
        </w:rPr>
        <w:t>BMJ Open</w:t>
      </w:r>
      <w:r>
        <w:rPr>
          <w:rFonts w:ascii="Times New Roman" w:hAnsi="Times New Roman" w:cs="Times New Roman"/>
          <w:sz w:val="28"/>
          <w:szCs w:val="28"/>
          <w:lang w:val="en-GB"/>
        </w:rPr>
        <w:t>. 2021;11(3):e045343.</w:t>
      </w:r>
    </w:p>
    <w:p w14:paraId="4A5297A1">
      <w:pPr>
        <w:pStyle w:val="31"/>
        <w:numPr>
          <w:ilvl w:val="0"/>
          <w:numId w:val="25"/>
        </w:numPr>
        <w:tabs>
          <w:tab w:val="left" w:pos="1276"/>
        </w:tabs>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t>Ministry of Healthcare of the Republic of Kazakhstan. National report on healthcare system performance during COVID-19. Astana; 2022.</w:t>
      </w:r>
    </w:p>
    <w:p w14:paraId="5D8FC691">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Georgiev K, Fleuriot JD, Papapanagiotou P, McPeake J, Shenkin SD, Anand A. Comparing Care Pathways Between COVID-19 Pandemic Waves Using Electronic Health Records: A Process Mining Case Study. </w:t>
      </w:r>
      <w:r>
        <w:rPr>
          <w:rFonts w:ascii="Times New Roman" w:hAnsi="Times New Roman" w:cs="Times New Roman"/>
          <w:sz w:val="28"/>
          <w:szCs w:val="28"/>
          <w:lang w:val="en-GB"/>
        </w:rPr>
        <w:t>J Healthc Inform Res. 2024 Dec 23;9(1):41-66. doi: 10.1007/s41666-024-00181-6.</w:t>
      </w:r>
    </w:p>
    <w:p w14:paraId="6FC182A9">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Chongpornchai J, Phodha T, Wongphan T, Soonklang K, Coyte PC. The impact of alternative care pathways adopted during the COVID-19 pandemic on the management of non-communicable diseases at a tertiary care hospital in Thailand. </w:t>
      </w:r>
      <w:r>
        <w:rPr>
          <w:rFonts w:ascii="Times New Roman" w:hAnsi="Times New Roman" w:cs="Times New Roman"/>
          <w:sz w:val="28"/>
          <w:szCs w:val="28"/>
          <w:lang w:val="en-GB"/>
        </w:rPr>
        <w:t>J Pharm Policy Pract. 2025 Aug 27;18(1):2544644. doi: 10.1080/20523211.2025.2544644.</w:t>
      </w:r>
    </w:p>
    <w:p w14:paraId="6DBE935D">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Anghel I, Cioara T, Bevilacqua R, Barbarossa F, Grimstad T, Hellman R, Solberg A, Boye LT, Anchidin O, Nemes A, Gabrielsen C. New care pathways for supporting transitional care from hospitals to home using AI and personalized digital assistance. </w:t>
      </w:r>
      <w:r>
        <w:rPr>
          <w:rFonts w:ascii="Times New Roman" w:hAnsi="Times New Roman" w:cs="Times New Roman"/>
          <w:sz w:val="28"/>
          <w:szCs w:val="28"/>
          <w:lang w:val="en-GB"/>
        </w:rPr>
        <w:t>Sci Rep. 2025 May 25;15(1):18247. doi: 10.1038/s41598-025-03332-w.</w:t>
      </w:r>
    </w:p>
    <w:p w14:paraId="43284E4C">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Georgiev K, Fleuriot JD, Papapanagiotou P, McPeake J, Shenkin SD, Anand A. Comparing Care Pathways Between COVID-19 Pandemic Waves Using Electronic Health Records: A Process Mining Case Study. </w:t>
      </w:r>
      <w:r>
        <w:rPr>
          <w:rFonts w:ascii="Times New Roman" w:hAnsi="Times New Roman" w:cs="Times New Roman"/>
          <w:sz w:val="28"/>
          <w:szCs w:val="28"/>
          <w:lang w:val="en-GB"/>
        </w:rPr>
        <w:t>J Healthc Inform Res. 2024 Dec 23;9(1):41-66. doi: 10.1007/s41666-024-00181-6.</w:t>
      </w:r>
    </w:p>
    <w:p w14:paraId="7C5088A8">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Chongpornchai J, Phodha T, Wongphan T, Soonklang K, Coyte PC. The impact of alternative care pathways adopted during the COVID-19 pandemic on the management of non-communicable diseases at a tertiary care hospital in Thailand. </w:t>
      </w:r>
      <w:r>
        <w:rPr>
          <w:rFonts w:ascii="Times New Roman" w:hAnsi="Times New Roman" w:cs="Times New Roman"/>
          <w:sz w:val="28"/>
          <w:szCs w:val="28"/>
          <w:lang w:val="en-GB"/>
        </w:rPr>
        <w:t>J Pharm Policy Pract. 2025 Aug 27;18(1):2544644. doi: 10.1080/20523211.2025.2544644.</w:t>
      </w:r>
    </w:p>
    <w:p w14:paraId="38978713">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Anghel I, Cioara T, Bevilacqua R, Barbarossa F, Grimstad T, Hellman R, Solberg A, Boye LT, Anchidin O, Nemes A, Gabrielsen C. New care pathways for supporting transitional care from hospitals to home using AI and personalized digital assistance. </w:t>
      </w:r>
      <w:r>
        <w:rPr>
          <w:rFonts w:ascii="Times New Roman" w:hAnsi="Times New Roman" w:cs="Times New Roman"/>
          <w:sz w:val="28"/>
          <w:szCs w:val="28"/>
          <w:lang w:val="en-GB"/>
        </w:rPr>
        <w:t>Sci Rep. 2025 May 25;15(1):18247. doi: 10.1038/s41598-025-03332-w.</w:t>
      </w:r>
    </w:p>
    <w:p w14:paraId="2825A910">
      <w:pPr>
        <w:pStyle w:val="31"/>
        <w:numPr>
          <w:ilvl w:val="0"/>
          <w:numId w:val="25"/>
        </w:numPr>
        <w:tabs>
          <w:tab w:val="left" w:pos="993"/>
        </w:tabs>
        <w:spacing w:after="0"/>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rPr>
        <w:t xml:space="preserve">National Scientific Center for Healthcare Development. Health of the population of the Republic of Kazakhstan and activities of healthcare organizations, 2020–2023. Astana; 2024. </w:t>
      </w:r>
    </w:p>
    <w:p w14:paraId="47D39764">
      <w:pPr>
        <w:pStyle w:val="31"/>
        <w:numPr>
          <w:ilvl w:val="0"/>
          <w:numId w:val="25"/>
        </w:numPr>
        <w:tabs>
          <w:tab w:val="left" w:pos="993"/>
        </w:tabs>
        <w:spacing w:after="0"/>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rPr>
        <w:t xml:space="preserve">World Health Organization. Kazakhstan’s COVID-19 strategy: a blueprint for leadership and preparedness during a disease outbreak. Published 2020. Accessed March 27, 2026. </w:t>
      </w:r>
      <w:r>
        <w:fldChar w:fldCharType="begin"/>
      </w:r>
      <w:r>
        <w:instrText xml:space="preserve"> HYPERLINK "https://www.who.int/about/accountability/results/who-results-report-2020-mtr/country-story/2020/kazakhstan" </w:instrText>
      </w:r>
      <w:r>
        <w:fldChar w:fldCharType="separate"/>
      </w:r>
      <w:r>
        <w:rPr>
          <w:rStyle w:val="17"/>
          <w:rFonts w:ascii="Times New Roman" w:hAnsi="Times New Roman" w:cs="Times New Roman"/>
          <w:sz w:val="28"/>
          <w:szCs w:val="28"/>
          <w:lang w:val="en-US"/>
        </w:rPr>
        <w:t>https://www.who.int/about/accountability/results/who-results-report-2020-mtr/country-story/2020/kazakhstan</w:t>
      </w:r>
      <w:r>
        <w:rPr>
          <w:rStyle w:val="17"/>
          <w:rFonts w:ascii="Times New Roman" w:hAnsi="Times New Roman" w:cs="Times New Roman"/>
          <w:sz w:val="28"/>
          <w:szCs w:val="28"/>
          <w:lang w:val="en-US"/>
        </w:rPr>
        <w:fldChar w:fldCharType="end"/>
      </w:r>
    </w:p>
    <w:p w14:paraId="1B63A33C">
      <w:pPr>
        <w:pStyle w:val="31"/>
        <w:numPr>
          <w:ilvl w:val="0"/>
          <w:numId w:val="25"/>
        </w:numPr>
        <w:tabs>
          <w:tab w:val="left" w:pos="993"/>
        </w:tabs>
        <w:spacing w:after="0"/>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rPr>
        <w:t xml:space="preserve">Zhussupov B, Saliev T, Sarybayeva G, Altynbekov K, Tanabayeva S, Altynbekov S, Tuleshova G, Pavalkis D, Fakhradiyev I. Analysis of COVID-19 pandemics in Kazakhstan. </w:t>
      </w:r>
      <w:r>
        <w:rPr>
          <w:rFonts w:ascii="Times New Roman" w:hAnsi="Times New Roman" w:cs="Times New Roman"/>
          <w:sz w:val="28"/>
          <w:szCs w:val="28"/>
          <w:lang w:val="en-GB"/>
        </w:rPr>
        <w:t>J Res Health Sci. 2021 May 26;21(2):e00512. doi: 10.34172/jrhs.2021.52.</w:t>
      </w:r>
    </w:p>
    <w:p w14:paraId="5879E859">
      <w:pPr>
        <w:pStyle w:val="31"/>
        <w:numPr>
          <w:ilvl w:val="0"/>
          <w:numId w:val="25"/>
        </w:numPr>
        <w:tabs>
          <w:tab w:val="left" w:pos="993"/>
        </w:tabs>
        <w:spacing w:after="0"/>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rPr>
        <w:t xml:space="preserve">Hirani R, Podder D, Stala O, Mohebpour R, Tiwari RK, Etienne M. Strategies to Reduce Hospital Length of Stay: Evidence and Challenges. </w:t>
      </w:r>
      <w:r>
        <w:rPr>
          <w:rFonts w:ascii="Times New Roman" w:hAnsi="Times New Roman" w:cs="Times New Roman"/>
          <w:sz w:val="28"/>
          <w:szCs w:val="28"/>
          <w:lang w:val="en-GB"/>
        </w:rPr>
        <w:t>Medicina (Kaunas). 2025 May 20;61(5):922. doi: 10.3390/medicina61050922.</w:t>
      </w:r>
    </w:p>
    <w:p w14:paraId="57D376F9">
      <w:pPr>
        <w:pStyle w:val="31"/>
        <w:numPr>
          <w:ilvl w:val="0"/>
          <w:numId w:val="25"/>
        </w:numPr>
        <w:tabs>
          <w:tab w:val="left" w:pos="993"/>
        </w:tabs>
        <w:spacing w:after="0"/>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rPr>
        <w:t xml:space="preserve">Khatri R, Endalamaw A, Erku D, Wolka E, Nigatu F, Zewdie A, Assefa Y. Continuity and care coordination of primary health care: a scoping review. </w:t>
      </w:r>
      <w:r>
        <w:rPr>
          <w:rFonts w:ascii="Times New Roman" w:hAnsi="Times New Roman" w:cs="Times New Roman"/>
          <w:sz w:val="28"/>
          <w:szCs w:val="28"/>
          <w:lang w:val="en-GB"/>
        </w:rPr>
        <w:t>BMC Health Serv Res. 2023 Jul 13;23(1):750. doi: 10.1186/s12913-023-09718-8.</w:t>
      </w:r>
    </w:p>
    <w:p w14:paraId="668803B9">
      <w:pPr>
        <w:pStyle w:val="31"/>
        <w:numPr>
          <w:ilvl w:val="0"/>
          <w:numId w:val="25"/>
        </w:numPr>
        <w:tabs>
          <w:tab w:val="left" w:pos="993"/>
        </w:tabs>
        <w:spacing w:after="0"/>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rPr>
        <w:t xml:space="preserve">Nummedal MA, King S, Uleberg O, Pedersen SA, Bjørnsen LP. Non-emergency department (ED) interventions to reduce ED utilization: a scoping review. </w:t>
      </w:r>
      <w:r>
        <w:rPr>
          <w:rFonts w:ascii="Times New Roman" w:hAnsi="Times New Roman" w:cs="Times New Roman"/>
          <w:sz w:val="28"/>
          <w:szCs w:val="28"/>
          <w:lang w:val="en-GB"/>
        </w:rPr>
        <w:t>BMC Emerg Med. 2024 Jul 12;24(1):117. doi: 10.1186/s12873-024-01028-4.</w:t>
      </w:r>
    </w:p>
    <w:p w14:paraId="0B03C52C">
      <w:pPr>
        <w:pStyle w:val="31"/>
        <w:numPr>
          <w:ilvl w:val="0"/>
          <w:numId w:val="25"/>
        </w:numPr>
        <w:tabs>
          <w:tab w:val="left" w:pos="993"/>
        </w:tabs>
        <w:spacing w:after="0"/>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rPr>
        <w:t xml:space="preserve">Buckley L, McGillis Hall L, Price S, Visekruna S, McTavish C. Nurse retention in peri- and post-COVID-19 work environments: a scoping review of factors, strategies and interventions. </w:t>
      </w:r>
      <w:r>
        <w:rPr>
          <w:rFonts w:ascii="Times New Roman" w:hAnsi="Times New Roman" w:cs="Times New Roman"/>
          <w:sz w:val="28"/>
          <w:szCs w:val="28"/>
          <w:lang w:val="en-GB"/>
        </w:rPr>
        <w:t>BMJ Open. 2025 Mar 4;15(3):e096333. doi: 10.1136/bmjopen-2024-096333.</w:t>
      </w:r>
      <w:r>
        <w:rPr>
          <w:rFonts w:ascii="Times New Roman" w:hAnsi="Times New Roman" w:cs="Times New Roman"/>
          <w:sz w:val="28"/>
          <w:szCs w:val="28"/>
          <w:lang w:val="en-US"/>
        </w:rPr>
        <w:t xml:space="preserve"> </w:t>
      </w:r>
    </w:p>
    <w:p w14:paraId="2AAFF138">
      <w:pPr>
        <w:pStyle w:val="31"/>
        <w:numPr>
          <w:ilvl w:val="0"/>
          <w:numId w:val="25"/>
        </w:numPr>
        <w:tabs>
          <w:tab w:val="left" w:pos="993"/>
        </w:tabs>
        <w:spacing w:after="0"/>
        <w:ind w:left="0" w:firstLine="567"/>
        <w:contextualSpacing/>
        <w:jc w:val="both"/>
        <w:rPr>
          <w:rFonts w:ascii="Times New Roman" w:hAnsi="Times New Roman" w:cs="Times New Roman"/>
          <w:sz w:val="28"/>
          <w:szCs w:val="28"/>
          <w:lang w:val="en-US" w:eastAsia="ru-RU"/>
        </w:rPr>
      </w:pPr>
      <w:r>
        <w:rPr>
          <w:rFonts w:ascii="Times New Roman" w:hAnsi="Times New Roman" w:cs="Times New Roman"/>
          <w:sz w:val="28"/>
          <w:szCs w:val="28"/>
          <w:lang w:val="en-US"/>
        </w:rPr>
        <w:t xml:space="preserve">Busis NA, Alexander CM, Castner J, Singer S, Smith CD, Bernstein CA, Hoyt DB, Tran TA, Cipriano P. A Path to Improved Health Care Worker Well-being: Lessons from the COVID-19 Pandemic. </w:t>
      </w:r>
      <w:r>
        <w:rPr>
          <w:rFonts w:ascii="Times New Roman" w:hAnsi="Times New Roman" w:cs="Times New Roman"/>
          <w:sz w:val="28"/>
          <w:szCs w:val="28"/>
          <w:lang w:val="en-GB"/>
        </w:rPr>
        <w:t>NAM Perspect. 2025 Apr 7;2025:10.31478/202504a. doi: 10.31478/202504a.</w:t>
      </w:r>
    </w:p>
    <w:p w14:paraId="16C9A465">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Maksat Mamyrkul, Adlet Nazarbayev, Kamilla Faizullina, Akmaral Abikulova. Impact of the COVID-19 Pandemic on Inpatient Healthcare Services in Almaty: A Longitudinal Analysis from 2017 to 2025. J Health Dev. 2026, 61 (2), jhd066. https://doi.org/10.32921/2663-1776-2026 61-2-jhd066</w:t>
      </w:r>
    </w:p>
    <w:p w14:paraId="4BE6573C">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bCs/>
          <w:sz w:val="28"/>
          <w:szCs w:val="28"/>
          <w:lang w:val="en-US"/>
        </w:rPr>
        <w:t>Yáñez, J. A., Afshar Jahanshahi, A., Alvarez-Risco, A., Li, J., &amp; Zhang, S. X.</w:t>
      </w:r>
      <w:r>
        <w:rPr>
          <w:rFonts w:ascii="Times New Roman" w:hAnsi="Times New Roman" w:cs="Times New Roman"/>
          <w:sz w:val="28"/>
          <w:szCs w:val="28"/>
          <w:lang w:val="en-US"/>
        </w:rPr>
        <w:t xml:space="preserve"> (2021). Psychological stress in healthcare workers during the COVID-19 pandemic: Results of the COVISTRESS study. </w:t>
      </w:r>
      <w:r>
        <w:rPr>
          <w:rFonts w:ascii="Times New Roman" w:hAnsi="Times New Roman" w:cs="Times New Roman"/>
          <w:i/>
          <w:iCs/>
          <w:sz w:val="28"/>
          <w:szCs w:val="28"/>
          <w:lang w:val="en-US"/>
        </w:rPr>
        <w:t>PLOS ONE, 16</w:t>
      </w:r>
      <w:r>
        <w:rPr>
          <w:rFonts w:ascii="Times New Roman" w:hAnsi="Times New Roman" w:cs="Times New Roman"/>
          <w:sz w:val="28"/>
          <w:szCs w:val="28"/>
          <w:lang w:val="en-US"/>
        </w:rPr>
        <w:t>(8), e0257840. https://doi.org/10.1371/journal.pone.0257840</w:t>
      </w:r>
    </w:p>
    <w:p w14:paraId="5EAD8212">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bCs/>
          <w:sz w:val="28"/>
          <w:szCs w:val="28"/>
          <w:lang w:val="en-US"/>
        </w:rPr>
        <w:t>Nowakowska, J., Sobocińska, J., Lewicki, M., Lemańska, Ż., &amp; Rzymski, P.</w:t>
      </w:r>
      <w:r>
        <w:rPr>
          <w:rFonts w:ascii="Times New Roman" w:hAnsi="Times New Roman" w:cs="Times New Roman"/>
          <w:sz w:val="28"/>
          <w:szCs w:val="28"/>
          <w:lang w:val="en-US"/>
        </w:rPr>
        <w:t xml:space="preserve"> (2023). Burnout and mental health among healthcare professionals during COVID-19. </w:t>
      </w:r>
      <w:r>
        <w:rPr>
          <w:rFonts w:ascii="Times New Roman" w:hAnsi="Times New Roman" w:cs="Times New Roman"/>
          <w:i/>
          <w:iCs/>
          <w:sz w:val="28"/>
          <w:szCs w:val="28"/>
          <w:lang w:val="en-US"/>
        </w:rPr>
        <w:t>International Journal of Environmental Research and Public Health, 20</w:t>
      </w:r>
      <w:r>
        <w:rPr>
          <w:rFonts w:ascii="Times New Roman" w:hAnsi="Times New Roman" w:cs="Times New Roman"/>
          <w:sz w:val="28"/>
          <w:szCs w:val="28"/>
          <w:lang w:val="en-US"/>
        </w:rPr>
        <w:t>(3), 1745. https://doi.org/10.3390/ijerph20031745</w:t>
      </w:r>
    </w:p>
    <w:p w14:paraId="4163CE3F">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bCs/>
          <w:sz w:val="28"/>
          <w:szCs w:val="28"/>
          <w:lang w:val="en-US"/>
        </w:rPr>
        <w:t>Morgantini, L. A., Naha, U., Wang, H., Francavilla, S., Acar, Ö., Flores, J. M., ... Weine, S. M.</w:t>
      </w:r>
      <w:r>
        <w:rPr>
          <w:rFonts w:ascii="Times New Roman" w:hAnsi="Times New Roman" w:cs="Times New Roman"/>
          <w:sz w:val="28"/>
          <w:szCs w:val="28"/>
          <w:lang w:val="en-US"/>
        </w:rPr>
        <w:t xml:space="preserve"> (2020). Factors contributing to healthcare professional burnout during the COVID-19 pandemic: A rapid turnaround global survey. </w:t>
      </w:r>
      <w:r>
        <w:rPr>
          <w:rFonts w:ascii="Times New Roman" w:hAnsi="Times New Roman" w:cs="Times New Roman"/>
          <w:i/>
          <w:iCs/>
          <w:sz w:val="28"/>
          <w:szCs w:val="28"/>
          <w:lang w:val="en-US"/>
        </w:rPr>
        <w:t>The Lancet Global Health, 8</w:t>
      </w:r>
      <w:r>
        <w:rPr>
          <w:rFonts w:ascii="Times New Roman" w:hAnsi="Times New Roman" w:cs="Times New Roman"/>
          <w:sz w:val="28"/>
          <w:szCs w:val="28"/>
          <w:lang w:val="en-US"/>
        </w:rPr>
        <w:t>(11), e1345–e1346. https://doi.org/10.1016/S2214-109X(20)30419-5</w:t>
      </w:r>
    </w:p>
    <w:p w14:paraId="2CEC1B55">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bCs/>
          <w:sz w:val="28"/>
          <w:szCs w:val="28"/>
          <w:lang w:val="en-US"/>
        </w:rPr>
        <w:t>Spoorthy, M. S., Pratapa, S. K., &amp; Mahant, S.</w:t>
      </w:r>
      <w:r>
        <w:rPr>
          <w:rFonts w:ascii="Times New Roman" w:hAnsi="Times New Roman" w:cs="Times New Roman"/>
          <w:sz w:val="28"/>
          <w:szCs w:val="28"/>
          <w:lang w:val="en-US"/>
        </w:rPr>
        <w:t xml:space="preserve"> (2020). Mental health problems faced by healthcare workers due to the COVID-19 pandemic–A review. </w:t>
      </w:r>
      <w:r>
        <w:rPr>
          <w:rFonts w:ascii="Times New Roman" w:hAnsi="Times New Roman" w:cs="Times New Roman"/>
          <w:i/>
          <w:iCs/>
          <w:sz w:val="28"/>
          <w:szCs w:val="28"/>
          <w:lang w:val="en-US"/>
        </w:rPr>
        <w:t>Asian Journal of Psychiatry, 51</w:t>
      </w:r>
      <w:r>
        <w:rPr>
          <w:rFonts w:ascii="Times New Roman" w:hAnsi="Times New Roman" w:cs="Times New Roman"/>
          <w:sz w:val="28"/>
          <w:szCs w:val="28"/>
          <w:lang w:val="en-US"/>
        </w:rPr>
        <w:t>, 102119. https://doi.org/10.1016/j.ajp.2020.102119</w:t>
      </w:r>
    </w:p>
    <w:p w14:paraId="78E15A8D">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bCs/>
          <w:sz w:val="28"/>
          <w:szCs w:val="28"/>
          <w:lang w:val="en-US"/>
        </w:rPr>
        <w:t>Lai, J., Ma, S., Wang, Y., Cai, Z., Hu, J., Wei, N., ... Hu, S.</w:t>
      </w:r>
      <w:r>
        <w:rPr>
          <w:rFonts w:ascii="Times New Roman" w:hAnsi="Times New Roman" w:cs="Times New Roman"/>
          <w:sz w:val="28"/>
          <w:szCs w:val="28"/>
          <w:lang w:val="en-US"/>
        </w:rPr>
        <w:t xml:space="preserve"> (2020). Factors associated with mental health outcomes among health care workers exposed to COVID-19. </w:t>
      </w:r>
      <w:r>
        <w:rPr>
          <w:rFonts w:ascii="Times New Roman" w:hAnsi="Times New Roman" w:cs="Times New Roman"/>
          <w:i/>
          <w:iCs/>
          <w:sz w:val="28"/>
          <w:szCs w:val="28"/>
          <w:lang w:val="en-US"/>
        </w:rPr>
        <w:t>JAMA Network Open, 3</w:t>
      </w:r>
      <w:r>
        <w:rPr>
          <w:rFonts w:ascii="Times New Roman" w:hAnsi="Times New Roman" w:cs="Times New Roman"/>
          <w:sz w:val="28"/>
          <w:szCs w:val="28"/>
          <w:lang w:val="en-US"/>
        </w:rPr>
        <w:t xml:space="preserve">(3), e203976. </w:t>
      </w:r>
      <w:r>
        <w:fldChar w:fldCharType="begin"/>
      </w:r>
      <w:r>
        <w:instrText xml:space="preserve"> HYPERLINK "https://doi.org/10.1001/jamanetworkopen.2020.3976" </w:instrText>
      </w:r>
      <w:r>
        <w:fldChar w:fldCharType="separate"/>
      </w:r>
      <w:r>
        <w:rPr>
          <w:rStyle w:val="17"/>
          <w:rFonts w:ascii="Times New Roman" w:hAnsi="Times New Roman" w:cs="Times New Roman"/>
          <w:sz w:val="28"/>
          <w:szCs w:val="28"/>
          <w:lang w:val="en-US"/>
        </w:rPr>
        <w:t>https://doi.org/10.1001/jamanetworkopen.2020.3976</w:t>
      </w:r>
      <w:r>
        <w:rPr>
          <w:rStyle w:val="17"/>
          <w:rFonts w:ascii="Times New Roman" w:hAnsi="Times New Roman" w:cs="Times New Roman"/>
          <w:sz w:val="28"/>
          <w:szCs w:val="28"/>
          <w:lang w:val="en-US"/>
        </w:rPr>
        <w:fldChar w:fldCharType="end"/>
      </w:r>
    </w:p>
    <w:p w14:paraId="785BC8C8">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Magnavita, N., Soave, P., &amp; Antonelli, M. (2021). A one-year prospective study of work-related mental health in the intensivists of a COVID-19 hub hospital. </w:t>
      </w:r>
      <w:r>
        <w:rPr>
          <w:rFonts w:ascii="Times New Roman" w:hAnsi="Times New Roman" w:cs="Times New Roman"/>
          <w:i/>
          <w:iCs/>
          <w:sz w:val="28"/>
          <w:szCs w:val="28"/>
          <w:lang w:val="en-US"/>
        </w:rPr>
        <w:t>International Journal of Environmental Research and Public Health, 18</w:t>
      </w:r>
      <w:r>
        <w:rPr>
          <w:rFonts w:ascii="Times New Roman" w:hAnsi="Times New Roman" w:cs="Times New Roman"/>
          <w:sz w:val="28"/>
          <w:szCs w:val="28"/>
          <w:lang w:val="en-US"/>
        </w:rPr>
        <w:t xml:space="preserve">(18), 9888. </w:t>
      </w:r>
      <w:r>
        <w:fldChar w:fldCharType="begin"/>
      </w:r>
      <w:r>
        <w:instrText xml:space="preserve"> HYPERLINK "https://doi.org/10.3390/ijerph18189888" </w:instrText>
      </w:r>
      <w:r>
        <w:fldChar w:fldCharType="separate"/>
      </w:r>
      <w:r>
        <w:rPr>
          <w:rStyle w:val="17"/>
          <w:rFonts w:ascii="Times New Roman" w:hAnsi="Times New Roman" w:cs="Times New Roman"/>
          <w:sz w:val="28"/>
          <w:szCs w:val="28"/>
          <w:lang w:val="en-US"/>
        </w:rPr>
        <w:t>https://doi.org/10.3390/ijerph18189888</w:t>
      </w:r>
      <w:r>
        <w:rPr>
          <w:rStyle w:val="17"/>
          <w:rFonts w:ascii="Times New Roman" w:hAnsi="Times New Roman" w:cs="Times New Roman"/>
          <w:sz w:val="28"/>
          <w:szCs w:val="28"/>
          <w:lang w:val="en-US"/>
        </w:rPr>
        <w:fldChar w:fldCharType="end"/>
      </w:r>
    </w:p>
    <w:p w14:paraId="7432A0B5">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Singh, M., Sharda, S., Gautam, M., &amp; Hawa, R. (2020). Optimal sleep health among frontline healthcare workers during the COVID-19 pandemic. </w:t>
      </w:r>
      <w:r>
        <w:rPr>
          <w:rFonts w:ascii="Times New Roman" w:hAnsi="Times New Roman" w:cs="Times New Roman"/>
          <w:i/>
          <w:iCs/>
          <w:sz w:val="28"/>
          <w:szCs w:val="28"/>
          <w:lang w:val="en-GB"/>
        </w:rPr>
        <w:t>Canadian Journal of Anesthesia</w:t>
      </w:r>
      <w:r>
        <w:rPr>
          <w:rFonts w:ascii="Times New Roman" w:hAnsi="Times New Roman" w:cs="Times New Roman"/>
          <w:sz w:val="28"/>
          <w:szCs w:val="28"/>
          <w:lang w:val="en-GB"/>
        </w:rPr>
        <w:t xml:space="preserve">. </w:t>
      </w:r>
      <w:r>
        <w:fldChar w:fldCharType="begin"/>
      </w:r>
      <w:r>
        <w:instrText xml:space="preserve"> HYPERLINK "https://doi.org/10.1007/s12630-020-01716-2" </w:instrText>
      </w:r>
      <w:r>
        <w:fldChar w:fldCharType="separate"/>
      </w:r>
      <w:r>
        <w:rPr>
          <w:rStyle w:val="17"/>
          <w:rFonts w:ascii="Times New Roman" w:hAnsi="Times New Roman" w:cs="Times New Roman"/>
          <w:sz w:val="28"/>
          <w:szCs w:val="28"/>
          <w:lang w:val="en-GB"/>
        </w:rPr>
        <w:t>https://doi.org/10.1007/s12630-020-01716-2</w:t>
      </w:r>
      <w:r>
        <w:rPr>
          <w:rStyle w:val="17"/>
          <w:rFonts w:ascii="Times New Roman" w:hAnsi="Times New Roman" w:cs="Times New Roman"/>
          <w:sz w:val="28"/>
          <w:szCs w:val="28"/>
          <w:lang w:val="en-GB"/>
        </w:rPr>
        <w:fldChar w:fldCharType="end"/>
      </w:r>
    </w:p>
    <w:p w14:paraId="554C29ED">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Schrimpf, A., Bleckwenn, M., &amp; Braesigk, A. (2023). COVID-19 continues to burden general practitioners: Impact on workload, provision of care, and intention to leave. </w:t>
      </w:r>
      <w:r>
        <w:rPr>
          <w:rFonts w:ascii="Times New Roman" w:hAnsi="Times New Roman" w:cs="Times New Roman"/>
          <w:i/>
          <w:iCs/>
          <w:sz w:val="28"/>
          <w:szCs w:val="28"/>
          <w:lang w:val="en-GB"/>
        </w:rPr>
        <w:t>Healthcare, 11</w:t>
      </w:r>
      <w:r>
        <w:rPr>
          <w:rFonts w:ascii="Times New Roman" w:hAnsi="Times New Roman" w:cs="Times New Roman"/>
          <w:sz w:val="28"/>
          <w:szCs w:val="28"/>
          <w:lang w:val="en-GB"/>
        </w:rPr>
        <w:t xml:space="preserve">(3), 320. </w:t>
      </w:r>
      <w:r>
        <w:fldChar w:fldCharType="begin"/>
      </w:r>
      <w:r>
        <w:instrText xml:space="preserve"> HYPERLINK "https://doi.org/10.3390/healthcare11030320" </w:instrText>
      </w:r>
      <w:r>
        <w:fldChar w:fldCharType="separate"/>
      </w:r>
      <w:r>
        <w:rPr>
          <w:rStyle w:val="17"/>
          <w:rFonts w:ascii="Times New Roman" w:hAnsi="Times New Roman" w:cs="Times New Roman"/>
          <w:sz w:val="28"/>
          <w:szCs w:val="28"/>
          <w:lang w:val="en-GB"/>
        </w:rPr>
        <w:t>https://doi.org/10.3390/healthcare11030320</w:t>
      </w:r>
      <w:r>
        <w:rPr>
          <w:rStyle w:val="17"/>
          <w:rFonts w:ascii="Times New Roman" w:hAnsi="Times New Roman" w:cs="Times New Roman"/>
          <w:sz w:val="28"/>
          <w:szCs w:val="28"/>
          <w:lang w:val="en-GB"/>
        </w:rPr>
        <w:fldChar w:fldCharType="end"/>
      </w:r>
    </w:p>
    <w:p w14:paraId="65F151C5">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Vaes, B., Vos, B., Foidart, M., et al. (2022). Burden of COVID-19 on primary care in Belgium: A prospective nationwide observational study from March to August 2020. </w:t>
      </w:r>
      <w:r>
        <w:rPr>
          <w:rFonts w:ascii="Times New Roman" w:hAnsi="Times New Roman" w:cs="Times New Roman"/>
          <w:i/>
          <w:iCs/>
          <w:sz w:val="28"/>
          <w:szCs w:val="28"/>
          <w:lang w:val="en-GB"/>
        </w:rPr>
        <w:t>Archives of Public Health, 80</w:t>
      </w:r>
      <w:r>
        <w:rPr>
          <w:rFonts w:ascii="Times New Roman" w:hAnsi="Times New Roman" w:cs="Times New Roman"/>
          <w:sz w:val="28"/>
          <w:szCs w:val="28"/>
          <w:lang w:val="en-GB"/>
        </w:rPr>
        <w:t xml:space="preserve">(1), 250. </w:t>
      </w:r>
      <w:r>
        <w:fldChar w:fldCharType="begin"/>
      </w:r>
      <w:r>
        <w:instrText xml:space="preserve"> HYPERLINK "https://doi.org/10.1186/s13690-022-01003-0" </w:instrText>
      </w:r>
      <w:r>
        <w:fldChar w:fldCharType="separate"/>
      </w:r>
      <w:r>
        <w:rPr>
          <w:rStyle w:val="17"/>
          <w:rFonts w:ascii="Times New Roman" w:hAnsi="Times New Roman" w:cs="Times New Roman"/>
          <w:sz w:val="28"/>
          <w:szCs w:val="28"/>
          <w:lang w:val="en-GB"/>
        </w:rPr>
        <w:t>https://doi.org/10.1186/s13690-022-01003-0</w:t>
      </w:r>
      <w:r>
        <w:rPr>
          <w:rStyle w:val="17"/>
          <w:rFonts w:ascii="Times New Roman" w:hAnsi="Times New Roman" w:cs="Times New Roman"/>
          <w:sz w:val="28"/>
          <w:szCs w:val="28"/>
          <w:lang w:val="en-GB"/>
        </w:rPr>
        <w:fldChar w:fldCharType="end"/>
      </w:r>
    </w:p>
    <w:p w14:paraId="75DAE940">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Malaekah, H., Aljahany, M., Alassaf, W., Alotaibi, M., &amp; Alsaffar, M. (2021). Attitudes and preparedness of non-frontline physicians in Saudi Arabia toward the COVID-19 pandemic. </w:t>
      </w:r>
      <w:r>
        <w:rPr>
          <w:rFonts w:ascii="Times New Roman" w:hAnsi="Times New Roman" w:cs="Times New Roman"/>
          <w:i/>
          <w:iCs/>
          <w:sz w:val="28"/>
          <w:szCs w:val="28"/>
          <w:lang w:val="en-US"/>
        </w:rPr>
        <w:t>Disaster Medicine and Public Health Preparedness</w:t>
      </w:r>
      <w:r>
        <w:rPr>
          <w:rFonts w:ascii="Times New Roman" w:hAnsi="Times New Roman" w:cs="Times New Roman"/>
          <w:sz w:val="28"/>
          <w:szCs w:val="28"/>
          <w:lang w:val="en-US"/>
        </w:rPr>
        <w:t xml:space="preserve">. </w:t>
      </w:r>
      <w:r>
        <w:fldChar w:fldCharType="begin"/>
      </w:r>
      <w:r>
        <w:instrText xml:space="preserve"> HYPERLINK "https://doi.org/10.1017/dmp.2021.10" </w:instrText>
      </w:r>
      <w:r>
        <w:fldChar w:fldCharType="separate"/>
      </w:r>
      <w:r>
        <w:rPr>
          <w:rStyle w:val="17"/>
          <w:rFonts w:ascii="Times New Roman" w:hAnsi="Times New Roman" w:cs="Times New Roman"/>
          <w:sz w:val="28"/>
          <w:szCs w:val="28"/>
          <w:lang w:val="en-US"/>
        </w:rPr>
        <w:t>https://doi.org/10.1017/dmp.2021.10</w:t>
      </w:r>
      <w:r>
        <w:rPr>
          <w:rStyle w:val="17"/>
          <w:rFonts w:ascii="Times New Roman" w:hAnsi="Times New Roman" w:cs="Times New Roman"/>
          <w:sz w:val="28"/>
          <w:szCs w:val="28"/>
          <w:lang w:val="en-US"/>
        </w:rPr>
        <w:fldChar w:fldCharType="end"/>
      </w:r>
    </w:p>
    <w:p w14:paraId="6A3331A9">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Rolland-Debord, C., Canellas, A., Choinier, P., et al. (2021). Daily multidisciplinary COVID-19 meeting: Experiences from a French university hospital. </w:t>
      </w:r>
      <w:r>
        <w:rPr>
          <w:rFonts w:ascii="Times New Roman" w:hAnsi="Times New Roman" w:cs="Times New Roman"/>
          <w:i/>
          <w:iCs/>
          <w:sz w:val="28"/>
          <w:szCs w:val="28"/>
          <w:lang w:val="en-GB"/>
        </w:rPr>
        <w:t>Respiratory Medicine and Research, 79</w:t>
      </w:r>
      <w:r>
        <w:rPr>
          <w:rFonts w:ascii="Times New Roman" w:hAnsi="Times New Roman" w:cs="Times New Roman"/>
          <w:sz w:val="28"/>
          <w:szCs w:val="28"/>
          <w:lang w:val="en-GB"/>
        </w:rPr>
        <w:t>, 100828. https://doi.org/10.1016/j.resmer.2021.100828</w:t>
      </w:r>
    </w:p>
    <w:p w14:paraId="49051283">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Wilson, J., Lee, J., Fitzgerald, H., Oosterhoff, B., Sevi, B., &amp; Shook, N. (2020). Job insecurity and financial concern during the COVID-19 pandemic are associated with worse mental health. </w:t>
      </w:r>
      <w:r>
        <w:rPr>
          <w:rFonts w:ascii="Times New Roman" w:hAnsi="Times New Roman" w:cs="Times New Roman"/>
          <w:i/>
          <w:iCs/>
          <w:sz w:val="28"/>
          <w:szCs w:val="28"/>
          <w:lang w:val="en-US"/>
        </w:rPr>
        <w:t>Journal of Occupational and Environmental Medicine, 62</w:t>
      </w:r>
      <w:r>
        <w:rPr>
          <w:rFonts w:ascii="Times New Roman" w:hAnsi="Times New Roman" w:cs="Times New Roman"/>
          <w:sz w:val="28"/>
          <w:szCs w:val="28"/>
          <w:lang w:val="en-US"/>
        </w:rPr>
        <w:t xml:space="preserve">(9), 686–691. </w:t>
      </w:r>
      <w:r>
        <w:fldChar w:fldCharType="begin"/>
      </w:r>
      <w:r>
        <w:instrText xml:space="preserve"> HYPERLINK "https://doi.org/10.1097/JOM.0000000000001962" </w:instrText>
      </w:r>
      <w:r>
        <w:fldChar w:fldCharType="separate"/>
      </w:r>
      <w:r>
        <w:rPr>
          <w:rStyle w:val="17"/>
          <w:rFonts w:ascii="Times New Roman" w:hAnsi="Times New Roman" w:cs="Times New Roman"/>
          <w:sz w:val="28"/>
          <w:szCs w:val="28"/>
          <w:lang w:val="en-US"/>
        </w:rPr>
        <w:t>https://doi.org/10.1097/JOM.0000000000001962</w:t>
      </w:r>
      <w:r>
        <w:rPr>
          <w:rStyle w:val="17"/>
          <w:rFonts w:ascii="Times New Roman" w:hAnsi="Times New Roman" w:cs="Times New Roman"/>
          <w:sz w:val="28"/>
          <w:szCs w:val="28"/>
          <w:lang w:val="en-US"/>
        </w:rPr>
        <w:fldChar w:fldCharType="end"/>
      </w:r>
    </w:p>
    <w:p w14:paraId="62A3F791">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Bilal, M., Al-Matari, E., Khan, S., Ahmed Mareai Senan, N., Abbas, A., &amp; Manzoor, S. (2022). Impact of fear of COVID-19 pandemic on job insecurity and subjective well-being. </w:t>
      </w:r>
      <w:r>
        <w:rPr>
          <w:rFonts w:ascii="Times New Roman" w:hAnsi="Times New Roman" w:cs="Times New Roman"/>
          <w:i/>
          <w:iCs/>
          <w:sz w:val="28"/>
          <w:szCs w:val="28"/>
          <w:lang w:val="en-GB"/>
        </w:rPr>
        <w:t>Inquiry, 59</w:t>
      </w:r>
      <w:r>
        <w:rPr>
          <w:rFonts w:ascii="Times New Roman" w:hAnsi="Times New Roman" w:cs="Times New Roman"/>
          <w:sz w:val="28"/>
          <w:szCs w:val="28"/>
          <w:lang w:val="en-GB"/>
        </w:rPr>
        <w:t xml:space="preserve">, 469580221102695. </w:t>
      </w:r>
      <w:r>
        <w:fldChar w:fldCharType="begin"/>
      </w:r>
      <w:r>
        <w:instrText xml:space="preserve"> HYPERLINK "https://doi.org/10.1177/00469580221102695" </w:instrText>
      </w:r>
      <w:r>
        <w:fldChar w:fldCharType="separate"/>
      </w:r>
      <w:r>
        <w:rPr>
          <w:rStyle w:val="17"/>
          <w:rFonts w:ascii="Times New Roman" w:hAnsi="Times New Roman" w:cs="Times New Roman"/>
          <w:sz w:val="28"/>
          <w:szCs w:val="28"/>
          <w:lang w:val="en-GB"/>
        </w:rPr>
        <w:t>https://doi.org/10.1177/00469580221102695</w:t>
      </w:r>
      <w:r>
        <w:rPr>
          <w:rStyle w:val="17"/>
          <w:rFonts w:ascii="Times New Roman" w:hAnsi="Times New Roman" w:cs="Times New Roman"/>
          <w:sz w:val="28"/>
          <w:szCs w:val="28"/>
          <w:lang w:val="en-GB"/>
        </w:rPr>
        <w:fldChar w:fldCharType="end"/>
      </w:r>
    </w:p>
    <w:p w14:paraId="475D568F">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Saqlain, M., Munir, M. M., Rehman, S. U., et al. (2020). Knowledge, attitude, practice and perceived barriers among healthcare workers regarding COVID-19: A cross-sectional survey from Pakistan. </w:t>
      </w:r>
      <w:r>
        <w:rPr>
          <w:rFonts w:ascii="Times New Roman" w:hAnsi="Times New Roman" w:cs="Times New Roman"/>
          <w:i/>
          <w:iCs/>
          <w:sz w:val="28"/>
          <w:szCs w:val="28"/>
          <w:lang w:val="en-GB"/>
        </w:rPr>
        <w:t>Journal of Hospital Infection, 105</w:t>
      </w:r>
      <w:r>
        <w:rPr>
          <w:rFonts w:ascii="Times New Roman" w:hAnsi="Times New Roman" w:cs="Times New Roman"/>
          <w:sz w:val="28"/>
          <w:szCs w:val="28"/>
          <w:lang w:val="en-GB"/>
        </w:rPr>
        <w:t xml:space="preserve">(3), 419–423. </w:t>
      </w:r>
      <w:r>
        <w:fldChar w:fldCharType="begin"/>
      </w:r>
      <w:r>
        <w:instrText xml:space="preserve"> HYPERLINK "https://doi.org/10.1016/j.jhin.2020.05.007" </w:instrText>
      </w:r>
      <w:r>
        <w:fldChar w:fldCharType="separate"/>
      </w:r>
      <w:r>
        <w:rPr>
          <w:rStyle w:val="17"/>
          <w:rFonts w:ascii="Times New Roman" w:hAnsi="Times New Roman" w:cs="Times New Roman"/>
          <w:sz w:val="28"/>
          <w:szCs w:val="28"/>
          <w:lang w:val="en-GB"/>
        </w:rPr>
        <w:t>https://doi.org/10.1016/j.jhin.2020.05.007</w:t>
      </w:r>
      <w:r>
        <w:rPr>
          <w:rStyle w:val="17"/>
          <w:rFonts w:ascii="Times New Roman" w:hAnsi="Times New Roman" w:cs="Times New Roman"/>
          <w:sz w:val="28"/>
          <w:szCs w:val="28"/>
          <w:lang w:val="en-GB"/>
        </w:rPr>
        <w:fldChar w:fldCharType="end"/>
      </w:r>
    </w:p>
    <w:p w14:paraId="62CE8077">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Foley, D. A., Chew, R., Raby, E., Tong, S. Y. C., &amp; Davis, J. S. (2020). COVID-19 in the pre-pandemic period: A survey of the time commitment and perceptions of infectious diseases physicians in Australia and New Zealand. </w:t>
      </w:r>
      <w:r>
        <w:rPr>
          <w:rFonts w:ascii="Times New Roman" w:hAnsi="Times New Roman" w:cs="Times New Roman"/>
          <w:i/>
          <w:iCs/>
          <w:sz w:val="28"/>
          <w:szCs w:val="28"/>
          <w:lang w:val="en-GB"/>
        </w:rPr>
        <w:t>Internal Medicine Journal, 50</w:t>
      </w:r>
      <w:r>
        <w:rPr>
          <w:rFonts w:ascii="Times New Roman" w:hAnsi="Times New Roman" w:cs="Times New Roman"/>
          <w:sz w:val="28"/>
          <w:szCs w:val="28"/>
          <w:lang w:val="en-GB"/>
        </w:rPr>
        <w:t xml:space="preserve">(8), 924–930. </w:t>
      </w:r>
      <w:r>
        <w:fldChar w:fldCharType="begin"/>
      </w:r>
      <w:r>
        <w:instrText xml:space="preserve"> HYPERLINK "https://doi.org/10.1111/imj.14941" </w:instrText>
      </w:r>
      <w:r>
        <w:fldChar w:fldCharType="separate"/>
      </w:r>
      <w:r>
        <w:rPr>
          <w:rStyle w:val="17"/>
          <w:rFonts w:ascii="Times New Roman" w:hAnsi="Times New Roman" w:cs="Times New Roman"/>
          <w:sz w:val="28"/>
          <w:szCs w:val="28"/>
          <w:lang w:val="en-GB"/>
        </w:rPr>
        <w:t>https://doi.org/10.1111/imj.14941</w:t>
      </w:r>
      <w:r>
        <w:rPr>
          <w:rStyle w:val="17"/>
          <w:rFonts w:ascii="Times New Roman" w:hAnsi="Times New Roman" w:cs="Times New Roman"/>
          <w:sz w:val="28"/>
          <w:szCs w:val="28"/>
          <w:lang w:val="en-GB"/>
        </w:rPr>
        <w:fldChar w:fldCharType="end"/>
      </w:r>
    </w:p>
    <w:p w14:paraId="2723513D">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Parsons, H. M., Vogel, R. I., Blaes, A. H., et al. (2020). Sources of medical information for oncology physicians during the COVID-19 pandemic: Results from a national cross-sectional survey. </w:t>
      </w:r>
      <w:r>
        <w:rPr>
          <w:rFonts w:ascii="Times New Roman" w:hAnsi="Times New Roman" w:cs="Times New Roman"/>
          <w:i/>
          <w:iCs/>
          <w:sz w:val="28"/>
          <w:szCs w:val="28"/>
          <w:lang w:val="en-GB"/>
        </w:rPr>
        <w:t>JNCI Cancer Spectrum, 4</w:t>
      </w:r>
      <w:r>
        <w:rPr>
          <w:rFonts w:ascii="Times New Roman" w:hAnsi="Times New Roman" w:cs="Times New Roman"/>
          <w:sz w:val="28"/>
          <w:szCs w:val="28"/>
          <w:lang w:val="en-GB"/>
        </w:rPr>
        <w:t xml:space="preserve">(6), pkaa095. </w:t>
      </w:r>
      <w:r>
        <w:fldChar w:fldCharType="begin"/>
      </w:r>
      <w:r>
        <w:instrText xml:space="preserve"> HYPERLINK "https://doi.org/10.1093/jncics/pkaa095" </w:instrText>
      </w:r>
      <w:r>
        <w:fldChar w:fldCharType="separate"/>
      </w:r>
      <w:r>
        <w:rPr>
          <w:rStyle w:val="17"/>
          <w:rFonts w:ascii="Times New Roman" w:hAnsi="Times New Roman" w:cs="Times New Roman"/>
          <w:sz w:val="28"/>
          <w:szCs w:val="28"/>
          <w:lang w:val="en-GB"/>
        </w:rPr>
        <w:t>https://doi.org/10.1093/jncics/pkaa095</w:t>
      </w:r>
      <w:r>
        <w:rPr>
          <w:rStyle w:val="17"/>
          <w:rFonts w:ascii="Times New Roman" w:hAnsi="Times New Roman" w:cs="Times New Roman"/>
          <w:sz w:val="28"/>
          <w:szCs w:val="28"/>
          <w:lang w:val="en-GB"/>
        </w:rPr>
        <w:fldChar w:fldCharType="end"/>
      </w:r>
    </w:p>
    <w:p w14:paraId="10F05C3E">
      <w:pPr>
        <w:pStyle w:val="31"/>
        <w:numPr>
          <w:ilvl w:val="0"/>
          <w:numId w:val="25"/>
        </w:numPr>
        <w:spacing w:after="0"/>
        <w:ind w:left="0" w:firstLine="567"/>
        <w:contextualSpacing/>
        <w:jc w:val="both"/>
        <w:rPr>
          <w:rStyle w:val="17"/>
          <w:rFonts w:ascii="Times New Roman" w:hAnsi="Times New Roman" w:cs="Times New Roman"/>
          <w:sz w:val="28"/>
          <w:szCs w:val="28"/>
          <w:lang w:val="en-US"/>
        </w:rPr>
      </w:pPr>
      <w:r>
        <w:rPr>
          <w:rFonts w:ascii="Times New Roman" w:hAnsi="Times New Roman" w:cs="Times New Roman"/>
          <w:sz w:val="28"/>
          <w:szCs w:val="28"/>
          <w:lang w:val="en-US"/>
        </w:rPr>
        <w:t xml:space="preserve">Datta, R., Yadav, A., Singh, A., Datta, K., &amp; Bansal, A. (2020). The infodemics of COVID-19 amongst healthcare professionals in India. </w:t>
      </w:r>
      <w:r>
        <w:rPr>
          <w:rFonts w:ascii="Times New Roman" w:hAnsi="Times New Roman" w:cs="Times New Roman"/>
          <w:i/>
          <w:iCs/>
          <w:sz w:val="28"/>
          <w:szCs w:val="28"/>
          <w:lang w:val="en-US"/>
        </w:rPr>
        <w:t>Medical Journal, Armed Forces India, 76</w:t>
      </w:r>
      <w:r>
        <w:rPr>
          <w:rFonts w:ascii="Times New Roman" w:hAnsi="Times New Roman" w:cs="Times New Roman"/>
          <w:sz w:val="28"/>
          <w:szCs w:val="28"/>
          <w:lang w:val="en-US"/>
        </w:rPr>
        <w:t xml:space="preserve">, 276–283. </w:t>
      </w:r>
      <w:r>
        <w:fldChar w:fldCharType="begin"/>
      </w:r>
      <w:r>
        <w:instrText xml:space="preserve"> HYPERLINK "https://doi.org/10.1016/j.mjafi.2020.05.009" </w:instrText>
      </w:r>
      <w:r>
        <w:fldChar w:fldCharType="separate"/>
      </w:r>
      <w:r>
        <w:rPr>
          <w:rStyle w:val="17"/>
          <w:rFonts w:ascii="Times New Roman" w:hAnsi="Times New Roman" w:cs="Times New Roman"/>
          <w:sz w:val="28"/>
          <w:szCs w:val="28"/>
          <w:lang w:val="en-GB"/>
        </w:rPr>
        <w:t>https://doi.org/10.1016/j.mjafi.2020.05.009</w:t>
      </w:r>
      <w:r>
        <w:rPr>
          <w:rStyle w:val="17"/>
          <w:rFonts w:ascii="Times New Roman" w:hAnsi="Times New Roman" w:cs="Times New Roman"/>
          <w:sz w:val="28"/>
          <w:szCs w:val="28"/>
          <w:lang w:val="en-GB"/>
        </w:rPr>
        <w:fldChar w:fldCharType="end"/>
      </w:r>
    </w:p>
    <w:p w14:paraId="700F6A25">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Tabatabai, S. (2020). COVID-19 impact and virtual medical education. </w:t>
      </w:r>
      <w:r>
        <w:rPr>
          <w:rFonts w:ascii="Times New Roman" w:hAnsi="Times New Roman" w:cs="Times New Roman"/>
          <w:i/>
          <w:iCs/>
          <w:sz w:val="28"/>
          <w:szCs w:val="28"/>
          <w:lang w:val="en-US"/>
        </w:rPr>
        <w:t>Journal of Advances in Medical Education &amp; Professionalism, 8</w:t>
      </w:r>
      <w:r>
        <w:rPr>
          <w:rFonts w:ascii="Times New Roman" w:hAnsi="Times New Roman" w:cs="Times New Roman"/>
          <w:sz w:val="28"/>
          <w:szCs w:val="28"/>
          <w:lang w:val="en-US"/>
        </w:rPr>
        <w:t xml:space="preserve">(3), 140–143. </w:t>
      </w:r>
      <w:r>
        <w:fldChar w:fldCharType="begin"/>
      </w:r>
      <w:r>
        <w:instrText xml:space="preserve"> HYPERLINK "https://doi.org/10.30476/jamp.2020.86070.1213" </w:instrText>
      </w:r>
      <w:r>
        <w:fldChar w:fldCharType="separate"/>
      </w:r>
      <w:r>
        <w:rPr>
          <w:rStyle w:val="17"/>
          <w:rFonts w:ascii="Times New Roman" w:hAnsi="Times New Roman" w:cs="Times New Roman"/>
          <w:sz w:val="28"/>
          <w:szCs w:val="28"/>
          <w:lang w:val="en-US"/>
        </w:rPr>
        <w:t>https://doi.org/10.30476/jamp.2020.86070.1213</w:t>
      </w:r>
      <w:r>
        <w:rPr>
          <w:rStyle w:val="17"/>
          <w:rFonts w:ascii="Times New Roman" w:hAnsi="Times New Roman" w:cs="Times New Roman"/>
          <w:sz w:val="28"/>
          <w:szCs w:val="28"/>
          <w:lang w:val="en-US"/>
        </w:rPr>
        <w:fldChar w:fldCharType="end"/>
      </w:r>
    </w:p>
    <w:p w14:paraId="1A68136A">
      <w:pPr>
        <w:pStyle w:val="31"/>
        <w:numPr>
          <w:ilvl w:val="0"/>
          <w:numId w:val="25"/>
        </w:numPr>
        <w:spacing w:after="0"/>
        <w:ind w:left="0" w:firstLine="567"/>
        <w:contextualSpacing/>
        <w:jc w:val="both"/>
        <w:rPr>
          <w:rStyle w:val="17"/>
          <w:rFonts w:ascii="Times New Roman" w:hAnsi="Times New Roman" w:cs="Times New Roman"/>
          <w:color w:val="auto"/>
          <w:sz w:val="28"/>
          <w:szCs w:val="28"/>
          <w:u w:val="none"/>
          <w:lang w:val="en-US"/>
        </w:rPr>
      </w:pPr>
      <w:r>
        <w:rPr>
          <w:rFonts w:ascii="Times New Roman" w:hAnsi="Times New Roman" w:cs="Times New Roman"/>
          <w:sz w:val="28"/>
          <w:szCs w:val="28"/>
          <w:lang w:val="en-US"/>
        </w:rPr>
        <w:t xml:space="preserve">Han, S., Cleland, J., &amp; Tan, E. (2021). Professional development during the COVID-19 pandemic: Crisis or opportunity? </w:t>
      </w:r>
      <w:r>
        <w:rPr>
          <w:rFonts w:ascii="Times New Roman" w:hAnsi="Times New Roman" w:cs="Times New Roman"/>
          <w:i/>
          <w:iCs/>
          <w:sz w:val="28"/>
          <w:szCs w:val="28"/>
          <w:lang w:val="en-GB"/>
        </w:rPr>
        <w:t>Medical Teacher, 44</w:t>
      </w:r>
      <w:r>
        <w:rPr>
          <w:rFonts w:ascii="Times New Roman" w:hAnsi="Times New Roman" w:cs="Times New Roman"/>
          <w:sz w:val="28"/>
          <w:szCs w:val="28"/>
          <w:lang w:val="en-GB"/>
        </w:rPr>
        <w:t xml:space="preserve">(12), 1420. </w:t>
      </w:r>
      <w:r>
        <w:fldChar w:fldCharType="begin"/>
      </w:r>
      <w:r>
        <w:instrText xml:space="preserve"> HYPERLINK "https://doi.org/10.1080/0142159X.2021.2003766" </w:instrText>
      </w:r>
      <w:r>
        <w:fldChar w:fldCharType="separate"/>
      </w:r>
      <w:r>
        <w:rPr>
          <w:rStyle w:val="17"/>
          <w:rFonts w:ascii="Times New Roman" w:hAnsi="Times New Roman" w:cs="Times New Roman"/>
          <w:sz w:val="28"/>
          <w:szCs w:val="28"/>
          <w:lang w:val="en-GB"/>
        </w:rPr>
        <w:t>https://doi.org/10.1080/0142159X.2021.2003766</w:t>
      </w:r>
      <w:r>
        <w:rPr>
          <w:rStyle w:val="17"/>
          <w:rFonts w:ascii="Times New Roman" w:hAnsi="Times New Roman" w:cs="Times New Roman"/>
          <w:sz w:val="28"/>
          <w:szCs w:val="28"/>
          <w:lang w:val="en-GB"/>
        </w:rPr>
        <w:fldChar w:fldCharType="end"/>
      </w:r>
    </w:p>
    <w:p w14:paraId="25BD9AA8">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Brzezinski M. The impact of past pandemics on economic and gender inequalities. Econ Hum Biol. 2021;43:101039. doi:10.1016/j.ehb.2021.101039</w:t>
      </w:r>
    </w:p>
    <w:p w14:paraId="75E2EE01">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Gebru AA, Birhanu T, Wendimu E, et al. Global burden of COVID-19: situational analysis and review. Hum Antibodies. 2021;29(2):139-148. doi:10.3233/HAB-200420</w:t>
      </w:r>
    </w:p>
    <w:p w14:paraId="1DD18770">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Hou Y, Gu T, Ni Z, et al. Global prevalence of long COVID, its subtypes and risk factors: an updated systematic review and meta-analysis. medRxiv. Published January 1, 2025. doi:10.1101/2025.01.01.24319384</w:t>
      </w:r>
    </w:p>
    <w:p w14:paraId="0A459CE5">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Kapinos KA, Peters RM Jr, Murphy RE, Hohmann SF, Podichetty A, Greenberg RS. Inpatient costs of treating patients with COVID-19. JAMA Netw Open. 2024;7(1):e2350145. doi:10.1001/jamanetworkopen.2023.50145</w:t>
      </w:r>
    </w:p>
    <w:p w14:paraId="2BA0C26D">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Garcia-Carretero R, Vazquez-Gomez O, Gil-Prieto R, Gil-de-Miguel A. Hospitalization burden and epidemiology of the COVID-19 pandemic in Spain (2020-2021). BMC Infect Dis. 2023;23(1):476. doi:10.1186/s12879-023-08454-y</w:t>
      </w:r>
    </w:p>
    <w:p w14:paraId="514FA324">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Bager P, Svalgaard IB, Lomholt FK, et al. The hospital and mortality burden of COVID-19 compared with influenza in Denmark: a national observational cohort study, 2022-24. Lancet Infect Dis. 2025;25(6):616-624. doi:10.1016/S1473-3099(24)00806-.</w:t>
      </w:r>
    </w:p>
    <w:p w14:paraId="77328A38">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Gholipour K, Behpaie S, Iezadi S, Ghiasi A, Tabrizi JS. Costs of inpatient care and out-of-pocket payments for COVID-19 patients: a systematic review. PLoS One. 2023;18(9):e0283651. doi:10.1371/journal.pone.0283651</w:t>
      </w:r>
    </w:p>
    <w:p w14:paraId="68ED86FE">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Bavinger JC, Shantha JG, Yeh S. Ebola, COVID-19, and emerging infectious disease: lessons learned and future preparedness. Curr Opin Ophthalmol. 2020;31(5):416-422. doi:10.1097/ICU.0000000000000683</w:t>
      </w:r>
    </w:p>
    <w:p w14:paraId="7B60B9D4">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Kosherbayeva L, Akhtayeva N, Tolganbayeva K, Samambayeva A. Trends in avoidable mortality in Kazakhstan from 2015 to 2021. Int J Health Policy Manag. 2024;13:7919. doi:10.34172/ijhpm.2024.7919</w:t>
      </w:r>
    </w:p>
    <w:p w14:paraId="48C5E803">
      <w:pPr>
        <w:pStyle w:val="31"/>
        <w:numPr>
          <w:ilvl w:val="0"/>
          <w:numId w:val="25"/>
        </w:numPr>
        <w:tabs>
          <w:tab w:val="left" w:pos="1134"/>
        </w:tabs>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lang w:val="en-US"/>
        </w:rPr>
        <w:tab/>
      </w:r>
      <w:r>
        <w:rPr>
          <w:rFonts w:ascii="Times New Roman" w:hAnsi="Times New Roman" w:cs="Times New Roman"/>
          <w:color w:val="212121"/>
          <w:sz w:val="28"/>
          <w:szCs w:val="28"/>
          <w:highlight w:val="white"/>
          <w:lang w:val="en-US"/>
        </w:rPr>
        <w:t>Jeck J, Jakobs F, Kron A, et al. A cost of illness study of COVID-19 patients and retrospective modeling of potential cost savings when administering remdesivir during the pandemic “first wave” in a German tertiary care hospital. Infection. 2022;50:191-201. doi:10.1007/s15010-021-01685-8</w:t>
      </w:r>
    </w:p>
    <w:p w14:paraId="6B628770">
      <w:pPr>
        <w:pStyle w:val="31"/>
        <w:numPr>
          <w:ilvl w:val="0"/>
          <w:numId w:val="25"/>
        </w:numPr>
        <w:tabs>
          <w:tab w:val="left" w:pos="1134"/>
        </w:tabs>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lang w:val="en-US"/>
        </w:rPr>
        <w:tab/>
      </w:r>
      <w:r>
        <w:rPr>
          <w:rFonts w:ascii="Times New Roman" w:hAnsi="Times New Roman" w:cs="Times New Roman"/>
          <w:color w:val="212121"/>
          <w:sz w:val="28"/>
          <w:szCs w:val="28"/>
          <w:highlight w:val="white"/>
          <w:lang w:val="en-US"/>
        </w:rPr>
        <w:t>Alimohamadi Y, Yekta EM, Sepandi M, Sharafoddin M, Arshadi M, Hesari E. Hospital length of stay for COVID-19 patients: a systematic review and meta-analysis. Multidiscip Respir Med. 2022;17(1):856. doi:10.4081/mrm.2022.856</w:t>
      </w:r>
    </w:p>
    <w:p w14:paraId="3DF2D769">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Maltezou HC, Giannouchos TV, Pavli A, et al. Costs associated with COVID-19 in healthcare personnel in Greece: a cost-of-illness analysis. J Hosp Infect. 2021;114:126-133. doi:10.1016/j.jhin.2021.04.018</w:t>
      </w:r>
    </w:p>
    <w:p w14:paraId="283EBD93">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Ward JL, Harwood R, Kenny S, et al. Pediatric hospitalizations and ICU admissions due to COVID-19 and pediatric inflammatory multisystem syndrome temporally associated with SARS-CoV-2 in England. JAMA Pediatr. 2023;177(9):947-955. doi:10.1001/jamapediatrics.2023.2357</w:t>
      </w:r>
    </w:p>
    <w:p w14:paraId="09FB6F7F">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Martella M, Peano A, Politano G, Onorati R, Gianino MM. Paediatric hospitalizations over three waves of COVID-19 (February 2020 to May 2021) in Italy: determinants and rates. PeerJ. 2023;11:e15492. doi:10.7717/peerj.15492</w:t>
      </w:r>
    </w:p>
    <w:p w14:paraId="0DF10C5E">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Manteghinejad A, Rasti S, Nasirian M, Javanmard SH. Association of prior COVID-19 infection with risk of breakthrough infection following vaccination: a cohort study in Isfahan, Iran. Int J Prev Med. 2024;15:18. doi:10.4103/ijpvm.ijpvm_173_23</w:t>
      </w:r>
    </w:p>
    <w:p w14:paraId="73743295">
      <w:pPr>
        <w:pStyle w:val="31"/>
        <w:numPr>
          <w:ilvl w:val="0"/>
          <w:numId w:val="25"/>
        </w:numPr>
        <w:tabs>
          <w:tab w:val="left" w:pos="1276"/>
        </w:tabs>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lang w:val="en-US"/>
        </w:rPr>
        <w:tab/>
      </w:r>
      <w:r>
        <w:rPr>
          <w:rFonts w:ascii="Times New Roman" w:hAnsi="Times New Roman" w:cs="Times New Roman"/>
          <w:color w:val="212121"/>
          <w:sz w:val="28"/>
          <w:szCs w:val="28"/>
          <w:highlight w:val="white"/>
          <w:lang w:val="en-US"/>
        </w:rPr>
        <w:t>Kapinos KA, Peters RM Jr, Murphy RE, Hohmann SF, Podichetty A, Greenberg RS. Inpatient costs of treating patients with COVID-19. JAMA Netw Open. 2024;7(1):e2350145. doi:10.1001/jamanetworkopen.2023.50145</w:t>
      </w:r>
    </w:p>
    <w:p w14:paraId="4BC5866C">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color w:val="212121"/>
          <w:sz w:val="28"/>
          <w:szCs w:val="28"/>
          <w:highlight w:val="white"/>
          <w:lang w:val="en-US"/>
        </w:rPr>
        <w:t>Pereira ACEDS, Gallo LG, Oliveira AFM, Oliveira MRF, Peixoto HM. Costs of hospital admissions due to COVID-19 in the federal capital of Brazil: a study based on hospital admission authorizations. Braz J Infect Dis. 2024;28(2):103744. doi:10.1016/j.bjid.2024.103744</w:t>
      </w:r>
    </w:p>
    <w:p w14:paraId="124C0AAD">
      <w:pPr>
        <w:pStyle w:val="97"/>
        <w:numPr>
          <w:ilvl w:val="0"/>
          <w:numId w:val="25"/>
        </w:numPr>
        <w:tabs>
          <w:tab w:val="left" w:pos="142"/>
          <w:tab w:val="left" w:pos="567"/>
        </w:tabs>
        <w:ind w:left="0" w:right="-1" w:firstLine="567"/>
        <w:jc w:val="both"/>
        <w:rPr>
          <w:sz w:val="28"/>
          <w:szCs w:val="28"/>
          <w:lang w:val="en-US"/>
        </w:rPr>
      </w:pPr>
      <w:r>
        <w:rPr>
          <w:sz w:val="28"/>
          <w:szCs w:val="28"/>
          <w:lang w:val="en-US"/>
        </w:rPr>
        <w:t>Masbi M, Tavakoli N, Dowlati M. Challenges of providing of special care services in hospitals during emergencies and disasters: a scoping review. BMC Emerg Med. 2024 Dec 18;24(1):238. doi: 10.1186/s12873-024-01160-1.</w:t>
      </w:r>
    </w:p>
    <w:p w14:paraId="0A425B34">
      <w:pPr>
        <w:pStyle w:val="97"/>
        <w:numPr>
          <w:ilvl w:val="0"/>
          <w:numId w:val="25"/>
        </w:numPr>
        <w:tabs>
          <w:tab w:val="left" w:pos="142"/>
          <w:tab w:val="left" w:pos="567"/>
        </w:tabs>
        <w:ind w:left="0" w:right="-1" w:firstLine="567"/>
        <w:jc w:val="both"/>
        <w:rPr>
          <w:rStyle w:val="130"/>
          <w:rFonts w:ascii="Times New Roman" w:hAnsi="Times New Roman" w:cs="Times New Roman"/>
          <w:sz w:val="28"/>
          <w:szCs w:val="28"/>
          <w:lang w:val="en-US"/>
        </w:rPr>
      </w:pPr>
      <w:r>
        <w:rPr>
          <w:rStyle w:val="129"/>
          <w:rFonts w:ascii="Times New Roman" w:hAnsi="Times New Roman" w:cs="Times New Roman"/>
          <w:sz w:val="28"/>
          <w:szCs w:val="28"/>
          <w:lang w:val="en-US"/>
        </w:rPr>
        <w:t>Rosenbaum</w:t>
      </w:r>
      <w:r>
        <w:rPr>
          <w:rStyle w:val="130"/>
          <w:rFonts w:ascii="Times New Roman" w:hAnsi="Times New Roman" w:cs="Times New Roman"/>
          <w:sz w:val="28"/>
          <w:szCs w:val="28"/>
          <w:lang w:val="en-US"/>
        </w:rPr>
        <w:t xml:space="preserve"> L. </w:t>
      </w:r>
      <w:r>
        <w:rPr>
          <w:rStyle w:val="129"/>
          <w:rFonts w:ascii="Times New Roman" w:hAnsi="Times New Roman" w:cs="Times New Roman"/>
          <w:sz w:val="28"/>
          <w:szCs w:val="28"/>
          <w:lang w:val="en-US"/>
        </w:rPr>
        <w:t>Facing</w:t>
      </w:r>
      <w:r>
        <w:rPr>
          <w:rStyle w:val="130"/>
          <w:rFonts w:ascii="Times New Roman" w:hAnsi="Times New Roman" w:cs="Times New Roman"/>
          <w:sz w:val="28"/>
          <w:szCs w:val="28"/>
          <w:lang w:val="en-US"/>
        </w:rPr>
        <w:t xml:space="preserve"> Covid-19 in </w:t>
      </w:r>
      <w:r>
        <w:rPr>
          <w:rStyle w:val="129"/>
          <w:rFonts w:ascii="Times New Roman" w:hAnsi="Times New Roman" w:cs="Times New Roman"/>
          <w:sz w:val="28"/>
          <w:szCs w:val="28"/>
          <w:lang w:val="en-US"/>
        </w:rPr>
        <w:t>Italy</w:t>
      </w:r>
      <w:r>
        <w:rPr>
          <w:rStyle w:val="130"/>
          <w:rFonts w:ascii="Times New Roman" w:hAnsi="Times New Roman" w:cs="Times New Roman"/>
          <w:sz w:val="28"/>
          <w:szCs w:val="28"/>
          <w:lang w:val="en-US"/>
        </w:rPr>
        <w:t xml:space="preserve"> </w:t>
      </w:r>
      <w:r>
        <w:rPr>
          <w:rStyle w:val="131"/>
          <w:rFonts w:ascii="Times New Roman" w:hAnsi="Times New Roman" w:cs="Times New Roman"/>
          <w:sz w:val="28"/>
          <w:szCs w:val="28"/>
          <w:lang w:val="en-US"/>
        </w:rPr>
        <w:t>—</w:t>
      </w:r>
      <w:r>
        <w:rPr>
          <w:rStyle w:val="130"/>
          <w:rFonts w:ascii="Times New Roman" w:hAnsi="Times New Roman" w:cs="Times New Roman"/>
          <w:sz w:val="28"/>
          <w:szCs w:val="28"/>
          <w:lang w:val="en-US"/>
        </w:rPr>
        <w:t xml:space="preserve"> </w:t>
      </w:r>
      <w:r>
        <w:rPr>
          <w:rStyle w:val="129"/>
          <w:rFonts w:ascii="Times New Roman" w:hAnsi="Times New Roman" w:cs="Times New Roman"/>
          <w:sz w:val="28"/>
          <w:szCs w:val="28"/>
          <w:lang w:val="en-US"/>
        </w:rPr>
        <w:t>ethics</w:t>
      </w:r>
      <w:r>
        <w:rPr>
          <w:rStyle w:val="130"/>
          <w:rFonts w:ascii="Times New Roman" w:hAnsi="Times New Roman" w:cs="Times New Roman"/>
          <w:sz w:val="28"/>
          <w:szCs w:val="28"/>
          <w:lang w:val="en-US"/>
        </w:rPr>
        <w:t xml:space="preserve">, </w:t>
      </w:r>
      <w:r>
        <w:rPr>
          <w:rStyle w:val="129"/>
          <w:rFonts w:ascii="Times New Roman" w:hAnsi="Times New Roman" w:cs="Times New Roman"/>
          <w:sz w:val="28"/>
          <w:szCs w:val="28"/>
          <w:lang w:val="en-US"/>
        </w:rPr>
        <w:t>logistics</w:t>
      </w:r>
      <w:r>
        <w:rPr>
          <w:rStyle w:val="130"/>
          <w:rFonts w:ascii="Times New Roman" w:hAnsi="Times New Roman" w:cs="Times New Roman"/>
          <w:sz w:val="28"/>
          <w:szCs w:val="28"/>
          <w:lang w:val="en-US"/>
        </w:rPr>
        <w:t xml:space="preserve">, and </w:t>
      </w:r>
      <w:r>
        <w:rPr>
          <w:rStyle w:val="129"/>
          <w:rFonts w:ascii="Times New Roman" w:hAnsi="Times New Roman" w:cs="Times New Roman"/>
          <w:sz w:val="28"/>
          <w:szCs w:val="28"/>
          <w:lang w:val="en-US"/>
        </w:rPr>
        <w:t>therapeutics</w:t>
      </w:r>
      <w:r>
        <w:rPr>
          <w:rStyle w:val="130"/>
          <w:rFonts w:ascii="Times New Roman" w:hAnsi="Times New Roman" w:cs="Times New Roman"/>
          <w:sz w:val="28"/>
          <w:szCs w:val="28"/>
          <w:lang w:val="en-US"/>
        </w:rPr>
        <w:t xml:space="preserve"> on the </w:t>
      </w:r>
      <w:r>
        <w:rPr>
          <w:rStyle w:val="129"/>
          <w:rFonts w:ascii="Times New Roman" w:hAnsi="Times New Roman" w:cs="Times New Roman"/>
          <w:sz w:val="28"/>
          <w:szCs w:val="28"/>
          <w:lang w:val="en-US"/>
        </w:rPr>
        <w:t>epidemic’s</w:t>
      </w:r>
      <w:r>
        <w:rPr>
          <w:rStyle w:val="130"/>
          <w:rFonts w:ascii="Times New Roman" w:hAnsi="Times New Roman" w:cs="Times New Roman"/>
          <w:sz w:val="28"/>
          <w:szCs w:val="28"/>
          <w:lang w:val="en-US"/>
        </w:rPr>
        <w:t xml:space="preserve"> </w:t>
      </w:r>
      <w:r>
        <w:rPr>
          <w:rStyle w:val="129"/>
          <w:rFonts w:ascii="Times New Roman" w:hAnsi="Times New Roman" w:cs="Times New Roman"/>
          <w:sz w:val="28"/>
          <w:szCs w:val="28"/>
          <w:lang w:val="en-US"/>
        </w:rPr>
        <w:t>front</w:t>
      </w:r>
      <w:r>
        <w:rPr>
          <w:rStyle w:val="130"/>
          <w:rFonts w:ascii="Times New Roman" w:hAnsi="Times New Roman" w:cs="Times New Roman"/>
          <w:sz w:val="28"/>
          <w:szCs w:val="28"/>
          <w:lang w:val="en-US"/>
        </w:rPr>
        <w:t xml:space="preserve"> </w:t>
      </w:r>
      <w:r>
        <w:rPr>
          <w:rStyle w:val="129"/>
          <w:rFonts w:ascii="Times New Roman" w:hAnsi="Times New Roman" w:cs="Times New Roman"/>
          <w:sz w:val="28"/>
          <w:szCs w:val="28"/>
          <w:lang w:val="en-US"/>
        </w:rPr>
        <w:t>line</w:t>
      </w:r>
      <w:r>
        <w:rPr>
          <w:rStyle w:val="130"/>
          <w:rFonts w:ascii="Times New Roman" w:hAnsi="Times New Roman" w:cs="Times New Roman"/>
          <w:sz w:val="28"/>
          <w:szCs w:val="28"/>
          <w:lang w:val="en-US"/>
        </w:rPr>
        <w:t xml:space="preserve">. </w:t>
      </w:r>
      <w:r>
        <w:rPr>
          <w:rStyle w:val="145"/>
          <w:rFonts w:ascii="Times New Roman" w:hAnsi="Times New Roman" w:cs="Times New Roman"/>
          <w:sz w:val="28"/>
          <w:szCs w:val="28"/>
          <w:lang w:val="en-US"/>
        </w:rPr>
        <w:t xml:space="preserve">N </w:t>
      </w:r>
      <w:r>
        <w:rPr>
          <w:rStyle w:val="146"/>
          <w:rFonts w:ascii="Times New Roman" w:hAnsi="Times New Roman" w:cs="Times New Roman"/>
          <w:sz w:val="28"/>
          <w:szCs w:val="28"/>
          <w:lang w:val="en-US"/>
        </w:rPr>
        <w:t>Engl</w:t>
      </w:r>
      <w:r>
        <w:rPr>
          <w:rStyle w:val="145"/>
          <w:rFonts w:ascii="Times New Roman" w:hAnsi="Times New Roman" w:cs="Times New Roman"/>
          <w:sz w:val="28"/>
          <w:szCs w:val="28"/>
          <w:lang w:val="en-US"/>
        </w:rPr>
        <w:t xml:space="preserve"> J </w:t>
      </w:r>
      <w:r>
        <w:rPr>
          <w:rStyle w:val="146"/>
          <w:rFonts w:ascii="Times New Roman" w:hAnsi="Times New Roman" w:cs="Times New Roman"/>
          <w:sz w:val="28"/>
          <w:szCs w:val="28"/>
          <w:lang w:val="en-US"/>
        </w:rPr>
        <w:t>Med</w:t>
      </w:r>
      <w:r>
        <w:rPr>
          <w:rStyle w:val="130"/>
          <w:rFonts w:ascii="Times New Roman" w:hAnsi="Times New Roman" w:cs="Times New Roman"/>
          <w:sz w:val="28"/>
          <w:szCs w:val="28"/>
          <w:lang w:val="en-US"/>
        </w:rPr>
        <w:t xml:space="preserve">. 2020;382(20):1873-1875. </w:t>
      </w:r>
      <w:r>
        <w:fldChar w:fldCharType="begin"/>
      </w:r>
      <w:r>
        <w:instrText xml:space="preserve"> HYPERLINK "https://www.nejm.org/doi/full/10.1056/NEJMp2005492" </w:instrText>
      </w:r>
      <w:r>
        <w:fldChar w:fldCharType="separate"/>
      </w:r>
      <w:r>
        <w:rPr>
          <w:rStyle w:val="130"/>
          <w:rFonts w:ascii="Times New Roman" w:hAnsi="Times New Roman" w:cs="Times New Roman"/>
          <w:color w:val="0000FF"/>
          <w:sz w:val="28"/>
          <w:szCs w:val="28"/>
          <w:u w:val="single"/>
          <w:lang w:val="en-US"/>
        </w:rPr>
        <w:t>https://www.nejm.org/doi/full/10.1056/NEJMp2005492</w:t>
      </w:r>
      <w:r>
        <w:rPr>
          <w:rStyle w:val="130"/>
          <w:rFonts w:ascii="Times New Roman" w:hAnsi="Times New Roman" w:cs="Times New Roman"/>
          <w:color w:val="0000FF"/>
          <w:sz w:val="28"/>
          <w:szCs w:val="28"/>
          <w:u w:val="single"/>
          <w:lang w:val="en-US"/>
        </w:rPr>
        <w:fldChar w:fldCharType="end"/>
      </w:r>
      <w:r>
        <w:rPr>
          <w:rStyle w:val="130"/>
          <w:rFonts w:ascii="Times New Roman" w:hAnsi="Times New Roman" w:cs="Times New Roman"/>
          <w:sz w:val="28"/>
          <w:szCs w:val="28"/>
          <w:lang w:val="en-US"/>
        </w:rPr>
        <w:t xml:space="preserve"> </w:t>
      </w:r>
    </w:p>
    <w:p w14:paraId="2EB190E4">
      <w:pPr>
        <w:pStyle w:val="97"/>
        <w:numPr>
          <w:ilvl w:val="0"/>
          <w:numId w:val="25"/>
        </w:numPr>
        <w:tabs>
          <w:tab w:val="left" w:pos="142"/>
          <w:tab w:val="left" w:pos="567"/>
        </w:tabs>
        <w:ind w:left="0" w:right="-1" w:firstLine="567"/>
        <w:jc w:val="both"/>
        <w:rPr>
          <w:sz w:val="28"/>
          <w:szCs w:val="28"/>
          <w:lang w:val="en-US"/>
        </w:rPr>
      </w:pPr>
      <w:r>
        <w:rPr>
          <w:sz w:val="28"/>
          <w:szCs w:val="28"/>
          <w:lang w:val="en-US"/>
        </w:rPr>
        <w:t>Singh M, Dhir S, Kasar J, Smith L, Choudhury R, Tondak N. Navigating oxygen management challenges amidst COVID-19 pandemic and beyond in India: a modified Total Interpretive Structural Modeling (m-TISM) approach. BMC Health Serv Res. 2025 Nov 12;25(1):1463. doi: 10.1186/s12913-025-13655-z.</w:t>
      </w:r>
    </w:p>
    <w:p w14:paraId="6D103ABD">
      <w:pPr>
        <w:pStyle w:val="97"/>
        <w:numPr>
          <w:ilvl w:val="0"/>
          <w:numId w:val="25"/>
        </w:numPr>
        <w:tabs>
          <w:tab w:val="left" w:pos="142"/>
          <w:tab w:val="left" w:pos="567"/>
        </w:tabs>
        <w:ind w:left="0" w:right="-1" w:firstLine="567"/>
        <w:jc w:val="both"/>
        <w:rPr>
          <w:sz w:val="28"/>
          <w:szCs w:val="28"/>
          <w:lang w:val="en-US"/>
        </w:rPr>
      </w:pPr>
      <w:r>
        <w:rPr>
          <w:sz w:val="28"/>
          <w:szCs w:val="28"/>
          <w:lang w:val="en-US"/>
        </w:rPr>
        <w:t>COVID 19 and the oxygen bottleneck. Bull World Health Organ. 2020 Sep 1;98(9):586-587. doi: 10.2471/BLT.20.020920.</w:t>
      </w:r>
    </w:p>
    <w:p w14:paraId="22AA628B">
      <w:pPr>
        <w:pStyle w:val="97"/>
        <w:numPr>
          <w:ilvl w:val="0"/>
          <w:numId w:val="25"/>
        </w:numPr>
        <w:tabs>
          <w:tab w:val="left" w:pos="142"/>
          <w:tab w:val="left" w:pos="567"/>
        </w:tabs>
        <w:ind w:left="0" w:right="-1" w:firstLine="567"/>
        <w:jc w:val="both"/>
        <w:rPr>
          <w:sz w:val="28"/>
          <w:szCs w:val="28"/>
          <w:lang w:val="en-US"/>
        </w:rPr>
      </w:pPr>
      <w:r>
        <w:rPr>
          <w:sz w:val="28"/>
          <w:szCs w:val="28"/>
          <w:lang w:val="en-US"/>
        </w:rPr>
        <w:t xml:space="preserve">Tobin RJ, Walker CR, Moss R, McCaw JM, Price DJ, Shearer FM. A modular approach to forecasting COVID-19 hospital bed occupancy. </w:t>
      </w:r>
      <w:r>
        <w:rPr>
          <w:sz w:val="28"/>
          <w:szCs w:val="28"/>
        </w:rPr>
        <w:t>Commun Med (Lond). 2025 Aug 12;5(1):349. doi: 10.1038/s43856-025-01086-0.</w:t>
      </w:r>
    </w:p>
    <w:p w14:paraId="7D9327F6">
      <w:pPr>
        <w:pStyle w:val="97"/>
        <w:numPr>
          <w:ilvl w:val="0"/>
          <w:numId w:val="25"/>
        </w:numPr>
        <w:tabs>
          <w:tab w:val="left" w:pos="142"/>
          <w:tab w:val="left" w:pos="567"/>
        </w:tabs>
        <w:ind w:left="0" w:right="-1" w:firstLine="567"/>
        <w:jc w:val="both"/>
        <w:rPr>
          <w:sz w:val="28"/>
          <w:szCs w:val="28"/>
          <w:lang w:val="en-US"/>
        </w:rPr>
      </w:pPr>
      <w:r>
        <w:rPr>
          <w:sz w:val="28"/>
          <w:szCs w:val="28"/>
          <w:lang w:val="en-US"/>
        </w:rPr>
        <w:t xml:space="preserve">Łukasik M, Porębska A. Responsiveness and Adaptability of Healthcare Facilities in Emergency Scenarios: COVID-19 Experience. </w:t>
      </w:r>
      <w:r>
        <w:rPr>
          <w:sz w:val="28"/>
          <w:szCs w:val="28"/>
        </w:rPr>
        <w:t>Int J Environ Res Public Health. 2022 Jan 7;19(2):675. doi: 10.3390/ijerph19020675.</w:t>
      </w:r>
    </w:p>
    <w:p w14:paraId="117114C9">
      <w:pPr>
        <w:pStyle w:val="31"/>
        <w:numPr>
          <w:ilvl w:val="0"/>
          <w:numId w:val="25"/>
        </w:numPr>
        <w:spacing w:after="0"/>
        <w:ind w:left="0" w:firstLine="567"/>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Ben-Tovim DI, Bajger M, Bui VD, Qin S, Thompson CH. Modular structures and the delivery of inpatient care in hospitals: a Network Science perspective on healthcare function and dysfunction. BMC Health Serv Res. 2022 Dec 10;22(1):1503. doi: 10.1186/s12913-022-08865-8. </w:t>
      </w:r>
    </w:p>
    <w:p w14:paraId="3A3725C8">
      <w:pPr>
        <w:pStyle w:val="97"/>
        <w:numPr>
          <w:ilvl w:val="0"/>
          <w:numId w:val="25"/>
        </w:numPr>
        <w:tabs>
          <w:tab w:val="left" w:pos="142"/>
          <w:tab w:val="left" w:pos="567"/>
        </w:tabs>
        <w:ind w:left="0" w:right="-1" w:firstLine="567"/>
        <w:jc w:val="both"/>
        <w:rPr>
          <w:sz w:val="28"/>
          <w:szCs w:val="28"/>
          <w:lang w:val="en-US"/>
        </w:rPr>
      </w:pPr>
      <w:r>
        <w:rPr>
          <w:sz w:val="28"/>
          <w:szCs w:val="28"/>
          <w:lang w:val="en-US"/>
        </w:rPr>
        <w:t xml:space="preserve">Milesky J, Rosen M, Sharma R, et al. Acute Care Nursing Staff Shortages That Compromise Patient-to-Nurse Ratios: Rapid Response. 2025 Apr. In: Making Healthcare Safer IV: A Continuous Updating of Patient Safety Harms and Practices [Internet]. Rockville (MD): Agency for Healthcare Research and Quality (US); 2023 Jul-. Available from: </w:t>
      </w:r>
      <w:r>
        <w:fldChar w:fldCharType="begin"/>
      </w:r>
      <w:r>
        <w:instrText xml:space="preserve"> HYPERLINK "https://www.ncbi.nlm.nih.gov/books/NBK615419/" </w:instrText>
      </w:r>
      <w:r>
        <w:fldChar w:fldCharType="separate"/>
      </w:r>
      <w:r>
        <w:rPr>
          <w:rStyle w:val="17"/>
          <w:sz w:val="28"/>
          <w:szCs w:val="28"/>
          <w:lang w:val="en-US"/>
        </w:rPr>
        <w:t>https://www.ncbi.nlm.nih.gov/books/NBK615419/</w:t>
      </w:r>
      <w:r>
        <w:rPr>
          <w:rStyle w:val="17"/>
          <w:sz w:val="28"/>
          <w:szCs w:val="28"/>
          <w:lang w:val="en-US"/>
        </w:rPr>
        <w:fldChar w:fldCharType="end"/>
      </w:r>
    </w:p>
    <w:p w14:paraId="70B13D6C">
      <w:pPr>
        <w:pStyle w:val="97"/>
        <w:numPr>
          <w:ilvl w:val="0"/>
          <w:numId w:val="25"/>
        </w:numPr>
        <w:tabs>
          <w:tab w:val="left" w:pos="142"/>
          <w:tab w:val="left" w:pos="567"/>
        </w:tabs>
        <w:ind w:left="0" w:right="-1" w:firstLine="567"/>
        <w:jc w:val="both"/>
        <w:rPr>
          <w:sz w:val="28"/>
          <w:szCs w:val="28"/>
          <w:lang w:val="en-US"/>
        </w:rPr>
      </w:pPr>
      <w:r>
        <w:rPr>
          <w:sz w:val="28"/>
          <w:szCs w:val="28"/>
          <w:lang w:val="en-US"/>
        </w:rPr>
        <w:t xml:space="preserve">Masbi M, Tavakoli N, Dowlati M. Challenges of providing of special care services in hospitals during emergencies and disasters: a scoping review. </w:t>
      </w:r>
      <w:r>
        <w:rPr>
          <w:sz w:val="28"/>
          <w:szCs w:val="28"/>
        </w:rPr>
        <w:t>BMC Emerg Med. 2024 Dec 18;24(1):238. doi: 10.1186/s12873-024-01160-1.</w:t>
      </w:r>
    </w:p>
    <w:p w14:paraId="5A8E5B48">
      <w:pPr>
        <w:pStyle w:val="97"/>
        <w:numPr>
          <w:ilvl w:val="0"/>
          <w:numId w:val="25"/>
        </w:numPr>
        <w:tabs>
          <w:tab w:val="left" w:pos="567"/>
        </w:tabs>
        <w:ind w:left="0" w:right="-1" w:firstLine="567"/>
        <w:jc w:val="both"/>
        <w:rPr>
          <w:sz w:val="28"/>
          <w:szCs w:val="28"/>
        </w:rPr>
      </w:pPr>
      <w:r>
        <w:rPr>
          <w:sz w:val="28"/>
          <w:szCs w:val="28"/>
          <w:lang w:val="en-US"/>
        </w:rPr>
        <w:t xml:space="preserve">Shanafelt TD, Ripp J, Trockel M. Understanding and addressing sources of anxiety among health care professionals during COVID-19. </w:t>
      </w:r>
      <w:r>
        <w:rPr>
          <w:i/>
          <w:iCs/>
          <w:sz w:val="28"/>
          <w:szCs w:val="28"/>
        </w:rPr>
        <w:t>JAMA</w:t>
      </w:r>
      <w:r>
        <w:rPr>
          <w:sz w:val="28"/>
          <w:szCs w:val="28"/>
        </w:rPr>
        <w:t xml:space="preserve">. 2020;323(21):2133-2134. </w:t>
      </w:r>
      <w:r>
        <w:fldChar w:fldCharType="begin"/>
      </w:r>
      <w:r>
        <w:instrText xml:space="preserve"> HYPERLINK "https://jamanetwork.com/journals/jama/fullarticle/2764380" </w:instrText>
      </w:r>
      <w:r>
        <w:fldChar w:fldCharType="separate"/>
      </w:r>
      <w:r>
        <w:rPr>
          <w:color w:val="0000FF"/>
          <w:sz w:val="28"/>
          <w:szCs w:val="28"/>
          <w:u w:val="single"/>
        </w:rPr>
        <w:t>https://jamanetwork.com/journals/jama/fullarticle/2764380</w:t>
      </w:r>
      <w:r>
        <w:rPr>
          <w:color w:val="0000FF"/>
          <w:sz w:val="28"/>
          <w:szCs w:val="28"/>
          <w:u w:val="single"/>
        </w:rPr>
        <w:fldChar w:fldCharType="end"/>
      </w:r>
      <w:r>
        <w:rPr>
          <w:sz w:val="28"/>
          <w:szCs w:val="28"/>
        </w:rPr>
        <w:t xml:space="preserve"> </w:t>
      </w:r>
    </w:p>
    <w:p w14:paraId="2250CD86">
      <w:pPr>
        <w:pStyle w:val="97"/>
        <w:numPr>
          <w:ilvl w:val="0"/>
          <w:numId w:val="25"/>
        </w:numPr>
        <w:tabs>
          <w:tab w:val="left" w:pos="142"/>
          <w:tab w:val="left" w:pos="567"/>
        </w:tabs>
        <w:ind w:left="0" w:right="-1" w:firstLine="567"/>
        <w:jc w:val="both"/>
        <w:rPr>
          <w:sz w:val="28"/>
          <w:szCs w:val="28"/>
          <w:lang w:val="en-US"/>
        </w:rPr>
      </w:pPr>
      <w:r>
        <w:rPr>
          <w:sz w:val="28"/>
          <w:szCs w:val="28"/>
          <w:lang w:val="en-US"/>
        </w:rPr>
        <w:t>Haldane V, De Foo C, Abdalla SM, Jung AS, Tan M, Wu S, Chua A, Verma M, Shrestha P, Singh S, Perez T, Tan SM, Bartos M, Mabuchi S, Bonk M, McNab C, Werner GK, Panjabi R, Nordström A, Legido-Quigley H. Health systems resilience in managing the COVID-19 pandemic: lessons from 28 countries. Nat Med. 2021 Jun;27(6):964-980. doi: 10.1038/s41591-021-01381-y. Epub 2021 May 17.</w:t>
      </w:r>
    </w:p>
    <w:p w14:paraId="3D860ED8">
      <w:pPr>
        <w:spacing w:after="0" w:line="240" w:lineRule="auto"/>
        <w:contextualSpacing/>
        <w:rPr>
          <w:rFonts w:ascii="Times New Roman" w:hAnsi="Times New Roman" w:cs="Times New Roman"/>
          <w:sz w:val="28"/>
          <w:szCs w:val="28"/>
          <w:lang w:val="en-US"/>
        </w:rPr>
      </w:pPr>
    </w:p>
    <w:p w14:paraId="0639EA4F">
      <w:pPr>
        <w:spacing w:after="0" w:line="240" w:lineRule="auto"/>
        <w:contextualSpacing/>
        <w:rPr>
          <w:rFonts w:ascii="Times New Roman" w:hAnsi="Times New Roman" w:cs="Times New Roman"/>
          <w:sz w:val="28"/>
          <w:szCs w:val="28"/>
          <w:lang w:val="en-US"/>
        </w:rPr>
      </w:pPr>
    </w:p>
    <w:p w14:paraId="77BAE753">
      <w:pPr>
        <w:spacing w:after="0" w:line="240" w:lineRule="auto"/>
        <w:contextualSpacing/>
        <w:rPr>
          <w:rFonts w:ascii="Times New Roman" w:hAnsi="Times New Roman" w:cs="Times New Roman"/>
          <w:sz w:val="24"/>
          <w:szCs w:val="24"/>
        </w:rPr>
      </w:pPr>
    </w:p>
    <w:p w14:paraId="59EB6D82">
      <w:pPr>
        <w:spacing w:after="0" w:line="240" w:lineRule="auto"/>
        <w:contextualSpacing/>
        <w:rPr>
          <w:rFonts w:ascii="Times New Roman" w:hAnsi="Times New Roman" w:cs="Times New Roman"/>
          <w:sz w:val="24"/>
          <w:szCs w:val="24"/>
        </w:rPr>
      </w:pPr>
    </w:p>
    <w:p w14:paraId="6C280B20">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Приложение А.</w:t>
      </w:r>
    </w:p>
    <w:p w14:paraId="573FB5B2">
      <w:pPr>
        <w:spacing w:after="0" w:line="240" w:lineRule="auto"/>
        <w:ind w:firstLine="567"/>
        <w:contextualSpacing/>
        <w:jc w:val="center"/>
        <w:rPr>
          <w:rFonts w:ascii="Times New Roman" w:hAnsi="Times New Roman" w:cs="Times New Roman"/>
          <w:sz w:val="24"/>
          <w:szCs w:val="24"/>
        </w:rPr>
      </w:pPr>
    </w:p>
    <w:p w14:paraId="260D81F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Анкета для медицинского персонала</w:t>
      </w:r>
    </w:p>
    <w:p w14:paraId="6F40CD1B">
      <w:pPr>
        <w:spacing w:after="0" w:line="240" w:lineRule="auto"/>
        <w:jc w:val="center"/>
        <w:rPr>
          <w:rFonts w:ascii="Times New Roman" w:hAnsi="Times New Roman" w:cs="Times New Roman"/>
          <w:b/>
          <w:sz w:val="24"/>
          <w:szCs w:val="24"/>
          <w:lang w:val="kk-KZ"/>
        </w:rPr>
      </w:pPr>
    </w:p>
    <w:p w14:paraId="24096ADD">
      <w:pPr>
        <w:tabs>
          <w:tab w:val="left" w:pos="426"/>
        </w:tabs>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Здравствуйте, п</w:t>
      </w:r>
      <w:r>
        <w:rPr>
          <w:rFonts w:ascii="Times New Roman" w:hAnsi="Times New Roman" w:eastAsia="Times New Roman" w:cs="Times New Roman"/>
          <w:sz w:val="24"/>
          <w:szCs w:val="24"/>
        </w:rPr>
        <w:t>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тратьте,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жалуйста, несколько минут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воего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ремени на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полнение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ледующей анкеты. Данное анкетирование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 xml:space="preserve">водится с целью </w:t>
      </w:r>
      <w:r>
        <w:rPr>
          <w:rFonts w:ascii="Times New Roman" w:hAnsi="Times New Roman" w:eastAsia="Times New Roman" w:cs="Times New Roman"/>
          <w:sz w:val="24"/>
          <w:szCs w:val="24"/>
          <w:lang w:val="kk-KZ"/>
        </w:rPr>
        <w:t>о</w:t>
      </w:r>
      <w:r>
        <w:rPr>
          <w:rFonts w:ascii="Times New Roman" w:hAnsi="Times New Roman" w:cs="Times New Roman"/>
          <w:sz w:val="24"/>
          <w:szCs w:val="24"/>
          <w:lang w:val="kk-KZ"/>
        </w:rPr>
        <w:t>б</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sz w:val="24"/>
          <w:szCs w:val="24"/>
          <w:lang w:val="kk-KZ"/>
        </w:rPr>
        <w:t>основания мер с</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sz w:val="24"/>
          <w:szCs w:val="24"/>
          <w:lang w:val="kk-KZ"/>
        </w:rPr>
        <w:t>овершенствования организации с</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sz w:val="24"/>
          <w:szCs w:val="24"/>
          <w:lang w:val="kk-KZ"/>
        </w:rPr>
        <w:t>тационарной по</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sz w:val="24"/>
          <w:szCs w:val="24"/>
          <w:lang w:val="kk-KZ"/>
        </w:rPr>
        <w:t>мощи.</w:t>
      </w:r>
    </w:p>
    <w:p w14:paraId="1855630D">
      <w:pPr>
        <w:tabs>
          <w:tab w:val="left" w:pos="426"/>
        </w:tabs>
        <w:spacing w:after="0"/>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lang w:val="kk-KZ"/>
        </w:rPr>
        <w:tab/>
      </w:r>
      <w:r>
        <w:rPr>
          <w:rFonts w:ascii="Times New Roman" w:hAnsi="Times New Roman" w:eastAsia="Times New Roman" w:cs="Times New Roman"/>
          <w:sz w:val="24"/>
          <w:szCs w:val="24"/>
          <w:lang w:val="kk-KZ"/>
        </w:rPr>
        <w:t>Про</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сим В</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ас с по</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ниманием от</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нестись к анкетированию и в</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нимательно от</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ветить на в</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опросы. Вы</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берите один из в</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ариантов на каждый в</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 xml:space="preserve">опрос. </w:t>
      </w:r>
    </w:p>
    <w:p w14:paraId="1EC59722">
      <w:pPr>
        <w:tabs>
          <w:tab w:val="left" w:pos="426"/>
        </w:tabs>
        <w:spacing w:after="0"/>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ab/>
      </w:r>
      <w:r>
        <w:rPr>
          <w:rFonts w:ascii="Times New Roman" w:hAnsi="Times New Roman" w:eastAsia="Times New Roman" w:cs="Times New Roman"/>
          <w:sz w:val="24"/>
          <w:szCs w:val="24"/>
          <w:lang w:val="kk-KZ"/>
        </w:rPr>
        <w:tab/>
      </w:r>
      <w:r>
        <w:rPr>
          <w:rFonts w:ascii="Times New Roman" w:hAnsi="Times New Roman" w:eastAsia="Times New Roman" w:cs="Times New Roman"/>
          <w:sz w:val="24"/>
          <w:szCs w:val="24"/>
          <w:lang w:val="kk-KZ"/>
        </w:rPr>
        <w:t>При этом не нужно у</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казывать с</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вое имя, так как анкета является анонимной.</w:t>
      </w:r>
    </w:p>
    <w:p w14:paraId="1D43A9AD">
      <w:pPr>
        <w:tabs>
          <w:tab w:val="left" w:pos="426"/>
        </w:tabs>
        <w:spacing w:after="0"/>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Ваше мнение на</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м очень в</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ажно и будет у</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eastAsia="Times New Roman" w:cs="Times New Roman"/>
          <w:sz w:val="24"/>
          <w:szCs w:val="24"/>
          <w:lang w:val="kk-KZ"/>
        </w:rPr>
        <w:t>чтено в дальнейшей работе.</w:t>
      </w:r>
    </w:p>
    <w:p w14:paraId="47D11FC6">
      <w:pPr>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rPr>
        <w:t>По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сем интересующим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ас в дальнейшем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опросам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ы можете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eastAsia="Times New Roman" w:cs="Times New Roman"/>
          <w:sz w:val="24"/>
          <w:szCs w:val="24"/>
        </w:rPr>
        <w:t>ратиться по адресу: Мамыр</w:t>
      </w:r>
      <w:r>
        <w:rPr>
          <w:rFonts w:ascii="Times New Roman" w:hAnsi="Times New Roman" w:eastAsia="Times New Roman" w:cs="Times New Roman"/>
          <w:sz w:val="24"/>
          <w:szCs w:val="24"/>
          <w:lang w:val="kk-KZ"/>
        </w:rPr>
        <w:t>құл Мақсат Болатұлы</w:t>
      </w:r>
      <w:r>
        <w:rPr>
          <w:rFonts w:ascii="Times New Roman" w:hAnsi="Times New Roman" w:eastAsia="Times New Roman" w:cs="Times New Roman"/>
          <w:sz w:val="24"/>
          <w:szCs w:val="24"/>
        </w:rPr>
        <w:t xml:space="preserve">, тел: </w:t>
      </w:r>
      <w:r>
        <w:rPr>
          <w:rFonts w:ascii="Times New Roman" w:hAnsi="Times New Roman" w:eastAsia="Times New Roman" w:cs="Times New Roman"/>
          <w:sz w:val="24"/>
          <w:szCs w:val="24"/>
          <w:lang w:val="kk-KZ"/>
        </w:rPr>
        <w:t>+77083039190</w:t>
      </w:r>
      <w:r>
        <w:rPr>
          <w:rFonts w:ascii="Times New Roman" w:hAnsi="Times New Roman" w:eastAsia="Times New Roman" w:cs="Times New Roman"/>
          <w:sz w:val="24"/>
          <w:szCs w:val="24"/>
        </w:rPr>
        <w:t xml:space="preserve">, </w:t>
      </w:r>
      <w:r>
        <w:rPr>
          <w:rFonts w:ascii="Times New Roman" w:hAnsi="Times New Roman" w:eastAsia="Calibri" w:cs="Times New Roman"/>
          <w:sz w:val="24"/>
          <w:szCs w:val="24"/>
        </w:rPr>
        <w:t xml:space="preserve">е-mail: </w:t>
      </w:r>
      <w:r>
        <w:rPr>
          <w:rFonts w:ascii="Times New Roman" w:hAnsi="Times New Roman" w:eastAsia="Times New Roman" w:cs="Times New Roman"/>
          <w:sz w:val="24"/>
          <w:szCs w:val="24"/>
          <w:lang w:val="en-US" w:eastAsia="ru-RU"/>
        </w:rPr>
        <w:t>maksat</w:t>
      </w:r>
      <w:r>
        <w:rPr>
          <w:rFonts w:ascii="Times New Roman" w:hAnsi="Times New Roman" w:eastAsia="Times New Roman" w:cs="Times New Roman"/>
          <w:sz w:val="24"/>
          <w:szCs w:val="24"/>
          <w:lang w:val="kk-KZ" w:eastAsia="ru-RU"/>
        </w:rPr>
        <w:t>333</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val="en-US" w:eastAsia="ru-RU"/>
        </w:rPr>
        <w:t>mail</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val="en-US" w:eastAsia="ru-RU"/>
        </w:rPr>
        <w:t>ru</w:t>
      </w:r>
    </w:p>
    <w:p w14:paraId="3CBCC52C">
      <w:p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 По</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л</w:t>
      </w:r>
    </w:p>
    <w:p w14:paraId="30E50572">
      <w:pPr>
        <w:numPr>
          <w:ilvl w:val="0"/>
          <w:numId w:val="26"/>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Женский </w:t>
      </w:r>
    </w:p>
    <w:p w14:paraId="5D0EC5CC">
      <w:pPr>
        <w:numPr>
          <w:ilvl w:val="0"/>
          <w:numId w:val="26"/>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Мужской</w:t>
      </w:r>
    </w:p>
    <w:p w14:paraId="1AC705B8">
      <w:p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 Воз</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раст</w:t>
      </w:r>
    </w:p>
    <w:p w14:paraId="603318D1">
      <w:pPr>
        <w:numPr>
          <w:ilvl w:val="0"/>
          <w:numId w:val="27"/>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_____</w:t>
      </w:r>
    </w:p>
    <w:p w14:paraId="234BF3E0">
      <w:p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 Об</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разование</w:t>
      </w:r>
    </w:p>
    <w:p w14:paraId="33D7AC12">
      <w:pPr>
        <w:numPr>
          <w:ilvl w:val="0"/>
          <w:numId w:val="27"/>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Высшее и по</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слевузовское медицинским об</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разование</w:t>
      </w:r>
    </w:p>
    <w:p w14:paraId="73F10441">
      <w:pPr>
        <w:numPr>
          <w:ilvl w:val="0"/>
          <w:numId w:val="27"/>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Техническое и про</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фессиональное медицинское об</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разование</w:t>
      </w:r>
    </w:p>
    <w:p w14:paraId="003D2A07">
      <w:pPr>
        <w:numPr>
          <w:ilvl w:val="0"/>
          <w:numId w:val="27"/>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Высшее и по</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слевузовское об</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разование в об</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ласти об</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щественного здоровья и менеджмента здравоохранения</w:t>
      </w:r>
    </w:p>
    <w:p w14:paraId="4581FE1F">
      <w:pPr>
        <w:numPr>
          <w:ilvl w:val="0"/>
          <w:numId w:val="27"/>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Высшее и по</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слевузовское немедицинское об</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разование</w:t>
      </w:r>
    </w:p>
    <w:p w14:paraId="26FED237">
      <w:pPr>
        <w:numPr>
          <w:ilvl w:val="0"/>
          <w:numId w:val="27"/>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Техническое и про</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фессиональное об</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разование</w:t>
      </w:r>
    </w:p>
    <w:p w14:paraId="18D35FE0">
      <w:p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4. </w:t>
      </w:r>
      <w:r>
        <w:rPr>
          <w:rFonts w:ascii="Times New Roman" w:hAnsi="Times New Roman" w:cs="Times New Roman"/>
          <w:color w:val="000000"/>
          <w:sz w:val="24"/>
          <w:szCs w:val="24"/>
        </w:rPr>
        <w:t>Медицинская организация</w:t>
      </w:r>
      <w:r>
        <w:rPr>
          <w:rFonts w:ascii="Times New Roman" w:hAnsi="Times New Roman" w:cs="Times New Roman"/>
          <w:color w:val="000000"/>
          <w:sz w:val="24"/>
          <w:szCs w:val="24"/>
          <w:lang w:val="kk-KZ"/>
        </w:rPr>
        <w:t>:</w:t>
      </w:r>
    </w:p>
    <w:p w14:paraId="0011CA54">
      <w:pPr>
        <w:numPr>
          <w:ilvl w:val="0"/>
          <w:numId w:val="28"/>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ГКП на ПХВ «Городская клиническая больница </w:t>
      </w:r>
      <w:r>
        <w:rPr>
          <w:rFonts w:ascii="Times New Roman" w:hAnsi="Times New Roman" w:cs="Times New Roman"/>
          <w:color w:val="000000"/>
          <w:sz w:val="24"/>
          <w:szCs w:val="24"/>
        </w:rPr>
        <w:t>№7</w:t>
      </w:r>
      <w:r>
        <w:rPr>
          <w:rFonts w:ascii="Times New Roman" w:hAnsi="Times New Roman" w:cs="Times New Roman"/>
          <w:color w:val="000000"/>
          <w:sz w:val="24"/>
          <w:szCs w:val="24"/>
          <w:lang w:val="kk-KZ"/>
        </w:rPr>
        <w:t>»</w:t>
      </w:r>
    </w:p>
    <w:p w14:paraId="458BA399">
      <w:pPr>
        <w:numPr>
          <w:ilvl w:val="0"/>
          <w:numId w:val="28"/>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ГКП на ПХВ «Городская клиническая больница </w:t>
      </w:r>
      <w:r>
        <w:rPr>
          <w:rFonts w:ascii="Times New Roman" w:hAnsi="Times New Roman" w:cs="Times New Roman"/>
          <w:color w:val="000000"/>
          <w:sz w:val="24"/>
          <w:szCs w:val="24"/>
        </w:rPr>
        <w:t>№4</w:t>
      </w:r>
      <w:r>
        <w:rPr>
          <w:rFonts w:ascii="Times New Roman" w:hAnsi="Times New Roman" w:cs="Times New Roman"/>
          <w:color w:val="000000"/>
          <w:sz w:val="24"/>
          <w:szCs w:val="24"/>
          <w:lang w:val="kk-KZ"/>
        </w:rPr>
        <w:t>»</w:t>
      </w:r>
    </w:p>
    <w:p w14:paraId="19100F6F">
      <w:pPr>
        <w:numPr>
          <w:ilvl w:val="0"/>
          <w:numId w:val="28"/>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ГКП на ПХВ «Центральная клиническая больница»</w:t>
      </w:r>
    </w:p>
    <w:p w14:paraId="182CD730">
      <w:pPr>
        <w:numPr>
          <w:ilvl w:val="0"/>
          <w:numId w:val="28"/>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ГКП на ПХВ «Больница с</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корой неотложной по</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мощи»</w:t>
      </w:r>
    </w:p>
    <w:p w14:paraId="0B481951">
      <w:pPr>
        <w:numPr>
          <w:ilvl w:val="0"/>
          <w:numId w:val="28"/>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Другое</w:t>
      </w:r>
    </w:p>
    <w:p w14:paraId="67FFF9D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lang w:val="kk-KZ"/>
        </w:rPr>
        <w:t>5. В какой с</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труктуре в</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ы работаете?</w:t>
      </w:r>
    </w:p>
    <w:p w14:paraId="62207689">
      <w:pPr>
        <w:numPr>
          <w:ilvl w:val="0"/>
          <w:numId w:val="29"/>
        </w:numPr>
        <w:spacing w:after="0" w:line="0" w:lineRule="atLeast"/>
        <w:rPr>
          <w:rFonts w:ascii="Times New Roman" w:hAnsi="Times New Roman" w:cs="Times New Roman"/>
          <w:color w:val="000000"/>
          <w:sz w:val="24"/>
          <w:szCs w:val="24"/>
          <w:lang w:val="en-US"/>
        </w:rPr>
      </w:pPr>
      <w:r>
        <w:rPr>
          <w:rFonts w:ascii="Times New Roman" w:hAnsi="Times New Roman" w:cs="Times New Roman"/>
          <w:color w:val="000000"/>
          <w:sz w:val="24"/>
          <w:szCs w:val="24"/>
        </w:rPr>
        <w:t>Административно-хозяйственное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разделение </w:t>
      </w:r>
    </w:p>
    <w:p w14:paraId="12703FE9">
      <w:pPr>
        <w:numPr>
          <w:ilvl w:val="0"/>
          <w:numId w:val="29"/>
        </w:numPr>
        <w:spacing w:after="0" w:line="0" w:lineRule="atLeast"/>
        <w:rPr>
          <w:rFonts w:ascii="Times New Roman" w:hAnsi="Times New Roman" w:cs="Times New Roman"/>
          <w:color w:val="000000"/>
          <w:sz w:val="24"/>
          <w:szCs w:val="24"/>
          <w:lang w:val="en-US"/>
        </w:rPr>
      </w:pPr>
      <w:r>
        <w:rPr>
          <w:rFonts w:ascii="Times New Roman" w:hAnsi="Times New Roman" w:cs="Times New Roman"/>
          <w:color w:val="000000"/>
          <w:sz w:val="24"/>
          <w:szCs w:val="24"/>
        </w:rPr>
        <w:t>Приемное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деление</w:t>
      </w:r>
    </w:p>
    <w:p w14:paraId="775094D3">
      <w:pPr>
        <w:numPr>
          <w:ilvl w:val="0"/>
          <w:numId w:val="29"/>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ОАРИТ независимо от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филя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деления</w:t>
      </w:r>
    </w:p>
    <w:p w14:paraId="696A51EB">
      <w:pPr>
        <w:numPr>
          <w:ilvl w:val="0"/>
          <w:numId w:val="29"/>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Лечебное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деление терапевтического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филя </w:t>
      </w:r>
    </w:p>
    <w:p w14:paraId="2ED59A89">
      <w:pPr>
        <w:numPr>
          <w:ilvl w:val="0"/>
          <w:numId w:val="29"/>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Лечебное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деление хирургического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филя </w:t>
      </w:r>
    </w:p>
    <w:p w14:paraId="53963E67">
      <w:pPr>
        <w:numPr>
          <w:ilvl w:val="0"/>
          <w:numId w:val="29"/>
        </w:numPr>
        <w:spacing w:after="0" w:line="0" w:lineRule="atLeast"/>
        <w:rPr>
          <w:rFonts w:ascii="Times New Roman" w:hAnsi="Times New Roman" w:cs="Times New Roman"/>
          <w:color w:val="000000"/>
          <w:sz w:val="24"/>
          <w:szCs w:val="24"/>
          <w:lang w:val="en-US"/>
        </w:rPr>
      </w:pPr>
      <w:r>
        <w:rPr>
          <w:rFonts w:ascii="Times New Roman" w:hAnsi="Times New Roman" w:cs="Times New Roman"/>
          <w:color w:val="000000"/>
          <w:sz w:val="24"/>
          <w:szCs w:val="24"/>
        </w:rPr>
        <w:t>Диагностическое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деление</w:t>
      </w:r>
    </w:p>
    <w:p w14:paraId="45E4DDF1">
      <w:pPr>
        <w:numPr>
          <w:ilvl w:val="0"/>
          <w:numId w:val="29"/>
        </w:numPr>
        <w:spacing w:after="0" w:line="0" w:lineRule="atLeast"/>
        <w:rPr>
          <w:rFonts w:ascii="Times New Roman" w:hAnsi="Times New Roman" w:cs="Times New Roman"/>
          <w:color w:val="000000"/>
          <w:sz w:val="24"/>
          <w:szCs w:val="24"/>
          <w:lang w:val="en-US"/>
        </w:rPr>
      </w:pPr>
      <w:r>
        <w:rPr>
          <w:rFonts w:ascii="Times New Roman" w:hAnsi="Times New Roman" w:cs="Times New Roman"/>
          <w:color w:val="000000"/>
          <w:sz w:val="24"/>
          <w:szCs w:val="24"/>
        </w:rPr>
        <w:t>Амбулатория</w:t>
      </w:r>
    </w:p>
    <w:p w14:paraId="78234F4C">
      <w:pPr>
        <w:numPr>
          <w:ilvl w:val="0"/>
          <w:numId w:val="29"/>
        </w:numPr>
        <w:spacing w:after="0" w:line="0" w:lineRule="atLeast"/>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Иное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разделение</w:t>
      </w:r>
    </w:p>
    <w:p w14:paraId="7DA61443">
      <w:pPr>
        <w:spacing w:after="0" w:line="0" w:lineRule="atLeast"/>
        <w:ind w:left="720"/>
        <w:rPr>
          <w:rFonts w:ascii="Times New Roman" w:hAnsi="Times New Roman" w:cs="Times New Roman"/>
          <w:color w:val="000000"/>
          <w:sz w:val="24"/>
          <w:szCs w:val="24"/>
          <w:lang w:val="en-US"/>
        </w:rPr>
      </w:pPr>
    </w:p>
    <w:p w14:paraId="67643FB4">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6. В период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 при</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ходилось ли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ам работать с пациентами с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озрением или диагнозом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p w14:paraId="0BECD5DA">
      <w:pPr>
        <w:numPr>
          <w:ilvl w:val="0"/>
          <w:numId w:val="30"/>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Да, я работал(а) с пациентами имеющими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твержденный диагноз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p w14:paraId="17D4D088">
      <w:pPr>
        <w:numPr>
          <w:ilvl w:val="0"/>
          <w:numId w:val="30"/>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Да, я работал(а) с пациентами с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озрением на диагноз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 xml:space="preserve">-19. </w:t>
      </w:r>
    </w:p>
    <w:p w14:paraId="5A50BE0E">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7.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читаете ли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ебя «экспертом» в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едении пациентов с диагнозом COVID-19?</w:t>
      </w:r>
    </w:p>
    <w:p w14:paraId="66981851">
      <w:pPr>
        <w:numPr>
          <w:ilvl w:val="0"/>
          <w:numId w:val="31"/>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Да, я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читаю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ебя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ильным «экспертом»</w:t>
      </w:r>
    </w:p>
    <w:p w14:paraId="73E9D794">
      <w:pPr>
        <w:numPr>
          <w:ilvl w:val="0"/>
          <w:numId w:val="31"/>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Да, я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читаю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ебя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редним «экспертом»</w:t>
      </w:r>
    </w:p>
    <w:p w14:paraId="6D004824">
      <w:pPr>
        <w:numPr>
          <w:ilvl w:val="0"/>
          <w:numId w:val="31"/>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Нет, я не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читаю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ебя «экспертом»</w:t>
      </w:r>
    </w:p>
    <w:p w14:paraId="3EDC8530">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8. Пред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лагается ли психологическая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держка медперсоналу на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ашем рабочем месте?</w:t>
      </w:r>
    </w:p>
    <w:p w14:paraId="2CEE62DF">
      <w:pPr>
        <w:numPr>
          <w:ilvl w:val="0"/>
          <w:numId w:val="32"/>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Да</w:t>
      </w:r>
    </w:p>
    <w:p w14:paraId="5053D615">
      <w:pPr>
        <w:numPr>
          <w:ilvl w:val="0"/>
          <w:numId w:val="32"/>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Нет</w:t>
      </w:r>
    </w:p>
    <w:p w14:paraId="3B48D200">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9.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качеством организации медицинской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мощи в РК в целом (не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читывая период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 xml:space="preserve">-19)? </w:t>
      </w:r>
    </w:p>
    <w:p w14:paraId="73AD12D4">
      <w:pPr>
        <w:numPr>
          <w:ilvl w:val="0"/>
          <w:numId w:val="33"/>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Совершенно не у</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довлетворен(а)</w:t>
      </w:r>
    </w:p>
    <w:p w14:paraId="51B83E22">
      <w:pPr>
        <w:numPr>
          <w:ilvl w:val="0"/>
          <w:numId w:val="33"/>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Скорее не у</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довлетворен(а)</w:t>
      </w:r>
    </w:p>
    <w:p w14:paraId="24348694">
      <w:pPr>
        <w:numPr>
          <w:ilvl w:val="0"/>
          <w:numId w:val="33"/>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Затрудняюсь от</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 xml:space="preserve">ветить </w:t>
      </w:r>
    </w:p>
    <w:p w14:paraId="0E1BA8A5">
      <w:pPr>
        <w:numPr>
          <w:ilvl w:val="0"/>
          <w:numId w:val="33"/>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Скорее у</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довлетворен(а)</w:t>
      </w:r>
    </w:p>
    <w:p w14:paraId="5621835A">
      <w:pPr>
        <w:numPr>
          <w:ilvl w:val="0"/>
          <w:numId w:val="33"/>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Полностью у</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довлетворен(а)</w:t>
      </w:r>
    </w:p>
    <w:p w14:paraId="5EB9037D">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lang w:val="kk-KZ"/>
        </w:rPr>
        <w:t xml:space="preserve">10. </w:t>
      </w:r>
      <w:r>
        <w:rPr>
          <w:rFonts w:ascii="Times New Roman" w:hAnsi="Times New Roman" w:cs="Times New Roman"/>
          <w:color w:val="000000"/>
          <w:sz w:val="24"/>
          <w:szCs w:val="24"/>
        </w:rPr>
        <w:t>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качеством организации медицинской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мощи в РК в период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 xml:space="preserve">-19? </w:t>
      </w:r>
    </w:p>
    <w:p w14:paraId="7AC7AC8C">
      <w:pPr>
        <w:numPr>
          <w:ilvl w:val="0"/>
          <w:numId w:val="33"/>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Совершенно не у</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довлетворен(а)</w:t>
      </w:r>
    </w:p>
    <w:p w14:paraId="59336467">
      <w:pPr>
        <w:numPr>
          <w:ilvl w:val="0"/>
          <w:numId w:val="33"/>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Скорее не у</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довлетворен(а)</w:t>
      </w:r>
    </w:p>
    <w:p w14:paraId="239FB2D7">
      <w:pPr>
        <w:numPr>
          <w:ilvl w:val="0"/>
          <w:numId w:val="33"/>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Затрудняюсь от</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 xml:space="preserve">ветить </w:t>
      </w:r>
    </w:p>
    <w:p w14:paraId="409C9967">
      <w:pPr>
        <w:numPr>
          <w:ilvl w:val="0"/>
          <w:numId w:val="33"/>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Скорее у</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довлетворен(а)</w:t>
      </w:r>
    </w:p>
    <w:p w14:paraId="52B5E034">
      <w:pPr>
        <w:numPr>
          <w:ilvl w:val="0"/>
          <w:numId w:val="33"/>
        </w:numPr>
        <w:spacing w:after="0" w:line="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Полностью у</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довлетворен(а)</w:t>
      </w:r>
    </w:p>
    <w:p w14:paraId="2667184A">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lang w:val="kk-KZ"/>
        </w:rPr>
        <w:t>11. Была ли у В</w:t>
      </w:r>
      <w:r>
        <w:rPr>
          <w:rFonts w:ascii="Segoe UI Historic" w:hAnsi="Segoe UI Historic" w:eastAsia="MS Gothic" w:cs="Segoe UI Historic"/>
          <w:color w:val="A6A6A6" w:themeColor="background1" w:themeShade="A6"/>
          <w:spacing w:val="-25"/>
          <w:sz w:val="20"/>
          <w:szCs w:val="24"/>
          <w:lang w:val="kk-KZ"/>
        </w:rPr>
        <w:t>܁</w:t>
      </w:r>
      <w:r>
        <w:rPr>
          <w:rFonts w:ascii="Times New Roman" w:hAnsi="Times New Roman" w:cs="Times New Roman"/>
          <w:color w:val="000000"/>
          <w:sz w:val="24"/>
          <w:szCs w:val="24"/>
          <w:lang w:val="kk-KZ"/>
        </w:rPr>
        <w:t xml:space="preserve">ас диагностирована коронавирусная инфекция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 xml:space="preserve">-19? </w:t>
      </w:r>
    </w:p>
    <w:p w14:paraId="5C1B89DA">
      <w:pPr>
        <w:numPr>
          <w:ilvl w:val="0"/>
          <w:numId w:val="34"/>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Да, диагноз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твержден результатами ПЦР или ИФА на антитела к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p w14:paraId="2784482A">
      <w:pPr>
        <w:numPr>
          <w:ilvl w:val="0"/>
          <w:numId w:val="34"/>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Да, диагноз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твержден клинически, однако результатов ПЦР/ИФА не было или были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рицательными</w:t>
      </w:r>
    </w:p>
    <w:p w14:paraId="18D1302D">
      <w:pPr>
        <w:numPr>
          <w:ilvl w:val="0"/>
          <w:numId w:val="34"/>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Нет, у меня не была диагностирована коронавирусная </w:t>
      </w:r>
      <w:r>
        <w:rPr>
          <w:rFonts w:ascii="Times New Roman" w:hAnsi="Times New Roman" w:cs="Times New Roman"/>
          <w:color w:val="000000"/>
          <w:sz w:val="24"/>
          <w:szCs w:val="24"/>
          <w:lang w:val="kk-KZ"/>
        </w:rPr>
        <w:t xml:space="preserve">инфекция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p w14:paraId="2C31FBAD">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 Были ли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ам вы</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даны необходимые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редства индивидуальной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щиты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ИЗы) в период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 xml:space="preserve">-19? </w:t>
      </w:r>
    </w:p>
    <w:p w14:paraId="1490E0B6">
      <w:pPr>
        <w:numPr>
          <w:ilvl w:val="0"/>
          <w:numId w:val="35"/>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Да, в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лной мере</w:t>
      </w:r>
    </w:p>
    <w:p w14:paraId="150956D3">
      <w:pPr>
        <w:numPr>
          <w:ilvl w:val="0"/>
          <w:numId w:val="35"/>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Да, однако, не в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лной мере</w:t>
      </w:r>
    </w:p>
    <w:p w14:paraId="225492AE">
      <w:pPr>
        <w:numPr>
          <w:ilvl w:val="0"/>
          <w:numId w:val="35"/>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Нет, не вы</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давались</w:t>
      </w:r>
    </w:p>
    <w:p w14:paraId="218BCF44">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13. На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ледующие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опросы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ам нужно будет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ветить по шкале от 1 до 10,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тем или иным качеством жизни, как до, так 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ремя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4363"/>
        <w:gridCol w:w="4680"/>
      </w:tblGrid>
      <w:tr w14:paraId="3480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B9B2412">
            <w:pPr>
              <w:spacing w:after="0" w:line="0" w:lineRule="atLeast"/>
              <w:rPr>
                <w:rFonts w:ascii="Times New Roman" w:hAnsi="Times New Roman" w:cs="Times New Roman"/>
                <w:color w:val="000000"/>
                <w:sz w:val="24"/>
                <w:szCs w:val="24"/>
              </w:rPr>
            </w:pPr>
          </w:p>
        </w:tc>
        <w:tc>
          <w:tcPr>
            <w:tcW w:w="4678" w:type="dxa"/>
          </w:tcPr>
          <w:p w14:paraId="59C37B23">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До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tc>
        <w:tc>
          <w:tcPr>
            <w:tcW w:w="5068" w:type="dxa"/>
          </w:tcPr>
          <w:p w14:paraId="3B57DB30">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Во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ремя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tc>
      </w:tr>
      <w:tr w14:paraId="35A4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14:paraId="411670B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13.1</w:t>
            </w:r>
          </w:p>
        </w:tc>
        <w:tc>
          <w:tcPr>
            <w:tcW w:w="9746" w:type="dxa"/>
            <w:gridSpan w:val="2"/>
          </w:tcPr>
          <w:p w14:paraId="14EF2680">
            <w:pPr>
              <w:spacing w:after="0" w:line="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Насколько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воим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ровнем жизни?</w:t>
            </w:r>
          </w:p>
        </w:tc>
      </w:tr>
      <w:tr w14:paraId="5210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14:paraId="0D5874F5">
            <w:pPr>
              <w:spacing w:after="0" w:line="0" w:lineRule="atLeast"/>
              <w:rPr>
                <w:rFonts w:ascii="Times New Roman" w:hAnsi="Times New Roman" w:cs="Times New Roman"/>
                <w:color w:val="000000"/>
                <w:sz w:val="24"/>
                <w:szCs w:val="24"/>
              </w:rPr>
            </w:pPr>
          </w:p>
        </w:tc>
        <w:tc>
          <w:tcPr>
            <w:tcW w:w="4678" w:type="dxa"/>
          </w:tcPr>
          <w:p w14:paraId="158B8D95">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 (абсолютно не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(а) -2-3-4-5-6-7-8-9-10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лностью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(а)</w:t>
            </w:r>
          </w:p>
        </w:tc>
        <w:tc>
          <w:tcPr>
            <w:tcW w:w="5068" w:type="dxa"/>
          </w:tcPr>
          <w:p w14:paraId="25C357E9">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r>
      <w:tr w14:paraId="7A00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14:paraId="55045991">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13.2</w:t>
            </w:r>
          </w:p>
        </w:tc>
        <w:tc>
          <w:tcPr>
            <w:tcW w:w="9746" w:type="dxa"/>
            <w:gridSpan w:val="2"/>
          </w:tcPr>
          <w:p w14:paraId="22ED05B1">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Насколько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воим здоровьем?</w:t>
            </w:r>
          </w:p>
        </w:tc>
      </w:tr>
      <w:tr w14:paraId="2E60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14:paraId="6F25E067">
            <w:pPr>
              <w:spacing w:after="0" w:line="0" w:lineRule="atLeast"/>
              <w:rPr>
                <w:rFonts w:ascii="Times New Roman" w:hAnsi="Times New Roman" w:cs="Times New Roman"/>
                <w:color w:val="000000"/>
                <w:sz w:val="24"/>
                <w:szCs w:val="24"/>
              </w:rPr>
            </w:pPr>
          </w:p>
        </w:tc>
        <w:tc>
          <w:tcPr>
            <w:tcW w:w="4678" w:type="dxa"/>
          </w:tcPr>
          <w:p w14:paraId="1B1EB77F">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c>
          <w:tcPr>
            <w:tcW w:w="5068" w:type="dxa"/>
          </w:tcPr>
          <w:p w14:paraId="0472422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r>
      <w:tr w14:paraId="0C6D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14:paraId="4C520A4E">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13.3</w:t>
            </w:r>
          </w:p>
        </w:tc>
        <w:tc>
          <w:tcPr>
            <w:tcW w:w="9746" w:type="dxa"/>
            <w:gridSpan w:val="2"/>
          </w:tcPr>
          <w:p w14:paraId="026233E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Насколько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тем, чего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стигли в жизни?</w:t>
            </w:r>
          </w:p>
        </w:tc>
      </w:tr>
      <w:tr w14:paraId="7011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14:paraId="646E0FF2">
            <w:pPr>
              <w:spacing w:after="0" w:line="0" w:lineRule="atLeast"/>
              <w:rPr>
                <w:rFonts w:ascii="Times New Roman" w:hAnsi="Times New Roman" w:cs="Times New Roman"/>
                <w:color w:val="000000"/>
                <w:sz w:val="24"/>
                <w:szCs w:val="24"/>
              </w:rPr>
            </w:pPr>
          </w:p>
        </w:tc>
        <w:tc>
          <w:tcPr>
            <w:tcW w:w="4678" w:type="dxa"/>
          </w:tcPr>
          <w:p w14:paraId="6D669C5B">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c>
          <w:tcPr>
            <w:tcW w:w="5068" w:type="dxa"/>
          </w:tcPr>
          <w:p w14:paraId="14893DBB">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r>
      <w:tr w14:paraId="6979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14:paraId="7ACB54EE">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13.4</w:t>
            </w:r>
          </w:p>
        </w:tc>
        <w:tc>
          <w:tcPr>
            <w:tcW w:w="9746" w:type="dxa"/>
            <w:gridSpan w:val="2"/>
          </w:tcPr>
          <w:p w14:paraId="65863A5A">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Насколько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воими личными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ношениями?</w:t>
            </w:r>
          </w:p>
        </w:tc>
      </w:tr>
      <w:tr w14:paraId="6B5A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14:paraId="72641929">
            <w:pPr>
              <w:spacing w:after="0" w:line="0" w:lineRule="atLeast"/>
              <w:rPr>
                <w:rFonts w:ascii="Times New Roman" w:hAnsi="Times New Roman" w:cs="Times New Roman"/>
                <w:color w:val="000000"/>
                <w:sz w:val="24"/>
                <w:szCs w:val="24"/>
              </w:rPr>
            </w:pPr>
          </w:p>
        </w:tc>
        <w:tc>
          <w:tcPr>
            <w:tcW w:w="4678" w:type="dxa"/>
          </w:tcPr>
          <w:p w14:paraId="05263E72">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c>
          <w:tcPr>
            <w:tcW w:w="5068" w:type="dxa"/>
          </w:tcPr>
          <w:p w14:paraId="27365B54">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r>
      <w:tr w14:paraId="7836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14:paraId="097B7BBE">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9746" w:type="dxa"/>
            <w:gridSpan w:val="2"/>
          </w:tcPr>
          <w:p w14:paraId="6146E7C9">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Насколько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тем,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сколько без</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опасно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ебя чувствуете?</w:t>
            </w:r>
          </w:p>
        </w:tc>
      </w:tr>
      <w:tr w14:paraId="75F3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14:paraId="70203A71">
            <w:pPr>
              <w:spacing w:after="0" w:line="0" w:lineRule="atLeast"/>
              <w:rPr>
                <w:rFonts w:ascii="Times New Roman" w:hAnsi="Times New Roman" w:cs="Times New Roman"/>
                <w:color w:val="000000"/>
                <w:sz w:val="24"/>
                <w:szCs w:val="24"/>
              </w:rPr>
            </w:pPr>
          </w:p>
        </w:tc>
        <w:tc>
          <w:tcPr>
            <w:tcW w:w="4678" w:type="dxa"/>
          </w:tcPr>
          <w:p w14:paraId="1F6EE66E">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c>
          <w:tcPr>
            <w:tcW w:w="5068" w:type="dxa"/>
          </w:tcPr>
          <w:p w14:paraId="7C8ADAA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r>
      <w:tr w14:paraId="1EDC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14:paraId="12744B2C">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9746" w:type="dxa"/>
            <w:gridSpan w:val="2"/>
          </w:tcPr>
          <w:p w14:paraId="12749DF2">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Насколько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тем, что чувствуете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ебя частью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воего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ообщества?</w:t>
            </w:r>
          </w:p>
        </w:tc>
      </w:tr>
      <w:tr w14:paraId="22FE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14:paraId="791BED17">
            <w:pPr>
              <w:spacing w:after="0" w:line="0" w:lineRule="atLeast"/>
              <w:rPr>
                <w:rFonts w:ascii="Times New Roman" w:hAnsi="Times New Roman" w:cs="Times New Roman"/>
                <w:color w:val="000000"/>
                <w:sz w:val="24"/>
                <w:szCs w:val="24"/>
              </w:rPr>
            </w:pPr>
          </w:p>
        </w:tc>
        <w:tc>
          <w:tcPr>
            <w:tcW w:w="4678" w:type="dxa"/>
          </w:tcPr>
          <w:p w14:paraId="3F6394A0">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c>
          <w:tcPr>
            <w:tcW w:w="5068" w:type="dxa"/>
          </w:tcPr>
          <w:p w14:paraId="6A498EF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r>
      <w:tr w14:paraId="0988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14:paraId="221595EE">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13.7</w:t>
            </w:r>
          </w:p>
        </w:tc>
        <w:tc>
          <w:tcPr>
            <w:tcW w:w="9746" w:type="dxa"/>
            <w:gridSpan w:val="2"/>
          </w:tcPr>
          <w:p w14:paraId="3125931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Насколько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воей будущей без</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опасностью?</w:t>
            </w:r>
          </w:p>
        </w:tc>
      </w:tr>
      <w:tr w14:paraId="30DF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14:paraId="6009ABE6">
            <w:pPr>
              <w:spacing w:after="0" w:line="0" w:lineRule="atLeast"/>
              <w:rPr>
                <w:rFonts w:ascii="Times New Roman" w:hAnsi="Times New Roman" w:cs="Times New Roman"/>
                <w:color w:val="000000"/>
                <w:sz w:val="24"/>
                <w:szCs w:val="24"/>
              </w:rPr>
            </w:pPr>
          </w:p>
        </w:tc>
        <w:tc>
          <w:tcPr>
            <w:tcW w:w="4678" w:type="dxa"/>
          </w:tcPr>
          <w:p w14:paraId="6E147CD4">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c>
          <w:tcPr>
            <w:tcW w:w="5068" w:type="dxa"/>
          </w:tcPr>
          <w:p w14:paraId="2305CEE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r>
      <w:tr w14:paraId="44C7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14:paraId="771D573B">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13.8</w:t>
            </w:r>
          </w:p>
        </w:tc>
        <w:tc>
          <w:tcPr>
            <w:tcW w:w="9746" w:type="dxa"/>
            <w:gridSpan w:val="2"/>
          </w:tcPr>
          <w:p w14:paraId="3BA85B69">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Думая о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воей жизни и личных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стоятельствах,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воей жизнью в целом?</w:t>
            </w:r>
          </w:p>
        </w:tc>
      </w:tr>
      <w:tr w14:paraId="7513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14:paraId="37148B9F">
            <w:pPr>
              <w:spacing w:after="0" w:line="0" w:lineRule="atLeast"/>
              <w:rPr>
                <w:rFonts w:ascii="Times New Roman" w:hAnsi="Times New Roman" w:cs="Times New Roman"/>
                <w:color w:val="000000"/>
                <w:sz w:val="24"/>
                <w:szCs w:val="24"/>
              </w:rPr>
            </w:pPr>
          </w:p>
        </w:tc>
        <w:tc>
          <w:tcPr>
            <w:tcW w:w="4678" w:type="dxa"/>
          </w:tcPr>
          <w:p w14:paraId="2A3D1BD2">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c>
          <w:tcPr>
            <w:tcW w:w="5068" w:type="dxa"/>
          </w:tcPr>
          <w:p w14:paraId="0560FE97">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r>
    </w:tbl>
    <w:p w14:paraId="0C5F3D31">
      <w:pPr>
        <w:spacing w:after="0" w:line="0" w:lineRule="atLeast"/>
        <w:rPr>
          <w:rFonts w:ascii="Times New Roman" w:hAnsi="Times New Roman" w:cs="Times New Roman"/>
          <w:color w:val="000000"/>
          <w:sz w:val="24"/>
          <w:szCs w:val="24"/>
        </w:rPr>
      </w:pPr>
    </w:p>
    <w:p w14:paraId="3CBB3BC5">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14.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аш трудовой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таж в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фере здравоохранения </w:t>
      </w:r>
    </w:p>
    <w:p w14:paraId="75F0CC87">
      <w:pPr>
        <w:spacing w:after="0" w:line="0" w:lineRule="atLeast"/>
        <w:rPr>
          <w:rFonts w:ascii="Times New Roman" w:hAnsi="Times New Roman" w:cs="Times New Roman"/>
          <w:color w:val="000000"/>
          <w:sz w:val="24"/>
          <w:szCs w:val="24"/>
        </w:rPr>
      </w:pPr>
    </w:p>
    <w:p w14:paraId="31E360B0">
      <w:pPr>
        <w:numPr>
          <w:ilvl w:val="0"/>
          <w:numId w:val="36"/>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__________</w:t>
      </w:r>
    </w:p>
    <w:p w14:paraId="7B010D5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15.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воим качеством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на по шкале от 1 (абсолютно не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(а) до 10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лностью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3"/>
        <w:gridCol w:w="5051"/>
      </w:tblGrid>
      <w:tr w14:paraId="08DF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78" w:type="dxa"/>
          </w:tcPr>
          <w:p w14:paraId="72698E6E">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До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tc>
        <w:tc>
          <w:tcPr>
            <w:tcW w:w="5068" w:type="dxa"/>
          </w:tcPr>
          <w:p w14:paraId="568A0B45">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Во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ремя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tc>
      </w:tr>
      <w:tr w14:paraId="401A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75B0A3C7">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c>
          <w:tcPr>
            <w:tcW w:w="5068" w:type="dxa"/>
          </w:tcPr>
          <w:p w14:paraId="1487FDA9">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1-2-3-4-5-6-7-8-9-10</w:t>
            </w:r>
          </w:p>
        </w:tc>
      </w:tr>
    </w:tbl>
    <w:p w14:paraId="64F549BC">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16. Как бы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оценили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вое физическое здоровье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3"/>
        <w:gridCol w:w="5051"/>
      </w:tblGrid>
      <w:tr w14:paraId="511B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311A8CEF">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До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tc>
        <w:tc>
          <w:tcPr>
            <w:tcW w:w="5068" w:type="dxa"/>
          </w:tcPr>
          <w:p w14:paraId="629D8C4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Во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ремя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tc>
      </w:tr>
      <w:tr w14:paraId="52039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2965D027">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Очень плохое </w:t>
            </w:r>
          </w:p>
          <w:p w14:paraId="41EF2C21">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Плохое</w:t>
            </w:r>
          </w:p>
          <w:p w14:paraId="0F7CBE2A">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Обычное</w:t>
            </w:r>
          </w:p>
          <w:p w14:paraId="3F98125F">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Хорошее</w:t>
            </w:r>
          </w:p>
          <w:p w14:paraId="48059A6E">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Очень хорошее</w:t>
            </w:r>
          </w:p>
        </w:tc>
        <w:tc>
          <w:tcPr>
            <w:tcW w:w="5068" w:type="dxa"/>
          </w:tcPr>
          <w:p w14:paraId="1A02589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Очень плохое </w:t>
            </w:r>
          </w:p>
          <w:p w14:paraId="670D382C">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Плохое</w:t>
            </w:r>
          </w:p>
          <w:p w14:paraId="0130ED5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Обычное</w:t>
            </w:r>
          </w:p>
          <w:p w14:paraId="4D0DF80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Хорошее</w:t>
            </w:r>
          </w:p>
          <w:p w14:paraId="2BF0DAB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Очень хорошее</w:t>
            </w:r>
          </w:p>
        </w:tc>
      </w:tr>
    </w:tbl>
    <w:p w14:paraId="6DC38A13">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17. Как бы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оценили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вое психическое здоровье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3"/>
        <w:gridCol w:w="5051"/>
      </w:tblGrid>
      <w:tr w14:paraId="26E2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78" w:type="dxa"/>
          </w:tcPr>
          <w:p w14:paraId="0194EC4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До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tc>
        <w:tc>
          <w:tcPr>
            <w:tcW w:w="5068" w:type="dxa"/>
          </w:tcPr>
          <w:p w14:paraId="4938E629">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Во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ремя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tc>
      </w:tr>
      <w:tr w14:paraId="034A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5EC4A855">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Очень плохое </w:t>
            </w:r>
          </w:p>
          <w:p w14:paraId="397AB619">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Плохое</w:t>
            </w:r>
          </w:p>
          <w:p w14:paraId="33A8A22B">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Обычное</w:t>
            </w:r>
          </w:p>
          <w:p w14:paraId="6762113A">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Хорошее</w:t>
            </w:r>
          </w:p>
          <w:p w14:paraId="383BD475">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Очень хорошее</w:t>
            </w:r>
          </w:p>
        </w:tc>
        <w:tc>
          <w:tcPr>
            <w:tcW w:w="5068" w:type="dxa"/>
          </w:tcPr>
          <w:p w14:paraId="6A52660A">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Очень плохое </w:t>
            </w:r>
          </w:p>
          <w:p w14:paraId="7621902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Плохое</w:t>
            </w:r>
          </w:p>
          <w:p w14:paraId="00A43869">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Обычное</w:t>
            </w:r>
          </w:p>
          <w:p w14:paraId="3714BA95">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Хорошее</w:t>
            </w:r>
          </w:p>
          <w:p w14:paraId="3146C6F0">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Очень хорошее</w:t>
            </w:r>
          </w:p>
        </w:tc>
      </w:tr>
    </w:tbl>
    <w:p w14:paraId="656FA2A3">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18.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аша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редняя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работная плата</w:t>
      </w:r>
    </w:p>
    <w:p w14:paraId="06BF2794">
      <w:pPr>
        <w:numPr>
          <w:ilvl w:val="0"/>
          <w:numId w:val="37"/>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u w:val="single"/>
          <w:lang w:val="en-US"/>
        </w:rPr>
        <w:t>42.500</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u w:val="single"/>
          <w:lang w:val="en-US"/>
        </w:rPr>
        <w:t>50.000</w:t>
      </w:r>
    </w:p>
    <w:p w14:paraId="6E5E1382">
      <w:pPr>
        <w:numPr>
          <w:ilvl w:val="0"/>
          <w:numId w:val="37"/>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u w:val="single"/>
          <w:lang w:val="en-US"/>
        </w:rPr>
        <w:t>50.000</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u w:val="single"/>
          <w:lang w:val="en-US"/>
        </w:rPr>
        <w:t>100.000</w:t>
      </w:r>
    </w:p>
    <w:p w14:paraId="2A1F4BA7">
      <w:pPr>
        <w:numPr>
          <w:ilvl w:val="0"/>
          <w:numId w:val="37"/>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u w:val="single"/>
          <w:lang w:val="en-US"/>
        </w:rPr>
        <w:t>100.000</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u w:val="single"/>
          <w:lang w:val="en-US"/>
        </w:rPr>
        <w:t>150.000</w:t>
      </w:r>
    </w:p>
    <w:p w14:paraId="0DA60F07">
      <w:pPr>
        <w:numPr>
          <w:ilvl w:val="0"/>
          <w:numId w:val="37"/>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u w:val="single"/>
          <w:lang w:val="en-US"/>
        </w:rPr>
        <w:t>150.000</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u w:val="single"/>
          <w:lang w:val="en-US"/>
        </w:rPr>
        <w:t>200.000</w:t>
      </w:r>
    </w:p>
    <w:p w14:paraId="369B2C5A">
      <w:pPr>
        <w:numPr>
          <w:ilvl w:val="0"/>
          <w:numId w:val="37"/>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другое _____</w:t>
      </w:r>
    </w:p>
    <w:p w14:paraId="7A0143FF">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19. В период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 чувствовали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ебя в экономической без</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опасности?</w:t>
      </w:r>
    </w:p>
    <w:p w14:paraId="1D9A7C88">
      <w:pPr>
        <w:numPr>
          <w:ilvl w:val="0"/>
          <w:numId w:val="38"/>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Да</w:t>
      </w:r>
    </w:p>
    <w:p w14:paraId="4AA840A7">
      <w:pPr>
        <w:numPr>
          <w:ilvl w:val="0"/>
          <w:numId w:val="38"/>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Нет</w:t>
      </w:r>
    </w:p>
    <w:p w14:paraId="33C518F1">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20. В период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 чувствовали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держку от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воих коллег?</w:t>
      </w:r>
    </w:p>
    <w:p w14:paraId="2B5A99F6">
      <w:pPr>
        <w:numPr>
          <w:ilvl w:val="0"/>
          <w:numId w:val="39"/>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Да </w:t>
      </w:r>
    </w:p>
    <w:p w14:paraId="4DD145FD">
      <w:pPr>
        <w:numPr>
          <w:ilvl w:val="0"/>
          <w:numId w:val="39"/>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Нет</w:t>
      </w:r>
    </w:p>
    <w:p w14:paraId="7076C9A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21. В период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 чувствовали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держку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о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тороны руководства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ашего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чреждения?</w:t>
      </w:r>
    </w:p>
    <w:p w14:paraId="18232E91">
      <w:pPr>
        <w:numPr>
          <w:ilvl w:val="0"/>
          <w:numId w:val="40"/>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Да</w:t>
      </w:r>
    </w:p>
    <w:p w14:paraId="18BE1FF5">
      <w:pPr>
        <w:numPr>
          <w:ilvl w:val="0"/>
          <w:numId w:val="40"/>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Нет</w:t>
      </w:r>
    </w:p>
    <w:p w14:paraId="50DCC515">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22. В период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 чувствовали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держку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о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торону правительства/МЗ РК?</w:t>
      </w:r>
    </w:p>
    <w:p w14:paraId="4081909E">
      <w:pPr>
        <w:numPr>
          <w:ilvl w:val="0"/>
          <w:numId w:val="41"/>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Да </w:t>
      </w:r>
    </w:p>
    <w:p w14:paraId="4595DD02">
      <w:pPr>
        <w:numPr>
          <w:ilvl w:val="0"/>
          <w:numId w:val="41"/>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Нет</w:t>
      </w:r>
    </w:p>
    <w:p w14:paraId="214C66E0">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23.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работой регионального департамента здравоохранения в организации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ашей работы в период пандемии</w:t>
      </w:r>
    </w:p>
    <w:p w14:paraId="0B136E5A">
      <w:pPr>
        <w:numPr>
          <w:ilvl w:val="0"/>
          <w:numId w:val="42"/>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 (абсолютно не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(а) -2-3-4-5-6-7-8-9-10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лностью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(а)</w:t>
      </w:r>
    </w:p>
    <w:p w14:paraId="037D3769">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24.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 работой МЗ РК в организации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ашей работы в период пандемии</w:t>
      </w:r>
    </w:p>
    <w:p w14:paraId="75C359E9">
      <w:pPr>
        <w:numPr>
          <w:ilvl w:val="0"/>
          <w:numId w:val="42"/>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 (абсолютно не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(а) -2-3-4-5-6-7-8-9-10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лностью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(а)</w:t>
      </w:r>
    </w:p>
    <w:p w14:paraId="625D2445">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25.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сколько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6367"/>
        <w:gridCol w:w="1374"/>
        <w:gridCol w:w="1342"/>
      </w:tblGrid>
      <w:tr w14:paraId="5AB2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2A45692C">
            <w:pPr>
              <w:spacing w:after="0" w:line="0" w:lineRule="atLeast"/>
              <w:rPr>
                <w:rFonts w:ascii="Times New Roman" w:hAnsi="Times New Roman" w:cs="Times New Roman"/>
                <w:color w:val="000000"/>
                <w:sz w:val="24"/>
                <w:szCs w:val="24"/>
              </w:rPr>
            </w:pPr>
          </w:p>
        </w:tc>
        <w:tc>
          <w:tcPr>
            <w:tcW w:w="6965" w:type="dxa"/>
          </w:tcPr>
          <w:p w14:paraId="43E08B5C">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 = очень не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2 = не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3 = несколько не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4 = частично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5 =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довлетворен и 6 = очень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волен</w:t>
            </w:r>
          </w:p>
        </w:tc>
        <w:tc>
          <w:tcPr>
            <w:tcW w:w="1418" w:type="dxa"/>
          </w:tcPr>
          <w:p w14:paraId="184F221D">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До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tc>
        <w:tc>
          <w:tcPr>
            <w:tcW w:w="1382" w:type="dxa"/>
          </w:tcPr>
          <w:p w14:paraId="2EDC764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Во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ремя пандемии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tc>
      </w:tr>
      <w:tr w14:paraId="78AA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7D1D9E80">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965" w:type="dxa"/>
          </w:tcPr>
          <w:p w14:paraId="74568DA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Условиями рабочего место</w:t>
            </w:r>
          </w:p>
        </w:tc>
        <w:tc>
          <w:tcPr>
            <w:tcW w:w="1418" w:type="dxa"/>
          </w:tcPr>
          <w:p w14:paraId="37855B4B">
            <w:pPr>
              <w:spacing w:after="0" w:line="0" w:lineRule="atLeast"/>
              <w:rPr>
                <w:rFonts w:ascii="Times New Roman" w:hAnsi="Times New Roman" w:cs="Times New Roman"/>
                <w:color w:val="000000"/>
                <w:sz w:val="24"/>
                <w:szCs w:val="24"/>
              </w:rPr>
            </w:pPr>
          </w:p>
        </w:tc>
        <w:tc>
          <w:tcPr>
            <w:tcW w:w="1382" w:type="dxa"/>
          </w:tcPr>
          <w:p w14:paraId="120C306E">
            <w:pPr>
              <w:spacing w:after="0" w:line="0" w:lineRule="atLeast"/>
              <w:rPr>
                <w:rFonts w:ascii="Times New Roman" w:hAnsi="Times New Roman" w:cs="Times New Roman"/>
                <w:color w:val="000000"/>
                <w:sz w:val="24"/>
                <w:szCs w:val="24"/>
              </w:rPr>
            </w:pPr>
          </w:p>
        </w:tc>
      </w:tr>
      <w:tr w14:paraId="7BDE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43DBC70F">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965" w:type="dxa"/>
          </w:tcPr>
          <w:p w14:paraId="6170661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Заработной платой</w:t>
            </w:r>
          </w:p>
        </w:tc>
        <w:tc>
          <w:tcPr>
            <w:tcW w:w="1418" w:type="dxa"/>
          </w:tcPr>
          <w:p w14:paraId="30093974">
            <w:pPr>
              <w:spacing w:after="0" w:line="0" w:lineRule="atLeast"/>
              <w:rPr>
                <w:rFonts w:ascii="Times New Roman" w:hAnsi="Times New Roman" w:cs="Times New Roman"/>
                <w:color w:val="000000"/>
                <w:sz w:val="24"/>
                <w:szCs w:val="24"/>
              </w:rPr>
            </w:pPr>
          </w:p>
        </w:tc>
        <w:tc>
          <w:tcPr>
            <w:tcW w:w="1382" w:type="dxa"/>
          </w:tcPr>
          <w:p w14:paraId="6CEDDA59">
            <w:pPr>
              <w:spacing w:after="0" w:line="0" w:lineRule="atLeast"/>
              <w:rPr>
                <w:rFonts w:ascii="Times New Roman" w:hAnsi="Times New Roman" w:cs="Times New Roman"/>
                <w:color w:val="000000"/>
                <w:sz w:val="24"/>
                <w:szCs w:val="24"/>
              </w:rPr>
            </w:pPr>
          </w:p>
        </w:tc>
      </w:tr>
      <w:tr w14:paraId="2A14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22C425F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6965" w:type="dxa"/>
          </w:tcPr>
          <w:p w14:paraId="59F16B57">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Возможностью ис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пользования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аших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пособностей / личных качеств в работе</w:t>
            </w:r>
          </w:p>
        </w:tc>
        <w:tc>
          <w:tcPr>
            <w:tcW w:w="1418" w:type="dxa"/>
          </w:tcPr>
          <w:p w14:paraId="1DAFD70D">
            <w:pPr>
              <w:spacing w:after="0" w:line="0" w:lineRule="atLeast"/>
              <w:rPr>
                <w:rFonts w:ascii="Times New Roman" w:hAnsi="Times New Roman" w:cs="Times New Roman"/>
                <w:color w:val="000000"/>
                <w:sz w:val="24"/>
                <w:szCs w:val="24"/>
              </w:rPr>
            </w:pPr>
          </w:p>
        </w:tc>
        <w:tc>
          <w:tcPr>
            <w:tcW w:w="1382" w:type="dxa"/>
          </w:tcPr>
          <w:p w14:paraId="7DD9DD85">
            <w:pPr>
              <w:spacing w:after="0" w:line="0" w:lineRule="atLeast"/>
              <w:rPr>
                <w:rFonts w:ascii="Times New Roman" w:hAnsi="Times New Roman" w:cs="Times New Roman"/>
                <w:color w:val="000000"/>
                <w:sz w:val="24"/>
                <w:szCs w:val="24"/>
              </w:rPr>
            </w:pPr>
          </w:p>
        </w:tc>
      </w:tr>
      <w:tr w14:paraId="2333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61753F9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6965" w:type="dxa"/>
          </w:tcPr>
          <w:p w14:paraId="6A15463D">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Возможностью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движения по карьерной лестнице</w:t>
            </w:r>
          </w:p>
        </w:tc>
        <w:tc>
          <w:tcPr>
            <w:tcW w:w="1418" w:type="dxa"/>
          </w:tcPr>
          <w:p w14:paraId="4D348FD0">
            <w:pPr>
              <w:spacing w:after="0" w:line="0" w:lineRule="atLeast"/>
              <w:rPr>
                <w:rFonts w:ascii="Times New Roman" w:hAnsi="Times New Roman" w:cs="Times New Roman"/>
                <w:color w:val="000000"/>
                <w:sz w:val="24"/>
                <w:szCs w:val="24"/>
              </w:rPr>
            </w:pPr>
          </w:p>
        </w:tc>
        <w:tc>
          <w:tcPr>
            <w:tcW w:w="1382" w:type="dxa"/>
          </w:tcPr>
          <w:p w14:paraId="747E0FDA">
            <w:pPr>
              <w:spacing w:after="0" w:line="0" w:lineRule="atLeast"/>
              <w:rPr>
                <w:rFonts w:ascii="Times New Roman" w:hAnsi="Times New Roman" w:cs="Times New Roman"/>
                <w:color w:val="000000"/>
                <w:sz w:val="24"/>
                <w:szCs w:val="24"/>
              </w:rPr>
            </w:pPr>
          </w:p>
        </w:tc>
      </w:tr>
      <w:tr w14:paraId="6703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7911189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6965" w:type="dxa"/>
          </w:tcPr>
          <w:p w14:paraId="1FE97CF3">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Возможностью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учения,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лучения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разования или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вышения квалификации</w:t>
            </w:r>
          </w:p>
        </w:tc>
        <w:tc>
          <w:tcPr>
            <w:tcW w:w="1418" w:type="dxa"/>
          </w:tcPr>
          <w:p w14:paraId="5B6B4853">
            <w:pPr>
              <w:spacing w:after="0" w:line="0" w:lineRule="atLeast"/>
              <w:rPr>
                <w:rFonts w:ascii="Times New Roman" w:hAnsi="Times New Roman" w:cs="Times New Roman"/>
                <w:color w:val="000000"/>
                <w:sz w:val="24"/>
                <w:szCs w:val="24"/>
              </w:rPr>
            </w:pPr>
          </w:p>
        </w:tc>
        <w:tc>
          <w:tcPr>
            <w:tcW w:w="1382" w:type="dxa"/>
          </w:tcPr>
          <w:p w14:paraId="3DC26E05">
            <w:pPr>
              <w:spacing w:after="0" w:line="0" w:lineRule="atLeast"/>
              <w:rPr>
                <w:rFonts w:ascii="Times New Roman" w:hAnsi="Times New Roman" w:cs="Times New Roman"/>
                <w:color w:val="000000"/>
                <w:sz w:val="24"/>
                <w:szCs w:val="24"/>
              </w:rPr>
            </w:pPr>
          </w:p>
        </w:tc>
      </w:tr>
      <w:tr w14:paraId="5618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0F96A71A">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6965" w:type="dxa"/>
          </w:tcPr>
          <w:p w14:paraId="21954AD1">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Дополнительными воз</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награждениями за работу</w:t>
            </w:r>
          </w:p>
        </w:tc>
        <w:tc>
          <w:tcPr>
            <w:tcW w:w="1418" w:type="dxa"/>
          </w:tcPr>
          <w:p w14:paraId="7763FA81">
            <w:pPr>
              <w:spacing w:after="0" w:line="0" w:lineRule="atLeast"/>
              <w:rPr>
                <w:rFonts w:ascii="Times New Roman" w:hAnsi="Times New Roman" w:cs="Times New Roman"/>
                <w:color w:val="000000"/>
                <w:sz w:val="24"/>
                <w:szCs w:val="24"/>
              </w:rPr>
            </w:pPr>
          </w:p>
        </w:tc>
        <w:tc>
          <w:tcPr>
            <w:tcW w:w="1382" w:type="dxa"/>
          </w:tcPr>
          <w:p w14:paraId="518E2B1C">
            <w:pPr>
              <w:spacing w:after="0" w:line="0" w:lineRule="atLeast"/>
              <w:rPr>
                <w:rFonts w:ascii="Times New Roman" w:hAnsi="Times New Roman" w:cs="Times New Roman"/>
                <w:color w:val="000000"/>
                <w:sz w:val="24"/>
                <w:szCs w:val="24"/>
              </w:rPr>
            </w:pPr>
          </w:p>
        </w:tc>
      </w:tr>
      <w:tr w14:paraId="390E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0ED4FC31">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6965" w:type="dxa"/>
          </w:tcPr>
          <w:p w14:paraId="1BDB9BC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Разрешениями конфликтов на работе</w:t>
            </w:r>
          </w:p>
        </w:tc>
        <w:tc>
          <w:tcPr>
            <w:tcW w:w="1418" w:type="dxa"/>
          </w:tcPr>
          <w:p w14:paraId="52F3C8B4">
            <w:pPr>
              <w:spacing w:after="0" w:line="0" w:lineRule="atLeast"/>
              <w:rPr>
                <w:rFonts w:ascii="Times New Roman" w:hAnsi="Times New Roman" w:cs="Times New Roman"/>
                <w:color w:val="000000"/>
                <w:sz w:val="24"/>
                <w:szCs w:val="24"/>
              </w:rPr>
            </w:pPr>
          </w:p>
        </w:tc>
        <w:tc>
          <w:tcPr>
            <w:tcW w:w="1382" w:type="dxa"/>
          </w:tcPr>
          <w:p w14:paraId="6D67900F">
            <w:pPr>
              <w:spacing w:after="0" w:line="0" w:lineRule="atLeast"/>
              <w:rPr>
                <w:rFonts w:ascii="Times New Roman" w:hAnsi="Times New Roman" w:cs="Times New Roman"/>
                <w:color w:val="000000"/>
                <w:sz w:val="24"/>
                <w:szCs w:val="24"/>
              </w:rPr>
            </w:pPr>
          </w:p>
        </w:tc>
      </w:tr>
      <w:tr w14:paraId="7DCA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7A8ADACD">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6965" w:type="dxa"/>
          </w:tcPr>
          <w:p w14:paraId="3BF8D41F">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Поддержкой администрации ЛПУ</w:t>
            </w:r>
          </w:p>
        </w:tc>
        <w:tc>
          <w:tcPr>
            <w:tcW w:w="1418" w:type="dxa"/>
          </w:tcPr>
          <w:p w14:paraId="53EE8798">
            <w:pPr>
              <w:spacing w:after="0" w:line="0" w:lineRule="atLeast"/>
              <w:rPr>
                <w:rFonts w:ascii="Times New Roman" w:hAnsi="Times New Roman" w:cs="Times New Roman"/>
                <w:color w:val="000000"/>
                <w:sz w:val="24"/>
                <w:szCs w:val="24"/>
              </w:rPr>
            </w:pPr>
          </w:p>
        </w:tc>
        <w:tc>
          <w:tcPr>
            <w:tcW w:w="1382" w:type="dxa"/>
          </w:tcPr>
          <w:p w14:paraId="00D4C65D">
            <w:pPr>
              <w:spacing w:after="0" w:line="0" w:lineRule="atLeast"/>
              <w:rPr>
                <w:rFonts w:ascii="Times New Roman" w:hAnsi="Times New Roman" w:cs="Times New Roman"/>
                <w:color w:val="000000"/>
                <w:sz w:val="24"/>
                <w:szCs w:val="24"/>
              </w:rPr>
            </w:pPr>
          </w:p>
        </w:tc>
      </w:tr>
      <w:tr w14:paraId="218A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5C92E74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6965" w:type="dxa"/>
          </w:tcPr>
          <w:p w14:paraId="0ABF529B">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Участием в при</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нятии решений</w:t>
            </w:r>
          </w:p>
        </w:tc>
        <w:tc>
          <w:tcPr>
            <w:tcW w:w="1418" w:type="dxa"/>
          </w:tcPr>
          <w:p w14:paraId="68D0C68B">
            <w:pPr>
              <w:spacing w:after="0" w:line="0" w:lineRule="atLeast"/>
              <w:rPr>
                <w:rFonts w:ascii="Times New Roman" w:hAnsi="Times New Roman" w:cs="Times New Roman"/>
                <w:color w:val="000000"/>
                <w:sz w:val="24"/>
                <w:szCs w:val="24"/>
              </w:rPr>
            </w:pPr>
          </w:p>
        </w:tc>
        <w:tc>
          <w:tcPr>
            <w:tcW w:w="1382" w:type="dxa"/>
          </w:tcPr>
          <w:p w14:paraId="2C5DB237">
            <w:pPr>
              <w:spacing w:after="0" w:line="0" w:lineRule="atLeast"/>
              <w:rPr>
                <w:rFonts w:ascii="Times New Roman" w:hAnsi="Times New Roman" w:cs="Times New Roman"/>
                <w:color w:val="000000"/>
                <w:sz w:val="24"/>
                <w:szCs w:val="24"/>
              </w:rPr>
            </w:pPr>
          </w:p>
        </w:tc>
      </w:tr>
      <w:tr w14:paraId="3459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623A927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6965" w:type="dxa"/>
          </w:tcPr>
          <w:p w14:paraId="7C11F47C">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Использованием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аших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выков</w:t>
            </w:r>
          </w:p>
        </w:tc>
        <w:tc>
          <w:tcPr>
            <w:tcW w:w="1418" w:type="dxa"/>
          </w:tcPr>
          <w:p w14:paraId="57DD32A8">
            <w:pPr>
              <w:spacing w:after="0" w:line="0" w:lineRule="atLeast"/>
              <w:rPr>
                <w:rFonts w:ascii="Times New Roman" w:hAnsi="Times New Roman" w:cs="Times New Roman"/>
                <w:color w:val="000000"/>
                <w:sz w:val="24"/>
                <w:szCs w:val="24"/>
              </w:rPr>
            </w:pPr>
          </w:p>
        </w:tc>
        <w:tc>
          <w:tcPr>
            <w:tcW w:w="1382" w:type="dxa"/>
          </w:tcPr>
          <w:p w14:paraId="5BED2960">
            <w:pPr>
              <w:spacing w:after="0" w:line="0" w:lineRule="atLeast"/>
              <w:rPr>
                <w:rFonts w:ascii="Times New Roman" w:hAnsi="Times New Roman" w:cs="Times New Roman"/>
                <w:color w:val="000000"/>
                <w:sz w:val="24"/>
                <w:szCs w:val="24"/>
              </w:rPr>
            </w:pPr>
          </w:p>
        </w:tc>
      </w:tr>
      <w:tr w14:paraId="6171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5E0431E5">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6965" w:type="dxa"/>
          </w:tcPr>
          <w:p w14:paraId="61FB13AD">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Разнообразием на работе</w:t>
            </w:r>
          </w:p>
        </w:tc>
        <w:tc>
          <w:tcPr>
            <w:tcW w:w="1418" w:type="dxa"/>
          </w:tcPr>
          <w:p w14:paraId="782ECCDB">
            <w:pPr>
              <w:spacing w:after="0" w:line="0" w:lineRule="atLeast"/>
              <w:rPr>
                <w:rFonts w:ascii="Times New Roman" w:hAnsi="Times New Roman" w:cs="Times New Roman"/>
                <w:color w:val="000000"/>
                <w:sz w:val="24"/>
                <w:szCs w:val="24"/>
              </w:rPr>
            </w:pPr>
          </w:p>
        </w:tc>
        <w:tc>
          <w:tcPr>
            <w:tcW w:w="1382" w:type="dxa"/>
          </w:tcPr>
          <w:p w14:paraId="3675D4D0">
            <w:pPr>
              <w:spacing w:after="0" w:line="0" w:lineRule="atLeast"/>
              <w:rPr>
                <w:rFonts w:ascii="Times New Roman" w:hAnsi="Times New Roman" w:cs="Times New Roman"/>
                <w:color w:val="000000"/>
                <w:sz w:val="24"/>
                <w:szCs w:val="24"/>
              </w:rPr>
            </w:pPr>
          </w:p>
        </w:tc>
      </w:tr>
      <w:tr w14:paraId="1DE9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6AE03421">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6965" w:type="dxa"/>
          </w:tcPr>
          <w:p w14:paraId="363CB8AB">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Организационной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труктурой</w:t>
            </w:r>
          </w:p>
        </w:tc>
        <w:tc>
          <w:tcPr>
            <w:tcW w:w="1418" w:type="dxa"/>
          </w:tcPr>
          <w:p w14:paraId="52855A80">
            <w:pPr>
              <w:spacing w:after="0" w:line="0" w:lineRule="atLeast"/>
              <w:rPr>
                <w:rFonts w:ascii="Times New Roman" w:hAnsi="Times New Roman" w:cs="Times New Roman"/>
                <w:color w:val="000000"/>
                <w:sz w:val="24"/>
                <w:szCs w:val="24"/>
              </w:rPr>
            </w:pPr>
          </w:p>
        </w:tc>
        <w:tc>
          <w:tcPr>
            <w:tcW w:w="1382" w:type="dxa"/>
          </w:tcPr>
          <w:p w14:paraId="60EDCD4B">
            <w:pPr>
              <w:spacing w:after="0" w:line="0" w:lineRule="atLeast"/>
              <w:rPr>
                <w:rFonts w:ascii="Times New Roman" w:hAnsi="Times New Roman" w:cs="Times New Roman"/>
                <w:color w:val="000000"/>
                <w:sz w:val="24"/>
                <w:szCs w:val="24"/>
              </w:rPr>
            </w:pPr>
          </w:p>
        </w:tc>
      </w:tr>
      <w:tr w14:paraId="1125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288DBC86">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6965" w:type="dxa"/>
          </w:tcPr>
          <w:p w14:paraId="60861A99">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Гарантией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нятости</w:t>
            </w:r>
          </w:p>
        </w:tc>
        <w:tc>
          <w:tcPr>
            <w:tcW w:w="1418" w:type="dxa"/>
          </w:tcPr>
          <w:p w14:paraId="13B74916">
            <w:pPr>
              <w:spacing w:after="0" w:line="0" w:lineRule="atLeast"/>
              <w:rPr>
                <w:rFonts w:ascii="Times New Roman" w:hAnsi="Times New Roman" w:cs="Times New Roman"/>
                <w:color w:val="000000"/>
                <w:sz w:val="24"/>
                <w:szCs w:val="24"/>
              </w:rPr>
            </w:pPr>
          </w:p>
        </w:tc>
        <w:tc>
          <w:tcPr>
            <w:tcW w:w="1382" w:type="dxa"/>
          </w:tcPr>
          <w:p w14:paraId="797B7AE0">
            <w:pPr>
              <w:spacing w:after="0" w:line="0" w:lineRule="atLeast"/>
              <w:rPr>
                <w:rFonts w:ascii="Times New Roman" w:hAnsi="Times New Roman" w:cs="Times New Roman"/>
                <w:color w:val="000000"/>
                <w:sz w:val="24"/>
                <w:szCs w:val="24"/>
              </w:rPr>
            </w:pPr>
          </w:p>
        </w:tc>
      </w:tr>
      <w:tr w14:paraId="364A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72EF353C">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6965" w:type="dxa"/>
          </w:tcPr>
          <w:p w14:paraId="5DDA37BB">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Свободой труда</w:t>
            </w:r>
          </w:p>
        </w:tc>
        <w:tc>
          <w:tcPr>
            <w:tcW w:w="1418" w:type="dxa"/>
          </w:tcPr>
          <w:p w14:paraId="1798E15E">
            <w:pPr>
              <w:spacing w:after="0" w:line="0" w:lineRule="atLeast"/>
              <w:rPr>
                <w:rFonts w:ascii="Times New Roman" w:hAnsi="Times New Roman" w:cs="Times New Roman"/>
                <w:color w:val="000000"/>
                <w:sz w:val="24"/>
                <w:szCs w:val="24"/>
              </w:rPr>
            </w:pPr>
          </w:p>
        </w:tc>
        <w:tc>
          <w:tcPr>
            <w:tcW w:w="1382" w:type="dxa"/>
          </w:tcPr>
          <w:p w14:paraId="5F0AA438">
            <w:pPr>
              <w:spacing w:after="0" w:line="0" w:lineRule="atLeast"/>
              <w:rPr>
                <w:rFonts w:ascii="Times New Roman" w:hAnsi="Times New Roman" w:cs="Times New Roman"/>
                <w:color w:val="000000"/>
                <w:sz w:val="24"/>
                <w:szCs w:val="24"/>
              </w:rPr>
            </w:pPr>
          </w:p>
        </w:tc>
      </w:tr>
      <w:tr w14:paraId="49A9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7281C34F">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6965" w:type="dxa"/>
          </w:tcPr>
          <w:p w14:paraId="772E9CD1">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Отношением с коллегами</w:t>
            </w:r>
          </w:p>
        </w:tc>
        <w:tc>
          <w:tcPr>
            <w:tcW w:w="1418" w:type="dxa"/>
          </w:tcPr>
          <w:p w14:paraId="5242E626">
            <w:pPr>
              <w:spacing w:after="0" w:line="0" w:lineRule="atLeast"/>
              <w:rPr>
                <w:rFonts w:ascii="Times New Roman" w:hAnsi="Times New Roman" w:cs="Times New Roman"/>
                <w:color w:val="000000"/>
                <w:sz w:val="24"/>
                <w:szCs w:val="24"/>
              </w:rPr>
            </w:pPr>
          </w:p>
        </w:tc>
        <w:tc>
          <w:tcPr>
            <w:tcW w:w="1382" w:type="dxa"/>
          </w:tcPr>
          <w:p w14:paraId="6B84331E">
            <w:pPr>
              <w:spacing w:after="0" w:line="0" w:lineRule="atLeast"/>
              <w:rPr>
                <w:rFonts w:ascii="Times New Roman" w:hAnsi="Times New Roman" w:cs="Times New Roman"/>
                <w:color w:val="000000"/>
                <w:sz w:val="24"/>
                <w:szCs w:val="24"/>
              </w:rPr>
            </w:pPr>
          </w:p>
        </w:tc>
      </w:tr>
      <w:tr w14:paraId="5419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181B2367">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6965" w:type="dxa"/>
          </w:tcPr>
          <w:p w14:paraId="6429E881">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Размером воз</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лагаемым на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ас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ветственностью</w:t>
            </w:r>
          </w:p>
        </w:tc>
        <w:tc>
          <w:tcPr>
            <w:tcW w:w="1418" w:type="dxa"/>
          </w:tcPr>
          <w:p w14:paraId="36C97EA5">
            <w:pPr>
              <w:spacing w:after="0" w:line="0" w:lineRule="atLeast"/>
              <w:rPr>
                <w:rFonts w:ascii="Times New Roman" w:hAnsi="Times New Roman" w:cs="Times New Roman"/>
                <w:color w:val="000000"/>
                <w:sz w:val="24"/>
                <w:szCs w:val="24"/>
              </w:rPr>
            </w:pPr>
          </w:p>
        </w:tc>
        <w:tc>
          <w:tcPr>
            <w:tcW w:w="1382" w:type="dxa"/>
          </w:tcPr>
          <w:p w14:paraId="6B0C5B5A">
            <w:pPr>
              <w:spacing w:after="0" w:line="0" w:lineRule="atLeast"/>
              <w:rPr>
                <w:rFonts w:ascii="Times New Roman" w:hAnsi="Times New Roman" w:cs="Times New Roman"/>
                <w:color w:val="000000"/>
                <w:sz w:val="24"/>
                <w:szCs w:val="24"/>
              </w:rPr>
            </w:pPr>
          </w:p>
        </w:tc>
      </w:tr>
      <w:tr w14:paraId="29C3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70CE62AE">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6965" w:type="dxa"/>
          </w:tcPr>
          <w:p w14:paraId="38ACB0A3">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Рабочим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ременем</w:t>
            </w:r>
          </w:p>
        </w:tc>
        <w:tc>
          <w:tcPr>
            <w:tcW w:w="1418" w:type="dxa"/>
          </w:tcPr>
          <w:p w14:paraId="540127C5">
            <w:pPr>
              <w:spacing w:after="0" w:line="0" w:lineRule="atLeast"/>
              <w:rPr>
                <w:rFonts w:ascii="Times New Roman" w:hAnsi="Times New Roman" w:cs="Times New Roman"/>
                <w:color w:val="000000"/>
                <w:sz w:val="24"/>
                <w:szCs w:val="24"/>
              </w:rPr>
            </w:pPr>
          </w:p>
        </w:tc>
        <w:tc>
          <w:tcPr>
            <w:tcW w:w="1382" w:type="dxa"/>
          </w:tcPr>
          <w:p w14:paraId="4B5F8024">
            <w:pPr>
              <w:spacing w:after="0" w:line="0" w:lineRule="atLeast"/>
              <w:rPr>
                <w:rFonts w:ascii="Times New Roman" w:hAnsi="Times New Roman" w:cs="Times New Roman"/>
                <w:color w:val="000000"/>
                <w:sz w:val="24"/>
                <w:szCs w:val="24"/>
              </w:rPr>
            </w:pPr>
          </w:p>
        </w:tc>
      </w:tr>
      <w:tr w14:paraId="1289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6" w:type="dxa"/>
          </w:tcPr>
          <w:p w14:paraId="54F05582">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6965" w:type="dxa"/>
          </w:tcPr>
          <w:p w14:paraId="230D43DB">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Общим пред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ставлением 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ашей работе</w:t>
            </w:r>
          </w:p>
        </w:tc>
        <w:tc>
          <w:tcPr>
            <w:tcW w:w="1418" w:type="dxa"/>
          </w:tcPr>
          <w:p w14:paraId="4EF0E40D">
            <w:pPr>
              <w:spacing w:after="0" w:line="0" w:lineRule="atLeast"/>
              <w:rPr>
                <w:rFonts w:ascii="Times New Roman" w:hAnsi="Times New Roman" w:cs="Times New Roman"/>
                <w:color w:val="000000"/>
                <w:sz w:val="24"/>
                <w:szCs w:val="24"/>
              </w:rPr>
            </w:pPr>
          </w:p>
        </w:tc>
        <w:tc>
          <w:tcPr>
            <w:tcW w:w="1382" w:type="dxa"/>
          </w:tcPr>
          <w:p w14:paraId="0A69A91B">
            <w:pPr>
              <w:spacing w:after="0" w:line="0" w:lineRule="atLeast"/>
              <w:rPr>
                <w:rFonts w:ascii="Times New Roman" w:hAnsi="Times New Roman" w:cs="Times New Roman"/>
                <w:color w:val="000000"/>
                <w:sz w:val="24"/>
                <w:szCs w:val="24"/>
              </w:rPr>
            </w:pPr>
          </w:p>
        </w:tc>
      </w:tr>
    </w:tbl>
    <w:p w14:paraId="35191579">
      <w:pPr>
        <w:spacing w:after="0" w:line="0" w:lineRule="atLeast"/>
        <w:rPr>
          <w:rFonts w:ascii="Times New Roman" w:hAnsi="Times New Roman" w:cs="Times New Roman"/>
          <w:color w:val="000000"/>
          <w:sz w:val="24"/>
          <w:szCs w:val="24"/>
        </w:rPr>
      </w:pPr>
    </w:p>
    <w:p w14:paraId="1E59958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26.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сколько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ильно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беспокоились, что можете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разить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аших близких КВИ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p w14:paraId="6DCA3C53">
      <w:pPr>
        <w:numPr>
          <w:ilvl w:val="0"/>
          <w:numId w:val="42"/>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1 (абсолютно не беспокоился (-ась) -2-3-4-5-6-7-8-9-10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ильно беспокоился (-ась) </w:t>
      </w:r>
    </w:p>
    <w:p w14:paraId="027925A8">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27. Каким ис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точникам информации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веряли больше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сего в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 xml:space="preserve">опросах о КВИ </w:t>
      </w:r>
      <w:r>
        <w:rPr>
          <w:rFonts w:ascii="Times New Roman" w:hAnsi="Times New Roman" w:cs="Times New Roman"/>
          <w:color w:val="000000"/>
          <w:sz w:val="24"/>
          <w:szCs w:val="24"/>
          <w:lang w:val="en-US"/>
        </w:rPr>
        <w:t>COVID</w:t>
      </w:r>
      <w:r>
        <w:rPr>
          <w:rFonts w:ascii="Times New Roman" w:hAnsi="Times New Roman" w:cs="Times New Roman"/>
          <w:color w:val="000000"/>
          <w:sz w:val="24"/>
          <w:szCs w:val="24"/>
        </w:rPr>
        <w:t>-19?</w:t>
      </w:r>
    </w:p>
    <w:p w14:paraId="7CA647EA">
      <w:pPr>
        <w:numPr>
          <w:ilvl w:val="0"/>
          <w:numId w:val="42"/>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Коллегам</w:t>
      </w:r>
    </w:p>
    <w:p w14:paraId="1221CA75">
      <w:pPr>
        <w:numPr>
          <w:ilvl w:val="0"/>
          <w:numId w:val="42"/>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Друзьям без медицинского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разования</w:t>
      </w:r>
    </w:p>
    <w:p w14:paraId="3560AB05">
      <w:pPr>
        <w:numPr>
          <w:ilvl w:val="0"/>
          <w:numId w:val="42"/>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МЗ РК и Правительство РК</w:t>
      </w:r>
    </w:p>
    <w:p w14:paraId="588DA15A">
      <w:pPr>
        <w:numPr>
          <w:ilvl w:val="0"/>
          <w:numId w:val="42"/>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Научным публикациям </w:t>
      </w:r>
    </w:p>
    <w:p w14:paraId="4C73DEEC">
      <w:pPr>
        <w:numPr>
          <w:ilvl w:val="0"/>
          <w:numId w:val="42"/>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Экспертам (из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рывков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учных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еминаров/конференций)</w:t>
      </w:r>
    </w:p>
    <w:p w14:paraId="143BECC9">
      <w:pPr>
        <w:numPr>
          <w:ilvl w:val="0"/>
          <w:numId w:val="42"/>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Экспертам (вы</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ложенные личные мнения в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оциальных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етях)</w:t>
      </w:r>
    </w:p>
    <w:p w14:paraId="59F7A7D2">
      <w:p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28. Какие личные рекомендации или жалобы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ы хотели бы описать касательно организации медицинской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color w:val="000000"/>
          <w:sz w:val="24"/>
          <w:szCs w:val="24"/>
        </w:rPr>
        <w:t>мощь в период пандемии</w:t>
      </w:r>
    </w:p>
    <w:p w14:paraId="0CEE041A">
      <w:pPr>
        <w:numPr>
          <w:ilvl w:val="0"/>
          <w:numId w:val="43"/>
        </w:numPr>
        <w:spacing w:after="0" w:line="0" w:lineRule="atLeast"/>
        <w:rPr>
          <w:rFonts w:ascii="Times New Roman" w:hAnsi="Times New Roman" w:cs="Times New Roman"/>
          <w:color w:val="000000"/>
          <w:sz w:val="24"/>
          <w:szCs w:val="24"/>
        </w:rPr>
      </w:pPr>
      <w:r>
        <w:rPr>
          <w:rFonts w:ascii="Times New Roman" w:hAnsi="Times New Roman" w:cs="Times New Roman"/>
          <w:color w:val="000000"/>
          <w:sz w:val="24"/>
          <w:szCs w:val="24"/>
        </w:rPr>
        <w:t>____________________</w:t>
      </w:r>
    </w:p>
    <w:p w14:paraId="222000A3">
      <w:pPr>
        <w:spacing w:after="0" w:line="240" w:lineRule="auto"/>
        <w:jc w:val="both"/>
        <w:rPr>
          <w:rFonts w:ascii="Times New Roman" w:hAnsi="Times New Roman" w:cs="Times New Roman"/>
          <w:b/>
          <w:sz w:val="24"/>
          <w:szCs w:val="24"/>
          <w:lang w:val="kk-KZ"/>
        </w:rPr>
      </w:pPr>
    </w:p>
    <w:p w14:paraId="40C5209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Спасибо за у</w:t>
      </w:r>
      <w:r>
        <w:rPr>
          <w:rFonts w:ascii="Segoe UI Historic" w:hAnsi="Segoe UI Historic" w:eastAsia="MS Gothic" w:cs="Segoe UI Historic"/>
          <w:b/>
          <w:color w:val="A6A6A6" w:themeColor="background1" w:themeShade="A6"/>
          <w:spacing w:val="-25"/>
          <w:sz w:val="20"/>
          <w:szCs w:val="24"/>
          <w:lang w:val="kk-KZ"/>
        </w:rPr>
        <w:t>܁</w:t>
      </w:r>
      <w:r>
        <w:rPr>
          <w:rFonts w:ascii="Times New Roman" w:hAnsi="Times New Roman" w:cs="Times New Roman"/>
          <w:b/>
          <w:sz w:val="24"/>
          <w:szCs w:val="24"/>
          <w:lang w:val="kk-KZ"/>
        </w:rPr>
        <w:t>деленное в</w:t>
      </w:r>
      <w:r>
        <w:rPr>
          <w:rFonts w:ascii="Segoe UI Historic" w:hAnsi="Segoe UI Historic" w:eastAsia="MS Gothic" w:cs="Segoe UI Historic"/>
          <w:b/>
          <w:color w:val="A6A6A6" w:themeColor="background1" w:themeShade="A6"/>
          <w:spacing w:val="-25"/>
          <w:sz w:val="20"/>
          <w:szCs w:val="24"/>
          <w:lang w:val="kk-KZ"/>
        </w:rPr>
        <w:t>܁</w:t>
      </w:r>
      <w:r>
        <w:rPr>
          <w:rFonts w:ascii="Times New Roman" w:hAnsi="Times New Roman" w:cs="Times New Roman"/>
          <w:b/>
          <w:sz w:val="24"/>
          <w:szCs w:val="24"/>
          <w:lang w:val="kk-KZ"/>
        </w:rPr>
        <w:t>ремя!!</w:t>
      </w:r>
    </w:p>
    <w:p w14:paraId="22AEDB16">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Для оценки эффективности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недрённых мер по оптимизации работы больниц на основе качественного ис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следования с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частием администраторов здравоохранения, руководителей и медицинских работников.</w:t>
      </w:r>
    </w:p>
    <w:p w14:paraId="30F44B20">
      <w:pPr>
        <w:spacing w:after="0" w:line="240" w:lineRule="auto"/>
        <w:ind w:firstLine="567"/>
        <w:contextualSpacing/>
        <w:jc w:val="both"/>
        <w:rPr>
          <w:rStyle w:val="18"/>
          <w:rFonts w:ascii="Times New Roman" w:hAnsi="Times New Roman" w:cs="Times New Roman"/>
          <w:sz w:val="24"/>
          <w:szCs w:val="24"/>
        </w:rPr>
      </w:pPr>
    </w:p>
    <w:p w14:paraId="59FD8F60">
      <w:pPr>
        <w:spacing w:after="0" w:line="240" w:lineRule="auto"/>
        <w:ind w:firstLine="567"/>
        <w:contextualSpacing/>
        <w:jc w:val="center"/>
        <w:rPr>
          <w:rStyle w:val="18"/>
          <w:rFonts w:ascii="Times New Roman" w:hAnsi="Times New Roman" w:cs="Times New Roman"/>
          <w:sz w:val="24"/>
          <w:szCs w:val="24"/>
        </w:rPr>
      </w:pPr>
    </w:p>
    <w:p w14:paraId="0BA8A521">
      <w:pPr>
        <w:spacing w:after="0" w:line="240" w:lineRule="auto"/>
        <w:ind w:firstLine="567"/>
        <w:contextualSpacing/>
        <w:jc w:val="center"/>
        <w:rPr>
          <w:rStyle w:val="18"/>
          <w:rFonts w:ascii="Times New Roman" w:hAnsi="Times New Roman" w:cs="Times New Roman"/>
          <w:sz w:val="24"/>
          <w:szCs w:val="24"/>
        </w:rPr>
      </w:pPr>
    </w:p>
    <w:p w14:paraId="534024E7">
      <w:pPr>
        <w:spacing w:after="0" w:line="240" w:lineRule="auto"/>
        <w:ind w:firstLine="567"/>
        <w:contextualSpacing/>
        <w:jc w:val="center"/>
        <w:rPr>
          <w:rStyle w:val="18"/>
          <w:rFonts w:ascii="Times New Roman" w:hAnsi="Times New Roman" w:cs="Times New Roman"/>
          <w:sz w:val="24"/>
          <w:szCs w:val="24"/>
        </w:rPr>
      </w:pPr>
    </w:p>
    <w:p w14:paraId="1AF123ED">
      <w:pPr>
        <w:spacing w:after="0" w:line="240" w:lineRule="auto"/>
        <w:ind w:firstLine="567"/>
        <w:contextualSpacing/>
        <w:jc w:val="center"/>
        <w:rPr>
          <w:rStyle w:val="18"/>
          <w:rFonts w:ascii="Times New Roman" w:hAnsi="Times New Roman" w:cs="Times New Roman"/>
          <w:sz w:val="24"/>
          <w:szCs w:val="24"/>
        </w:rPr>
      </w:pPr>
    </w:p>
    <w:p w14:paraId="729FA52B">
      <w:pPr>
        <w:spacing w:after="0" w:line="240" w:lineRule="auto"/>
        <w:ind w:firstLine="567"/>
        <w:contextualSpacing/>
        <w:jc w:val="center"/>
        <w:rPr>
          <w:rStyle w:val="18"/>
          <w:rFonts w:ascii="Times New Roman" w:hAnsi="Times New Roman" w:cs="Times New Roman"/>
          <w:sz w:val="24"/>
          <w:szCs w:val="24"/>
        </w:rPr>
      </w:pPr>
    </w:p>
    <w:p w14:paraId="4C3A3E3E">
      <w:pPr>
        <w:spacing w:after="0" w:line="240" w:lineRule="auto"/>
        <w:ind w:firstLine="567"/>
        <w:contextualSpacing/>
        <w:jc w:val="center"/>
        <w:rPr>
          <w:rStyle w:val="18"/>
          <w:rFonts w:ascii="Times New Roman" w:hAnsi="Times New Roman" w:cs="Times New Roman"/>
          <w:sz w:val="24"/>
          <w:szCs w:val="24"/>
        </w:rPr>
      </w:pPr>
    </w:p>
    <w:p w14:paraId="576BBE8B">
      <w:pPr>
        <w:spacing w:after="0" w:line="240" w:lineRule="auto"/>
        <w:ind w:firstLine="567"/>
        <w:contextualSpacing/>
        <w:jc w:val="center"/>
        <w:rPr>
          <w:rStyle w:val="18"/>
          <w:rFonts w:ascii="Times New Roman" w:hAnsi="Times New Roman" w:cs="Times New Roman"/>
          <w:sz w:val="24"/>
          <w:szCs w:val="24"/>
        </w:rPr>
      </w:pPr>
    </w:p>
    <w:p w14:paraId="667E1F1F">
      <w:pPr>
        <w:spacing w:after="0" w:line="240" w:lineRule="auto"/>
        <w:ind w:firstLine="567"/>
        <w:contextualSpacing/>
        <w:jc w:val="center"/>
        <w:rPr>
          <w:rStyle w:val="18"/>
          <w:rFonts w:ascii="Times New Roman" w:hAnsi="Times New Roman" w:cs="Times New Roman"/>
          <w:sz w:val="24"/>
          <w:szCs w:val="24"/>
        </w:rPr>
      </w:pPr>
    </w:p>
    <w:p w14:paraId="4103E78C">
      <w:pPr>
        <w:spacing w:after="0" w:line="240" w:lineRule="auto"/>
        <w:ind w:firstLine="567"/>
        <w:contextualSpacing/>
        <w:jc w:val="center"/>
        <w:rPr>
          <w:rStyle w:val="18"/>
          <w:rFonts w:ascii="Times New Roman" w:hAnsi="Times New Roman" w:cs="Times New Roman"/>
          <w:sz w:val="24"/>
          <w:szCs w:val="24"/>
        </w:rPr>
      </w:pPr>
    </w:p>
    <w:p w14:paraId="42BE851D">
      <w:pPr>
        <w:spacing w:after="0" w:line="240" w:lineRule="auto"/>
        <w:ind w:firstLine="567"/>
        <w:contextualSpacing/>
        <w:jc w:val="center"/>
        <w:rPr>
          <w:rStyle w:val="18"/>
          <w:rFonts w:ascii="Times New Roman" w:hAnsi="Times New Roman" w:cs="Times New Roman"/>
          <w:sz w:val="24"/>
          <w:szCs w:val="24"/>
        </w:rPr>
      </w:pPr>
    </w:p>
    <w:p w14:paraId="47A21627">
      <w:pPr>
        <w:spacing w:after="0" w:line="240" w:lineRule="auto"/>
        <w:ind w:firstLine="567"/>
        <w:contextualSpacing/>
        <w:jc w:val="center"/>
        <w:rPr>
          <w:rStyle w:val="18"/>
          <w:rFonts w:ascii="Times New Roman" w:hAnsi="Times New Roman" w:cs="Times New Roman"/>
          <w:sz w:val="24"/>
          <w:szCs w:val="24"/>
        </w:rPr>
      </w:pPr>
    </w:p>
    <w:p w14:paraId="2188FB92">
      <w:pPr>
        <w:spacing w:after="0" w:line="240" w:lineRule="auto"/>
        <w:ind w:left="1134"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 Б</w:t>
      </w:r>
    </w:p>
    <w:p w14:paraId="78F9C860">
      <w:pPr>
        <w:spacing w:after="0" w:line="240" w:lineRule="auto"/>
        <w:ind w:firstLine="567"/>
        <w:contextualSpacing/>
        <w:jc w:val="center"/>
        <w:rPr>
          <w:rStyle w:val="18"/>
          <w:rFonts w:ascii="Times New Roman" w:hAnsi="Times New Roman" w:cs="Times New Roman"/>
          <w:sz w:val="24"/>
          <w:szCs w:val="24"/>
        </w:rPr>
      </w:pPr>
    </w:p>
    <w:p w14:paraId="18D5A1E0">
      <w:pPr>
        <w:spacing w:after="0" w:line="240" w:lineRule="auto"/>
        <w:ind w:firstLine="567"/>
        <w:contextualSpacing/>
        <w:jc w:val="center"/>
        <w:rPr>
          <w:rStyle w:val="18"/>
          <w:rFonts w:ascii="Times New Roman" w:hAnsi="Times New Roman" w:cs="Times New Roman"/>
          <w:sz w:val="24"/>
          <w:szCs w:val="24"/>
        </w:rPr>
      </w:pPr>
      <w:r>
        <w:rPr>
          <w:rStyle w:val="18"/>
          <w:rFonts w:ascii="Times New Roman" w:hAnsi="Times New Roman" w:cs="Times New Roman"/>
          <w:sz w:val="24"/>
          <w:szCs w:val="24"/>
        </w:rPr>
        <w:t>Уважаемый респондент!</w:t>
      </w:r>
    </w:p>
    <w:p w14:paraId="29179643">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Вас при</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глашают при</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нять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частие в ис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следовании,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свящённом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лучшению оказания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тационарной медицинской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мощи в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словиях пандемий.</w:t>
      </w:r>
    </w:p>
    <w:p w14:paraId="08EC55D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Цель ис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следования — оценить готовность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истемы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тационарной медицинской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мощи к будущим пандемиям и определить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правления для её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овершенствования с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чётом вы</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явленных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блем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грузка, дефицит ресурсов, благополучие персонала, организационные факторы).</w:t>
      </w:r>
    </w:p>
    <w:p w14:paraId="6DA505B8">
      <w:pPr>
        <w:spacing w:after="0" w:line="240" w:lineRule="auto"/>
        <w:ind w:firstLine="567"/>
        <w:contextualSpacing/>
        <w:jc w:val="both"/>
        <w:rPr>
          <w:rFonts w:ascii="Times New Roman" w:hAnsi="Times New Roman" w:cs="Times New Roman"/>
          <w:sz w:val="24"/>
          <w:szCs w:val="24"/>
        </w:rPr>
      </w:pPr>
      <w:r>
        <w:rPr>
          <w:rStyle w:val="18"/>
          <w:rFonts w:ascii="Times New Roman" w:hAnsi="Times New Roman" w:cs="Times New Roman"/>
          <w:sz w:val="24"/>
          <w:szCs w:val="24"/>
        </w:rPr>
        <w:t>Гарантии:</w:t>
      </w:r>
    </w:p>
    <w:p w14:paraId="6ED95907">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Участие является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бровольным </w:t>
      </w:r>
    </w:p>
    <w:p w14:paraId="2339650B">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Все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веты анонимны </w:t>
      </w:r>
    </w:p>
    <w:p w14:paraId="6BE62871">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Полученные данные будут ис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пользованы ис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ключительно в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учных целях </w:t>
      </w:r>
    </w:p>
    <w:p w14:paraId="77AA61E5">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Результаты будут пред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ставлены в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общённом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иде без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казания личной информации </w:t>
      </w:r>
    </w:p>
    <w:p w14:paraId="5E7A8F4B">
      <w:pPr>
        <w:spacing w:after="0" w:line="240" w:lineRule="auto"/>
        <w:ind w:firstLine="567"/>
        <w:contextualSpacing/>
        <w:jc w:val="both"/>
        <w:rPr>
          <w:rFonts w:ascii="Times New Roman" w:hAnsi="Times New Roman" w:cs="Times New Roman"/>
          <w:sz w:val="24"/>
          <w:szCs w:val="24"/>
        </w:rPr>
      </w:pPr>
      <w:r>
        <w:rPr>
          <w:rStyle w:val="18"/>
          <w:rFonts w:ascii="Times New Roman" w:hAnsi="Times New Roman" w:cs="Times New Roman"/>
          <w:sz w:val="24"/>
          <w:szCs w:val="24"/>
        </w:rPr>
        <w:t>Время интервью:</w:t>
      </w:r>
      <w:r>
        <w:rPr>
          <w:rFonts w:ascii="Times New Roman" w:hAnsi="Times New Roman" w:cs="Times New Roman"/>
          <w:sz w:val="24"/>
          <w:szCs w:val="24"/>
        </w:rPr>
        <w:t xml:space="preserve"> 20–30 минут</w:t>
      </w:r>
    </w:p>
    <w:p w14:paraId="4B182B84">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Пожалуйста,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твердите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воё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огласие на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частие:</w:t>
      </w:r>
    </w:p>
    <w:p w14:paraId="1ED808E3">
      <w:pPr>
        <w:spacing w:after="0" w:line="240" w:lineRule="auto"/>
        <w:ind w:firstLine="567"/>
        <w:contextualSpacing/>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 Да,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огласен(на)</w:t>
      </w:r>
      <w:r>
        <w:rPr>
          <w:rFonts w:ascii="Times New Roman" w:hAnsi="Times New Roman" w:cs="Times New Roman"/>
          <w:sz w:val="24"/>
          <w:szCs w:val="24"/>
        </w:rPr>
        <w:tab/>
      </w:r>
      <w:r>
        <w:rPr>
          <w:rFonts w:ascii="Times New Roman" w:hAnsi="Times New Roman" w:cs="Times New Roman"/>
          <w:sz w:val="24"/>
          <w:szCs w:val="24"/>
        </w:rPr>
        <w:tab/>
      </w:r>
      <w:r>
        <w:rPr>
          <w:rFonts w:ascii="Segoe UI Symbol" w:hAnsi="Segoe UI Symbol" w:cs="Segoe UI Symbol"/>
          <w:sz w:val="24"/>
          <w:szCs w:val="24"/>
        </w:rPr>
        <w:t>☐</w:t>
      </w:r>
      <w:r>
        <w:rPr>
          <w:rFonts w:ascii="Times New Roman" w:hAnsi="Times New Roman" w:cs="Times New Roman"/>
          <w:sz w:val="24"/>
          <w:szCs w:val="24"/>
        </w:rPr>
        <w:t xml:space="preserve"> Нет, не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огласен(на)</w:t>
      </w:r>
    </w:p>
    <w:p w14:paraId="5BA39AC9">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Информация о респонденте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полняется интервьюером)</w:t>
      </w:r>
    </w:p>
    <w:p w14:paraId="2E75EE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Должность: __________________ </w:t>
      </w:r>
    </w:p>
    <w:p w14:paraId="7D5544DE">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Организация: __________________ </w:t>
      </w:r>
    </w:p>
    <w:p w14:paraId="4B3FE1EC">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Стаж работы: __________________ </w:t>
      </w:r>
    </w:p>
    <w:p w14:paraId="307047B8">
      <w:pPr>
        <w:spacing w:after="0" w:line="240" w:lineRule="auto"/>
        <w:ind w:firstLine="567"/>
        <w:contextualSpacing/>
        <w:jc w:val="both"/>
        <w:rPr>
          <w:rFonts w:ascii="Times New Roman" w:hAnsi="Times New Roman" w:cs="Times New Roman"/>
          <w:sz w:val="24"/>
          <w:szCs w:val="24"/>
        </w:rPr>
      </w:pPr>
    </w:p>
    <w:p w14:paraId="42462F5E">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Аналитическое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ведение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читывается пере</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д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опросами)</w:t>
      </w:r>
    </w:p>
    <w:p w14:paraId="5BF90FF7">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Предыдущие этапы ис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следования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казали, что в период пандемии COVID-19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истема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тационарной медицинской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мощи функционировала в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словиях значительной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грузки,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опровождавшейся дефицитом кадровых и материальных ресурсов, а также вы</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сокой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грузкой на медицинский персонал. Было вы</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явлено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татистически значимое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худшение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фессионального благополучия медицинских работников (p&lt;0,001), а эффективность работы больниц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ущественно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висела от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ровня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еспеченности ресурсами и организационной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держки. Кроме того, была за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фиксирована значительная экономическая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грузка,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вязанная с госпитализациями,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стигшая пика в 2021 году, что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ражает максимальную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грузку на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истему здравоохранения.</w:t>
      </w:r>
    </w:p>
    <w:p w14:paraId="7CE64CD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В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вязи с этим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сим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ас от</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ветить на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ледующие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опросы.</w:t>
      </w:r>
    </w:p>
    <w:p w14:paraId="09B3EE69">
      <w:pPr>
        <w:spacing w:after="0" w:line="240" w:lineRule="auto"/>
        <w:ind w:firstLine="567"/>
        <w:contextualSpacing/>
        <w:jc w:val="both"/>
        <w:rPr>
          <w:rFonts w:ascii="Times New Roman" w:hAnsi="Times New Roman" w:cs="Times New Roman"/>
          <w:sz w:val="24"/>
          <w:szCs w:val="24"/>
        </w:rPr>
      </w:pPr>
    </w:p>
    <w:p w14:paraId="5D52EAF9">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ОСНОВНАЯ ЧАСТЬ ИНТЕРВЬЮ</w:t>
      </w:r>
    </w:p>
    <w:p w14:paraId="510D3450">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Раздел 1. Опыт и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истемные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блемы</w:t>
      </w:r>
    </w:p>
    <w:p w14:paraId="029CC373">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Как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ы оцениваете основные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блемы, вы</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явленные в работе больниц в период пандемии COVID-19? </w:t>
      </w:r>
    </w:p>
    <w:p w14:paraId="5302B2D9">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Какие факторы, по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ашему мнению, оказали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ибольшее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лияние на пере</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грузку больниц? </w:t>
      </w:r>
    </w:p>
    <w:p w14:paraId="2993FEC9">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Раздел 2.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еспеченность ресурсами</w:t>
      </w:r>
    </w:p>
    <w:p w14:paraId="2DA2283B">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Насколько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статочными были кадровые ресурсы, коечный фонд, а также материально-техническое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еспечение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ИЗ,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орудование)? </w:t>
      </w:r>
    </w:p>
    <w:p w14:paraId="40EE36A7">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Какие ресурсы были в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ибольшем дефиците в период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ибольшей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грузки? </w:t>
      </w:r>
    </w:p>
    <w:p w14:paraId="0DB368A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Раздел 3. Организация и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правление</w:t>
      </w:r>
    </w:p>
    <w:p w14:paraId="36C1B8AA">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Какие организационные решения (пере</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профилирование, маршрутизация,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правление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токами) оказались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иболее эффективными? </w:t>
      </w:r>
    </w:p>
    <w:p w14:paraId="40D612DF">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Какие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правленческие решения оказались неэффективными или требовали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работки? </w:t>
      </w:r>
    </w:p>
    <w:p w14:paraId="6F9EC8EE">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Раздел 4. Медицинский персонал</w:t>
      </w:r>
    </w:p>
    <w:p w14:paraId="398F3D16">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Какие основные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блемы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влияли на про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фессиональное благополучие медицинских работников? </w:t>
      </w:r>
    </w:p>
    <w:p w14:paraId="47273AC0">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Какие меры под</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держки персонала оказались на</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иболее эффективными? </w:t>
      </w:r>
    </w:p>
    <w:p w14:paraId="4705B5B6">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Раздел 5. Факторы эффективности</w:t>
      </w:r>
    </w:p>
    <w:p w14:paraId="4118D86A">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ашему мнению, какие ключевые факторы определяют эффективность работы больницы в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словиях пандемии? </w:t>
      </w:r>
    </w:p>
    <w:p w14:paraId="7133376B">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Раздел 6. Готовность к будущим пандемиям</w:t>
      </w:r>
    </w:p>
    <w:p w14:paraId="54E1E6B3">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Насколько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истема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тационарной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мощи готова к будущим пандемиям? Какие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лабые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тороны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ы могли бы вы</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делить? </w:t>
      </w:r>
    </w:p>
    <w:p w14:paraId="795C5157">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Какие меры необходимо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недрить для по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вышения готовности и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стойчивости больниц? </w:t>
      </w:r>
    </w:p>
    <w:p w14:paraId="65A98185">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Какие ключевые компоненты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лжны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ходить в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истему готовности больницы к пандемиям? </w:t>
      </w:r>
    </w:p>
    <w:p w14:paraId="32DAC287">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Как, по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ашему мнению, до</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лжны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заимодействовать эти компоненты для об</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еспечения эффективной работы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 xml:space="preserve">истемы? </w:t>
      </w:r>
    </w:p>
    <w:p w14:paraId="3B4C88EC">
      <w:pPr>
        <w:spacing w:after="0" w:line="240" w:lineRule="auto"/>
        <w:ind w:firstLine="567"/>
        <w:contextualSpacing/>
        <w:jc w:val="center"/>
        <w:rPr>
          <w:rFonts w:ascii="Times New Roman" w:hAnsi="Times New Roman" w:cs="Times New Roman"/>
          <w:sz w:val="24"/>
          <w:szCs w:val="24"/>
        </w:rPr>
      </w:pPr>
    </w:p>
    <w:p w14:paraId="5B48FAEC">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Спасибо за у</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частие в ис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следовании!</w:t>
      </w:r>
    </w:p>
    <w:p w14:paraId="324C84DE">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Ваше мнение является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ажным в</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кладом в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овершенствование 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истемы здравоохранения.</w:t>
      </w:r>
    </w:p>
    <w:p w14:paraId="067F25AD">
      <w:pPr>
        <w:ind w:left="1134" w:right="-1135" w:firstLine="567"/>
        <w:rPr>
          <w:rFonts w:ascii="Times New Roman" w:hAnsi="Times New Roman" w:cs="Times New Roman"/>
          <w:sz w:val="24"/>
          <w:szCs w:val="24"/>
        </w:rPr>
        <w:sectPr>
          <w:footerReference r:id="rId14" w:type="default"/>
          <w:pgSz w:w="11906" w:h="16838"/>
          <w:pgMar w:top="1134" w:right="707" w:bottom="1134" w:left="1701" w:header="708" w:footer="708" w:gutter="0"/>
          <w:cols w:space="708" w:num="1"/>
          <w:docGrid w:linePitch="360" w:charSpace="0"/>
        </w:sectPr>
      </w:pPr>
    </w:p>
    <w:p w14:paraId="60A82DF6">
      <w:pPr>
        <w:spacing w:after="0" w:line="240" w:lineRule="auto"/>
        <w:ind w:left="1134" w:firstLine="567"/>
        <w:contextualSpacing/>
        <w:jc w:val="right"/>
        <w:rPr>
          <w:rFonts w:ascii="Times New Roman" w:hAnsi="Times New Roman" w:cs="Times New Roman"/>
          <w:sz w:val="24"/>
          <w:szCs w:val="24"/>
          <w:lang w:val="en-US"/>
        </w:rPr>
      </w:pPr>
      <w:r>
        <w:rPr>
          <w:rFonts w:ascii="Times New Roman" w:hAnsi="Times New Roman" w:cs="Times New Roman"/>
          <w:sz w:val="24"/>
          <w:szCs w:val="24"/>
        </w:rPr>
        <w:t>Приложение</w:t>
      </w:r>
      <w:r>
        <w:rPr>
          <w:rFonts w:ascii="Times New Roman" w:hAnsi="Times New Roman" w:cs="Times New Roman"/>
          <w:sz w:val="24"/>
          <w:szCs w:val="24"/>
          <w:lang w:val="en-US"/>
        </w:rPr>
        <w:t xml:space="preserve"> </w:t>
      </w:r>
      <w:r>
        <w:rPr>
          <w:rFonts w:ascii="Times New Roman" w:hAnsi="Times New Roman" w:cs="Times New Roman"/>
          <w:sz w:val="24"/>
          <w:szCs w:val="24"/>
        </w:rPr>
        <w:t>В</w:t>
      </w:r>
    </w:p>
    <w:p w14:paraId="2B16C975">
      <w:pPr>
        <w:spacing w:after="0" w:line="240" w:lineRule="auto"/>
        <w:ind w:left="1134" w:right="-1135" w:firstLine="567"/>
        <w:contextualSpacing/>
        <w:rPr>
          <w:rFonts w:ascii="Times New Roman" w:hAnsi="Times New Roman" w:cs="Times New Roman"/>
          <w:sz w:val="24"/>
          <w:szCs w:val="24"/>
          <w:lang w:val="en-US"/>
        </w:rPr>
      </w:pPr>
    </w:p>
    <w:p w14:paraId="49A430B1">
      <w:pPr>
        <w:spacing w:after="0" w:line="240" w:lineRule="auto"/>
        <w:ind w:left="1134" w:right="-1135" w:firstLine="567"/>
        <w:contextualSpacing/>
        <w:rPr>
          <w:rFonts w:ascii="Times New Roman" w:hAnsi="Times New Roman" w:cs="Times New Roman"/>
          <w:sz w:val="24"/>
          <w:szCs w:val="24"/>
          <w:lang w:val="en-US"/>
        </w:rPr>
      </w:pPr>
      <w:r>
        <w:rPr>
          <w:rFonts w:ascii="Times New Roman" w:hAnsi="Times New Roman" w:cs="Times New Roman"/>
          <w:sz w:val="24"/>
          <w:szCs w:val="24"/>
        </w:rPr>
        <w:t>Контрольный</w:t>
      </w:r>
      <w:r>
        <w:rPr>
          <w:rFonts w:ascii="Times New Roman" w:hAnsi="Times New Roman" w:cs="Times New Roman"/>
          <w:sz w:val="24"/>
          <w:szCs w:val="24"/>
          <w:lang w:val="en-US"/>
        </w:rPr>
        <w:t xml:space="preserve"> </w:t>
      </w:r>
      <w:r>
        <w:rPr>
          <w:rFonts w:ascii="Times New Roman" w:hAnsi="Times New Roman" w:cs="Times New Roman"/>
          <w:sz w:val="24"/>
          <w:szCs w:val="24"/>
        </w:rPr>
        <w:t>с</w:t>
      </w:r>
      <w:r>
        <w:rPr>
          <w:rFonts w:ascii="Segoe UI Historic" w:hAnsi="Segoe UI Historic" w:eastAsia="MS Gothic" w:cs="Segoe UI Historic"/>
          <w:color w:val="A6A6A6" w:themeColor="background1" w:themeShade="A6"/>
          <w:spacing w:val="-25"/>
          <w:sz w:val="20"/>
          <w:szCs w:val="24"/>
        </w:rPr>
        <w:t>܁</w:t>
      </w:r>
      <w:r>
        <w:rPr>
          <w:rFonts w:ascii="Times New Roman" w:hAnsi="Times New Roman" w:cs="Times New Roman"/>
          <w:sz w:val="24"/>
          <w:szCs w:val="24"/>
        </w:rPr>
        <w:t>писок</w:t>
      </w:r>
      <w:r>
        <w:rPr>
          <w:rFonts w:ascii="Times New Roman" w:hAnsi="Times New Roman" w:cs="Times New Roman"/>
          <w:sz w:val="24"/>
          <w:szCs w:val="24"/>
          <w:lang w:val="en-US"/>
        </w:rPr>
        <w:t xml:space="preserve"> COREQ (Consolidated Criteria for Reporting Qualitative Research)</w:t>
      </w:r>
    </w:p>
    <w:tbl>
      <w:tblPr>
        <w:tblStyle w:val="12"/>
        <w:tblW w:w="9752" w:type="dxa"/>
        <w:tblInd w:w="704" w:type="dxa"/>
        <w:tblLayout w:type="fixed"/>
        <w:tblCellMar>
          <w:top w:w="0" w:type="dxa"/>
          <w:left w:w="108" w:type="dxa"/>
          <w:bottom w:w="0" w:type="dxa"/>
          <w:right w:w="108" w:type="dxa"/>
        </w:tblCellMar>
      </w:tblPr>
      <w:tblGrid>
        <w:gridCol w:w="1985"/>
        <w:gridCol w:w="850"/>
        <w:gridCol w:w="1965"/>
        <w:gridCol w:w="2713"/>
        <w:gridCol w:w="2239"/>
      </w:tblGrid>
      <w:tr w14:paraId="2DEE4196">
        <w:tblPrEx>
          <w:tblCellMar>
            <w:top w:w="0" w:type="dxa"/>
            <w:left w:w="108" w:type="dxa"/>
            <w:bottom w:w="0" w:type="dxa"/>
            <w:right w:w="108" w:type="dxa"/>
          </w:tblCellMar>
        </w:tblPrEx>
        <w:trPr>
          <w:trHeight w:val="288" w:hRule="atLeast"/>
        </w:trPr>
        <w:tc>
          <w:tcPr>
            <w:tcW w:w="1985" w:type="dxa"/>
            <w:tcBorders>
              <w:top w:val="single" w:color="auto" w:sz="4" w:space="0"/>
              <w:left w:val="single" w:color="auto" w:sz="4" w:space="0"/>
              <w:bottom w:val="single" w:color="auto" w:sz="4" w:space="0"/>
              <w:right w:val="single" w:color="auto" w:sz="4" w:space="0"/>
            </w:tcBorders>
          </w:tcPr>
          <w:p w14:paraId="4885BAAD">
            <w:pPr>
              <w:spacing w:after="0" w:line="240" w:lineRule="auto"/>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Раздел</w:t>
            </w:r>
          </w:p>
        </w:tc>
        <w:tc>
          <w:tcPr>
            <w:tcW w:w="850" w:type="dxa"/>
            <w:tcBorders>
              <w:top w:val="single" w:color="auto" w:sz="4" w:space="0"/>
              <w:left w:val="nil"/>
              <w:bottom w:val="single" w:color="auto" w:sz="4" w:space="0"/>
              <w:right w:val="single" w:color="auto" w:sz="4" w:space="0"/>
            </w:tcBorders>
          </w:tcPr>
          <w:p w14:paraId="4D575E02">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w:t>
            </w:r>
          </w:p>
        </w:tc>
        <w:tc>
          <w:tcPr>
            <w:tcW w:w="1965" w:type="dxa"/>
            <w:tcBorders>
              <w:top w:val="single" w:color="auto" w:sz="4" w:space="0"/>
              <w:left w:val="nil"/>
              <w:bottom w:val="single" w:color="auto" w:sz="4" w:space="0"/>
              <w:right w:val="single" w:color="auto" w:sz="4" w:space="0"/>
            </w:tcBorders>
          </w:tcPr>
          <w:p w14:paraId="2BBE406E">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Пункт</w:t>
            </w:r>
          </w:p>
        </w:tc>
        <w:tc>
          <w:tcPr>
            <w:tcW w:w="2713" w:type="dxa"/>
            <w:tcBorders>
              <w:top w:val="single" w:color="auto" w:sz="4" w:space="0"/>
              <w:left w:val="nil"/>
              <w:bottom w:val="single" w:color="auto" w:sz="4" w:space="0"/>
              <w:right w:val="single" w:color="auto" w:sz="4" w:space="0"/>
            </w:tcBorders>
          </w:tcPr>
          <w:p w14:paraId="3CBA7D4D">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Описание</w:t>
            </w:r>
          </w:p>
        </w:tc>
        <w:tc>
          <w:tcPr>
            <w:tcW w:w="2239" w:type="dxa"/>
            <w:tcBorders>
              <w:top w:val="single" w:color="auto" w:sz="4" w:space="0"/>
              <w:left w:val="nil"/>
              <w:bottom w:val="single" w:color="auto" w:sz="4" w:space="0"/>
              <w:right w:val="single" w:color="auto" w:sz="4" w:space="0"/>
            </w:tcBorders>
          </w:tcPr>
          <w:p w14:paraId="5965B56F">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Отражено в рукописи</w:t>
            </w:r>
          </w:p>
        </w:tc>
      </w:tr>
      <w:tr w14:paraId="56692A33">
        <w:tblPrEx>
          <w:tblCellMar>
            <w:top w:w="0" w:type="dxa"/>
            <w:left w:w="108" w:type="dxa"/>
            <w:bottom w:w="0" w:type="dxa"/>
            <w:right w:w="108" w:type="dxa"/>
          </w:tblCellMar>
        </w:tblPrEx>
        <w:trPr>
          <w:trHeight w:val="2016" w:hRule="atLeast"/>
        </w:trPr>
        <w:tc>
          <w:tcPr>
            <w:tcW w:w="1985" w:type="dxa"/>
            <w:vMerge w:val="restart"/>
            <w:tcBorders>
              <w:top w:val="nil"/>
              <w:left w:val="single" w:color="auto" w:sz="4" w:space="0"/>
              <w:bottom w:val="single" w:color="auto" w:sz="4" w:space="0"/>
              <w:right w:val="single" w:color="auto" w:sz="4" w:space="0"/>
            </w:tcBorders>
          </w:tcPr>
          <w:p w14:paraId="2856DE4D">
            <w:pPr>
              <w:spacing w:after="0" w:line="240" w:lineRule="auto"/>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Исследовательская команда и рефлексивность</w:t>
            </w:r>
          </w:p>
        </w:tc>
        <w:tc>
          <w:tcPr>
            <w:tcW w:w="850" w:type="dxa"/>
            <w:tcBorders>
              <w:top w:val="nil"/>
              <w:left w:val="nil"/>
              <w:bottom w:val="single" w:color="auto" w:sz="4" w:space="0"/>
              <w:right w:val="single" w:color="auto" w:sz="4" w:space="0"/>
            </w:tcBorders>
          </w:tcPr>
          <w:p w14:paraId="279AFC67">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p>
        </w:tc>
        <w:tc>
          <w:tcPr>
            <w:tcW w:w="1965" w:type="dxa"/>
            <w:tcBorders>
              <w:top w:val="nil"/>
              <w:left w:val="nil"/>
              <w:bottom w:val="single" w:color="auto" w:sz="4" w:space="0"/>
              <w:right w:val="single" w:color="auto" w:sz="4" w:space="0"/>
            </w:tcBorders>
          </w:tcPr>
          <w:p w14:paraId="7FD1B961">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Интервьюер/ модератор</w:t>
            </w:r>
          </w:p>
        </w:tc>
        <w:tc>
          <w:tcPr>
            <w:tcW w:w="2713" w:type="dxa"/>
            <w:tcBorders>
              <w:top w:val="nil"/>
              <w:left w:val="nil"/>
              <w:bottom w:val="single" w:color="auto" w:sz="4" w:space="0"/>
              <w:right w:val="single" w:color="auto" w:sz="4" w:space="0"/>
            </w:tcBorders>
          </w:tcPr>
          <w:p w14:paraId="2BC1C6C2">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Кто про</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водил интервью</w:t>
            </w:r>
          </w:p>
        </w:tc>
        <w:tc>
          <w:tcPr>
            <w:tcW w:w="2239" w:type="dxa"/>
            <w:tcBorders>
              <w:top w:val="nil"/>
              <w:left w:val="nil"/>
              <w:bottom w:val="single" w:color="auto" w:sz="4" w:space="0"/>
              <w:right w:val="single" w:color="auto" w:sz="4" w:space="0"/>
            </w:tcBorders>
          </w:tcPr>
          <w:p w14:paraId="43F2D884">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7642DEE5">
        <w:tblPrEx>
          <w:tblCellMar>
            <w:top w:w="0" w:type="dxa"/>
            <w:left w:w="108" w:type="dxa"/>
            <w:bottom w:w="0" w:type="dxa"/>
            <w:right w:w="108" w:type="dxa"/>
          </w:tblCellMar>
        </w:tblPrEx>
        <w:trPr>
          <w:trHeight w:val="828" w:hRule="atLeast"/>
        </w:trPr>
        <w:tc>
          <w:tcPr>
            <w:tcW w:w="1985" w:type="dxa"/>
            <w:vMerge w:val="continue"/>
            <w:tcBorders>
              <w:top w:val="nil"/>
              <w:left w:val="single" w:color="auto" w:sz="4" w:space="0"/>
              <w:bottom w:val="single" w:color="auto" w:sz="4" w:space="0"/>
              <w:right w:val="single" w:color="auto" w:sz="4" w:space="0"/>
            </w:tcBorders>
            <w:vAlign w:val="center"/>
          </w:tcPr>
          <w:p w14:paraId="1B84D619">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52164251">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p>
        </w:tc>
        <w:tc>
          <w:tcPr>
            <w:tcW w:w="1965" w:type="dxa"/>
            <w:tcBorders>
              <w:top w:val="nil"/>
              <w:left w:val="nil"/>
              <w:bottom w:val="single" w:color="auto" w:sz="4" w:space="0"/>
              <w:right w:val="single" w:color="auto" w:sz="4" w:space="0"/>
            </w:tcBorders>
          </w:tcPr>
          <w:p w14:paraId="3AFAF0F9">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Квалификация</w:t>
            </w:r>
          </w:p>
        </w:tc>
        <w:tc>
          <w:tcPr>
            <w:tcW w:w="2713" w:type="dxa"/>
            <w:tcBorders>
              <w:top w:val="nil"/>
              <w:left w:val="nil"/>
              <w:bottom w:val="single" w:color="auto" w:sz="4" w:space="0"/>
              <w:right w:val="single" w:color="auto" w:sz="4" w:space="0"/>
            </w:tcBorders>
          </w:tcPr>
          <w:p w14:paraId="47FB483D">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Образование и квалификация ис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следователя</w:t>
            </w:r>
          </w:p>
        </w:tc>
        <w:tc>
          <w:tcPr>
            <w:tcW w:w="2239" w:type="dxa"/>
            <w:tcBorders>
              <w:top w:val="nil"/>
              <w:left w:val="nil"/>
              <w:bottom w:val="single" w:color="auto" w:sz="4" w:space="0"/>
              <w:right w:val="single" w:color="auto" w:sz="4" w:space="0"/>
            </w:tcBorders>
          </w:tcPr>
          <w:p w14:paraId="0E0F2674">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7A338097">
        <w:tblPrEx>
          <w:tblCellMar>
            <w:top w:w="0" w:type="dxa"/>
            <w:left w:w="108" w:type="dxa"/>
            <w:bottom w:w="0" w:type="dxa"/>
            <w:right w:w="108" w:type="dxa"/>
          </w:tblCellMar>
        </w:tblPrEx>
        <w:trPr>
          <w:trHeight w:val="288" w:hRule="atLeast"/>
        </w:trPr>
        <w:tc>
          <w:tcPr>
            <w:tcW w:w="1985" w:type="dxa"/>
            <w:vMerge w:val="continue"/>
            <w:tcBorders>
              <w:top w:val="nil"/>
              <w:left w:val="single" w:color="auto" w:sz="4" w:space="0"/>
              <w:bottom w:val="single" w:color="auto" w:sz="4" w:space="0"/>
              <w:right w:val="single" w:color="auto" w:sz="4" w:space="0"/>
            </w:tcBorders>
            <w:vAlign w:val="center"/>
          </w:tcPr>
          <w:p w14:paraId="7E6DDE37">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57F2DAE4">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p>
        </w:tc>
        <w:tc>
          <w:tcPr>
            <w:tcW w:w="1965" w:type="dxa"/>
            <w:tcBorders>
              <w:top w:val="nil"/>
              <w:left w:val="nil"/>
              <w:bottom w:val="single" w:color="auto" w:sz="4" w:space="0"/>
              <w:right w:val="single" w:color="auto" w:sz="4" w:space="0"/>
            </w:tcBorders>
          </w:tcPr>
          <w:p w14:paraId="1AC440DC">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Должность</w:t>
            </w:r>
          </w:p>
        </w:tc>
        <w:tc>
          <w:tcPr>
            <w:tcW w:w="2713" w:type="dxa"/>
            <w:tcBorders>
              <w:top w:val="nil"/>
              <w:left w:val="nil"/>
              <w:bottom w:val="single" w:color="auto" w:sz="4" w:space="0"/>
              <w:right w:val="single" w:color="auto" w:sz="4" w:space="0"/>
            </w:tcBorders>
          </w:tcPr>
          <w:p w14:paraId="75F8FE34">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Роль ис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следователя</w:t>
            </w:r>
          </w:p>
        </w:tc>
        <w:tc>
          <w:tcPr>
            <w:tcW w:w="2239" w:type="dxa"/>
            <w:tcBorders>
              <w:top w:val="nil"/>
              <w:left w:val="nil"/>
              <w:bottom w:val="single" w:color="auto" w:sz="4" w:space="0"/>
              <w:right w:val="single" w:color="auto" w:sz="4" w:space="0"/>
            </w:tcBorders>
          </w:tcPr>
          <w:p w14:paraId="6C3CF943">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03DC0943">
        <w:tblPrEx>
          <w:tblCellMar>
            <w:top w:w="0" w:type="dxa"/>
            <w:left w:w="108" w:type="dxa"/>
            <w:bottom w:w="0" w:type="dxa"/>
            <w:right w:w="108" w:type="dxa"/>
          </w:tblCellMar>
        </w:tblPrEx>
        <w:trPr>
          <w:trHeight w:val="288" w:hRule="atLeast"/>
        </w:trPr>
        <w:tc>
          <w:tcPr>
            <w:tcW w:w="1985" w:type="dxa"/>
            <w:vMerge w:val="continue"/>
            <w:tcBorders>
              <w:top w:val="nil"/>
              <w:left w:val="single" w:color="auto" w:sz="4" w:space="0"/>
              <w:bottom w:val="single" w:color="auto" w:sz="4" w:space="0"/>
              <w:right w:val="single" w:color="auto" w:sz="4" w:space="0"/>
            </w:tcBorders>
            <w:vAlign w:val="center"/>
          </w:tcPr>
          <w:p w14:paraId="24D9076F">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34FEFA6D">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p>
        </w:tc>
        <w:tc>
          <w:tcPr>
            <w:tcW w:w="1965" w:type="dxa"/>
            <w:tcBorders>
              <w:top w:val="nil"/>
              <w:left w:val="nil"/>
              <w:bottom w:val="single" w:color="auto" w:sz="4" w:space="0"/>
              <w:right w:val="single" w:color="auto" w:sz="4" w:space="0"/>
            </w:tcBorders>
          </w:tcPr>
          <w:p w14:paraId="34D9FDEB">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Пол</w:t>
            </w:r>
          </w:p>
        </w:tc>
        <w:tc>
          <w:tcPr>
            <w:tcW w:w="2713" w:type="dxa"/>
            <w:tcBorders>
              <w:top w:val="nil"/>
              <w:left w:val="nil"/>
              <w:bottom w:val="single" w:color="auto" w:sz="4" w:space="0"/>
              <w:right w:val="single" w:color="auto" w:sz="4" w:space="0"/>
            </w:tcBorders>
          </w:tcPr>
          <w:p w14:paraId="29EEDD70">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Пол интервьюера</w:t>
            </w:r>
          </w:p>
        </w:tc>
        <w:tc>
          <w:tcPr>
            <w:tcW w:w="2239" w:type="dxa"/>
            <w:tcBorders>
              <w:top w:val="nil"/>
              <w:left w:val="nil"/>
              <w:bottom w:val="single" w:color="auto" w:sz="4" w:space="0"/>
              <w:right w:val="single" w:color="auto" w:sz="4" w:space="0"/>
            </w:tcBorders>
          </w:tcPr>
          <w:p w14:paraId="4BB1ECF3">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6BE0FE04">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2B5C00CB">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03974118">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p>
        </w:tc>
        <w:tc>
          <w:tcPr>
            <w:tcW w:w="1965" w:type="dxa"/>
            <w:tcBorders>
              <w:top w:val="nil"/>
              <w:left w:val="nil"/>
              <w:bottom w:val="single" w:color="auto" w:sz="4" w:space="0"/>
              <w:right w:val="single" w:color="auto" w:sz="4" w:space="0"/>
            </w:tcBorders>
          </w:tcPr>
          <w:p w14:paraId="5CA8E4EC">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Опыт/обучение</w:t>
            </w:r>
          </w:p>
        </w:tc>
        <w:tc>
          <w:tcPr>
            <w:tcW w:w="2713" w:type="dxa"/>
            <w:tcBorders>
              <w:top w:val="nil"/>
              <w:left w:val="nil"/>
              <w:bottom w:val="single" w:color="auto" w:sz="4" w:space="0"/>
              <w:right w:val="single" w:color="auto" w:sz="4" w:space="0"/>
            </w:tcBorders>
          </w:tcPr>
          <w:p w14:paraId="56631C35">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Подготовка в об</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ласти качественных методов</w:t>
            </w:r>
          </w:p>
        </w:tc>
        <w:tc>
          <w:tcPr>
            <w:tcW w:w="2239" w:type="dxa"/>
            <w:tcBorders>
              <w:top w:val="nil"/>
              <w:left w:val="nil"/>
              <w:bottom w:val="single" w:color="auto" w:sz="4" w:space="0"/>
              <w:right w:val="single" w:color="auto" w:sz="4" w:space="0"/>
            </w:tcBorders>
          </w:tcPr>
          <w:p w14:paraId="333DFB5D">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550509BA">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317DDA7D">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4433AAC7">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w:t>
            </w:r>
          </w:p>
        </w:tc>
        <w:tc>
          <w:tcPr>
            <w:tcW w:w="1965" w:type="dxa"/>
            <w:tcBorders>
              <w:top w:val="nil"/>
              <w:left w:val="nil"/>
              <w:bottom w:val="single" w:color="auto" w:sz="4" w:space="0"/>
              <w:right w:val="single" w:color="auto" w:sz="4" w:space="0"/>
            </w:tcBorders>
          </w:tcPr>
          <w:p w14:paraId="0D2B6512">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Установление от</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ношений</w:t>
            </w:r>
          </w:p>
        </w:tc>
        <w:tc>
          <w:tcPr>
            <w:tcW w:w="2713" w:type="dxa"/>
            <w:tcBorders>
              <w:top w:val="nil"/>
              <w:left w:val="nil"/>
              <w:bottom w:val="single" w:color="auto" w:sz="4" w:space="0"/>
              <w:right w:val="single" w:color="auto" w:sz="4" w:space="0"/>
            </w:tcBorders>
          </w:tcPr>
          <w:p w14:paraId="54D10FAC">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Наличие пред</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варительных от</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ношений с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частниками</w:t>
            </w:r>
          </w:p>
        </w:tc>
        <w:tc>
          <w:tcPr>
            <w:tcW w:w="2239" w:type="dxa"/>
            <w:tcBorders>
              <w:top w:val="nil"/>
              <w:left w:val="nil"/>
              <w:bottom w:val="single" w:color="auto" w:sz="4" w:space="0"/>
              <w:right w:val="single" w:color="auto" w:sz="4" w:space="0"/>
            </w:tcBorders>
          </w:tcPr>
          <w:p w14:paraId="735312CC">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222FE8A9">
        <w:tblPrEx>
          <w:tblCellMar>
            <w:top w:w="0" w:type="dxa"/>
            <w:left w:w="108" w:type="dxa"/>
            <w:bottom w:w="0" w:type="dxa"/>
            <w:right w:w="108" w:type="dxa"/>
          </w:tblCellMar>
        </w:tblPrEx>
        <w:trPr>
          <w:trHeight w:val="828" w:hRule="atLeast"/>
        </w:trPr>
        <w:tc>
          <w:tcPr>
            <w:tcW w:w="1985" w:type="dxa"/>
            <w:vMerge w:val="continue"/>
            <w:tcBorders>
              <w:top w:val="nil"/>
              <w:left w:val="single" w:color="auto" w:sz="4" w:space="0"/>
              <w:bottom w:val="single" w:color="auto" w:sz="4" w:space="0"/>
              <w:right w:val="single" w:color="auto" w:sz="4" w:space="0"/>
            </w:tcBorders>
            <w:vAlign w:val="center"/>
          </w:tcPr>
          <w:p w14:paraId="3D531AE2">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383B22AC">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7</w:t>
            </w:r>
          </w:p>
        </w:tc>
        <w:tc>
          <w:tcPr>
            <w:tcW w:w="1965" w:type="dxa"/>
            <w:tcBorders>
              <w:top w:val="nil"/>
              <w:left w:val="nil"/>
              <w:bottom w:val="single" w:color="auto" w:sz="4" w:space="0"/>
              <w:right w:val="single" w:color="auto" w:sz="4" w:space="0"/>
            </w:tcBorders>
          </w:tcPr>
          <w:p w14:paraId="4FAE00C4">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Осведомлённость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частников</w:t>
            </w:r>
          </w:p>
        </w:tc>
        <w:tc>
          <w:tcPr>
            <w:tcW w:w="2713" w:type="dxa"/>
            <w:tcBorders>
              <w:top w:val="nil"/>
              <w:left w:val="nil"/>
              <w:bottom w:val="single" w:color="auto" w:sz="4" w:space="0"/>
              <w:right w:val="single" w:color="auto" w:sz="4" w:space="0"/>
            </w:tcBorders>
          </w:tcPr>
          <w:p w14:paraId="616048B3">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Знание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частниками об ис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следовании/интервьюере</w:t>
            </w:r>
          </w:p>
        </w:tc>
        <w:tc>
          <w:tcPr>
            <w:tcW w:w="2239" w:type="dxa"/>
            <w:tcBorders>
              <w:top w:val="nil"/>
              <w:left w:val="nil"/>
              <w:bottom w:val="single" w:color="auto" w:sz="4" w:space="0"/>
              <w:right w:val="single" w:color="auto" w:sz="4" w:space="0"/>
            </w:tcBorders>
          </w:tcPr>
          <w:p w14:paraId="45D1F1A4">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57A0F1FA">
        <w:tblPrEx>
          <w:tblCellMar>
            <w:top w:w="0" w:type="dxa"/>
            <w:left w:w="108" w:type="dxa"/>
            <w:bottom w:w="0" w:type="dxa"/>
            <w:right w:w="108" w:type="dxa"/>
          </w:tblCellMar>
        </w:tblPrEx>
        <w:trPr>
          <w:trHeight w:val="828" w:hRule="atLeast"/>
        </w:trPr>
        <w:tc>
          <w:tcPr>
            <w:tcW w:w="1985" w:type="dxa"/>
            <w:vMerge w:val="continue"/>
            <w:tcBorders>
              <w:top w:val="nil"/>
              <w:left w:val="single" w:color="auto" w:sz="4" w:space="0"/>
              <w:bottom w:val="single" w:color="auto" w:sz="4" w:space="0"/>
              <w:right w:val="single" w:color="auto" w:sz="4" w:space="0"/>
            </w:tcBorders>
            <w:vAlign w:val="center"/>
          </w:tcPr>
          <w:p w14:paraId="22FD6B32">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6F0621CC">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8</w:t>
            </w:r>
          </w:p>
        </w:tc>
        <w:tc>
          <w:tcPr>
            <w:tcW w:w="1965" w:type="dxa"/>
            <w:tcBorders>
              <w:top w:val="nil"/>
              <w:left w:val="nil"/>
              <w:bottom w:val="single" w:color="auto" w:sz="4" w:space="0"/>
              <w:right w:val="single" w:color="auto" w:sz="4" w:space="0"/>
            </w:tcBorders>
          </w:tcPr>
          <w:p w14:paraId="594B77A2">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Рефлексивность</w:t>
            </w:r>
          </w:p>
        </w:tc>
        <w:tc>
          <w:tcPr>
            <w:tcW w:w="2713" w:type="dxa"/>
            <w:tcBorders>
              <w:top w:val="nil"/>
              <w:left w:val="nil"/>
              <w:bottom w:val="single" w:color="auto" w:sz="4" w:space="0"/>
              <w:right w:val="single" w:color="auto" w:sz="4" w:space="0"/>
            </w:tcBorders>
          </w:tcPr>
          <w:p w14:paraId="3F396AAD">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Возможная пред</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взятость/позиция ис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следователя</w:t>
            </w:r>
          </w:p>
        </w:tc>
        <w:tc>
          <w:tcPr>
            <w:tcW w:w="2239" w:type="dxa"/>
            <w:tcBorders>
              <w:top w:val="nil"/>
              <w:left w:val="nil"/>
              <w:bottom w:val="single" w:color="auto" w:sz="4" w:space="0"/>
              <w:right w:val="single" w:color="auto" w:sz="4" w:space="0"/>
            </w:tcBorders>
          </w:tcPr>
          <w:p w14:paraId="18BE4D1C">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6E974E4E">
        <w:tblPrEx>
          <w:tblCellMar>
            <w:top w:w="0" w:type="dxa"/>
            <w:left w:w="108" w:type="dxa"/>
            <w:bottom w:w="0" w:type="dxa"/>
            <w:right w:w="108" w:type="dxa"/>
          </w:tblCellMar>
        </w:tblPrEx>
        <w:trPr>
          <w:trHeight w:val="552" w:hRule="atLeast"/>
        </w:trPr>
        <w:tc>
          <w:tcPr>
            <w:tcW w:w="1985" w:type="dxa"/>
            <w:vMerge w:val="restart"/>
            <w:tcBorders>
              <w:top w:val="nil"/>
              <w:left w:val="single" w:color="auto" w:sz="4" w:space="0"/>
              <w:bottom w:val="single" w:color="auto" w:sz="4" w:space="0"/>
              <w:right w:val="single" w:color="auto" w:sz="4" w:space="0"/>
            </w:tcBorders>
          </w:tcPr>
          <w:p w14:paraId="546FF69C">
            <w:pPr>
              <w:spacing w:after="0" w:line="240" w:lineRule="auto"/>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Дизайн ис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следования</w:t>
            </w:r>
          </w:p>
        </w:tc>
        <w:tc>
          <w:tcPr>
            <w:tcW w:w="850" w:type="dxa"/>
            <w:tcBorders>
              <w:top w:val="nil"/>
              <w:left w:val="nil"/>
              <w:bottom w:val="single" w:color="auto" w:sz="4" w:space="0"/>
              <w:right w:val="single" w:color="auto" w:sz="4" w:space="0"/>
            </w:tcBorders>
          </w:tcPr>
          <w:p w14:paraId="6654A300">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9</w:t>
            </w:r>
          </w:p>
        </w:tc>
        <w:tc>
          <w:tcPr>
            <w:tcW w:w="1965" w:type="dxa"/>
            <w:tcBorders>
              <w:top w:val="nil"/>
              <w:left w:val="nil"/>
              <w:bottom w:val="single" w:color="auto" w:sz="4" w:space="0"/>
              <w:right w:val="single" w:color="auto" w:sz="4" w:space="0"/>
            </w:tcBorders>
          </w:tcPr>
          <w:p w14:paraId="57FE1928">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Методологическая ориентация</w:t>
            </w:r>
          </w:p>
        </w:tc>
        <w:tc>
          <w:tcPr>
            <w:tcW w:w="2713" w:type="dxa"/>
            <w:tcBorders>
              <w:top w:val="nil"/>
              <w:left w:val="nil"/>
              <w:bottom w:val="single" w:color="auto" w:sz="4" w:space="0"/>
              <w:right w:val="single" w:color="auto" w:sz="4" w:space="0"/>
            </w:tcBorders>
          </w:tcPr>
          <w:p w14:paraId="4A17EB6C">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Теоретическая основа ис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следования</w:t>
            </w:r>
          </w:p>
        </w:tc>
        <w:tc>
          <w:tcPr>
            <w:tcW w:w="2239" w:type="dxa"/>
            <w:tcBorders>
              <w:top w:val="nil"/>
              <w:left w:val="nil"/>
              <w:bottom w:val="single" w:color="auto" w:sz="4" w:space="0"/>
              <w:right w:val="single" w:color="auto" w:sz="4" w:space="0"/>
            </w:tcBorders>
          </w:tcPr>
          <w:p w14:paraId="12AF6A8D">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Анализ данных</w:t>
            </w:r>
          </w:p>
        </w:tc>
      </w:tr>
      <w:tr w14:paraId="52388D2A">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3DA3F12F">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556872D0">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10</w:t>
            </w:r>
          </w:p>
        </w:tc>
        <w:tc>
          <w:tcPr>
            <w:tcW w:w="1965" w:type="dxa"/>
            <w:tcBorders>
              <w:top w:val="nil"/>
              <w:left w:val="nil"/>
              <w:bottom w:val="single" w:color="auto" w:sz="4" w:space="0"/>
              <w:right w:val="single" w:color="auto" w:sz="4" w:space="0"/>
            </w:tcBorders>
          </w:tcPr>
          <w:p w14:paraId="23096E21">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Выборка</w:t>
            </w:r>
          </w:p>
        </w:tc>
        <w:tc>
          <w:tcPr>
            <w:tcW w:w="2713" w:type="dxa"/>
            <w:tcBorders>
              <w:top w:val="nil"/>
              <w:left w:val="nil"/>
              <w:bottom w:val="single" w:color="auto" w:sz="4" w:space="0"/>
              <w:right w:val="single" w:color="auto" w:sz="4" w:space="0"/>
            </w:tcBorders>
          </w:tcPr>
          <w:p w14:paraId="3BD2B64A">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Стратегия от</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бора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частников</w:t>
            </w:r>
          </w:p>
        </w:tc>
        <w:tc>
          <w:tcPr>
            <w:tcW w:w="2239" w:type="dxa"/>
            <w:tcBorders>
              <w:top w:val="nil"/>
              <w:left w:val="nil"/>
              <w:bottom w:val="single" w:color="auto" w:sz="4" w:space="0"/>
              <w:right w:val="single" w:color="auto" w:sz="4" w:space="0"/>
            </w:tcBorders>
          </w:tcPr>
          <w:p w14:paraId="1DA8079B">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словия ис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следования</w:t>
            </w:r>
          </w:p>
        </w:tc>
      </w:tr>
      <w:tr w14:paraId="47F34DE3">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5E8C6583">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4B1F49F3">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w:t>
            </w:r>
          </w:p>
        </w:tc>
        <w:tc>
          <w:tcPr>
            <w:tcW w:w="1965" w:type="dxa"/>
            <w:tcBorders>
              <w:top w:val="nil"/>
              <w:left w:val="nil"/>
              <w:bottom w:val="single" w:color="auto" w:sz="4" w:space="0"/>
              <w:right w:val="single" w:color="auto" w:sz="4" w:space="0"/>
            </w:tcBorders>
          </w:tcPr>
          <w:p w14:paraId="0A64D6AF">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Способ на</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бора</w:t>
            </w:r>
          </w:p>
        </w:tc>
        <w:tc>
          <w:tcPr>
            <w:tcW w:w="2713" w:type="dxa"/>
            <w:tcBorders>
              <w:top w:val="nil"/>
              <w:left w:val="nil"/>
              <w:bottom w:val="single" w:color="auto" w:sz="4" w:space="0"/>
              <w:right w:val="single" w:color="auto" w:sz="4" w:space="0"/>
            </w:tcBorders>
          </w:tcPr>
          <w:p w14:paraId="598C9E29">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 при</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влечения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частников</w:t>
            </w:r>
          </w:p>
        </w:tc>
        <w:tc>
          <w:tcPr>
            <w:tcW w:w="2239" w:type="dxa"/>
            <w:tcBorders>
              <w:top w:val="nil"/>
              <w:left w:val="nil"/>
              <w:bottom w:val="single" w:color="auto" w:sz="4" w:space="0"/>
              <w:right w:val="single" w:color="auto" w:sz="4" w:space="0"/>
            </w:tcBorders>
          </w:tcPr>
          <w:p w14:paraId="029C79A5">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словия ис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следования</w:t>
            </w:r>
          </w:p>
        </w:tc>
      </w:tr>
      <w:tr w14:paraId="108B55D7">
        <w:tblPrEx>
          <w:tblCellMar>
            <w:top w:w="0" w:type="dxa"/>
            <w:left w:w="108" w:type="dxa"/>
            <w:bottom w:w="0" w:type="dxa"/>
            <w:right w:w="108" w:type="dxa"/>
          </w:tblCellMar>
        </w:tblPrEx>
        <w:trPr>
          <w:trHeight w:val="288" w:hRule="atLeast"/>
        </w:trPr>
        <w:tc>
          <w:tcPr>
            <w:tcW w:w="1985" w:type="dxa"/>
            <w:vMerge w:val="continue"/>
            <w:tcBorders>
              <w:top w:val="nil"/>
              <w:left w:val="single" w:color="auto" w:sz="4" w:space="0"/>
              <w:bottom w:val="single" w:color="auto" w:sz="4" w:space="0"/>
              <w:right w:val="single" w:color="auto" w:sz="4" w:space="0"/>
            </w:tcBorders>
            <w:vAlign w:val="center"/>
          </w:tcPr>
          <w:p w14:paraId="5BFFD7FB">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010D92DA">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w:t>
            </w:r>
          </w:p>
        </w:tc>
        <w:tc>
          <w:tcPr>
            <w:tcW w:w="1965" w:type="dxa"/>
            <w:tcBorders>
              <w:top w:val="nil"/>
              <w:left w:val="nil"/>
              <w:bottom w:val="single" w:color="auto" w:sz="4" w:space="0"/>
              <w:right w:val="single" w:color="auto" w:sz="4" w:space="0"/>
            </w:tcBorders>
          </w:tcPr>
          <w:p w14:paraId="00C7606F">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Размер вы</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борки</w:t>
            </w:r>
          </w:p>
        </w:tc>
        <w:tc>
          <w:tcPr>
            <w:tcW w:w="2713" w:type="dxa"/>
            <w:tcBorders>
              <w:top w:val="nil"/>
              <w:left w:val="nil"/>
              <w:bottom w:val="single" w:color="auto" w:sz="4" w:space="0"/>
              <w:right w:val="single" w:color="auto" w:sz="4" w:space="0"/>
            </w:tcBorders>
          </w:tcPr>
          <w:p w14:paraId="7BCB2E61">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Количество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частников</w:t>
            </w:r>
          </w:p>
        </w:tc>
        <w:tc>
          <w:tcPr>
            <w:tcW w:w="2239" w:type="dxa"/>
            <w:tcBorders>
              <w:top w:val="nil"/>
              <w:left w:val="nil"/>
              <w:bottom w:val="single" w:color="auto" w:sz="4" w:space="0"/>
              <w:right w:val="single" w:color="auto" w:sz="4" w:space="0"/>
            </w:tcBorders>
          </w:tcPr>
          <w:p w14:paraId="3CBF4373">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w:t>
            </w:r>
          </w:p>
        </w:tc>
      </w:tr>
      <w:tr w14:paraId="3F22D4B8">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4C68E263">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6EC1BC2A">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13</w:t>
            </w:r>
          </w:p>
        </w:tc>
        <w:tc>
          <w:tcPr>
            <w:tcW w:w="1965" w:type="dxa"/>
            <w:tcBorders>
              <w:top w:val="nil"/>
              <w:left w:val="nil"/>
              <w:bottom w:val="single" w:color="auto" w:sz="4" w:space="0"/>
              <w:right w:val="single" w:color="auto" w:sz="4" w:space="0"/>
            </w:tcBorders>
          </w:tcPr>
          <w:p w14:paraId="195C8D0C">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Неучастие</w:t>
            </w:r>
          </w:p>
        </w:tc>
        <w:tc>
          <w:tcPr>
            <w:tcW w:w="2713" w:type="dxa"/>
            <w:tcBorders>
              <w:top w:val="nil"/>
              <w:left w:val="nil"/>
              <w:bottom w:val="single" w:color="auto" w:sz="4" w:space="0"/>
              <w:right w:val="single" w:color="auto" w:sz="4" w:space="0"/>
            </w:tcBorders>
          </w:tcPr>
          <w:p w14:paraId="0E9BCD85">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Отказы/выбывшие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частники</w:t>
            </w:r>
          </w:p>
        </w:tc>
        <w:tc>
          <w:tcPr>
            <w:tcW w:w="2239" w:type="dxa"/>
            <w:tcBorders>
              <w:top w:val="nil"/>
              <w:left w:val="nil"/>
              <w:bottom w:val="single" w:color="auto" w:sz="4" w:space="0"/>
              <w:right w:val="single" w:color="auto" w:sz="4" w:space="0"/>
            </w:tcBorders>
          </w:tcPr>
          <w:p w14:paraId="0A2817B9">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словия ис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следования</w:t>
            </w:r>
          </w:p>
        </w:tc>
      </w:tr>
      <w:tr w14:paraId="4F0926FE">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36477FBF">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6FFC8140">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14</w:t>
            </w:r>
          </w:p>
        </w:tc>
        <w:tc>
          <w:tcPr>
            <w:tcW w:w="1965" w:type="dxa"/>
            <w:tcBorders>
              <w:top w:val="nil"/>
              <w:left w:val="nil"/>
              <w:bottom w:val="single" w:color="auto" w:sz="4" w:space="0"/>
              <w:right w:val="single" w:color="auto" w:sz="4" w:space="0"/>
            </w:tcBorders>
          </w:tcPr>
          <w:p w14:paraId="44F75D4D">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Место про</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ведения</w:t>
            </w:r>
          </w:p>
        </w:tc>
        <w:tc>
          <w:tcPr>
            <w:tcW w:w="2713" w:type="dxa"/>
            <w:tcBorders>
              <w:top w:val="nil"/>
              <w:left w:val="nil"/>
              <w:bottom w:val="single" w:color="auto" w:sz="4" w:space="0"/>
              <w:right w:val="single" w:color="auto" w:sz="4" w:space="0"/>
            </w:tcBorders>
          </w:tcPr>
          <w:p w14:paraId="60C31FEC">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Где про</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водился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c>
          <w:tcPr>
            <w:tcW w:w="2239" w:type="dxa"/>
            <w:tcBorders>
              <w:top w:val="nil"/>
              <w:left w:val="nil"/>
              <w:bottom w:val="single" w:color="auto" w:sz="4" w:space="0"/>
              <w:right w:val="single" w:color="auto" w:sz="4" w:space="0"/>
            </w:tcBorders>
          </w:tcPr>
          <w:p w14:paraId="38AC8F7B">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5C7F0E02">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2D29B8CA">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34A2E10B">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15</w:t>
            </w:r>
          </w:p>
        </w:tc>
        <w:tc>
          <w:tcPr>
            <w:tcW w:w="1965" w:type="dxa"/>
            <w:tcBorders>
              <w:top w:val="nil"/>
              <w:left w:val="nil"/>
              <w:bottom w:val="single" w:color="auto" w:sz="4" w:space="0"/>
              <w:right w:val="single" w:color="auto" w:sz="4" w:space="0"/>
            </w:tcBorders>
          </w:tcPr>
          <w:p w14:paraId="67A03DA8">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Присутствие по</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сторонних</w:t>
            </w:r>
          </w:p>
        </w:tc>
        <w:tc>
          <w:tcPr>
            <w:tcW w:w="2713" w:type="dxa"/>
            <w:tcBorders>
              <w:top w:val="nil"/>
              <w:left w:val="nil"/>
              <w:bottom w:val="single" w:color="auto" w:sz="4" w:space="0"/>
              <w:right w:val="single" w:color="auto" w:sz="4" w:space="0"/>
            </w:tcBorders>
          </w:tcPr>
          <w:p w14:paraId="096A4DFF">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Были ли другие лица в</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о в</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ремя интервью</w:t>
            </w:r>
          </w:p>
        </w:tc>
        <w:tc>
          <w:tcPr>
            <w:tcW w:w="2239" w:type="dxa"/>
            <w:tcBorders>
              <w:top w:val="nil"/>
              <w:left w:val="nil"/>
              <w:bottom w:val="single" w:color="auto" w:sz="4" w:space="0"/>
              <w:right w:val="single" w:color="auto" w:sz="4" w:space="0"/>
            </w:tcBorders>
          </w:tcPr>
          <w:p w14:paraId="4E3EDBB2">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599EE265">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11495479">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453A4F18">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16</w:t>
            </w:r>
          </w:p>
        </w:tc>
        <w:tc>
          <w:tcPr>
            <w:tcW w:w="1965" w:type="dxa"/>
            <w:tcBorders>
              <w:top w:val="nil"/>
              <w:left w:val="nil"/>
              <w:bottom w:val="single" w:color="auto" w:sz="4" w:space="0"/>
              <w:right w:val="single" w:color="auto" w:sz="4" w:space="0"/>
            </w:tcBorders>
          </w:tcPr>
          <w:p w14:paraId="68F91AD7">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Описание вы</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борки</w:t>
            </w:r>
          </w:p>
        </w:tc>
        <w:tc>
          <w:tcPr>
            <w:tcW w:w="2713" w:type="dxa"/>
            <w:tcBorders>
              <w:top w:val="nil"/>
              <w:left w:val="nil"/>
              <w:bottom w:val="single" w:color="auto" w:sz="4" w:space="0"/>
              <w:right w:val="single" w:color="auto" w:sz="4" w:space="0"/>
            </w:tcBorders>
          </w:tcPr>
          <w:p w14:paraId="3787A31E">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Характеристики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частников</w:t>
            </w:r>
          </w:p>
        </w:tc>
        <w:tc>
          <w:tcPr>
            <w:tcW w:w="2239" w:type="dxa"/>
            <w:tcBorders>
              <w:top w:val="nil"/>
              <w:left w:val="nil"/>
              <w:bottom w:val="single" w:color="auto" w:sz="4" w:space="0"/>
              <w:right w:val="single" w:color="auto" w:sz="4" w:space="0"/>
            </w:tcBorders>
          </w:tcPr>
          <w:p w14:paraId="698976C9">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Результаты / Таблица 1</w:t>
            </w:r>
          </w:p>
        </w:tc>
      </w:tr>
      <w:tr w14:paraId="75B05B83">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3F6033AE">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68AB5EC5">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17</w:t>
            </w:r>
          </w:p>
        </w:tc>
        <w:tc>
          <w:tcPr>
            <w:tcW w:w="1965" w:type="dxa"/>
            <w:tcBorders>
              <w:top w:val="nil"/>
              <w:left w:val="nil"/>
              <w:bottom w:val="single" w:color="auto" w:sz="4" w:space="0"/>
              <w:right w:val="single" w:color="auto" w:sz="4" w:space="0"/>
            </w:tcBorders>
          </w:tcPr>
          <w:p w14:paraId="115F8D20">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Руководство для интервью</w:t>
            </w:r>
          </w:p>
        </w:tc>
        <w:tc>
          <w:tcPr>
            <w:tcW w:w="2713" w:type="dxa"/>
            <w:tcBorders>
              <w:top w:val="nil"/>
              <w:left w:val="nil"/>
              <w:bottom w:val="single" w:color="auto" w:sz="4" w:space="0"/>
              <w:right w:val="single" w:color="auto" w:sz="4" w:space="0"/>
            </w:tcBorders>
          </w:tcPr>
          <w:p w14:paraId="19B5CB23">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Использование гайда интервью</w:t>
            </w:r>
          </w:p>
        </w:tc>
        <w:tc>
          <w:tcPr>
            <w:tcW w:w="2239" w:type="dxa"/>
            <w:tcBorders>
              <w:top w:val="nil"/>
              <w:left w:val="nil"/>
              <w:bottom w:val="single" w:color="auto" w:sz="4" w:space="0"/>
              <w:right w:val="single" w:color="auto" w:sz="4" w:space="0"/>
            </w:tcBorders>
          </w:tcPr>
          <w:p w14:paraId="6E3EAE44">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До</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п. материал 1</w:t>
            </w:r>
          </w:p>
        </w:tc>
      </w:tr>
      <w:tr w14:paraId="0EE697B4">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09B3B7B0">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4E9AA198">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18</w:t>
            </w:r>
          </w:p>
        </w:tc>
        <w:tc>
          <w:tcPr>
            <w:tcW w:w="1965" w:type="dxa"/>
            <w:tcBorders>
              <w:top w:val="nil"/>
              <w:left w:val="nil"/>
              <w:bottom w:val="single" w:color="auto" w:sz="4" w:space="0"/>
              <w:right w:val="single" w:color="auto" w:sz="4" w:space="0"/>
            </w:tcBorders>
          </w:tcPr>
          <w:p w14:paraId="1D362913">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Повторные интервью</w:t>
            </w:r>
          </w:p>
        </w:tc>
        <w:tc>
          <w:tcPr>
            <w:tcW w:w="2713" w:type="dxa"/>
            <w:tcBorders>
              <w:top w:val="nil"/>
              <w:left w:val="nil"/>
              <w:bottom w:val="single" w:color="auto" w:sz="4" w:space="0"/>
              <w:right w:val="single" w:color="auto" w:sz="4" w:space="0"/>
            </w:tcBorders>
          </w:tcPr>
          <w:p w14:paraId="41D2841C">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Проводились ли по</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вторные интервью</w:t>
            </w:r>
          </w:p>
        </w:tc>
        <w:tc>
          <w:tcPr>
            <w:tcW w:w="2239" w:type="dxa"/>
            <w:tcBorders>
              <w:top w:val="nil"/>
              <w:left w:val="nil"/>
              <w:bottom w:val="single" w:color="auto" w:sz="4" w:space="0"/>
              <w:right w:val="single" w:color="auto" w:sz="4" w:space="0"/>
            </w:tcBorders>
          </w:tcPr>
          <w:p w14:paraId="44230794">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577F5409">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3F568D30">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76733823">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19</w:t>
            </w:r>
          </w:p>
        </w:tc>
        <w:tc>
          <w:tcPr>
            <w:tcW w:w="1965" w:type="dxa"/>
            <w:tcBorders>
              <w:top w:val="nil"/>
              <w:left w:val="nil"/>
              <w:bottom w:val="single" w:color="auto" w:sz="4" w:space="0"/>
              <w:right w:val="single" w:color="auto" w:sz="4" w:space="0"/>
            </w:tcBorders>
          </w:tcPr>
          <w:p w14:paraId="3D3D7E6B">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Аудиозапись</w:t>
            </w:r>
          </w:p>
        </w:tc>
        <w:tc>
          <w:tcPr>
            <w:tcW w:w="2713" w:type="dxa"/>
            <w:tcBorders>
              <w:top w:val="nil"/>
              <w:left w:val="nil"/>
              <w:bottom w:val="single" w:color="auto" w:sz="4" w:space="0"/>
              <w:right w:val="single" w:color="auto" w:sz="4" w:space="0"/>
            </w:tcBorders>
          </w:tcPr>
          <w:p w14:paraId="7B279154">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Использование аудиозаписи</w:t>
            </w:r>
          </w:p>
        </w:tc>
        <w:tc>
          <w:tcPr>
            <w:tcW w:w="2239" w:type="dxa"/>
            <w:tcBorders>
              <w:top w:val="nil"/>
              <w:left w:val="nil"/>
              <w:bottom w:val="single" w:color="auto" w:sz="4" w:space="0"/>
              <w:right w:val="single" w:color="auto" w:sz="4" w:space="0"/>
            </w:tcBorders>
          </w:tcPr>
          <w:p w14:paraId="37FF4824">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4E8CDE45">
        <w:tblPrEx>
          <w:tblCellMar>
            <w:top w:w="0" w:type="dxa"/>
            <w:left w:w="108" w:type="dxa"/>
            <w:bottom w:w="0" w:type="dxa"/>
            <w:right w:w="108" w:type="dxa"/>
          </w:tblCellMar>
        </w:tblPrEx>
        <w:trPr>
          <w:trHeight w:val="288" w:hRule="atLeast"/>
        </w:trPr>
        <w:tc>
          <w:tcPr>
            <w:tcW w:w="1985" w:type="dxa"/>
            <w:vMerge w:val="continue"/>
            <w:tcBorders>
              <w:top w:val="nil"/>
              <w:left w:val="single" w:color="auto" w:sz="4" w:space="0"/>
              <w:bottom w:val="single" w:color="auto" w:sz="4" w:space="0"/>
              <w:right w:val="single" w:color="auto" w:sz="4" w:space="0"/>
            </w:tcBorders>
            <w:vAlign w:val="center"/>
          </w:tcPr>
          <w:p w14:paraId="4AC7B7A2">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6ADC9DF0">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w:t>
            </w:r>
          </w:p>
        </w:tc>
        <w:tc>
          <w:tcPr>
            <w:tcW w:w="1965" w:type="dxa"/>
            <w:tcBorders>
              <w:top w:val="nil"/>
              <w:left w:val="nil"/>
              <w:bottom w:val="single" w:color="auto" w:sz="4" w:space="0"/>
              <w:right w:val="single" w:color="auto" w:sz="4" w:space="0"/>
            </w:tcBorders>
          </w:tcPr>
          <w:p w14:paraId="2CA3E318">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Полевые за</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метки</w:t>
            </w:r>
          </w:p>
        </w:tc>
        <w:tc>
          <w:tcPr>
            <w:tcW w:w="2713" w:type="dxa"/>
            <w:tcBorders>
              <w:top w:val="nil"/>
              <w:left w:val="nil"/>
              <w:bottom w:val="single" w:color="auto" w:sz="4" w:space="0"/>
              <w:right w:val="single" w:color="auto" w:sz="4" w:space="0"/>
            </w:tcBorders>
          </w:tcPr>
          <w:p w14:paraId="264BE091">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Использование за</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меток</w:t>
            </w:r>
          </w:p>
        </w:tc>
        <w:tc>
          <w:tcPr>
            <w:tcW w:w="2239" w:type="dxa"/>
            <w:tcBorders>
              <w:top w:val="nil"/>
              <w:left w:val="nil"/>
              <w:bottom w:val="single" w:color="auto" w:sz="4" w:space="0"/>
              <w:right w:val="single" w:color="auto" w:sz="4" w:space="0"/>
            </w:tcBorders>
          </w:tcPr>
          <w:p w14:paraId="47F2F424">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2904979F">
        <w:tblPrEx>
          <w:tblCellMar>
            <w:top w:w="0" w:type="dxa"/>
            <w:left w:w="108" w:type="dxa"/>
            <w:bottom w:w="0" w:type="dxa"/>
            <w:right w:w="108" w:type="dxa"/>
          </w:tblCellMar>
        </w:tblPrEx>
        <w:trPr>
          <w:trHeight w:val="288" w:hRule="atLeast"/>
        </w:trPr>
        <w:tc>
          <w:tcPr>
            <w:tcW w:w="1985" w:type="dxa"/>
            <w:vMerge w:val="continue"/>
            <w:tcBorders>
              <w:top w:val="nil"/>
              <w:left w:val="single" w:color="auto" w:sz="4" w:space="0"/>
              <w:bottom w:val="single" w:color="auto" w:sz="4" w:space="0"/>
              <w:right w:val="single" w:color="auto" w:sz="4" w:space="0"/>
            </w:tcBorders>
            <w:vAlign w:val="center"/>
          </w:tcPr>
          <w:p w14:paraId="0D37EB11">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3541912A">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21</w:t>
            </w:r>
          </w:p>
        </w:tc>
        <w:tc>
          <w:tcPr>
            <w:tcW w:w="1965" w:type="dxa"/>
            <w:tcBorders>
              <w:top w:val="nil"/>
              <w:left w:val="nil"/>
              <w:bottom w:val="single" w:color="auto" w:sz="4" w:space="0"/>
              <w:right w:val="single" w:color="auto" w:sz="4" w:space="0"/>
            </w:tcBorders>
          </w:tcPr>
          <w:p w14:paraId="2F6AD59F">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Продолжительность</w:t>
            </w:r>
          </w:p>
        </w:tc>
        <w:tc>
          <w:tcPr>
            <w:tcW w:w="2713" w:type="dxa"/>
            <w:tcBorders>
              <w:top w:val="nil"/>
              <w:left w:val="nil"/>
              <w:bottom w:val="single" w:color="auto" w:sz="4" w:space="0"/>
              <w:right w:val="single" w:color="auto" w:sz="4" w:space="0"/>
            </w:tcBorders>
          </w:tcPr>
          <w:p w14:paraId="3091F4AD">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Длительность интервью</w:t>
            </w:r>
          </w:p>
        </w:tc>
        <w:tc>
          <w:tcPr>
            <w:tcW w:w="2239" w:type="dxa"/>
            <w:tcBorders>
              <w:top w:val="nil"/>
              <w:left w:val="nil"/>
              <w:bottom w:val="single" w:color="auto" w:sz="4" w:space="0"/>
              <w:right w:val="single" w:color="auto" w:sz="4" w:space="0"/>
            </w:tcBorders>
          </w:tcPr>
          <w:p w14:paraId="6A64685D">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бор данных</w:t>
            </w:r>
          </w:p>
        </w:tc>
      </w:tr>
      <w:tr w14:paraId="02334D3B">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30396E74">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264F1AC1">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22</w:t>
            </w:r>
          </w:p>
        </w:tc>
        <w:tc>
          <w:tcPr>
            <w:tcW w:w="1965" w:type="dxa"/>
            <w:tcBorders>
              <w:top w:val="nil"/>
              <w:left w:val="nil"/>
              <w:bottom w:val="single" w:color="auto" w:sz="4" w:space="0"/>
              <w:right w:val="single" w:color="auto" w:sz="4" w:space="0"/>
            </w:tcBorders>
          </w:tcPr>
          <w:p w14:paraId="43C223F2">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Насыщенность данных</w:t>
            </w:r>
          </w:p>
        </w:tc>
        <w:tc>
          <w:tcPr>
            <w:tcW w:w="2713" w:type="dxa"/>
            <w:tcBorders>
              <w:top w:val="nil"/>
              <w:left w:val="nil"/>
              <w:bottom w:val="single" w:color="auto" w:sz="4" w:space="0"/>
              <w:right w:val="single" w:color="auto" w:sz="4" w:space="0"/>
            </w:tcBorders>
          </w:tcPr>
          <w:p w14:paraId="09E9DFD9">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Описание до</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стижения на</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сыщенности</w:t>
            </w:r>
          </w:p>
        </w:tc>
        <w:tc>
          <w:tcPr>
            <w:tcW w:w="2239" w:type="dxa"/>
            <w:tcBorders>
              <w:top w:val="nil"/>
              <w:left w:val="nil"/>
              <w:bottom w:val="single" w:color="auto" w:sz="4" w:space="0"/>
              <w:right w:val="single" w:color="auto" w:sz="4" w:space="0"/>
            </w:tcBorders>
          </w:tcPr>
          <w:p w14:paraId="6C3D2EA4">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словия ис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следования</w:t>
            </w:r>
          </w:p>
        </w:tc>
      </w:tr>
      <w:tr w14:paraId="5BB3F83F">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05268975">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327409C0">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23</w:t>
            </w:r>
          </w:p>
        </w:tc>
        <w:tc>
          <w:tcPr>
            <w:tcW w:w="1965" w:type="dxa"/>
            <w:tcBorders>
              <w:top w:val="nil"/>
              <w:left w:val="nil"/>
              <w:bottom w:val="single" w:color="auto" w:sz="4" w:space="0"/>
              <w:right w:val="single" w:color="auto" w:sz="4" w:space="0"/>
            </w:tcBorders>
          </w:tcPr>
          <w:p w14:paraId="28A6D6B8">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Возврат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тенограмм</w:t>
            </w:r>
          </w:p>
        </w:tc>
        <w:tc>
          <w:tcPr>
            <w:tcW w:w="2713" w:type="dxa"/>
            <w:tcBorders>
              <w:top w:val="nil"/>
              <w:left w:val="nil"/>
              <w:bottom w:val="single" w:color="auto" w:sz="4" w:space="0"/>
              <w:right w:val="single" w:color="auto" w:sz="4" w:space="0"/>
            </w:tcBorders>
          </w:tcPr>
          <w:p w14:paraId="2388227B">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Проверка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частниками (member checking)</w:t>
            </w:r>
          </w:p>
        </w:tc>
        <w:tc>
          <w:tcPr>
            <w:tcW w:w="2239" w:type="dxa"/>
            <w:tcBorders>
              <w:top w:val="nil"/>
              <w:left w:val="nil"/>
              <w:bottom w:val="single" w:color="auto" w:sz="4" w:space="0"/>
              <w:right w:val="single" w:color="auto" w:sz="4" w:space="0"/>
            </w:tcBorders>
          </w:tcPr>
          <w:p w14:paraId="389F8B68">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Анализ данных</w:t>
            </w:r>
          </w:p>
        </w:tc>
      </w:tr>
      <w:tr w14:paraId="2298D82C">
        <w:tblPrEx>
          <w:tblCellMar>
            <w:top w:w="0" w:type="dxa"/>
            <w:left w:w="108" w:type="dxa"/>
            <w:bottom w:w="0" w:type="dxa"/>
            <w:right w:w="108" w:type="dxa"/>
          </w:tblCellMar>
        </w:tblPrEx>
        <w:trPr>
          <w:trHeight w:val="552" w:hRule="atLeast"/>
        </w:trPr>
        <w:tc>
          <w:tcPr>
            <w:tcW w:w="1985" w:type="dxa"/>
            <w:vMerge w:val="restart"/>
            <w:tcBorders>
              <w:top w:val="nil"/>
              <w:left w:val="single" w:color="auto" w:sz="4" w:space="0"/>
              <w:bottom w:val="single" w:color="auto" w:sz="4" w:space="0"/>
              <w:right w:val="single" w:color="auto" w:sz="4" w:space="0"/>
            </w:tcBorders>
          </w:tcPr>
          <w:p w14:paraId="22477AC8">
            <w:pPr>
              <w:spacing w:after="0" w:line="240" w:lineRule="auto"/>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Анализ данных и результаты</w:t>
            </w:r>
          </w:p>
        </w:tc>
        <w:tc>
          <w:tcPr>
            <w:tcW w:w="850" w:type="dxa"/>
            <w:tcBorders>
              <w:top w:val="nil"/>
              <w:left w:val="nil"/>
              <w:bottom w:val="single" w:color="auto" w:sz="4" w:space="0"/>
              <w:right w:val="single" w:color="auto" w:sz="4" w:space="0"/>
            </w:tcBorders>
          </w:tcPr>
          <w:p w14:paraId="2B3E01BB">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24</w:t>
            </w:r>
          </w:p>
        </w:tc>
        <w:tc>
          <w:tcPr>
            <w:tcW w:w="1965" w:type="dxa"/>
            <w:tcBorders>
              <w:top w:val="nil"/>
              <w:left w:val="nil"/>
              <w:bottom w:val="single" w:color="auto" w:sz="4" w:space="0"/>
              <w:right w:val="single" w:color="auto" w:sz="4" w:space="0"/>
            </w:tcBorders>
          </w:tcPr>
          <w:p w14:paraId="04D529D2">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Количество кодировщиков</w:t>
            </w:r>
          </w:p>
        </w:tc>
        <w:tc>
          <w:tcPr>
            <w:tcW w:w="2713" w:type="dxa"/>
            <w:tcBorders>
              <w:top w:val="nil"/>
              <w:left w:val="nil"/>
              <w:bottom w:val="single" w:color="auto" w:sz="4" w:space="0"/>
              <w:right w:val="single" w:color="auto" w:sz="4" w:space="0"/>
            </w:tcBorders>
          </w:tcPr>
          <w:p w14:paraId="00B20A53">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Несколько кодировщиков</w:t>
            </w:r>
          </w:p>
        </w:tc>
        <w:tc>
          <w:tcPr>
            <w:tcW w:w="2239" w:type="dxa"/>
            <w:tcBorders>
              <w:top w:val="nil"/>
              <w:left w:val="nil"/>
              <w:bottom w:val="single" w:color="auto" w:sz="4" w:space="0"/>
              <w:right w:val="single" w:color="auto" w:sz="4" w:space="0"/>
            </w:tcBorders>
          </w:tcPr>
          <w:p w14:paraId="4942CBFF">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Анализ данных</w:t>
            </w:r>
          </w:p>
        </w:tc>
      </w:tr>
      <w:tr w14:paraId="307FE3A7">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5CA9C974">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78A24D31">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25</w:t>
            </w:r>
          </w:p>
        </w:tc>
        <w:tc>
          <w:tcPr>
            <w:tcW w:w="1965" w:type="dxa"/>
            <w:tcBorders>
              <w:top w:val="nil"/>
              <w:left w:val="nil"/>
              <w:bottom w:val="single" w:color="auto" w:sz="4" w:space="0"/>
              <w:right w:val="single" w:color="auto" w:sz="4" w:space="0"/>
            </w:tcBorders>
          </w:tcPr>
          <w:p w14:paraId="057839C7">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Дерево кодов</w:t>
            </w:r>
          </w:p>
        </w:tc>
        <w:tc>
          <w:tcPr>
            <w:tcW w:w="2713" w:type="dxa"/>
            <w:tcBorders>
              <w:top w:val="nil"/>
              <w:left w:val="nil"/>
              <w:bottom w:val="single" w:color="auto" w:sz="4" w:space="0"/>
              <w:right w:val="single" w:color="auto" w:sz="4" w:space="0"/>
            </w:tcBorders>
          </w:tcPr>
          <w:p w14:paraId="704D4D33">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Описание с</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труктуры кодирования</w:t>
            </w:r>
          </w:p>
        </w:tc>
        <w:tc>
          <w:tcPr>
            <w:tcW w:w="2239" w:type="dxa"/>
            <w:tcBorders>
              <w:top w:val="nil"/>
              <w:left w:val="nil"/>
              <w:bottom w:val="single" w:color="auto" w:sz="4" w:space="0"/>
              <w:right w:val="single" w:color="auto" w:sz="4" w:space="0"/>
            </w:tcBorders>
          </w:tcPr>
          <w:p w14:paraId="6097896C">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Анализ данных</w:t>
            </w:r>
          </w:p>
        </w:tc>
      </w:tr>
      <w:tr w14:paraId="6AF4C495">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354D5B54">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73B5814D">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26</w:t>
            </w:r>
          </w:p>
        </w:tc>
        <w:tc>
          <w:tcPr>
            <w:tcW w:w="1965" w:type="dxa"/>
            <w:tcBorders>
              <w:top w:val="nil"/>
              <w:left w:val="nil"/>
              <w:bottom w:val="single" w:color="auto" w:sz="4" w:space="0"/>
              <w:right w:val="single" w:color="auto" w:sz="4" w:space="0"/>
            </w:tcBorders>
          </w:tcPr>
          <w:p w14:paraId="152E545F">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Формирование тем</w:t>
            </w:r>
          </w:p>
        </w:tc>
        <w:tc>
          <w:tcPr>
            <w:tcW w:w="2713" w:type="dxa"/>
            <w:tcBorders>
              <w:top w:val="nil"/>
              <w:left w:val="nil"/>
              <w:bottom w:val="single" w:color="auto" w:sz="4" w:space="0"/>
              <w:right w:val="single" w:color="auto" w:sz="4" w:space="0"/>
            </w:tcBorders>
          </w:tcPr>
          <w:p w14:paraId="2D677B7B">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Индуктивный/дедуктивный под</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ход</w:t>
            </w:r>
          </w:p>
        </w:tc>
        <w:tc>
          <w:tcPr>
            <w:tcW w:w="2239" w:type="dxa"/>
            <w:tcBorders>
              <w:top w:val="nil"/>
              <w:left w:val="nil"/>
              <w:bottom w:val="single" w:color="auto" w:sz="4" w:space="0"/>
              <w:right w:val="single" w:color="auto" w:sz="4" w:space="0"/>
            </w:tcBorders>
          </w:tcPr>
          <w:p w14:paraId="75F8F5A5">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Анализ данных</w:t>
            </w:r>
          </w:p>
        </w:tc>
      </w:tr>
      <w:tr w14:paraId="0F3E0C99">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4B267BE5">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1E6BCC19">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27</w:t>
            </w:r>
          </w:p>
        </w:tc>
        <w:tc>
          <w:tcPr>
            <w:tcW w:w="1965" w:type="dxa"/>
            <w:tcBorders>
              <w:top w:val="nil"/>
              <w:left w:val="nil"/>
              <w:bottom w:val="single" w:color="auto" w:sz="4" w:space="0"/>
              <w:right w:val="single" w:color="auto" w:sz="4" w:space="0"/>
            </w:tcBorders>
          </w:tcPr>
          <w:p w14:paraId="28818EA2">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Программное об</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еспечение</w:t>
            </w:r>
          </w:p>
        </w:tc>
        <w:tc>
          <w:tcPr>
            <w:tcW w:w="2713" w:type="dxa"/>
            <w:tcBorders>
              <w:top w:val="nil"/>
              <w:left w:val="nil"/>
              <w:bottom w:val="single" w:color="auto" w:sz="4" w:space="0"/>
              <w:right w:val="single" w:color="auto" w:sz="4" w:space="0"/>
            </w:tcBorders>
          </w:tcPr>
          <w:p w14:paraId="0D49B57F">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Использование ПО или ручного анализа</w:t>
            </w:r>
          </w:p>
        </w:tc>
        <w:tc>
          <w:tcPr>
            <w:tcW w:w="2239" w:type="dxa"/>
            <w:tcBorders>
              <w:top w:val="nil"/>
              <w:left w:val="nil"/>
              <w:bottom w:val="single" w:color="auto" w:sz="4" w:space="0"/>
              <w:right w:val="single" w:color="auto" w:sz="4" w:space="0"/>
            </w:tcBorders>
          </w:tcPr>
          <w:p w14:paraId="5FC4780A">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Анализ данных</w:t>
            </w:r>
          </w:p>
        </w:tc>
      </w:tr>
      <w:tr w14:paraId="44D378C2">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5A7611D0">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7E96364B">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28</w:t>
            </w:r>
          </w:p>
        </w:tc>
        <w:tc>
          <w:tcPr>
            <w:tcW w:w="1965" w:type="dxa"/>
            <w:tcBorders>
              <w:top w:val="nil"/>
              <w:left w:val="nil"/>
              <w:bottom w:val="single" w:color="auto" w:sz="4" w:space="0"/>
              <w:right w:val="single" w:color="auto" w:sz="4" w:space="0"/>
            </w:tcBorders>
          </w:tcPr>
          <w:p w14:paraId="63ADE45D">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Проверка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частниками</w:t>
            </w:r>
          </w:p>
        </w:tc>
        <w:tc>
          <w:tcPr>
            <w:tcW w:w="2713" w:type="dxa"/>
            <w:tcBorders>
              <w:top w:val="nil"/>
              <w:left w:val="nil"/>
              <w:bottom w:val="single" w:color="auto" w:sz="4" w:space="0"/>
              <w:right w:val="single" w:color="auto" w:sz="4" w:space="0"/>
            </w:tcBorders>
          </w:tcPr>
          <w:p w14:paraId="211EAD36">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Подтверждение результатов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частниками</w:t>
            </w:r>
          </w:p>
        </w:tc>
        <w:tc>
          <w:tcPr>
            <w:tcW w:w="2239" w:type="dxa"/>
            <w:tcBorders>
              <w:top w:val="nil"/>
              <w:left w:val="nil"/>
              <w:bottom w:val="single" w:color="auto" w:sz="4" w:space="0"/>
              <w:right w:val="single" w:color="auto" w:sz="4" w:space="0"/>
            </w:tcBorders>
          </w:tcPr>
          <w:p w14:paraId="30E7B9E6">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 Анализ данных</w:t>
            </w:r>
          </w:p>
        </w:tc>
      </w:tr>
      <w:tr w14:paraId="12B1EC34">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7FCC79E6">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626D5B12">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29</w:t>
            </w:r>
          </w:p>
        </w:tc>
        <w:tc>
          <w:tcPr>
            <w:tcW w:w="1965" w:type="dxa"/>
            <w:tcBorders>
              <w:top w:val="nil"/>
              <w:left w:val="nil"/>
              <w:bottom w:val="single" w:color="auto" w:sz="4" w:space="0"/>
              <w:right w:val="single" w:color="auto" w:sz="4" w:space="0"/>
            </w:tcBorders>
          </w:tcPr>
          <w:p w14:paraId="184BBEBF">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Цитаты</w:t>
            </w:r>
          </w:p>
        </w:tc>
        <w:tc>
          <w:tcPr>
            <w:tcW w:w="2713" w:type="dxa"/>
            <w:tcBorders>
              <w:top w:val="nil"/>
              <w:left w:val="nil"/>
              <w:bottom w:val="single" w:color="auto" w:sz="4" w:space="0"/>
              <w:right w:val="single" w:color="auto" w:sz="4" w:space="0"/>
            </w:tcBorders>
          </w:tcPr>
          <w:p w14:paraId="2CE16CDF">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Использование цитат у</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частников</w:t>
            </w:r>
          </w:p>
        </w:tc>
        <w:tc>
          <w:tcPr>
            <w:tcW w:w="2239" w:type="dxa"/>
            <w:tcBorders>
              <w:top w:val="nil"/>
              <w:left w:val="nil"/>
              <w:bottom w:val="single" w:color="auto" w:sz="4" w:space="0"/>
              <w:right w:val="single" w:color="auto" w:sz="4" w:space="0"/>
            </w:tcBorders>
          </w:tcPr>
          <w:p w14:paraId="5F1A656D">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Результаты</w:t>
            </w:r>
          </w:p>
        </w:tc>
      </w:tr>
      <w:tr w14:paraId="5B76CB6E">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4EBF460E">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1AEF65A6">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30</w:t>
            </w:r>
          </w:p>
        </w:tc>
        <w:tc>
          <w:tcPr>
            <w:tcW w:w="1965" w:type="dxa"/>
            <w:tcBorders>
              <w:top w:val="nil"/>
              <w:left w:val="nil"/>
              <w:bottom w:val="single" w:color="auto" w:sz="4" w:space="0"/>
              <w:right w:val="single" w:color="auto" w:sz="4" w:space="0"/>
            </w:tcBorders>
          </w:tcPr>
          <w:p w14:paraId="6D1B4D9F">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Соответствие данных и вы</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водов</w:t>
            </w:r>
          </w:p>
        </w:tc>
        <w:tc>
          <w:tcPr>
            <w:tcW w:w="2713" w:type="dxa"/>
            <w:tcBorders>
              <w:top w:val="nil"/>
              <w:left w:val="nil"/>
              <w:bottom w:val="single" w:color="auto" w:sz="4" w:space="0"/>
              <w:right w:val="single" w:color="auto" w:sz="4" w:space="0"/>
            </w:tcBorders>
          </w:tcPr>
          <w:p w14:paraId="4B7DAF11">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Согласованность данных и результатов</w:t>
            </w:r>
          </w:p>
        </w:tc>
        <w:tc>
          <w:tcPr>
            <w:tcW w:w="2239" w:type="dxa"/>
            <w:tcBorders>
              <w:top w:val="nil"/>
              <w:left w:val="nil"/>
              <w:bottom w:val="single" w:color="auto" w:sz="4" w:space="0"/>
              <w:right w:val="single" w:color="auto" w:sz="4" w:space="0"/>
            </w:tcBorders>
          </w:tcPr>
          <w:p w14:paraId="2FB20501">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Результаты</w:t>
            </w:r>
          </w:p>
        </w:tc>
      </w:tr>
      <w:tr w14:paraId="3F2DEA6E">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77673384">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4D30591F">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31</w:t>
            </w:r>
          </w:p>
        </w:tc>
        <w:tc>
          <w:tcPr>
            <w:tcW w:w="1965" w:type="dxa"/>
            <w:tcBorders>
              <w:top w:val="nil"/>
              <w:left w:val="nil"/>
              <w:bottom w:val="single" w:color="auto" w:sz="4" w:space="0"/>
              <w:right w:val="single" w:color="auto" w:sz="4" w:space="0"/>
            </w:tcBorders>
          </w:tcPr>
          <w:p w14:paraId="52D7D200">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Чёткость основных тем</w:t>
            </w:r>
          </w:p>
        </w:tc>
        <w:tc>
          <w:tcPr>
            <w:tcW w:w="2713" w:type="dxa"/>
            <w:tcBorders>
              <w:top w:val="nil"/>
              <w:left w:val="nil"/>
              <w:bottom w:val="single" w:color="auto" w:sz="4" w:space="0"/>
              <w:right w:val="single" w:color="auto" w:sz="4" w:space="0"/>
            </w:tcBorders>
          </w:tcPr>
          <w:p w14:paraId="3CA03EBD">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Ясность пред</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ставления ключевых тем</w:t>
            </w:r>
          </w:p>
        </w:tc>
        <w:tc>
          <w:tcPr>
            <w:tcW w:w="2239" w:type="dxa"/>
            <w:tcBorders>
              <w:top w:val="nil"/>
              <w:left w:val="nil"/>
              <w:bottom w:val="single" w:color="auto" w:sz="4" w:space="0"/>
              <w:right w:val="single" w:color="auto" w:sz="4" w:space="0"/>
            </w:tcBorders>
          </w:tcPr>
          <w:p w14:paraId="6A93B259">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Результаты</w:t>
            </w:r>
          </w:p>
        </w:tc>
      </w:tr>
      <w:tr w14:paraId="5603F80F">
        <w:tblPrEx>
          <w:tblCellMar>
            <w:top w:w="0" w:type="dxa"/>
            <w:left w:w="108" w:type="dxa"/>
            <w:bottom w:w="0" w:type="dxa"/>
            <w:right w:w="108" w:type="dxa"/>
          </w:tblCellMar>
        </w:tblPrEx>
        <w:trPr>
          <w:trHeight w:val="552" w:hRule="atLeast"/>
        </w:trPr>
        <w:tc>
          <w:tcPr>
            <w:tcW w:w="1985" w:type="dxa"/>
            <w:vMerge w:val="continue"/>
            <w:tcBorders>
              <w:top w:val="nil"/>
              <w:left w:val="single" w:color="auto" w:sz="4" w:space="0"/>
              <w:bottom w:val="single" w:color="auto" w:sz="4" w:space="0"/>
              <w:right w:val="single" w:color="auto" w:sz="4" w:space="0"/>
            </w:tcBorders>
            <w:vAlign w:val="center"/>
          </w:tcPr>
          <w:p w14:paraId="5F875F97">
            <w:pPr>
              <w:spacing w:after="0" w:line="240" w:lineRule="auto"/>
              <w:contextualSpacing/>
              <w:jc w:val="both"/>
              <w:rPr>
                <w:rFonts w:ascii="Times New Roman" w:hAnsi="Times New Roman" w:eastAsia="Times New Roman" w:cs="Times New Roman"/>
                <w:color w:val="000000"/>
                <w:sz w:val="24"/>
                <w:szCs w:val="24"/>
                <w:lang w:eastAsia="ru-RU"/>
              </w:rPr>
            </w:pPr>
          </w:p>
        </w:tc>
        <w:tc>
          <w:tcPr>
            <w:tcW w:w="850" w:type="dxa"/>
            <w:tcBorders>
              <w:top w:val="nil"/>
              <w:left w:val="nil"/>
              <w:bottom w:val="single" w:color="auto" w:sz="4" w:space="0"/>
              <w:right w:val="single" w:color="auto" w:sz="4" w:space="0"/>
            </w:tcBorders>
          </w:tcPr>
          <w:p w14:paraId="676B17B1">
            <w:pPr>
              <w:spacing w:after="0" w:line="240" w:lineRule="auto"/>
              <w:contextualSpacing/>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w:t>
            </w:r>
          </w:p>
        </w:tc>
        <w:tc>
          <w:tcPr>
            <w:tcW w:w="1965" w:type="dxa"/>
            <w:tcBorders>
              <w:top w:val="nil"/>
              <w:left w:val="nil"/>
              <w:bottom w:val="single" w:color="auto" w:sz="4" w:space="0"/>
              <w:right w:val="single" w:color="auto" w:sz="4" w:space="0"/>
            </w:tcBorders>
          </w:tcPr>
          <w:p w14:paraId="1278DA77">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Чёткость в</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торостепенных тем</w:t>
            </w:r>
          </w:p>
        </w:tc>
        <w:tc>
          <w:tcPr>
            <w:tcW w:w="2713" w:type="dxa"/>
            <w:tcBorders>
              <w:top w:val="nil"/>
              <w:left w:val="nil"/>
              <w:bottom w:val="single" w:color="auto" w:sz="4" w:space="0"/>
              <w:right w:val="single" w:color="auto" w:sz="4" w:space="0"/>
            </w:tcBorders>
          </w:tcPr>
          <w:p w14:paraId="4161AFB1">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Описание в</w:t>
            </w:r>
            <w:r>
              <w:rPr>
                <w:rFonts w:ascii="Segoe UI Historic" w:hAnsi="Segoe UI Historic" w:eastAsia="MS Gothic" w:cs="Segoe UI Historic"/>
                <w:color w:val="A6A6A6" w:themeColor="background1" w:themeShade="A6"/>
                <w:spacing w:val="-25"/>
                <w:sz w:val="20"/>
                <w:szCs w:val="24"/>
                <w:lang w:eastAsia="ru-RU"/>
              </w:rPr>
              <w:t>܁</w:t>
            </w:r>
            <w:r>
              <w:rPr>
                <w:rFonts w:ascii="Times New Roman" w:hAnsi="Times New Roman" w:eastAsia="Times New Roman" w:cs="Times New Roman"/>
                <w:color w:val="000000"/>
                <w:sz w:val="24"/>
                <w:szCs w:val="24"/>
                <w:lang w:eastAsia="ru-RU"/>
              </w:rPr>
              <w:t>ариаций и нюансов</w:t>
            </w:r>
          </w:p>
        </w:tc>
        <w:tc>
          <w:tcPr>
            <w:tcW w:w="2239" w:type="dxa"/>
            <w:tcBorders>
              <w:top w:val="nil"/>
              <w:left w:val="nil"/>
              <w:bottom w:val="single" w:color="auto" w:sz="4" w:space="0"/>
              <w:right w:val="single" w:color="auto" w:sz="4" w:space="0"/>
            </w:tcBorders>
          </w:tcPr>
          <w:p w14:paraId="5B9DF66F">
            <w:pPr>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Результаты</w:t>
            </w:r>
          </w:p>
        </w:tc>
      </w:tr>
    </w:tbl>
    <w:p w14:paraId="29BD6978">
      <w:pPr>
        <w:ind w:left="1134" w:right="-1135" w:firstLine="567"/>
        <w:rPr>
          <w:rFonts w:ascii="Times New Roman" w:hAnsi="Times New Roman" w:cs="Times New Roman"/>
          <w:sz w:val="24"/>
          <w:szCs w:val="24"/>
        </w:rPr>
      </w:pPr>
    </w:p>
    <w:p w14:paraId="415FE0D1">
      <w:pPr>
        <w:ind w:left="1134" w:right="-1135" w:firstLine="567"/>
        <w:rPr>
          <w:rFonts w:ascii="Times New Roman" w:hAnsi="Times New Roman" w:cs="Times New Roman"/>
          <w:sz w:val="24"/>
          <w:szCs w:val="24"/>
        </w:rPr>
      </w:pPr>
    </w:p>
    <w:p w14:paraId="055F3CD5">
      <w:pPr>
        <w:ind w:left="1134" w:right="-1135" w:firstLine="567"/>
        <w:rPr>
          <w:rFonts w:ascii="Times New Roman" w:hAnsi="Times New Roman" w:cs="Times New Roman"/>
          <w:sz w:val="24"/>
          <w:szCs w:val="24"/>
        </w:rPr>
      </w:pPr>
    </w:p>
    <w:p w14:paraId="6EF36B2E">
      <w:pPr>
        <w:ind w:left="1134" w:right="-1135" w:firstLine="567"/>
        <w:rPr>
          <w:rFonts w:ascii="Times New Roman" w:hAnsi="Times New Roman" w:cs="Times New Roman"/>
          <w:sz w:val="24"/>
          <w:szCs w:val="24"/>
        </w:rPr>
      </w:pPr>
    </w:p>
    <w:p w14:paraId="3D83AFAE">
      <w:pPr>
        <w:ind w:left="1134" w:right="-1135" w:firstLine="567"/>
        <w:rPr>
          <w:rFonts w:ascii="Times New Roman" w:hAnsi="Times New Roman" w:cs="Times New Roman"/>
          <w:sz w:val="24"/>
          <w:szCs w:val="24"/>
        </w:rPr>
      </w:pPr>
    </w:p>
    <w:p w14:paraId="397FB66E">
      <w:pPr>
        <w:ind w:left="1134" w:right="-1135" w:firstLine="567"/>
        <w:rPr>
          <w:rFonts w:ascii="Times New Roman" w:hAnsi="Times New Roman" w:cs="Times New Roman"/>
          <w:sz w:val="24"/>
          <w:szCs w:val="24"/>
        </w:rPr>
      </w:pPr>
    </w:p>
    <w:p w14:paraId="72033351">
      <w:pPr>
        <w:ind w:left="1134" w:right="-1135" w:firstLine="567"/>
        <w:rPr>
          <w:rFonts w:ascii="Times New Roman" w:hAnsi="Times New Roman" w:cs="Times New Roman"/>
          <w:sz w:val="24"/>
          <w:szCs w:val="24"/>
        </w:rPr>
      </w:pPr>
    </w:p>
    <w:p w14:paraId="6F16A76F">
      <w:pPr>
        <w:ind w:left="1134" w:right="-1135" w:firstLine="567"/>
        <w:rPr>
          <w:rFonts w:ascii="Times New Roman" w:hAnsi="Times New Roman" w:cs="Times New Roman"/>
          <w:sz w:val="24"/>
          <w:szCs w:val="24"/>
        </w:rPr>
      </w:pPr>
    </w:p>
    <w:p w14:paraId="661EF0F3">
      <w:pPr>
        <w:ind w:left="1134" w:right="-1135" w:firstLine="567"/>
        <w:rPr>
          <w:rFonts w:ascii="Times New Roman" w:hAnsi="Times New Roman" w:cs="Times New Roman"/>
          <w:sz w:val="24"/>
          <w:szCs w:val="24"/>
        </w:rPr>
      </w:pPr>
    </w:p>
    <w:p w14:paraId="2C656887">
      <w:pPr>
        <w:ind w:left="1134" w:right="-1135" w:firstLine="567"/>
        <w:rPr>
          <w:rFonts w:ascii="Times New Roman" w:hAnsi="Times New Roman" w:cs="Times New Roman"/>
          <w:sz w:val="24"/>
          <w:szCs w:val="24"/>
        </w:rPr>
      </w:pPr>
    </w:p>
    <w:p w14:paraId="40EEF9C1">
      <w:pPr>
        <w:ind w:left="1134" w:right="-1135" w:firstLine="567"/>
        <w:rPr>
          <w:rFonts w:ascii="Times New Roman" w:hAnsi="Times New Roman" w:cs="Times New Roman"/>
          <w:sz w:val="24"/>
          <w:szCs w:val="24"/>
        </w:rPr>
      </w:pPr>
    </w:p>
    <w:p w14:paraId="092A546B">
      <w:pPr>
        <w:ind w:left="1134" w:right="-1135" w:firstLine="567"/>
        <w:rPr>
          <w:rFonts w:ascii="Times New Roman" w:hAnsi="Times New Roman" w:cs="Times New Roman"/>
          <w:sz w:val="24"/>
          <w:szCs w:val="24"/>
        </w:rPr>
      </w:pPr>
    </w:p>
    <w:p w14:paraId="442B6402">
      <w:pPr>
        <w:ind w:left="1134" w:firstLine="567"/>
        <w:jc w:val="right"/>
        <w:rPr>
          <w:rFonts w:ascii="Times New Roman" w:hAnsi="Times New Roman" w:cs="Times New Roman"/>
          <w:sz w:val="24"/>
          <w:szCs w:val="24"/>
          <w:lang w:val="kk-KZ"/>
        </w:rPr>
      </w:pPr>
      <w:r>
        <w:rPr>
          <w:rFonts w:ascii="Times New Roman" w:hAnsi="Times New Roman" w:cs="Times New Roman"/>
          <w:sz w:val="24"/>
          <w:szCs w:val="24"/>
        </w:rPr>
        <w:t>Приложение Г</w:t>
      </w:r>
    </w:p>
    <w:p w14:paraId="29E55767">
      <w:pPr>
        <w:tabs>
          <w:tab w:val="left" w:pos="993"/>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АКТ ВНЕДРЕНИЯ</w:t>
      </w:r>
      <w:r>
        <w:rPr>
          <w:rFonts w:ascii="Times New Roman" w:hAnsi="Times New Roman" w:cs="Times New Roman"/>
          <w:sz w:val="24"/>
          <w:szCs w:val="24"/>
        </w:rPr>
        <w:br w:type="textWrapping"/>
      </w:r>
      <w:r>
        <w:rPr>
          <w:rFonts w:ascii="Times New Roman" w:hAnsi="Times New Roman" w:cs="Times New Roman"/>
          <w:sz w:val="24"/>
          <w:szCs w:val="24"/>
        </w:rPr>
        <w:t>алгоритма совершенствования организации стационарной медицинской помощи взрослому населению в условиях пандемий</w:t>
      </w:r>
    </w:p>
    <w:p w14:paraId="5C32F4C7">
      <w:pPr>
        <w:ind w:left="1134" w:firstLine="567"/>
        <w:jc w:val="right"/>
        <w:rPr>
          <w:rFonts w:ascii="Times New Roman" w:hAnsi="Times New Roman" w:cs="Times New Roman"/>
          <w:sz w:val="24"/>
          <w:szCs w:val="24"/>
          <w:lang w:val="kk-KZ"/>
        </w:rPr>
      </w:pPr>
    </w:p>
    <w:p w14:paraId="73763826">
      <w:pPr>
        <w:ind w:firstLine="284"/>
        <w:jc w:val="center"/>
        <w:rPr>
          <w:rFonts w:ascii="Times New Roman" w:hAnsi="Times New Roman" w:cs="Times New Roman"/>
          <w:sz w:val="24"/>
          <w:szCs w:val="24"/>
          <w:lang w:val="kk-KZ"/>
        </w:rPr>
      </w:pPr>
      <w:r>
        <w:rPr>
          <w:rFonts w:ascii="Times New Roman" w:hAnsi="Times New Roman" w:cs="Times New Roman"/>
          <w:sz w:val="24"/>
          <w:szCs w:val="24"/>
          <w:lang w:val="kk-KZ"/>
        </w:rPr>
        <w:drawing>
          <wp:inline distT="0" distB="0" distL="0" distR="0">
            <wp:extent cx="5151120" cy="7303135"/>
            <wp:effectExtent l="57150" t="57150" r="87630" b="88265"/>
            <wp:docPr id="554019420" name="Рисунок 1" descr="P559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19420" name="Рисунок 1" descr="P5594#yIS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159810" cy="7315924"/>
                    </a:xfrm>
                    <a:prstGeom prst="rect">
                      <a:avLst/>
                    </a:prstGeom>
                    <a:ln w="12700" cap="sq">
                      <a:solidFill>
                        <a:schemeClr val="tx1"/>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535FB39B">
      <w:pPr>
        <w:ind w:firstLine="284"/>
        <w:jc w:val="center"/>
        <w:rPr>
          <w:rFonts w:ascii="Times New Roman" w:hAnsi="Times New Roman" w:cs="Times New Roman"/>
          <w:sz w:val="24"/>
          <w:szCs w:val="24"/>
          <w:lang w:val="kk-KZ"/>
        </w:rPr>
      </w:pPr>
    </w:p>
    <w:p w14:paraId="7BDDB912">
      <w:pPr>
        <w:ind w:firstLine="284"/>
        <w:jc w:val="center"/>
        <w:rPr>
          <w:rFonts w:ascii="Times New Roman" w:hAnsi="Times New Roman" w:cs="Times New Roman"/>
          <w:sz w:val="24"/>
          <w:szCs w:val="24"/>
          <w:lang w:val="kk-KZ"/>
        </w:rPr>
      </w:pPr>
      <w:r>
        <w:rPr>
          <w:rFonts w:ascii="Times New Roman" w:hAnsi="Times New Roman" w:cs="Times New Roman"/>
          <w:sz w:val="24"/>
          <w:szCs w:val="24"/>
          <w:lang w:val="kk-KZ"/>
        </w:rPr>
        <w:drawing>
          <wp:inline distT="0" distB="0" distL="0" distR="0">
            <wp:extent cx="5232400" cy="5941695"/>
            <wp:effectExtent l="57150" t="57150" r="101600" b="97155"/>
            <wp:docPr id="1462912806" name="Рисунок 2" descr="P559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12806" name="Рисунок 2" descr="P5596#yIS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233701" cy="5943668"/>
                    </a:xfrm>
                    <a:prstGeom prst="rect">
                      <a:avLst/>
                    </a:prstGeom>
                    <a:ln w="127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3288D7E1">
      <w:pPr>
        <w:ind w:firstLine="284"/>
        <w:jc w:val="center"/>
        <w:rPr>
          <w:rFonts w:ascii="Times New Roman" w:hAnsi="Times New Roman" w:cs="Times New Roman"/>
          <w:sz w:val="24"/>
          <w:szCs w:val="24"/>
          <w:lang w:val="kk-KZ"/>
        </w:rPr>
      </w:pPr>
    </w:p>
    <w:p w14:paraId="0115E312">
      <w:pPr>
        <w:ind w:firstLine="284"/>
        <w:jc w:val="center"/>
        <w:rPr>
          <w:rFonts w:ascii="Times New Roman" w:hAnsi="Times New Roman" w:cs="Times New Roman"/>
          <w:sz w:val="24"/>
          <w:szCs w:val="24"/>
          <w:lang w:val="kk-KZ"/>
        </w:rPr>
      </w:pPr>
    </w:p>
    <w:p w14:paraId="1A6FBE88">
      <w:pPr>
        <w:ind w:firstLine="284"/>
        <w:jc w:val="center"/>
        <w:rPr>
          <w:rFonts w:ascii="Times New Roman" w:hAnsi="Times New Roman" w:cs="Times New Roman"/>
          <w:sz w:val="24"/>
          <w:szCs w:val="24"/>
          <w:lang w:val="kk-KZ"/>
        </w:rPr>
      </w:pPr>
    </w:p>
    <w:p w14:paraId="642CCAC0">
      <w:pPr>
        <w:ind w:firstLine="284"/>
        <w:jc w:val="center"/>
        <w:rPr>
          <w:rFonts w:ascii="Times New Roman" w:hAnsi="Times New Roman" w:cs="Times New Roman"/>
          <w:sz w:val="24"/>
          <w:szCs w:val="24"/>
          <w:lang w:val="kk-KZ"/>
        </w:rPr>
      </w:pPr>
    </w:p>
    <w:p w14:paraId="1A25161C">
      <w:pPr>
        <w:ind w:firstLine="284"/>
        <w:jc w:val="center"/>
        <w:rPr>
          <w:rFonts w:ascii="Times New Roman" w:hAnsi="Times New Roman" w:cs="Times New Roman"/>
          <w:sz w:val="24"/>
          <w:szCs w:val="24"/>
          <w:lang w:val="kk-KZ"/>
        </w:rPr>
      </w:pPr>
    </w:p>
    <w:p w14:paraId="46525594">
      <w:pPr>
        <w:ind w:firstLine="284"/>
        <w:jc w:val="center"/>
        <w:rPr>
          <w:rFonts w:ascii="Times New Roman" w:hAnsi="Times New Roman" w:cs="Times New Roman"/>
          <w:sz w:val="24"/>
          <w:szCs w:val="24"/>
          <w:lang w:val="kk-KZ"/>
        </w:rPr>
      </w:pPr>
    </w:p>
    <w:p w14:paraId="13955C43">
      <w:pPr>
        <w:ind w:firstLine="284"/>
        <w:jc w:val="center"/>
        <w:rPr>
          <w:rFonts w:ascii="Times New Roman" w:hAnsi="Times New Roman" w:cs="Times New Roman"/>
          <w:sz w:val="24"/>
          <w:szCs w:val="24"/>
          <w:lang w:val="kk-KZ"/>
        </w:rPr>
      </w:pPr>
    </w:p>
    <w:p w14:paraId="1AE4D1A7">
      <w:pPr>
        <w:ind w:firstLine="284"/>
        <w:jc w:val="center"/>
        <w:rPr>
          <w:rFonts w:ascii="Times New Roman" w:hAnsi="Times New Roman" w:cs="Times New Roman"/>
          <w:sz w:val="24"/>
          <w:szCs w:val="24"/>
          <w:lang w:val="kk-KZ"/>
        </w:rPr>
      </w:pPr>
    </w:p>
    <w:p w14:paraId="0F43667E">
      <w:pPr>
        <w:ind w:firstLine="284"/>
        <w:jc w:val="center"/>
        <w:rPr>
          <w:rFonts w:ascii="Times New Roman" w:hAnsi="Times New Roman" w:cs="Times New Roman"/>
          <w:sz w:val="24"/>
          <w:szCs w:val="24"/>
          <w:lang w:val="kk-KZ"/>
        </w:rPr>
      </w:pPr>
    </w:p>
    <w:p w14:paraId="7E3CDC0A">
      <w:pPr>
        <w:ind w:firstLine="284"/>
        <w:jc w:val="center"/>
        <w:rPr>
          <w:rFonts w:ascii="Times New Roman" w:hAnsi="Times New Roman" w:cs="Times New Roman"/>
          <w:sz w:val="24"/>
          <w:szCs w:val="24"/>
          <w:lang w:val="kk-KZ"/>
        </w:rPr>
      </w:pPr>
    </w:p>
    <w:p w14:paraId="4526D202">
      <w:pPr>
        <w:ind w:firstLine="284"/>
        <w:jc w:val="center"/>
        <w:rPr>
          <w:rFonts w:ascii="Times New Roman" w:hAnsi="Times New Roman" w:cs="Times New Roman"/>
          <w:sz w:val="24"/>
          <w:szCs w:val="24"/>
          <w:lang w:val="kk-KZ"/>
        </w:rPr>
      </w:pPr>
      <w:r>
        <w:rPr>
          <w:rFonts w:ascii="Times New Roman" w:hAnsi="Times New Roman" w:cs="Times New Roman"/>
          <w:sz w:val="24"/>
          <w:szCs w:val="24"/>
          <w:lang w:val="kk-KZ"/>
        </w:rPr>
        <w:drawing>
          <wp:inline distT="0" distB="0" distL="0" distR="0">
            <wp:extent cx="5438775" cy="7324725"/>
            <wp:effectExtent l="57150" t="57150" r="104775" b="104775"/>
            <wp:docPr id="1065354354" name="Рисунок 11" descr="P560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54354" name="Рисунок 11" descr="P5607#yIS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438775" cy="7324725"/>
                    </a:xfrm>
                    <a:prstGeom prst="rect">
                      <a:avLst/>
                    </a:prstGeom>
                    <a:ln w="127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056E3837">
      <w:pPr>
        <w:ind w:firstLine="284"/>
        <w:jc w:val="center"/>
        <w:rPr>
          <w:rFonts w:ascii="Times New Roman" w:hAnsi="Times New Roman" w:cs="Times New Roman"/>
          <w:sz w:val="24"/>
          <w:szCs w:val="24"/>
          <w:lang w:val="kk-KZ"/>
        </w:rPr>
      </w:pPr>
    </w:p>
    <w:p w14:paraId="6A891DA3">
      <w:pPr>
        <w:ind w:firstLine="284"/>
        <w:jc w:val="center"/>
        <w:rPr>
          <w:rFonts w:ascii="Times New Roman" w:hAnsi="Times New Roman" w:cs="Times New Roman"/>
          <w:sz w:val="24"/>
          <w:szCs w:val="24"/>
          <w:lang w:val="kk-KZ"/>
        </w:rPr>
      </w:pPr>
    </w:p>
    <w:p w14:paraId="06CF313F">
      <w:pPr>
        <w:ind w:firstLine="284"/>
        <w:jc w:val="center"/>
        <w:rPr>
          <w:rFonts w:ascii="Times New Roman" w:hAnsi="Times New Roman" w:cs="Times New Roman"/>
          <w:sz w:val="24"/>
          <w:szCs w:val="24"/>
          <w:lang w:val="kk-KZ"/>
        </w:rPr>
      </w:pPr>
    </w:p>
    <w:p w14:paraId="1D40CCF7">
      <w:pPr>
        <w:ind w:firstLine="284"/>
        <w:jc w:val="center"/>
        <w:rPr>
          <w:rFonts w:ascii="Times New Roman" w:hAnsi="Times New Roman" w:cs="Times New Roman"/>
          <w:sz w:val="24"/>
          <w:szCs w:val="24"/>
          <w:lang w:val="kk-KZ"/>
        </w:rPr>
      </w:pPr>
    </w:p>
    <w:p w14:paraId="60BEBEEE">
      <w:pPr>
        <w:ind w:firstLine="284"/>
        <w:jc w:val="center"/>
        <w:rPr>
          <w:rFonts w:ascii="Times New Roman" w:hAnsi="Times New Roman" w:cs="Times New Roman"/>
          <w:sz w:val="24"/>
          <w:szCs w:val="24"/>
          <w:lang w:val="kk-KZ"/>
        </w:rPr>
      </w:pPr>
    </w:p>
    <w:p w14:paraId="3E4764DF">
      <w:pPr>
        <w:ind w:firstLine="284"/>
        <w:jc w:val="center"/>
        <w:rPr>
          <w:rFonts w:ascii="Times New Roman" w:hAnsi="Times New Roman" w:cs="Times New Roman"/>
          <w:sz w:val="24"/>
          <w:szCs w:val="24"/>
          <w:lang w:val="kk-KZ"/>
        </w:rPr>
      </w:pPr>
      <w:r>
        <w:rPr>
          <w:rFonts w:ascii="Times New Roman" w:hAnsi="Times New Roman" w:cs="Times New Roman"/>
          <w:sz w:val="24"/>
          <w:szCs w:val="24"/>
          <w:lang w:val="kk-KZ"/>
        </w:rPr>
        <w:drawing>
          <wp:inline distT="0" distB="0" distL="0" distR="0">
            <wp:extent cx="4276725" cy="6071870"/>
            <wp:effectExtent l="57150" t="57150" r="85725" b="100330"/>
            <wp:docPr id="1288708989" name="Рисунок 12" descr="P561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08989" name="Рисунок 12" descr="P5613#yIS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282527" cy="6080713"/>
                    </a:xfrm>
                    <a:prstGeom prst="rect">
                      <a:avLst/>
                    </a:prstGeom>
                    <a:ln w="127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r>
        <w:rPr>
          <w:rFonts w:ascii="Times New Roman" w:hAnsi="Times New Roman" w:cs="Times New Roman"/>
          <w:sz w:val="24"/>
          <w:szCs w:val="24"/>
          <w:lang w:val="kk-KZ"/>
        </w:rPr>
        <w:drawing>
          <wp:inline distT="0" distB="0" distL="0" distR="0">
            <wp:extent cx="4295775" cy="2646680"/>
            <wp:effectExtent l="57150" t="57150" r="85725" b="96520"/>
            <wp:docPr id="987073214" name="Рисунок 13" descr="P5613#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73214" name="Рисунок 13" descr="P5613#yIS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317414" cy="2660460"/>
                    </a:xfrm>
                    <a:prstGeom prst="rect">
                      <a:avLst/>
                    </a:prstGeom>
                    <a:ln w="127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084E994E">
      <w:pPr>
        <w:ind w:firstLine="284"/>
        <w:jc w:val="center"/>
        <w:rPr>
          <w:rFonts w:ascii="Times New Roman" w:hAnsi="Times New Roman" w:cs="Times New Roman"/>
          <w:sz w:val="24"/>
          <w:szCs w:val="24"/>
          <w:lang w:val="kk-KZ"/>
        </w:rPr>
      </w:pPr>
      <w:r>
        <w:rPr>
          <w:rFonts w:ascii="Times New Roman" w:hAnsi="Times New Roman" w:cs="Times New Roman"/>
          <w:sz w:val="24"/>
          <w:szCs w:val="24"/>
          <w:lang w:val="kk-KZ"/>
        </w:rPr>
        <w:drawing>
          <wp:inline distT="0" distB="0" distL="0" distR="0">
            <wp:extent cx="5175250" cy="7171055"/>
            <wp:effectExtent l="57150" t="57150" r="101600" b="86995"/>
            <wp:docPr id="1987678022" name="Рисунок 14" descr="P56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78022" name="Рисунок 14" descr="P5614#yIS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180960" cy="7178766"/>
                    </a:xfrm>
                    <a:prstGeom prst="rect">
                      <a:avLst/>
                    </a:prstGeom>
                    <a:ln w="127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2EB79BCB">
      <w:pPr>
        <w:ind w:firstLine="284"/>
        <w:jc w:val="center"/>
        <w:rPr>
          <w:rFonts w:ascii="Times New Roman" w:hAnsi="Times New Roman" w:cs="Times New Roman"/>
          <w:sz w:val="24"/>
          <w:szCs w:val="24"/>
          <w:lang w:val="kk-KZ"/>
        </w:rPr>
      </w:pPr>
    </w:p>
    <w:p w14:paraId="436C95CC">
      <w:pPr>
        <w:ind w:firstLine="284"/>
        <w:jc w:val="center"/>
        <w:rPr>
          <w:rFonts w:ascii="Times New Roman" w:hAnsi="Times New Roman" w:cs="Times New Roman"/>
          <w:sz w:val="24"/>
          <w:szCs w:val="24"/>
          <w:lang w:val="kk-KZ"/>
        </w:rPr>
      </w:pPr>
    </w:p>
    <w:p w14:paraId="32882787">
      <w:pPr>
        <w:ind w:firstLine="284"/>
        <w:jc w:val="center"/>
        <w:rPr>
          <w:rFonts w:ascii="Times New Roman" w:hAnsi="Times New Roman" w:cs="Times New Roman"/>
          <w:sz w:val="24"/>
          <w:szCs w:val="24"/>
          <w:lang w:val="kk-KZ"/>
        </w:rPr>
      </w:pPr>
      <w:r>
        <w:rPr>
          <w:rFonts w:ascii="Times New Roman" w:hAnsi="Times New Roman" w:cs="Times New Roman"/>
          <w:sz w:val="24"/>
          <w:szCs w:val="24"/>
          <w:lang w:val="kk-KZ"/>
        </w:rPr>
        <w:drawing>
          <wp:inline distT="0" distB="0" distL="0" distR="0">
            <wp:extent cx="5146675" cy="7137400"/>
            <wp:effectExtent l="57150" t="57150" r="92075" b="101600"/>
            <wp:docPr id="1879264063" name="Рисунок 15" descr="P56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64063" name="Рисунок 15" descr="P5617#yIS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161554" cy="7157289"/>
                    </a:xfrm>
                    <a:prstGeom prst="rect">
                      <a:avLst/>
                    </a:prstGeom>
                    <a:ln w="127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42FC1357">
      <w:pPr>
        <w:ind w:firstLine="284"/>
        <w:jc w:val="center"/>
        <w:rPr>
          <w:rFonts w:ascii="Times New Roman" w:hAnsi="Times New Roman" w:cs="Times New Roman"/>
          <w:sz w:val="24"/>
          <w:szCs w:val="24"/>
          <w:lang w:val="kk-KZ"/>
        </w:rPr>
      </w:pPr>
    </w:p>
    <w:p w14:paraId="29D5ECD7">
      <w:pPr>
        <w:ind w:firstLine="284"/>
        <w:jc w:val="center"/>
        <w:rPr>
          <w:rFonts w:ascii="Times New Roman" w:hAnsi="Times New Roman" w:cs="Times New Roman"/>
          <w:sz w:val="24"/>
          <w:szCs w:val="24"/>
        </w:rPr>
      </w:pPr>
    </w:p>
    <w:p w14:paraId="1940C1CB">
      <w:pPr>
        <w:ind w:firstLine="284"/>
        <w:jc w:val="center"/>
        <w:rPr>
          <w:rFonts w:ascii="Times New Roman" w:hAnsi="Times New Roman" w:cs="Times New Roman"/>
          <w:sz w:val="24"/>
          <w:szCs w:val="24"/>
        </w:rPr>
      </w:pPr>
    </w:p>
    <w:p w14:paraId="045D2979">
      <w:pPr>
        <w:ind w:firstLine="284"/>
        <w:jc w:val="center"/>
        <w:rPr>
          <w:rFonts w:ascii="Times New Roman" w:hAnsi="Times New Roman" w:cs="Times New Roman"/>
          <w:sz w:val="24"/>
          <w:szCs w:val="24"/>
        </w:rPr>
      </w:pPr>
    </w:p>
    <w:p w14:paraId="5627D12C">
      <w:pPr>
        <w:ind w:firstLine="284"/>
        <w:jc w:val="center"/>
        <w:rPr>
          <w:rFonts w:ascii="Times New Roman" w:hAnsi="Times New Roman" w:cs="Times New Roman"/>
          <w:sz w:val="24"/>
          <w:szCs w:val="24"/>
        </w:rPr>
      </w:pPr>
    </w:p>
    <w:p w14:paraId="518F086A">
      <w:pPr>
        <w:ind w:firstLine="284"/>
        <w:jc w:val="center"/>
        <w:rPr>
          <w:rFonts w:ascii="Times New Roman" w:hAnsi="Times New Roman" w:cs="Times New Roman"/>
          <w:sz w:val="24"/>
          <w:szCs w:val="24"/>
        </w:rPr>
      </w:pPr>
    </w:p>
    <w:p w14:paraId="3CA6F0B9">
      <w:pPr>
        <w:ind w:left="1134" w:firstLine="567"/>
        <w:jc w:val="right"/>
        <w:rPr>
          <w:rFonts w:ascii="Times New Roman" w:hAnsi="Times New Roman" w:cs="Times New Roman"/>
          <w:sz w:val="24"/>
          <w:szCs w:val="24"/>
        </w:rPr>
      </w:pPr>
      <w:r>
        <w:rPr>
          <w:rFonts w:ascii="Times New Roman" w:hAnsi="Times New Roman" w:cs="Times New Roman"/>
          <w:sz w:val="24"/>
          <w:szCs w:val="24"/>
        </w:rPr>
        <w:t>Приложение Д</w:t>
      </w:r>
    </w:p>
    <w:p w14:paraId="51D025B4">
      <w:pPr>
        <w:ind w:firstLine="142"/>
        <w:jc w:val="center"/>
        <w:rPr>
          <w:rFonts w:ascii="Times New Roman" w:hAnsi="Times New Roman" w:cs="Times New Roman"/>
          <w:sz w:val="24"/>
          <w:szCs w:val="24"/>
        </w:rPr>
      </w:pPr>
      <w:bookmarkStart w:id="2" w:name="_GoBack"/>
      <w:bookmarkEnd w:id="2"/>
      <w:r>
        <w:drawing>
          <wp:inline distT="0" distB="0" distL="0" distR="0">
            <wp:extent cx="5693410" cy="8143875"/>
            <wp:effectExtent l="57150" t="57150" r="97790" b="85725"/>
            <wp:docPr id="18684244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24406" name="Рисунок 1"/>
                    <pic:cNvPicPr>
                      <a:picLocks noChangeAspect="1"/>
                    </pic:cNvPicPr>
                  </pic:nvPicPr>
                  <pic:blipFill>
                    <a:blip r:embed="rId27"/>
                    <a:srcRect l="40181" t="7626" r="24929" b="3661"/>
                    <a:stretch>
                      <a:fillRect/>
                    </a:stretch>
                  </pic:blipFill>
                  <pic:spPr>
                    <a:xfrm>
                      <a:off x="0" y="0"/>
                      <a:ext cx="5706425" cy="8162058"/>
                    </a:xfrm>
                    <a:prstGeom prst="rect">
                      <a:avLst/>
                    </a:prstGeom>
                    <a:ln w="12700" cap="sq">
                      <a:solidFill>
                        <a:schemeClr val="tx1"/>
                      </a:solidFill>
                      <a:prstDash val="solid"/>
                      <a:miter lim="800000"/>
                      <a:headEnd/>
                      <a:tailEnd/>
                    </a:ln>
                    <a:effectLst>
                      <a:outerShdw blurRad="50800" dist="38100" dir="2700000" algn="tl" rotWithShape="0">
                        <a:srgbClr val="000000">
                          <a:alpha val="43000"/>
                        </a:srgbClr>
                      </a:outerShdw>
                    </a:effectLst>
                  </pic:spPr>
                </pic:pic>
              </a:graphicData>
            </a:graphic>
          </wp:inline>
        </w:drawing>
      </w:r>
    </w:p>
    <w:sectPr>
      <w:pgSz w:w="11906" w:h="16838"/>
      <w:pgMar w:top="1134" w:right="566" w:bottom="1134" w:left="850" w:header="708" w:footer="708" w:gutter="0"/>
      <w:cols w:space="708"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0000" w:date="2026-05-25T09:56:00Z" w:initials="0">
    <w:p w14:paraId="7833C113">
      <w:pPr>
        <w:pStyle w:val="31"/>
        <w:rPr>
          <w:lang w:val="kk-KZ"/>
        </w:rPr>
      </w:pPr>
      <w:r>
        <w:rPr>
          <w:lang w:val="kk-KZ"/>
        </w:rPr>
        <w:t>оцит</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833C11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CC"/>
    <w:family w:val="swiss"/>
    <w:pitch w:val="default"/>
    <w:sig w:usb0="E4002EFF" w:usb1="C000E47F" w:usb2="00000009" w:usb3="00000000" w:csb0="200001FF" w:csb1="00000000"/>
  </w:font>
  <w:font w:name="Consolas">
    <w:panose1 w:val="020B0609020204030204"/>
    <w:charset w:val="CC"/>
    <w:family w:val="modern"/>
    <w:pitch w:val="default"/>
    <w:sig w:usb0="E00006FF" w:usb1="0000FCFF" w:usb2="00000001" w:usb3="00000000" w:csb0="6000019F" w:csb1="DFD7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ZWAdobeF">
    <w:panose1 w:val="00000000000000000000"/>
    <w:charset w:val="CC"/>
    <w:family w:val="auto"/>
    <w:pitch w:val="default"/>
    <w:sig w:usb0="00000001" w:usb1="00000000" w:usb2="00000000" w:usb3="00000000" w:csb0="400001FF" w:csb1="FFFF0000"/>
  </w:font>
  <w:font w:name="Segoe UI Historic">
    <w:panose1 w:val="020B0502040204020203"/>
    <w:charset w:val="00"/>
    <w:family w:val="swiss"/>
    <w:pitch w:val="default"/>
    <w:sig w:usb0="800001EF" w:usb1="02000002" w:usb2="0060C080" w:usb3="00000002" w:csb0="00000001" w:csb1="40000000"/>
  </w:font>
  <w:font w:name="MS Gothic">
    <w:panose1 w:val="020B0609070205080204"/>
    <w:charset w:val="80"/>
    <w:family w:val="modern"/>
    <w:pitch w:val="default"/>
    <w:sig w:usb0="E00002FF" w:usb1="6AC7FDFB" w:usb2="08000012" w:usb3="00000000" w:csb0="4002009F" w:csb1="DFD70000"/>
  </w:font>
  <w:font w:name="Cambria Math">
    <w:panose1 w:val="02040503050406030204"/>
    <w:charset w:val="CC"/>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3835030"/>
      <w:docPartObj>
        <w:docPartGallery w:val="autotext"/>
      </w:docPartObj>
    </w:sdtPr>
    <w:sdtContent>
      <w:p w14:paraId="07E77419">
        <w:pPr>
          <w:pStyle w:val="75"/>
          <w:jc w:val="cente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30</w:t>
        </w:r>
        <w:r>
          <w:rPr>
            <w:rFonts w:ascii="Times New Roman" w:hAnsi="Times New Roman" w:cs="Times New Roman"/>
            <w:sz w:val="28"/>
            <w:szCs w:val="28"/>
          </w:rPr>
          <w:fldChar w:fldCharType="end"/>
        </w:r>
      </w:p>
    </w:sdtContent>
  </w:sdt>
  <w:p w14:paraId="555DA7CA">
    <w:pPr>
      <w:pStyle w:val="7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20059"/>
      <w:docPartObj>
        <w:docPartGallery w:val="autotext"/>
      </w:docPartObj>
    </w:sdtPr>
    <w:sdtContent>
      <w:p w14:paraId="00E0E9F4">
        <w:pPr>
          <w:pStyle w:val="75"/>
          <w:jc w:val="cente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p>
    </w:sdtContent>
  </w:sdt>
  <w:p w14:paraId="4F7BDF74">
    <w:pPr>
      <w:pStyle w:val="7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3372624"/>
      <w:docPartObj>
        <w:docPartGallery w:val="autotext"/>
      </w:docPartObj>
    </w:sdtPr>
    <w:sdtEndPr>
      <w:rPr>
        <w:rFonts w:ascii="Times New Roman" w:hAnsi="Times New Roman" w:cs="Times New Roman"/>
        <w:sz w:val="28"/>
        <w:szCs w:val="28"/>
      </w:rPr>
    </w:sdtEndPr>
    <w:sdtContent>
      <w:p w14:paraId="60A1AE7D">
        <w:pPr>
          <w:pStyle w:val="75"/>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30</w:t>
        </w:r>
        <w:r>
          <w:rPr>
            <w:rFonts w:ascii="Times New Roman" w:hAnsi="Times New Roman" w:cs="Times New Roman"/>
            <w:sz w:val="28"/>
            <w:szCs w:val="28"/>
          </w:rPr>
          <w:fldChar w:fldCharType="end"/>
        </w:r>
      </w:p>
    </w:sdtContent>
  </w:sdt>
  <w:p w14:paraId="35AFCA0D">
    <w:pPr>
      <w:pStyle w:val="7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5309740"/>
      <w:docPartObj>
        <w:docPartGallery w:val="autotext"/>
      </w:docPartObj>
    </w:sdtPr>
    <w:sdtEndPr>
      <w:rPr>
        <w:rFonts w:ascii="Times New Roman" w:hAnsi="Times New Roman" w:cs="Times New Roman"/>
        <w:sz w:val="28"/>
        <w:szCs w:val="28"/>
      </w:rPr>
    </w:sdtEndPr>
    <w:sdtContent>
      <w:p w14:paraId="28DCB222">
        <w:pPr>
          <w:pStyle w:val="75"/>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34</w:t>
        </w:r>
        <w:r>
          <w:rPr>
            <w:rFonts w:ascii="Times New Roman" w:hAnsi="Times New Roman" w:cs="Times New Roman"/>
            <w:sz w:val="28"/>
            <w:szCs w:val="28"/>
          </w:rPr>
          <w:fldChar w:fldCharType="end"/>
        </w:r>
      </w:p>
    </w:sdtContent>
  </w:sdt>
  <w:p w14:paraId="35AA8018">
    <w:pPr>
      <w:pStyle w:val="7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6951425"/>
      <w:docPartObj>
        <w:docPartGallery w:val="autotext"/>
      </w:docPartObj>
    </w:sdtPr>
    <w:sdtContent>
      <w:p w14:paraId="465182F9">
        <w:pPr>
          <w:pStyle w:val="75"/>
          <w:jc w:val="cente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57</w:t>
        </w:r>
        <w:r>
          <w:rPr>
            <w:rFonts w:ascii="Times New Roman" w:hAnsi="Times New Roman" w:cs="Times New Roman"/>
            <w:sz w:val="28"/>
            <w:szCs w:val="28"/>
          </w:rPr>
          <w:fldChar w:fldCharType="end"/>
        </w:r>
      </w:p>
    </w:sdtContent>
  </w:sdt>
  <w:p w14:paraId="401A77A1">
    <w:pPr>
      <w:pStyle w:val="7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0316415"/>
      <w:docPartObj>
        <w:docPartGallery w:val="autotext"/>
      </w:docPartObj>
    </w:sdtPr>
    <w:sdtEndPr>
      <w:rPr>
        <w:rFonts w:ascii="Times New Roman" w:hAnsi="Times New Roman" w:cs="Times New Roman"/>
        <w:sz w:val="28"/>
        <w:szCs w:val="28"/>
      </w:rPr>
    </w:sdtEndPr>
    <w:sdtContent>
      <w:p w14:paraId="3E8F0F3B">
        <w:pPr>
          <w:pStyle w:val="75"/>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79</w:t>
        </w:r>
        <w:r>
          <w:rPr>
            <w:rFonts w:ascii="Times New Roman" w:hAnsi="Times New Roman" w:cs="Times New Roman"/>
            <w:sz w:val="28"/>
            <w:szCs w:val="28"/>
          </w:rPr>
          <w:fldChar w:fldCharType="end"/>
        </w:r>
      </w:p>
    </w:sdtContent>
  </w:sdt>
  <w:p w14:paraId="11482ADF">
    <w:pPr>
      <w:pStyle w:val="7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0772814"/>
      <w:docPartObj>
        <w:docPartGallery w:val="autotext"/>
      </w:docPartObj>
    </w:sdtPr>
    <w:sdtEndPr>
      <w:rPr>
        <w:rFonts w:ascii="Times New Roman" w:hAnsi="Times New Roman" w:cs="Times New Roman"/>
        <w:sz w:val="28"/>
        <w:szCs w:val="28"/>
      </w:rPr>
    </w:sdtEndPr>
    <w:sdtContent>
      <w:p w14:paraId="1BCA91CF">
        <w:pPr>
          <w:pStyle w:val="75"/>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88</w:t>
        </w:r>
        <w:r>
          <w:rPr>
            <w:rFonts w:ascii="Times New Roman" w:hAnsi="Times New Roman" w:cs="Times New Roman"/>
            <w:sz w:val="28"/>
            <w:szCs w:val="28"/>
          </w:rPr>
          <w:fldChar w:fldCharType="end"/>
        </w:r>
      </w:p>
    </w:sdtContent>
  </w:sdt>
  <w:p w14:paraId="45487602">
    <w:pPr>
      <w:pStyle w:val="7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6356108"/>
      <w:docPartObj>
        <w:docPartGallery w:val="autotext"/>
      </w:docPartObj>
    </w:sdtPr>
    <w:sdtEndPr>
      <w:rPr>
        <w:rFonts w:ascii="Times New Roman" w:hAnsi="Times New Roman" w:cs="Times New Roman"/>
        <w:sz w:val="28"/>
        <w:szCs w:val="28"/>
      </w:rPr>
    </w:sdtEndPr>
    <w:sdtContent>
      <w:p w14:paraId="21AFBEA7">
        <w:pPr>
          <w:pStyle w:val="75"/>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116</w:t>
        </w:r>
        <w:r>
          <w:rPr>
            <w:rFonts w:ascii="Times New Roman" w:hAnsi="Times New Roman" w:cs="Times New Roman"/>
            <w:sz w:val="28"/>
            <w:szCs w:val="28"/>
          </w:rPr>
          <w:fldChar w:fldCharType="end"/>
        </w:r>
      </w:p>
    </w:sdtContent>
  </w:sdt>
  <w:p w14:paraId="6E31C5B0">
    <w:pPr>
      <w:pStyle w:val="7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23"/>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5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8"/>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77"/>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66"/>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70"/>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73"/>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72"/>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76"/>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71"/>
      <w:lvlText w:val=""/>
      <w:lvlJc w:val="left"/>
      <w:pPr>
        <w:tabs>
          <w:tab w:val="left" w:pos="360"/>
        </w:tabs>
        <w:ind w:left="360" w:hanging="360"/>
      </w:pPr>
      <w:rPr>
        <w:rFonts w:hint="default" w:ascii="Symbol" w:hAnsi="Symbol"/>
      </w:rPr>
    </w:lvl>
  </w:abstractNum>
  <w:abstractNum w:abstractNumId="10">
    <w:nsid w:val="01041519"/>
    <w:multiLevelType w:val="multilevel"/>
    <w:tmpl w:val="0104151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06B45883"/>
    <w:multiLevelType w:val="multilevel"/>
    <w:tmpl w:val="06B4588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0B9338E6"/>
    <w:multiLevelType w:val="multilevel"/>
    <w:tmpl w:val="0B9338E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159F3287"/>
    <w:multiLevelType w:val="multilevel"/>
    <w:tmpl w:val="159F328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1B111A16"/>
    <w:multiLevelType w:val="multilevel"/>
    <w:tmpl w:val="1B111A1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1DC552C3"/>
    <w:multiLevelType w:val="multilevel"/>
    <w:tmpl w:val="1DC552C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1EF960C7"/>
    <w:multiLevelType w:val="multilevel"/>
    <w:tmpl w:val="1EF960C7"/>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7">
    <w:nsid w:val="209E7524"/>
    <w:multiLevelType w:val="multilevel"/>
    <w:tmpl w:val="209E752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224D2F59"/>
    <w:multiLevelType w:val="multilevel"/>
    <w:tmpl w:val="224D2F5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23617481"/>
    <w:multiLevelType w:val="multilevel"/>
    <w:tmpl w:val="2361748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317C2A37"/>
    <w:multiLevelType w:val="multilevel"/>
    <w:tmpl w:val="317C2A37"/>
    <w:lvl w:ilvl="0" w:tentative="0">
      <w:start w:val="1"/>
      <w:numFmt w:val="decimal"/>
      <w:lvlText w:val="%1."/>
      <w:lvlJc w:val="left"/>
      <w:pPr>
        <w:ind w:left="720" w:hanging="360"/>
      </w:pPr>
      <w:rPr>
        <w:color w:val="auto"/>
      </w:rPr>
    </w:lvl>
    <w:lvl w:ilvl="1" w:tentative="0">
      <w:start w:val="0"/>
      <w:numFmt w:val="bullet"/>
      <w:lvlText w:val=""/>
      <w:lvlJc w:val="left"/>
      <w:pPr>
        <w:ind w:left="1440" w:hanging="360"/>
      </w:pPr>
      <w:rPr>
        <w:rFonts w:hint="default" w:ascii="Symbol" w:hAnsi="Symbol" w:eastAsia="Times New Roman" w:cs="Times New Roman"/>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33615CE6"/>
    <w:multiLevelType w:val="multilevel"/>
    <w:tmpl w:val="33615CE6"/>
    <w:lvl w:ilvl="0" w:tentative="0">
      <w:start w:val="6"/>
      <w:numFmt w:val="decimal"/>
      <w:lvlText w:val="%1."/>
      <w:lvlJc w:val="left"/>
      <w:pPr>
        <w:ind w:left="2628" w:hanging="360"/>
      </w:pPr>
      <w:rPr>
        <w:rFonts w:hint="default"/>
        <w:b/>
      </w:rPr>
    </w:lvl>
    <w:lvl w:ilvl="1" w:tentative="0">
      <w:start w:val="1"/>
      <w:numFmt w:val="lowerLetter"/>
      <w:lvlText w:val="%2."/>
      <w:lvlJc w:val="left"/>
      <w:pPr>
        <w:ind w:left="3348" w:hanging="360"/>
      </w:pPr>
    </w:lvl>
    <w:lvl w:ilvl="2" w:tentative="0">
      <w:start w:val="1"/>
      <w:numFmt w:val="lowerRoman"/>
      <w:lvlText w:val="%3."/>
      <w:lvlJc w:val="right"/>
      <w:pPr>
        <w:ind w:left="4068" w:hanging="180"/>
      </w:pPr>
    </w:lvl>
    <w:lvl w:ilvl="3" w:tentative="0">
      <w:start w:val="1"/>
      <w:numFmt w:val="decimal"/>
      <w:lvlText w:val="%4."/>
      <w:lvlJc w:val="left"/>
      <w:pPr>
        <w:ind w:left="4788" w:hanging="360"/>
      </w:pPr>
    </w:lvl>
    <w:lvl w:ilvl="4" w:tentative="0">
      <w:start w:val="1"/>
      <w:numFmt w:val="lowerLetter"/>
      <w:lvlText w:val="%5."/>
      <w:lvlJc w:val="left"/>
      <w:pPr>
        <w:ind w:left="5508" w:hanging="360"/>
      </w:pPr>
    </w:lvl>
    <w:lvl w:ilvl="5" w:tentative="0">
      <w:start w:val="1"/>
      <w:numFmt w:val="lowerRoman"/>
      <w:lvlText w:val="%6."/>
      <w:lvlJc w:val="right"/>
      <w:pPr>
        <w:ind w:left="6228" w:hanging="180"/>
      </w:pPr>
    </w:lvl>
    <w:lvl w:ilvl="6" w:tentative="0">
      <w:start w:val="1"/>
      <w:numFmt w:val="decimal"/>
      <w:lvlText w:val="%7."/>
      <w:lvlJc w:val="left"/>
      <w:pPr>
        <w:ind w:left="6948" w:hanging="360"/>
      </w:pPr>
    </w:lvl>
    <w:lvl w:ilvl="7" w:tentative="0">
      <w:start w:val="1"/>
      <w:numFmt w:val="lowerLetter"/>
      <w:lvlText w:val="%8."/>
      <w:lvlJc w:val="left"/>
      <w:pPr>
        <w:ind w:left="7668" w:hanging="360"/>
      </w:pPr>
    </w:lvl>
    <w:lvl w:ilvl="8" w:tentative="0">
      <w:start w:val="1"/>
      <w:numFmt w:val="lowerRoman"/>
      <w:lvlText w:val="%9."/>
      <w:lvlJc w:val="right"/>
      <w:pPr>
        <w:ind w:left="8388" w:hanging="180"/>
      </w:pPr>
    </w:lvl>
  </w:abstractNum>
  <w:abstractNum w:abstractNumId="22">
    <w:nsid w:val="3CA70FB2"/>
    <w:multiLevelType w:val="multilevel"/>
    <w:tmpl w:val="3CA70FB2"/>
    <w:lvl w:ilvl="0" w:tentative="0">
      <w:start w:val="1"/>
      <w:numFmt w:val="decimal"/>
      <w:lvlText w:val="%1."/>
      <w:lvlJc w:val="left"/>
      <w:pPr>
        <w:ind w:left="2988" w:hanging="360"/>
      </w:pPr>
    </w:lvl>
    <w:lvl w:ilvl="1" w:tentative="0">
      <w:start w:val="1"/>
      <w:numFmt w:val="lowerLetter"/>
      <w:lvlText w:val="%2."/>
      <w:lvlJc w:val="left"/>
      <w:pPr>
        <w:ind w:left="3708" w:hanging="360"/>
      </w:pPr>
    </w:lvl>
    <w:lvl w:ilvl="2" w:tentative="0">
      <w:start w:val="1"/>
      <w:numFmt w:val="lowerRoman"/>
      <w:lvlText w:val="%3."/>
      <w:lvlJc w:val="right"/>
      <w:pPr>
        <w:ind w:left="4428" w:hanging="180"/>
      </w:pPr>
    </w:lvl>
    <w:lvl w:ilvl="3" w:tentative="0">
      <w:start w:val="1"/>
      <w:numFmt w:val="decimal"/>
      <w:lvlText w:val="%4."/>
      <w:lvlJc w:val="left"/>
      <w:pPr>
        <w:ind w:left="5148" w:hanging="360"/>
      </w:pPr>
    </w:lvl>
    <w:lvl w:ilvl="4" w:tentative="0">
      <w:start w:val="1"/>
      <w:numFmt w:val="lowerLetter"/>
      <w:lvlText w:val="%5."/>
      <w:lvlJc w:val="left"/>
      <w:pPr>
        <w:ind w:left="5868" w:hanging="360"/>
      </w:pPr>
    </w:lvl>
    <w:lvl w:ilvl="5" w:tentative="0">
      <w:start w:val="1"/>
      <w:numFmt w:val="lowerRoman"/>
      <w:lvlText w:val="%6."/>
      <w:lvlJc w:val="right"/>
      <w:pPr>
        <w:ind w:left="6588" w:hanging="180"/>
      </w:pPr>
    </w:lvl>
    <w:lvl w:ilvl="6" w:tentative="0">
      <w:start w:val="1"/>
      <w:numFmt w:val="decimal"/>
      <w:lvlText w:val="%7."/>
      <w:lvlJc w:val="left"/>
      <w:pPr>
        <w:ind w:left="7308" w:hanging="360"/>
      </w:pPr>
    </w:lvl>
    <w:lvl w:ilvl="7" w:tentative="0">
      <w:start w:val="1"/>
      <w:numFmt w:val="lowerLetter"/>
      <w:lvlText w:val="%8."/>
      <w:lvlJc w:val="left"/>
      <w:pPr>
        <w:ind w:left="8028" w:hanging="360"/>
      </w:pPr>
    </w:lvl>
    <w:lvl w:ilvl="8" w:tentative="0">
      <w:start w:val="1"/>
      <w:numFmt w:val="lowerRoman"/>
      <w:lvlText w:val="%9."/>
      <w:lvlJc w:val="right"/>
      <w:pPr>
        <w:ind w:left="8748" w:hanging="180"/>
      </w:pPr>
    </w:lvl>
  </w:abstractNum>
  <w:abstractNum w:abstractNumId="23">
    <w:nsid w:val="3D262BCB"/>
    <w:multiLevelType w:val="multilevel"/>
    <w:tmpl w:val="3D262BC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3E371642"/>
    <w:multiLevelType w:val="multilevel"/>
    <w:tmpl w:val="3E371642"/>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40652F67"/>
    <w:multiLevelType w:val="multilevel"/>
    <w:tmpl w:val="40652F6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6">
    <w:nsid w:val="40A07806"/>
    <w:multiLevelType w:val="multilevel"/>
    <w:tmpl w:val="40A07806"/>
    <w:lvl w:ilvl="0" w:tentative="0">
      <w:start w:val="1"/>
      <w:numFmt w:val="decimal"/>
      <w:lvlText w:val="%1."/>
      <w:lvlJc w:val="left"/>
      <w:pPr>
        <w:ind w:left="2912" w:hanging="360"/>
      </w:pPr>
      <w:rPr>
        <w:rFonts w:hint="default"/>
        <w:b/>
      </w:rPr>
    </w:lvl>
    <w:lvl w:ilvl="1" w:tentative="0">
      <w:start w:val="1"/>
      <w:numFmt w:val="decimal"/>
      <w:isLgl/>
      <w:lvlText w:val="%1.%2."/>
      <w:lvlJc w:val="left"/>
      <w:pPr>
        <w:ind w:left="1080" w:hanging="720"/>
      </w:pPr>
      <w:rPr>
        <w:rFonts w:hint="default"/>
        <w:b/>
      </w:rPr>
    </w:lvl>
    <w:lvl w:ilvl="2" w:tentative="0">
      <w:start w:val="1"/>
      <w:numFmt w:val="decimal"/>
      <w:isLgl/>
      <w:lvlText w:val="%1.%2.%3."/>
      <w:lvlJc w:val="left"/>
      <w:pPr>
        <w:ind w:left="1080" w:hanging="720"/>
      </w:pPr>
      <w:rPr>
        <w:rFonts w:hint="default"/>
        <w:b/>
      </w:rPr>
    </w:lvl>
    <w:lvl w:ilvl="3" w:tentative="0">
      <w:start w:val="1"/>
      <w:numFmt w:val="decimal"/>
      <w:isLgl/>
      <w:lvlText w:val="%1.%2.%3.%4."/>
      <w:lvlJc w:val="left"/>
      <w:pPr>
        <w:ind w:left="1440" w:hanging="1080"/>
      </w:pPr>
      <w:rPr>
        <w:rFonts w:hint="default"/>
        <w:b/>
      </w:rPr>
    </w:lvl>
    <w:lvl w:ilvl="4" w:tentative="0">
      <w:start w:val="1"/>
      <w:numFmt w:val="decimal"/>
      <w:isLgl/>
      <w:lvlText w:val="%1.%2.%3.%4.%5."/>
      <w:lvlJc w:val="left"/>
      <w:pPr>
        <w:ind w:left="1440" w:hanging="1080"/>
      </w:pPr>
      <w:rPr>
        <w:rFonts w:hint="default"/>
        <w:b/>
      </w:rPr>
    </w:lvl>
    <w:lvl w:ilvl="5" w:tentative="0">
      <w:start w:val="1"/>
      <w:numFmt w:val="decimal"/>
      <w:isLgl/>
      <w:lvlText w:val="%1.%2.%3.%4.%5.%6."/>
      <w:lvlJc w:val="left"/>
      <w:pPr>
        <w:ind w:left="1800" w:hanging="1440"/>
      </w:pPr>
      <w:rPr>
        <w:rFonts w:hint="default"/>
        <w:b/>
      </w:rPr>
    </w:lvl>
    <w:lvl w:ilvl="6" w:tentative="0">
      <w:start w:val="1"/>
      <w:numFmt w:val="decimal"/>
      <w:isLgl/>
      <w:lvlText w:val="%1.%2.%3.%4.%5.%6.%7."/>
      <w:lvlJc w:val="left"/>
      <w:pPr>
        <w:ind w:left="2160" w:hanging="1800"/>
      </w:pPr>
      <w:rPr>
        <w:rFonts w:hint="default"/>
        <w:b/>
      </w:rPr>
    </w:lvl>
    <w:lvl w:ilvl="7" w:tentative="0">
      <w:start w:val="1"/>
      <w:numFmt w:val="decimal"/>
      <w:isLgl/>
      <w:lvlText w:val="%1.%2.%3.%4.%5.%6.%7.%8."/>
      <w:lvlJc w:val="left"/>
      <w:pPr>
        <w:ind w:left="2160" w:hanging="1800"/>
      </w:pPr>
      <w:rPr>
        <w:rFonts w:hint="default"/>
        <w:b/>
      </w:rPr>
    </w:lvl>
    <w:lvl w:ilvl="8" w:tentative="0">
      <w:start w:val="1"/>
      <w:numFmt w:val="decimal"/>
      <w:isLgl/>
      <w:lvlText w:val="%1.%2.%3.%4.%5.%6.%7.%8.%9."/>
      <w:lvlJc w:val="left"/>
      <w:pPr>
        <w:ind w:left="2520" w:hanging="2160"/>
      </w:pPr>
      <w:rPr>
        <w:rFonts w:hint="default"/>
        <w:b/>
      </w:rPr>
    </w:lvl>
  </w:abstractNum>
  <w:abstractNum w:abstractNumId="27">
    <w:nsid w:val="4794450D"/>
    <w:multiLevelType w:val="multilevel"/>
    <w:tmpl w:val="4794450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8">
    <w:nsid w:val="47F414DA"/>
    <w:multiLevelType w:val="multilevel"/>
    <w:tmpl w:val="47F414D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9">
    <w:nsid w:val="4BC22059"/>
    <w:multiLevelType w:val="multilevel"/>
    <w:tmpl w:val="4BC2205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0">
    <w:nsid w:val="507C73B3"/>
    <w:multiLevelType w:val="multilevel"/>
    <w:tmpl w:val="507C73B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1">
    <w:nsid w:val="5AD1494D"/>
    <w:multiLevelType w:val="multilevel"/>
    <w:tmpl w:val="5AD1494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2">
    <w:nsid w:val="5B5D4CB3"/>
    <w:multiLevelType w:val="multilevel"/>
    <w:tmpl w:val="5B5D4CB3"/>
    <w:lvl w:ilvl="0" w:tentative="0">
      <w:start w:val="1"/>
      <w:numFmt w:val="decimal"/>
      <w:lvlText w:val="%1"/>
      <w:lvlJc w:val="left"/>
      <w:pPr>
        <w:ind w:left="383" w:hanging="360"/>
      </w:pPr>
      <w:rPr>
        <w:rFonts w:hint="default"/>
      </w:rPr>
    </w:lvl>
    <w:lvl w:ilvl="1" w:tentative="0">
      <w:start w:val="1"/>
      <w:numFmt w:val="decimal"/>
      <w:isLgl/>
      <w:lvlText w:val="%1.%2"/>
      <w:lvlJc w:val="left"/>
      <w:pPr>
        <w:ind w:left="398" w:hanging="375"/>
      </w:pPr>
      <w:rPr>
        <w:rFonts w:hint="default"/>
      </w:rPr>
    </w:lvl>
    <w:lvl w:ilvl="2" w:tentative="0">
      <w:start w:val="1"/>
      <w:numFmt w:val="decimal"/>
      <w:isLgl/>
      <w:lvlText w:val="%1.%2.%3"/>
      <w:lvlJc w:val="left"/>
      <w:pPr>
        <w:ind w:left="743" w:hanging="720"/>
      </w:pPr>
      <w:rPr>
        <w:rFonts w:hint="default"/>
      </w:rPr>
    </w:lvl>
    <w:lvl w:ilvl="3" w:tentative="0">
      <w:start w:val="1"/>
      <w:numFmt w:val="decimal"/>
      <w:isLgl/>
      <w:lvlText w:val="%1.%2.%3.%4"/>
      <w:lvlJc w:val="left"/>
      <w:pPr>
        <w:ind w:left="1103" w:hanging="1080"/>
      </w:pPr>
      <w:rPr>
        <w:rFonts w:hint="default"/>
      </w:rPr>
    </w:lvl>
    <w:lvl w:ilvl="4" w:tentative="0">
      <w:start w:val="1"/>
      <w:numFmt w:val="decimal"/>
      <w:isLgl/>
      <w:lvlText w:val="%1.%2.%3.%4.%5"/>
      <w:lvlJc w:val="left"/>
      <w:pPr>
        <w:ind w:left="1103" w:hanging="1080"/>
      </w:pPr>
      <w:rPr>
        <w:rFonts w:hint="default"/>
      </w:rPr>
    </w:lvl>
    <w:lvl w:ilvl="5" w:tentative="0">
      <w:start w:val="1"/>
      <w:numFmt w:val="decimal"/>
      <w:isLgl/>
      <w:lvlText w:val="%1.%2.%3.%4.%5.%6"/>
      <w:lvlJc w:val="left"/>
      <w:pPr>
        <w:ind w:left="1463" w:hanging="1440"/>
      </w:pPr>
      <w:rPr>
        <w:rFonts w:hint="default"/>
      </w:rPr>
    </w:lvl>
    <w:lvl w:ilvl="6" w:tentative="0">
      <w:start w:val="1"/>
      <w:numFmt w:val="decimal"/>
      <w:isLgl/>
      <w:lvlText w:val="%1.%2.%3.%4.%5.%6.%7"/>
      <w:lvlJc w:val="left"/>
      <w:pPr>
        <w:ind w:left="1463" w:hanging="1440"/>
      </w:pPr>
      <w:rPr>
        <w:rFonts w:hint="default"/>
      </w:rPr>
    </w:lvl>
    <w:lvl w:ilvl="7" w:tentative="0">
      <w:start w:val="1"/>
      <w:numFmt w:val="decimal"/>
      <w:isLgl/>
      <w:lvlText w:val="%1.%2.%3.%4.%5.%6.%7.%8"/>
      <w:lvlJc w:val="left"/>
      <w:pPr>
        <w:ind w:left="1823" w:hanging="1800"/>
      </w:pPr>
      <w:rPr>
        <w:rFonts w:hint="default"/>
      </w:rPr>
    </w:lvl>
    <w:lvl w:ilvl="8" w:tentative="0">
      <w:start w:val="1"/>
      <w:numFmt w:val="decimal"/>
      <w:isLgl/>
      <w:lvlText w:val="%1.%2.%3.%4.%5.%6.%7.%8.%9"/>
      <w:lvlJc w:val="left"/>
      <w:pPr>
        <w:ind w:left="2183" w:hanging="2160"/>
      </w:pPr>
      <w:rPr>
        <w:rFonts w:hint="default"/>
      </w:rPr>
    </w:lvl>
  </w:abstractNum>
  <w:abstractNum w:abstractNumId="33">
    <w:nsid w:val="5BF80947"/>
    <w:multiLevelType w:val="multilevel"/>
    <w:tmpl w:val="5BF80947"/>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5C8B1479"/>
    <w:multiLevelType w:val="multilevel"/>
    <w:tmpl w:val="5C8B1479"/>
    <w:lvl w:ilvl="0" w:tentative="0">
      <w:start w:val="1"/>
      <w:numFmt w:val="decimal"/>
      <w:lvlText w:val="%1."/>
      <w:lvlJc w:val="left"/>
      <w:pPr>
        <w:ind w:left="6031" w:hanging="360"/>
      </w:pPr>
      <w:rPr>
        <w:rFonts w:hint="default"/>
        <w:color w:val="auto"/>
        <w:sz w:val="28"/>
        <w:szCs w:val="28"/>
      </w:rPr>
    </w:lvl>
    <w:lvl w:ilvl="1" w:tentative="0">
      <w:start w:val="1"/>
      <w:numFmt w:val="lowerLetter"/>
      <w:lvlText w:val="%2."/>
      <w:lvlJc w:val="left"/>
      <w:pPr>
        <w:ind w:left="6751" w:hanging="360"/>
      </w:pPr>
    </w:lvl>
    <w:lvl w:ilvl="2" w:tentative="0">
      <w:start w:val="1"/>
      <w:numFmt w:val="lowerRoman"/>
      <w:lvlText w:val="%3."/>
      <w:lvlJc w:val="right"/>
      <w:pPr>
        <w:ind w:left="7471" w:hanging="180"/>
      </w:pPr>
    </w:lvl>
    <w:lvl w:ilvl="3" w:tentative="0">
      <w:start w:val="1"/>
      <w:numFmt w:val="decimal"/>
      <w:lvlText w:val="%4."/>
      <w:lvlJc w:val="left"/>
      <w:pPr>
        <w:ind w:left="8191" w:hanging="360"/>
      </w:pPr>
    </w:lvl>
    <w:lvl w:ilvl="4" w:tentative="0">
      <w:start w:val="1"/>
      <w:numFmt w:val="lowerLetter"/>
      <w:lvlText w:val="%5."/>
      <w:lvlJc w:val="left"/>
      <w:pPr>
        <w:ind w:left="8911" w:hanging="360"/>
      </w:pPr>
    </w:lvl>
    <w:lvl w:ilvl="5" w:tentative="0">
      <w:start w:val="1"/>
      <w:numFmt w:val="lowerRoman"/>
      <w:lvlText w:val="%6."/>
      <w:lvlJc w:val="right"/>
      <w:pPr>
        <w:ind w:left="9631" w:hanging="180"/>
      </w:pPr>
    </w:lvl>
    <w:lvl w:ilvl="6" w:tentative="0">
      <w:start w:val="1"/>
      <w:numFmt w:val="decimal"/>
      <w:lvlText w:val="%7."/>
      <w:lvlJc w:val="left"/>
      <w:pPr>
        <w:ind w:left="10351" w:hanging="360"/>
      </w:pPr>
    </w:lvl>
    <w:lvl w:ilvl="7" w:tentative="0">
      <w:start w:val="1"/>
      <w:numFmt w:val="lowerLetter"/>
      <w:lvlText w:val="%8."/>
      <w:lvlJc w:val="left"/>
      <w:pPr>
        <w:ind w:left="11071" w:hanging="360"/>
      </w:pPr>
    </w:lvl>
    <w:lvl w:ilvl="8" w:tentative="0">
      <w:start w:val="1"/>
      <w:numFmt w:val="lowerRoman"/>
      <w:lvlText w:val="%9."/>
      <w:lvlJc w:val="right"/>
      <w:pPr>
        <w:ind w:left="11791" w:hanging="180"/>
      </w:pPr>
    </w:lvl>
  </w:abstractNum>
  <w:abstractNum w:abstractNumId="35">
    <w:nsid w:val="5D733BF7"/>
    <w:multiLevelType w:val="multilevel"/>
    <w:tmpl w:val="5D733BF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6101377E"/>
    <w:multiLevelType w:val="multilevel"/>
    <w:tmpl w:val="6101377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7">
    <w:nsid w:val="640C740D"/>
    <w:multiLevelType w:val="multilevel"/>
    <w:tmpl w:val="640C740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64486DE0"/>
    <w:multiLevelType w:val="multilevel"/>
    <w:tmpl w:val="64486DE0"/>
    <w:lvl w:ilvl="0" w:tentative="0">
      <w:start w:val="1"/>
      <w:numFmt w:val="decimal"/>
      <w:lvlText w:val="%1."/>
      <w:lvlJc w:val="left"/>
      <w:pPr>
        <w:ind w:left="397" w:hanging="360"/>
      </w:pPr>
      <w:rPr>
        <w:rFonts w:hint="default"/>
        <w:b w:val="0"/>
      </w:rPr>
    </w:lvl>
    <w:lvl w:ilvl="1" w:tentative="0">
      <w:start w:val="1"/>
      <w:numFmt w:val="decimal"/>
      <w:isLgl/>
      <w:lvlText w:val="%1.%2"/>
      <w:lvlJc w:val="left"/>
      <w:pPr>
        <w:ind w:left="412" w:hanging="375"/>
      </w:pPr>
      <w:rPr>
        <w:rFonts w:hint="default"/>
      </w:rPr>
    </w:lvl>
    <w:lvl w:ilvl="2" w:tentative="0">
      <w:start w:val="1"/>
      <w:numFmt w:val="decimal"/>
      <w:isLgl/>
      <w:lvlText w:val="%1.%2.%3"/>
      <w:lvlJc w:val="left"/>
      <w:pPr>
        <w:ind w:left="757" w:hanging="720"/>
      </w:pPr>
      <w:rPr>
        <w:rFonts w:hint="default"/>
      </w:rPr>
    </w:lvl>
    <w:lvl w:ilvl="3" w:tentative="0">
      <w:start w:val="1"/>
      <w:numFmt w:val="decimal"/>
      <w:isLgl/>
      <w:lvlText w:val="%1.%2.%3.%4"/>
      <w:lvlJc w:val="left"/>
      <w:pPr>
        <w:ind w:left="1117" w:hanging="1080"/>
      </w:pPr>
      <w:rPr>
        <w:rFonts w:hint="default"/>
      </w:rPr>
    </w:lvl>
    <w:lvl w:ilvl="4" w:tentative="0">
      <w:start w:val="1"/>
      <w:numFmt w:val="decimal"/>
      <w:isLgl/>
      <w:lvlText w:val="%1.%2.%3.%4.%5"/>
      <w:lvlJc w:val="left"/>
      <w:pPr>
        <w:ind w:left="1117" w:hanging="1080"/>
      </w:pPr>
      <w:rPr>
        <w:rFonts w:hint="default"/>
      </w:rPr>
    </w:lvl>
    <w:lvl w:ilvl="5" w:tentative="0">
      <w:start w:val="1"/>
      <w:numFmt w:val="decimal"/>
      <w:isLgl/>
      <w:lvlText w:val="%1.%2.%3.%4.%5.%6"/>
      <w:lvlJc w:val="left"/>
      <w:pPr>
        <w:ind w:left="1477" w:hanging="1440"/>
      </w:pPr>
      <w:rPr>
        <w:rFonts w:hint="default"/>
      </w:rPr>
    </w:lvl>
    <w:lvl w:ilvl="6" w:tentative="0">
      <w:start w:val="1"/>
      <w:numFmt w:val="decimal"/>
      <w:isLgl/>
      <w:lvlText w:val="%1.%2.%3.%4.%5.%6.%7"/>
      <w:lvlJc w:val="left"/>
      <w:pPr>
        <w:ind w:left="1477" w:hanging="1440"/>
      </w:pPr>
      <w:rPr>
        <w:rFonts w:hint="default"/>
      </w:rPr>
    </w:lvl>
    <w:lvl w:ilvl="7" w:tentative="0">
      <w:start w:val="1"/>
      <w:numFmt w:val="decimal"/>
      <w:isLgl/>
      <w:lvlText w:val="%1.%2.%3.%4.%5.%6.%7.%8"/>
      <w:lvlJc w:val="left"/>
      <w:pPr>
        <w:ind w:left="1837" w:hanging="1800"/>
      </w:pPr>
      <w:rPr>
        <w:rFonts w:hint="default"/>
      </w:rPr>
    </w:lvl>
    <w:lvl w:ilvl="8" w:tentative="0">
      <w:start w:val="1"/>
      <w:numFmt w:val="decimal"/>
      <w:isLgl/>
      <w:lvlText w:val="%1.%2.%3.%4.%5.%6.%7.%8.%9"/>
      <w:lvlJc w:val="left"/>
      <w:pPr>
        <w:ind w:left="2197" w:hanging="2160"/>
      </w:pPr>
      <w:rPr>
        <w:rFonts w:hint="default"/>
      </w:rPr>
    </w:lvl>
  </w:abstractNum>
  <w:abstractNum w:abstractNumId="39">
    <w:nsid w:val="68EF784B"/>
    <w:multiLevelType w:val="multilevel"/>
    <w:tmpl w:val="68EF784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0">
    <w:nsid w:val="72BE4635"/>
    <w:multiLevelType w:val="multilevel"/>
    <w:tmpl w:val="72BE463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743451C3"/>
    <w:multiLevelType w:val="multilevel"/>
    <w:tmpl w:val="743451C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2">
    <w:nsid w:val="7EF66D65"/>
    <w:multiLevelType w:val="multilevel"/>
    <w:tmpl w:val="7EF66D6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 w:numId="4">
    <w:abstractNumId w:val="4"/>
  </w:num>
  <w:num w:numId="5">
    <w:abstractNumId w:val="5"/>
  </w:num>
  <w:num w:numId="6">
    <w:abstractNumId w:val="9"/>
  </w:num>
  <w:num w:numId="7">
    <w:abstractNumId w:val="7"/>
  </w:num>
  <w:num w:numId="8">
    <w:abstractNumId w:val="6"/>
  </w:num>
  <w:num w:numId="9">
    <w:abstractNumId w:val="8"/>
  </w:num>
  <w:num w:numId="10">
    <w:abstractNumId w:val="3"/>
  </w:num>
  <w:num w:numId="11">
    <w:abstractNumId w:val="38"/>
  </w:num>
  <w:num w:numId="12">
    <w:abstractNumId w:val="32"/>
  </w:num>
  <w:num w:numId="13">
    <w:abstractNumId w:val="24"/>
  </w:num>
  <w:num w:numId="14">
    <w:abstractNumId w:val="22"/>
  </w:num>
  <w:num w:numId="15">
    <w:abstractNumId w:val="16"/>
  </w:num>
  <w:num w:numId="16">
    <w:abstractNumId w:val="34"/>
  </w:num>
  <w:num w:numId="17">
    <w:abstractNumId w:val="26"/>
  </w:num>
  <w:num w:numId="18">
    <w:abstractNumId w:val="12"/>
  </w:num>
  <w:num w:numId="19">
    <w:abstractNumId w:val="19"/>
  </w:num>
  <w:num w:numId="20">
    <w:abstractNumId w:val="29"/>
  </w:num>
  <w:num w:numId="21">
    <w:abstractNumId w:val="40"/>
  </w:num>
  <w:num w:numId="22">
    <w:abstractNumId w:val="21"/>
  </w:num>
  <w:num w:numId="23">
    <w:abstractNumId w:val="33"/>
  </w:num>
  <w:num w:numId="24">
    <w:abstractNumId w:val="35"/>
  </w:num>
  <w:num w:numId="25">
    <w:abstractNumId w:val="20"/>
  </w:num>
  <w:num w:numId="26">
    <w:abstractNumId w:val="28"/>
  </w:num>
  <w:num w:numId="27">
    <w:abstractNumId w:val="25"/>
  </w:num>
  <w:num w:numId="28">
    <w:abstractNumId w:val="10"/>
  </w:num>
  <w:num w:numId="29">
    <w:abstractNumId w:val="31"/>
  </w:num>
  <w:num w:numId="30">
    <w:abstractNumId w:val="37"/>
  </w:num>
  <w:num w:numId="31">
    <w:abstractNumId w:val="13"/>
  </w:num>
  <w:num w:numId="32">
    <w:abstractNumId w:val="30"/>
  </w:num>
  <w:num w:numId="33">
    <w:abstractNumId w:val="11"/>
  </w:num>
  <w:num w:numId="34">
    <w:abstractNumId w:val="41"/>
  </w:num>
  <w:num w:numId="35">
    <w:abstractNumId w:val="39"/>
  </w:num>
  <w:num w:numId="36">
    <w:abstractNumId w:val="36"/>
  </w:num>
  <w:num w:numId="37">
    <w:abstractNumId w:val="42"/>
  </w:num>
  <w:num w:numId="38">
    <w:abstractNumId w:val="23"/>
  </w:num>
  <w:num w:numId="39">
    <w:abstractNumId w:val="18"/>
  </w:num>
  <w:num w:numId="40">
    <w:abstractNumId w:val="27"/>
  </w:num>
  <w:num w:numId="41">
    <w:abstractNumId w:val="15"/>
  </w:num>
  <w:num w:numId="42">
    <w:abstractNumId w:val="17"/>
  </w:num>
  <w:num w:numId="43">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0000">
    <w15:presenceInfo w15:providerId="None" w15:userId="00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hideSpellingErrors/>
  <w:hideGrammatical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F63"/>
    <w:rsid w:val="0000243C"/>
    <w:rsid w:val="0000794E"/>
    <w:rsid w:val="00010B25"/>
    <w:rsid w:val="00015666"/>
    <w:rsid w:val="00021A30"/>
    <w:rsid w:val="000235ED"/>
    <w:rsid w:val="00024057"/>
    <w:rsid w:val="00035121"/>
    <w:rsid w:val="00035FBB"/>
    <w:rsid w:val="00044599"/>
    <w:rsid w:val="00057C5A"/>
    <w:rsid w:val="00062FDF"/>
    <w:rsid w:val="000651ED"/>
    <w:rsid w:val="0006785E"/>
    <w:rsid w:val="00070F62"/>
    <w:rsid w:val="000838DD"/>
    <w:rsid w:val="00085B07"/>
    <w:rsid w:val="00095C37"/>
    <w:rsid w:val="000A1446"/>
    <w:rsid w:val="000A7421"/>
    <w:rsid w:val="000B0706"/>
    <w:rsid w:val="000B137B"/>
    <w:rsid w:val="000B2689"/>
    <w:rsid w:val="000B546E"/>
    <w:rsid w:val="000D56F0"/>
    <w:rsid w:val="000E0D88"/>
    <w:rsid w:val="000E40C5"/>
    <w:rsid w:val="000E500B"/>
    <w:rsid w:val="000E609B"/>
    <w:rsid w:val="000F4E51"/>
    <w:rsid w:val="0010256F"/>
    <w:rsid w:val="00103F55"/>
    <w:rsid w:val="001154FF"/>
    <w:rsid w:val="00151400"/>
    <w:rsid w:val="00160FCA"/>
    <w:rsid w:val="00161244"/>
    <w:rsid w:val="0016158C"/>
    <w:rsid w:val="001661C2"/>
    <w:rsid w:val="00174A8D"/>
    <w:rsid w:val="00181665"/>
    <w:rsid w:val="00193532"/>
    <w:rsid w:val="001A2D07"/>
    <w:rsid w:val="001A5C44"/>
    <w:rsid w:val="001B11D7"/>
    <w:rsid w:val="001B60E6"/>
    <w:rsid w:val="001B6C78"/>
    <w:rsid w:val="001C40E7"/>
    <w:rsid w:val="001C45E4"/>
    <w:rsid w:val="001C6013"/>
    <w:rsid w:val="001C71D7"/>
    <w:rsid w:val="001D2290"/>
    <w:rsid w:val="001D244F"/>
    <w:rsid w:val="001D64DD"/>
    <w:rsid w:val="001D74DB"/>
    <w:rsid w:val="001E38A9"/>
    <w:rsid w:val="001F206F"/>
    <w:rsid w:val="001F7DF5"/>
    <w:rsid w:val="00203EA6"/>
    <w:rsid w:val="002107B0"/>
    <w:rsid w:val="00210DC7"/>
    <w:rsid w:val="00212A0A"/>
    <w:rsid w:val="00221C2E"/>
    <w:rsid w:val="0023200E"/>
    <w:rsid w:val="00232309"/>
    <w:rsid w:val="002503AA"/>
    <w:rsid w:val="002543D0"/>
    <w:rsid w:val="00255EE1"/>
    <w:rsid w:val="00257250"/>
    <w:rsid w:val="0026127C"/>
    <w:rsid w:val="00264BA4"/>
    <w:rsid w:val="00265619"/>
    <w:rsid w:val="00267A63"/>
    <w:rsid w:val="00272712"/>
    <w:rsid w:val="0027402A"/>
    <w:rsid w:val="002743B8"/>
    <w:rsid w:val="00277046"/>
    <w:rsid w:val="00293A2F"/>
    <w:rsid w:val="002959CC"/>
    <w:rsid w:val="002963ED"/>
    <w:rsid w:val="002A06BD"/>
    <w:rsid w:val="002A1199"/>
    <w:rsid w:val="002A126F"/>
    <w:rsid w:val="002A22B3"/>
    <w:rsid w:val="002A363A"/>
    <w:rsid w:val="002A7CAB"/>
    <w:rsid w:val="002B2406"/>
    <w:rsid w:val="002D4B8F"/>
    <w:rsid w:val="002D6417"/>
    <w:rsid w:val="002E396B"/>
    <w:rsid w:val="002F080A"/>
    <w:rsid w:val="002F111F"/>
    <w:rsid w:val="0030136E"/>
    <w:rsid w:val="00302BC1"/>
    <w:rsid w:val="00304DE3"/>
    <w:rsid w:val="003065A7"/>
    <w:rsid w:val="00310BB0"/>
    <w:rsid w:val="003124E7"/>
    <w:rsid w:val="003161DE"/>
    <w:rsid w:val="00317136"/>
    <w:rsid w:val="003202B5"/>
    <w:rsid w:val="003236E6"/>
    <w:rsid w:val="00325BF0"/>
    <w:rsid w:val="003328D3"/>
    <w:rsid w:val="0034521C"/>
    <w:rsid w:val="00347F06"/>
    <w:rsid w:val="00351743"/>
    <w:rsid w:val="00357C6C"/>
    <w:rsid w:val="00362D11"/>
    <w:rsid w:val="00365211"/>
    <w:rsid w:val="003775DB"/>
    <w:rsid w:val="00377962"/>
    <w:rsid w:val="00380AF8"/>
    <w:rsid w:val="00381E1C"/>
    <w:rsid w:val="00391BEB"/>
    <w:rsid w:val="003A0F87"/>
    <w:rsid w:val="003A6169"/>
    <w:rsid w:val="003B0895"/>
    <w:rsid w:val="003B43CB"/>
    <w:rsid w:val="003B4F6A"/>
    <w:rsid w:val="003C2BFA"/>
    <w:rsid w:val="003D2670"/>
    <w:rsid w:val="003F2989"/>
    <w:rsid w:val="003F3CE3"/>
    <w:rsid w:val="00401A9A"/>
    <w:rsid w:val="00417950"/>
    <w:rsid w:val="0042124E"/>
    <w:rsid w:val="00421DCA"/>
    <w:rsid w:val="00422954"/>
    <w:rsid w:val="00423E64"/>
    <w:rsid w:val="00434CC3"/>
    <w:rsid w:val="0043519C"/>
    <w:rsid w:val="004528E2"/>
    <w:rsid w:val="004653FF"/>
    <w:rsid w:val="00466A79"/>
    <w:rsid w:val="0047622F"/>
    <w:rsid w:val="0048451A"/>
    <w:rsid w:val="00486FE5"/>
    <w:rsid w:val="00487CDC"/>
    <w:rsid w:val="00497541"/>
    <w:rsid w:val="004A7C98"/>
    <w:rsid w:val="004B1AEF"/>
    <w:rsid w:val="004D4630"/>
    <w:rsid w:val="004E3CC8"/>
    <w:rsid w:val="004F451C"/>
    <w:rsid w:val="004F5B2E"/>
    <w:rsid w:val="00502108"/>
    <w:rsid w:val="00505E84"/>
    <w:rsid w:val="00506CFC"/>
    <w:rsid w:val="005134AC"/>
    <w:rsid w:val="00514BAD"/>
    <w:rsid w:val="00541B68"/>
    <w:rsid w:val="00542F31"/>
    <w:rsid w:val="00543386"/>
    <w:rsid w:val="005458D9"/>
    <w:rsid w:val="005459F0"/>
    <w:rsid w:val="00546775"/>
    <w:rsid w:val="005501AF"/>
    <w:rsid w:val="00563BB2"/>
    <w:rsid w:val="00571595"/>
    <w:rsid w:val="005903A5"/>
    <w:rsid w:val="00591469"/>
    <w:rsid w:val="00593215"/>
    <w:rsid w:val="0059504B"/>
    <w:rsid w:val="005B21E1"/>
    <w:rsid w:val="005B578B"/>
    <w:rsid w:val="005C0564"/>
    <w:rsid w:val="005D1D17"/>
    <w:rsid w:val="005D32AD"/>
    <w:rsid w:val="005D3984"/>
    <w:rsid w:val="005D3BAD"/>
    <w:rsid w:val="005D5BEE"/>
    <w:rsid w:val="005E0A7A"/>
    <w:rsid w:val="005E51B5"/>
    <w:rsid w:val="005F2E68"/>
    <w:rsid w:val="005F6B4F"/>
    <w:rsid w:val="005F7E7A"/>
    <w:rsid w:val="006010FE"/>
    <w:rsid w:val="00601233"/>
    <w:rsid w:val="006104A0"/>
    <w:rsid w:val="00612F35"/>
    <w:rsid w:val="0062402E"/>
    <w:rsid w:val="00627E9F"/>
    <w:rsid w:val="00641A56"/>
    <w:rsid w:val="00643205"/>
    <w:rsid w:val="006505E0"/>
    <w:rsid w:val="00684F08"/>
    <w:rsid w:val="00686BE8"/>
    <w:rsid w:val="00690A71"/>
    <w:rsid w:val="00694919"/>
    <w:rsid w:val="006B0F2E"/>
    <w:rsid w:val="006B464D"/>
    <w:rsid w:val="006C2052"/>
    <w:rsid w:val="006C4220"/>
    <w:rsid w:val="006D0C66"/>
    <w:rsid w:val="006D4FF4"/>
    <w:rsid w:val="006D6E83"/>
    <w:rsid w:val="006E0DD2"/>
    <w:rsid w:val="006E48A7"/>
    <w:rsid w:val="006E6717"/>
    <w:rsid w:val="006F12F7"/>
    <w:rsid w:val="00700177"/>
    <w:rsid w:val="00704291"/>
    <w:rsid w:val="00704295"/>
    <w:rsid w:val="007046D6"/>
    <w:rsid w:val="00705953"/>
    <w:rsid w:val="00705EBF"/>
    <w:rsid w:val="007179EB"/>
    <w:rsid w:val="00720CA5"/>
    <w:rsid w:val="0072489A"/>
    <w:rsid w:val="00734A54"/>
    <w:rsid w:val="00737856"/>
    <w:rsid w:val="00744FF3"/>
    <w:rsid w:val="00756F36"/>
    <w:rsid w:val="00775D35"/>
    <w:rsid w:val="0078137B"/>
    <w:rsid w:val="00781FCF"/>
    <w:rsid w:val="00782FC0"/>
    <w:rsid w:val="00786F65"/>
    <w:rsid w:val="007921D0"/>
    <w:rsid w:val="00793288"/>
    <w:rsid w:val="00793BCB"/>
    <w:rsid w:val="007A1057"/>
    <w:rsid w:val="007A797F"/>
    <w:rsid w:val="007B32FF"/>
    <w:rsid w:val="007B39CD"/>
    <w:rsid w:val="007B3B09"/>
    <w:rsid w:val="007B5E43"/>
    <w:rsid w:val="007B60F0"/>
    <w:rsid w:val="007C2898"/>
    <w:rsid w:val="007C4D45"/>
    <w:rsid w:val="007C73D6"/>
    <w:rsid w:val="007D354C"/>
    <w:rsid w:val="007E088E"/>
    <w:rsid w:val="007E2E27"/>
    <w:rsid w:val="007F07D6"/>
    <w:rsid w:val="00803431"/>
    <w:rsid w:val="00805043"/>
    <w:rsid w:val="008067FE"/>
    <w:rsid w:val="008138F0"/>
    <w:rsid w:val="008161D9"/>
    <w:rsid w:val="0082043D"/>
    <w:rsid w:val="00823481"/>
    <w:rsid w:val="00825042"/>
    <w:rsid w:val="0082554A"/>
    <w:rsid w:val="008311F7"/>
    <w:rsid w:val="00834594"/>
    <w:rsid w:val="00846CF8"/>
    <w:rsid w:val="00864A39"/>
    <w:rsid w:val="00871281"/>
    <w:rsid w:val="0087398D"/>
    <w:rsid w:val="008754BB"/>
    <w:rsid w:val="00877F23"/>
    <w:rsid w:val="0088225F"/>
    <w:rsid w:val="0088704D"/>
    <w:rsid w:val="00892A58"/>
    <w:rsid w:val="008C10DB"/>
    <w:rsid w:val="008C1D12"/>
    <w:rsid w:val="008D0983"/>
    <w:rsid w:val="008D5E02"/>
    <w:rsid w:val="008E44BA"/>
    <w:rsid w:val="008E7CF7"/>
    <w:rsid w:val="008F272C"/>
    <w:rsid w:val="008F3AE1"/>
    <w:rsid w:val="008F4F15"/>
    <w:rsid w:val="00900BF0"/>
    <w:rsid w:val="00904709"/>
    <w:rsid w:val="00904EE7"/>
    <w:rsid w:val="0090740F"/>
    <w:rsid w:val="009143D3"/>
    <w:rsid w:val="00922F63"/>
    <w:rsid w:val="00925325"/>
    <w:rsid w:val="00926E40"/>
    <w:rsid w:val="00932A85"/>
    <w:rsid w:val="00944AE2"/>
    <w:rsid w:val="00957EE8"/>
    <w:rsid w:val="009610C0"/>
    <w:rsid w:val="00961639"/>
    <w:rsid w:val="00962A2A"/>
    <w:rsid w:val="00967575"/>
    <w:rsid w:val="00973B68"/>
    <w:rsid w:val="00977235"/>
    <w:rsid w:val="0098059A"/>
    <w:rsid w:val="00981353"/>
    <w:rsid w:val="009846CC"/>
    <w:rsid w:val="009A1C37"/>
    <w:rsid w:val="009B13B6"/>
    <w:rsid w:val="009C40A9"/>
    <w:rsid w:val="009C47AB"/>
    <w:rsid w:val="009D1B93"/>
    <w:rsid w:val="009D6451"/>
    <w:rsid w:val="009F086E"/>
    <w:rsid w:val="009F51FB"/>
    <w:rsid w:val="009F5A52"/>
    <w:rsid w:val="009F7DFA"/>
    <w:rsid w:val="00A011DC"/>
    <w:rsid w:val="00A03DED"/>
    <w:rsid w:val="00A05BCD"/>
    <w:rsid w:val="00A05E6F"/>
    <w:rsid w:val="00A1089F"/>
    <w:rsid w:val="00A13F52"/>
    <w:rsid w:val="00A20D66"/>
    <w:rsid w:val="00A234CA"/>
    <w:rsid w:val="00A23752"/>
    <w:rsid w:val="00A342A9"/>
    <w:rsid w:val="00A40534"/>
    <w:rsid w:val="00A42A6C"/>
    <w:rsid w:val="00A430BA"/>
    <w:rsid w:val="00A53136"/>
    <w:rsid w:val="00A60070"/>
    <w:rsid w:val="00A611A6"/>
    <w:rsid w:val="00A612B4"/>
    <w:rsid w:val="00A65B7E"/>
    <w:rsid w:val="00A66578"/>
    <w:rsid w:val="00A73036"/>
    <w:rsid w:val="00A76D6E"/>
    <w:rsid w:val="00AA3102"/>
    <w:rsid w:val="00AA42CD"/>
    <w:rsid w:val="00AA735B"/>
    <w:rsid w:val="00AB6B1E"/>
    <w:rsid w:val="00AC0D91"/>
    <w:rsid w:val="00AC1751"/>
    <w:rsid w:val="00AD0853"/>
    <w:rsid w:val="00AF06FB"/>
    <w:rsid w:val="00AF4435"/>
    <w:rsid w:val="00B133CE"/>
    <w:rsid w:val="00B13473"/>
    <w:rsid w:val="00B147A9"/>
    <w:rsid w:val="00B1743D"/>
    <w:rsid w:val="00B25FF0"/>
    <w:rsid w:val="00B32818"/>
    <w:rsid w:val="00B330EA"/>
    <w:rsid w:val="00B37717"/>
    <w:rsid w:val="00B406E6"/>
    <w:rsid w:val="00B408C2"/>
    <w:rsid w:val="00B43A3D"/>
    <w:rsid w:val="00B455BD"/>
    <w:rsid w:val="00B46026"/>
    <w:rsid w:val="00B53810"/>
    <w:rsid w:val="00B5629B"/>
    <w:rsid w:val="00B6048A"/>
    <w:rsid w:val="00B67D2A"/>
    <w:rsid w:val="00B737A1"/>
    <w:rsid w:val="00B73E9C"/>
    <w:rsid w:val="00B75CE8"/>
    <w:rsid w:val="00B76FFC"/>
    <w:rsid w:val="00B810E7"/>
    <w:rsid w:val="00B81D64"/>
    <w:rsid w:val="00B825A9"/>
    <w:rsid w:val="00B839B8"/>
    <w:rsid w:val="00B87E5E"/>
    <w:rsid w:val="00B925D9"/>
    <w:rsid w:val="00B934C2"/>
    <w:rsid w:val="00BA2D3F"/>
    <w:rsid w:val="00BA504A"/>
    <w:rsid w:val="00BA63F0"/>
    <w:rsid w:val="00BA7F75"/>
    <w:rsid w:val="00BB554C"/>
    <w:rsid w:val="00BC4D0D"/>
    <w:rsid w:val="00BD27F1"/>
    <w:rsid w:val="00BE1611"/>
    <w:rsid w:val="00BE4057"/>
    <w:rsid w:val="00BF1CA7"/>
    <w:rsid w:val="00BF2069"/>
    <w:rsid w:val="00BF34BA"/>
    <w:rsid w:val="00BF4517"/>
    <w:rsid w:val="00C075ED"/>
    <w:rsid w:val="00C079D0"/>
    <w:rsid w:val="00C1047E"/>
    <w:rsid w:val="00C14AB7"/>
    <w:rsid w:val="00C23449"/>
    <w:rsid w:val="00C2629F"/>
    <w:rsid w:val="00C310A8"/>
    <w:rsid w:val="00C33DD5"/>
    <w:rsid w:val="00C4289F"/>
    <w:rsid w:val="00C51AED"/>
    <w:rsid w:val="00C62539"/>
    <w:rsid w:val="00C633B4"/>
    <w:rsid w:val="00C7404D"/>
    <w:rsid w:val="00C81E65"/>
    <w:rsid w:val="00C95088"/>
    <w:rsid w:val="00CA5E1F"/>
    <w:rsid w:val="00CB5EE1"/>
    <w:rsid w:val="00CC10B6"/>
    <w:rsid w:val="00CC3F16"/>
    <w:rsid w:val="00CF098A"/>
    <w:rsid w:val="00CF2011"/>
    <w:rsid w:val="00CF68F1"/>
    <w:rsid w:val="00D013FC"/>
    <w:rsid w:val="00D066B0"/>
    <w:rsid w:val="00D23D73"/>
    <w:rsid w:val="00D40353"/>
    <w:rsid w:val="00D40DEF"/>
    <w:rsid w:val="00D47DAC"/>
    <w:rsid w:val="00D5382A"/>
    <w:rsid w:val="00D56B51"/>
    <w:rsid w:val="00D60611"/>
    <w:rsid w:val="00D72C42"/>
    <w:rsid w:val="00D7481B"/>
    <w:rsid w:val="00D8068E"/>
    <w:rsid w:val="00D90A96"/>
    <w:rsid w:val="00DA7ABB"/>
    <w:rsid w:val="00DB2324"/>
    <w:rsid w:val="00DF1DFF"/>
    <w:rsid w:val="00DF214C"/>
    <w:rsid w:val="00DF37A4"/>
    <w:rsid w:val="00DF42FC"/>
    <w:rsid w:val="00E11CA7"/>
    <w:rsid w:val="00E163ED"/>
    <w:rsid w:val="00E1663C"/>
    <w:rsid w:val="00E2099A"/>
    <w:rsid w:val="00E3054C"/>
    <w:rsid w:val="00E3507D"/>
    <w:rsid w:val="00E37265"/>
    <w:rsid w:val="00E37E8A"/>
    <w:rsid w:val="00E409A9"/>
    <w:rsid w:val="00E4344E"/>
    <w:rsid w:val="00E45F7D"/>
    <w:rsid w:val="00E744CD"/>
    <w:rsid w:val="00E9116D"/>
    <w:rsid w:val="00EA3E67"/>
    <w:rsid w:val="00EB4366"/>
    <w:rsid w:val="00EB640D"/>
    <w:rsid w:val="00EC33B2"/>
    <w:rsid w:val="00EC3B1F"/>
    <w:rsid w:val="00EC506D"/>
    <w:rsid w:val="00ED1D21"/>
    <w:rsid w:val="00ED2238"/>
    <w:rsid w:val="00ED2A55"/>
    <w:rsid w:val="00ED3C92"/>
    <w:rsid w:val="00EE4257"/>
    <w:rsid w:val="00EE5E03"/>
    <w:rsid w:val="00EE6309"/>
    <w:rsid w:val="00EE69E0"/>
    <w:rsid w:val="00EF2892"/>
    <w:rsid w:val="00EF60E5"/>
    <w:rsid w:val="00F030B7"/>
    <w:rsid w:val="00F06019"/>
    <w:rsid w:val="00F1111B"/>
    <w:rsid w:val="00F12CE1"/>
    <w:rsid w:val="00F12D31"/>
    <w:rsid w:val="00F30B5B"/>
    <w:rsid w:val="00F36015"/>
    <w:rsid w:val="00F45826"/>
    <w:rsid w:val="00F4765D"/>
    <w:rsid w:val="00F50E2E"/>
    <w:rsid w:val="00F51A78"/>
    <w:rsid w:val="00F523D9"/>
    <w:rsid w:val="00F65881"/>
    <w:rsid w:val="00F66778"/>
    <w:rsid w:val="00F667FB"/>
    <w:rsid w:val="00F71582"/>
    <w:rsid w:val="00F80AD4"/>
    <w:rsid w:val="00F80CFF"/>
    <w:rsid w:val="00F90A7F"/>
    <w:rsid w:val="00FA2A13"/>
    <w:rsid w:val="00FB1261"/>
    <w:rsid w:val="00FB1543"/>
    <w:rsid w:val="00FD08CD"/>
    <w:rsid w:val="00FE706C"/>
    <w:rsid w:val="00FF1E94"/>
    <w:rsid w:val="2A614116"/>
    <w:rsid w:val="2B6B5E20"/>
    <w:rsid w:val="6D1F05FC"/>
    <w:rsid w:val="6F6B019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uiPriority="39" w:name="toc 2"/>
    <w:lsdException w:uiPriority="39" w:name="toc 3"/>
    <w:lsdException w:qFormat="1" w:uiPriority="39" w:name="toc 4"/>
    <w:lsdException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uiPriority="99" w:semiHidden="0" w:name="footnote text"/>
    <w:lsdException w:qFormat="1" w:uiPriority="99" w:semiHidden="0" w:name="annotation text"/>
    <w:lsdException w:qFormat="1" w:uiPriority="99" w:semiHidden="0" w:name="header"/>
    <w:lsdException w:qFormat="1" w:uiPriority="99" w:semiHidden="0" w:name="footer"/>
    <w:lsdException w:qFormat="1" w:uiPriority="99" w:name="index heading"/>
    <w:lsdException w:qFormat="1" w:uiPriority="35" w:name="caption"/>
    <w:lsdException w:qFormat="1" w:uiPriority="99" w:name="table of figures"/>
    <w:lsdException w:qFormat="1" w:uiPriority="99" w:name="envelope address"/>
    <w:lsdException w:qFormat="1"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uiPriority="99" w:name="List Bullet 3"/>
    <w:lsdException w:qFormat="1" w:uiPriority="99" w:name="List Bullet 4"/>
    <w:lsdException w:qFormat="1" w:uiPriority="99" w:name="List Bullet 5"/>
    <w:lsdException w:uiPriority="99" w:name="List Number 2"/>
    <w:lsdException w:qFormat="1" w:uiPriority="99" w:name="List Number 3"/>
    <w:lsdException w:qFormat="1" w:uiPriority="99" w:name="List Number 4"/>
    <w:lsdException w:qFormat="1"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nhideWhenUsed="0" w:uiPriority="1" w:semiHidden="0" w:name="Body Text"/>
    <w:lsdException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semiHidden="0" w:name="Plain Text"/>
    <w:lsdException w:qFormat="1"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10"/>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1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12"/>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13"/>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14"/>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11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1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1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1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basedOn w:val="11"/>
    <w:semiHidden/>
    <w:unhideWhenUsed/>
    <w:qFormat/>
    <w:uiPriority w:val="99"/>
    <w:rPr>
      <w:color w:val="954F72"/>
      <w:u w:val="single"/>
    </w:rPr>
  </w:style>
  <w:style w:type="character" w:styleId="14">
    <w:name w:val="footnote reference"/>
    <w:basedOn w:val="11"/>
    <w:semiHidden/>
    <w:unhideWhenUsed/>
    <w:qFormat/>
    <w:uiPriority w:val="99"/>
    <w:rPr>
      <w:vertAlign w:val="superscript"/>
    </w:rPr>
  </w:style>
  <w:style w:type="character" w:styleId="15">
    <w:name w:val="annotation reference"/>
    <w:basedOn w:val="11"/>
    <w:unhideWhenUsed/>
    <w:qFormat/>
    <w:uiPriority w:val="99"/>
    <w:rPr>
      <w:sz w:val="16"/>
      <w:szCs w:val="16"/>
    </w:rPr>
  </w:style>
  <w:style w:type="character" w:styleId="16">
    <w:name w:val="Emphasis"/>
    <w:basedOn w:val="11"/>
    <w:qFormat/>
    <w:uiPriority w:val="20"/>
    <w:rPr>
      <w:i/>
      <w:iCs/>
    </w:rPr>
  </w:style>
  <w:style w:type="character" w:styleId="17">
    <w:name w:val="Hyperlink"/>
    <w:basedOn w:val="11"/>
    <w:unhideWhenUsed/>
    <w:qFormat/>
    <w:uiPriority w:val="99"/>
    <w:rPr>
      <w:color w:val="0000FF"/>
      <w:u w:val="single"/>
    </w:rPr>
  </w:style>
  <w:style w:type="character" w:styleId="18">
    <w:name w:val="Strong"/>
    <w:qFormat/>
    <w:uiPriority w:val="22"/>
    <w:rPr>
      <w:b/>
      <w:bCs/>
    </w:rPr>
  </w:style>
  <w:style w:type="paragraph" w:styleId="19">
    <w:name w:val="Balloon Text"/>
    <w:basedOn w:val="1"/>
    <w:link w:val="132"/>
    <w:semiHidden/>
    <w:unhideWhenUsed/>
    <w:uiPriority w:val="99"/>
    <w:pPr>
      <w:spacing w:after="0" w:line="240" w:lineRule="auto"/>
    </w:pPr>
    <w:rPr>
      <w:rFonts w:ascii="Segoe UI" w:hAnsi="Segoe UI" w:cs="Segoe UI"/>
      <w:kern w:val="2"/>
      <w:sz w:val="18"/>
      <w:szCs w:val="18"/>
      <w14:ligatures w14:val="standardContextual"/>
    </w:rPr>
  </w:style>
  <w:style w:type="paragraph" w:styleId="20">
    <w:name w:val="List 5"/>
    <w:basedOn w:val="1"/>
    <w:semiHidden/>
    <w:unhideWhenUsed/>
    <w:qFormat/>
    <w:uiPriority w:val="99"/>
    <w:pPr>
      <w:ind w:left="1415" w:hanging="283"/>
      <w:contextualSpacing/>
    </w:pPr>
  </w:style>
  <w:style w:type="paragraph" w:styleId="21">
    <w:name w:val="List Continue"/>
    <w:basedOn w:val="1"/>
    <w:semiHidden/>
    <w:unhideWhenUsed/>
    <w:qFormat/>
    <w:uiPriority w:val="99"/>
    <w:pPr>
      <w:spacing w:after="120"/>
      <w:ind w:left="283"/>
      <w:contextualSpacing/>
    </w:pPr>
  </w:style>
  <w:style w:type="paragraph" w:styleId="22">
    <w:name w:val="Body Text 2"/>
    <w:basedOn w:val="1"/>
    <w:link w:val="156"/>
    <w:semiHidden/>
    <w:unhideWhenUsed/>
    <w:qFormat/>
    <w:uiPriority w:val="99"/>
    <w:pPr>
      <w:spacing w:after="120" w:line="480" w:lineRule="auto"/>
    </w:pPr>
  </w:style>
  <w:style w:type="paragraph" w:styleId="23">
    <w:name w:val="List Number 5"/>
    <w:basedOn w:val="1"/>
    <w:semiHidden/>
    <w:unhideWhenUsed/>
    <w:qFormat/>
    <w:uiPriority w:val="99"/>
    <w:pPr>
      <w:numPr>
        <w:ilvl w:val="0"/>
        <w:numId w:val="1"/>
      </w:numPr>
      <w:contextualSpacing/>
    </w:pPr>
  </w:style>
  <w:style w:type="paragraph" w:styleId="24">
    <w:name w:val="Closing"/>
    <w:basedOn w:val="1"/>
    <w:link w:val="162"/>
    <w:semiHidden/>
    <w:unhideWhenUsed/>
    <w:qFormat/>
    <w:uiPriority w:val="99"/>
    <w:pPr>
      <w:spacing w:after="0" w:line="240" w:lineRule="auto"/>
      <w:ind w:left="4252"/>
    </w:pPr>
  </w:style>
  <w:style w:type="paragraph" w:styleId="25">
    <w:name w:val="Normal Indent"/>
    <w:basedOn w:val="1"/>
    <w:semiHidden/>
    <w:unhideWhenUsed/>
    <w:qFormat/>
    <w:uiPriority w:val="99"/>
    <w:pPr>
      <w:ind w:left="708"/>
    </w:pPr>
  </w:style>
  <w:style w:type="paragraph" w:styleId="26">
    <w:name w:val="envelope return"/>
    <w:basedOn w:val="1"/>
    <w:semiHidden/>
    <w:unhideWhenUsed/>
    <w:qFormat/>
    <w:uiPriority w:val="99"/>
    <w:pPr>
      <w:spacing w:after="0" w:line="240" w:lineRule="auto"/>
    </w:pPr>
    <w:rPr>
      <w:rFonts w:asciiTheme="majorHAnsi" w:hAnsiTheme="majorHAnsi" w:eastAsiaTheme="majorEastAsia" w:cstheme="majorBidi"/>
      <w:sz w:val="20"/>
      <w:szCs w:val="20"/>
    </w:rPr>
  </w:style>
  <w:style w:type="paragraph" w:styleId="27">
    <w:name w:val="Plain Text"/>
    <w:basedOn w:val="1"/>
    <w:link w:val="101"/>
    <w:unhideWhenUsed/>
    <w:qFormat/>
    <w:uiPriority w:val="99"/>
    <w:pPr>
      <w:spacing w:after="0" w:line="240" w:lineRule="auto"/>
    </w:pPr>
    <w:rPr>
      <w:rFonts w:ascii="Consolas" w:hAnsi="Consolas" w:cs="Consolas"/>
      <w:sz w:val="21"/>
      <w:szCs w:val="21"/>
    </w:rPr>
  </w:style>
  <w:style w:type="paragraph" w:styleId="28">
    <w:name w:val="Body Text Indent 3"/>
    <w:basedOn w:val="1"/>
    <w:link w:val="159"/>
    <w:semiHidden/>
    <w:unhideWhenUsed/>
    <w:qFormat/>
    <w:uiPriority w:val="99"/>
    <w:pPr>
      <w:spacing w:after="120"/>
      <w:ind w:left="283"/>
    </w:pPr>
    <w:rPr>
      <w:sz w:val="16"/>
      <w:szCs w:val="16"/>
    </w:rPr>
  </w:style>
  <w:style w:type="paragraph" w:styleId="29">
    <w:name w:val="endnote text"/>
    <w:basedOn w:val="1"/>
    <w:link w:val="166"/>
    <w:semiHidden/>
    <w:unhideWhenUsed/>
    <w:qFormat/>
    <w:uiPriority w:val="99"/>
    <w:pPr>
      <w:spacing w:after="0" w:line="240" w:lineRule="auto"/>
    </w:pPr>
    <w:rPr>
      <w:sz w:val="20"/>
      <w:szCs w:val="20"/>
    </w:rPr>
  </w:style>
  <w:style w:type="paragraph" w:styleId="30">
    <w:name w:val="caption"/>
    <w:basedOn w:val="1"/>
    <w:next w:val="1"/>
    <w:semiHidden/>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31">
    <w:name w:val="annotation text"/>
    <w:basedOn w:val="1"/>
    <w:link w:val="104"/>
    <w:unhideWhenUsed/>
    <w:qFormat/>
    <w:uiPriority w:val="99"/>
    <w:pPr>
      <w:spacing w:line="240" w:lineRule="auto"/>
    </w:pPr>
    <w:rPr>
      <w:sz w:val="20"/>
      <w:szCs w:val="20"/>
    </w:rPr>
  </w:style>
  <w:style w:type="paragraph" w:styleId="32">
    <w:name w:val="index 1"/>
    <w:basedOn w:val="1"/>
    <w:next w:val="1"/>
    <w:autoRedefine/>
    <w:semiHidden/>
    <w:unhideWhenUsed/>
    <w:qFormat/>
    <w:uiPriority w:val="99"/>
    <w:pPr>
      <w:spacing w:after="0" w:line="240" w:lineRule="auto"/>
      <w:ind w:left="220" w:hanging="220"/>
    </w:pPr>
  </w:style>
  <w:style w:type="paragraph" w:styleId="33">
    <w:name w:val="annotation subject"/>
    <w:basedOn w:val="31"/>
    <w:next w:val="31"/>
    <w:link w:val="105"/>
    <w:semiHidden/>
    <w:unhideWhenUsed/>
    <w:qFormat/>
    <w:uiPriority w:val="99"/>
    <w:rPr>
      <w:b/>
      <w:bCs/>
    </w:rPr>
  </w:style>
  <w:style w:type="paragraph" w:styleId="34">
    <w:name w:val="Document Map"/>
    <w:basedOn w:val="1"/>
    <w:link w:val="165"/>
    <w:semiHidden/>
    <w:unhideWhenUsed/>
    <w:qFormat/>
    <w:uiPriority w:val="99"/>
    <w:pPr>
      <w:spacing w:after="0" w:line="240" w:lineRule="auto"/>
    </w:pPr>
    <w:rPr>
      <w:rFonts w:ascii="Segoe UI" w:hAnsi="Segoe UI" w:cs="Segoe UI"/>
      <w:sz w:val="16"/>
      <w:szCs w:val="16"/>
    </w:rPr>
  </w:style>
  <w:style w:type="paragraph" w:styleId="35">
    <w:name w:val="footnote text"/>
    <w:basedOn w:val="1"/>
    <w:link w:val="133"/>
    <w:unhideWhenUsed/>
    <w:uiPriority w:val="99"/>
    <w:pPr>
      <w:spacing w:after="0" w:line="240" w:lineRule="auto"/>
    </w:pPr>
    <w:rPr>
      <w:rFonts w:ascii="Calibri" w:hAnsi="Calibri" w:eastAsia="Calibri" w:cs="Calibri"/>
      <w:sz w:val="20"/>
      <w:szCs w:val="20"/>
      <w:lang w:val="en-US"/>
    </w:rPr>
  </w:style>
  <w:style w:type="paragraph" w:styleId="36">
    <w:name w:val="toc 8"/>
    <w:basedOn w:val="1"/>
    <w:next w:val="1"/>
    <w:autoRedefine/>
    <w:semiHidden/>
    <w:unhideWhenUsed/>
    <w:qFormat/>
    <w:uiPriority w:val="39"/>
    <w:pPr>
      <w:spacing w:after="100"/>
      <w:ind w:left="1540"/>
    </w:pPr>
  </w:style>
  <w:style w:type="paragraph" w:styleId="37">
    <w:name w:val="index 2"/>
    <w:basedOn w:val="1"/>
    <w:next w:val="1"/>
    <w:autoRedefine/>
    <w:semiHidden/>
    <w:unhideWhenUsed/>
    <w:qFormat/>
    <w:uiPriority w:val="99"/>
    <w:pPr>
      <w:spacing w:after="0" w:line="240" w:lineRule="auto"/>
      <w:ind w:left="440" w:hanging="220"/>
    </w:pPr>
  </w:style>
  <w:style w:type="paragraph" w:styleId="38">
    <w:name w:val="List Number 3"/>
    <w:basedOn w:val="1"/>
    <w:semiHidden/>
    <w:unhideWhenUsed/>
    <w:qFormat/>
    <w:uiPriority w:val="99"/>
    <w:pPr>
      <w:numPr>
        <w:ilvl w:val="0"/>
        <w:numId w:val="2"/>
      </w:numPr>
      <w:contextualSpacing/>
    </w:pPr>
  </w:style>
  <w:style w:type="paragraph" w:styleId="39">
    <w:name w:val="HTML Address"/>
    <w:basedOn w:val="1"/>
    <w:link w:val="149"/>
    <w:semiHidden/>
    <w:unhideWhenUsed/>
    <w:uiPriority w:val="99"/>
    <w:pPr>
      <w:spacing w:after="0" w:line="240" w:lineRule="auto"/>
    </w:pPr>
    <w:rPr>
      <w:i/>
      <w:iCs/>
    </w:rPr>
  </w:style>
  <w:style w:type="paragraph" w:styleId="40">
    <w:name w:val="index 7"/>
    <w:basedOn w:val="1"/>
    <w:next w:val="1"/>
    <w:autoRedefine/>
    <w:semiHidden/>
    <w:unhideWhenUsed/>
    <w:qFormat/>
    <w:uiPriority w:val="99"/>
    <w:pPr>
      <w:spacing w:after="0" w:line="240" w:lineRule="auto"/>
      <w:ind w:left="1540" w:hanging="220"/>
    </w:pPr>
  </w:style>
  <w:style w:type="paragraph" w:styleId="41">
    <w:name w:val="index 3"/>
    <w:basedOn w:val="1"/>
    <w:next w:val="1"/>
    <w:autoRedefine/>
    <w:semiHidden/>
    <w:unhideWhenUsed/>
    <w:qFormat/>
    <w:uiPriority w:val="99"/>
    <w:pPr>
      <w:spacing w:after="0" w:line="240" w:lineRule="auto"/>
      <w:ind w:left="660" w:hanging="220"/>
    </w:pPr>
  </w:style>
  <w:style w:type="paragraph" w:styleId="42">
    <w:name w:val="index 5"/>
    <w:basedOn w:val="1"/>
    <w:next w:val="1"/>
    <w:autoRedefine/>
    <w:semiHidden/>
    <w:unhideWhenUsed/>
    <w:qFormat/>
    <w:uiPriority w:val="99"/>
    <w:pPr>
      <w:spacing w:after="0" w:line="240" w:lineRule="auto"/>
      <w:ind w:left="1100" w:hanging="220"/>
    </w:pPr>
  </w:style>
  <w:style w:type="paragraph" w:styleId="43">
    <w:name w:val="index 4"/>
    <w:basedOn w:val="1"/>
    <w:next w:val="1"/>
    <w:autoRedefine/>
    <w:semiHidden/>
    <w:unhideWhenUsed/>
    <w:qFormat/>
    <w:uiPriority w:val="99"/>
    <w:pPr>
      <w:spacing w:after="0" w:line="240" w:lineRule="auto"/>
      <w:ind w:left="880" w:hanging="220"/>
    </w:pPr>
  </w:style>
  <w:style w:type="paragraph" w:styleId="44">
    <w:name w:val="header"/>
    <w:basedOn w:val="1"/>
    <w:link w:val="107"/>
    <w:unhideWhenUsed/>
    <w:qFormat/>
    <w:uiPriority w:val="99"/>
    <w:pPr>
      <w:tabs>
        <w:tab w:val="center" w:pos="4677"/>
        <w:tab w:val="right" w:pos="9355"/>
      </w:tabs>
      <w:spacing w:after="0" w:line="240" w:lineRule="auto"/>
    </w:pPr>
    <w:rPr>
      <w:rFonts w:ascii="Times New Roman" w:hAnsi="Times New Roman" w:eastAsia="Times New Roman" w:cs="Times New Roman"/>
      <w:sz w:val="24"/>
      <w:szCs w:val="24"/>
      <w:lang w:val="en-US" w:eastAsia="ru-RU"/>
    </w:rPr>
  </w:style>
  <w:style w:type="paragraph" w:styleId="45">
    <w:name w:val="toc 9"/>
    <w:basedOn w:val="1"/>
    <w:next w:val="1"/>
    <w:autoRedefine/>
    <w:semiHidden/>
    <w:unhideWhenUsed/>
    <w:qFormat/>
    <w:uiPriority w:val="39"/>
    <w:pPr>
      <w:spacing w:after="100"/>
      <w:ind w:left="1760"/>
    </w:pPr>
  </w:style>
  <w:style w:type="paragraph" w:styleId="46">
    <w:name w:val="toc 7"/>
    <w:basedOn w:val="1"/>
    <w:next w:val="1"/>
    <w:autoRedefine/>
    <w:semiHidden/>
    <w:unhideWhenUsed/>
    <w:qFormat/>
    <w:uiPriority w:val="39"/>
    <w:pPr>
      <w:spacing w:after="100"/>
      <w:ind w:left="1320"/>
    </w:pPr>
  </w:style>
  <w:style w:type="paragraph" w:styleId="47">
    <w:name w:val="index 6"/>
    <w:basedOn w:val="1"/>
    <w:next w:val="1"/>
    <w:autoRedefine/>
    <w:semiHidden/>
    <w:unhideWhenUsed/>
    <w:qFormat/>
    <w:uiPriority w:val="99"/>
    <w:pPr>
      <w:spacing w:after="0" w:line="240" w:lineRule="auto"/>
      <w:ind w:left="1320" w:hanging="220"/>
    </w:pPr>
  </w:style>
  <w:style w:type="paragraph" w:styleId="48">
    <w:name w:val="envelope address"/>
    <w:basedOn w:val="1"/>
    <w:semiHidden/>
    <w:unhideWhenUsed/>
    <w:qFormat/>
    <w:uiPriority w:val="99"/>
    <w:pPr>
      <w:framePr w:w="7920" w:h="1980" w:hRule="exact" w:hSpace="180" w:wrap="auto" w:vAnchor="margin" w:hAnchor="page" w:xAlign="center" w:yAlign="bottom"/>
      <w:spacing w:after="0" w:line="240" w:lineRule="auto"/>
      <w:ind w:left="2880"/>
    </w:pPr>
    <w:rPr>
      <w:rFonts w:asciiTheme="majorHAnsi" w:hAnsiTheme="majorHAnsi" w:eastAsiaTheme="majorEastAsia" w:cstheme="majorBidi"/>
      <w:sz w:val="24"/>
      <w:szCs w:val="24"/>
    </w:rPr>
  </w:style>
  <w:style w:type="paragraph" w:styleId="49">
    <w:name w:val="index 8"/>
    <w:basedOn w:val="1"/>
    <w:next w:val="1"/>
    <w:autoRedefine/>
    <w:semiHidden/>
    <w:unhideWhenUsed/>
    <w:qFormat/>
    <w:uiPriority w:val="99"/>
    <w:pPr>
      <w:spacing w:after="0" w:line="240" w:lineRule="auto"/>
      <w:ind w:left="1760" w:hanging="220"/>
    </w:pPr>
  </w:style>
  <w:style w:type="paragraph" w:styleId="50">
    <w:name w:val="Body Text"/>
    <w:basedOn w:val="1"/>
    <w:link w:val="147"/>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paragraph" w:styleId="51">
    <w:name w:val="index 9"/>
    <w:basedOn w:val="1"/>
    <w:next w:val="1"/>
    <w:autoRedefine/>
    <w:semiHidden/>
    <w:unhideWhenUsed/>
    <w:qFormat/>
    <w:uiPriority w:val="99"/>
    <w:pPr>
      <w:spacing w:after="0" w:line="240" w:lineRule="auto"/>
      <w:ind w:left="1980" w:hanging="220"/>
    </w:pPr>
  </w:style>
  <w:style w:type="paragraph" w:styleId="52">
    <w:name w:val="List Number 4"/>
    <w:basedOn w:val="1"/>
    <w:semiHidden/>
    <w:unhideWhenUsed/>
    <w:qFormat/>
    <w:uiPriority w:val="99"/>
    <w:pPr>
      <w:numPr>
        <w:ilvl w:val="0"/>
        <w:numId w:val="3"/>
      </w:numPr>
      <w:contextualSpacing/>
    </w:pPr>
  </w:style>
  <w:style w:type="paragraph" w:styleId="53">
    <w:name w:val="toa heading"/>
    <w:basedOn w:val="1"/>
    <w:next w:val="1"/>
    <w:semiHidden/>
    <w:unhideWhenUsed/>
    <w:qFormat/>
    <w:uiPriority w:val="99"/>
    <w:pPr>
      <w:spacing w:before="120"/>
    </w:pPr>
    <w:rPr>
      <w:rFonts w:asciiTheme="majorHAnsi" w:hAnsiTheme="majorHAnsi" w:eastAsiaTheme="majorEastAsia" w:cstheme="majorBidi"/>
      <w:b/>
      <w:bCs/>
      <w:sz w:val="24"/>
      <w:szCs w:val="24"/>
    </w:rPr>
  </w:style>
  <w:style w:type="paragraph" w:styleId="54">
    <w:name w:val="index heading"/>
    <w:basedOn w:val="1"/>
    <w:next w:val="32"/>
    <w:semiHidden/>
    <w:unhideWhenUsed/>
    <w:qFormat/>
    <w:uiPriority w:val="99"/>
    <w:rPr>
      <w:rFonts w:asciiTheme="majorHAnsi" w:hAnsiTheme="majorHAnsi" w:eastAsiaTheme="majorEastAsia" w:cstheme="majorBidi"/>
      <w:b/>
      <w:bCs/>
    </w:rPr>
  </w:style>
  <w:style w:type="paragraph" w:styleId="55">
    <w:name w:val="toc 1"/>
    <w:basedOn w:val="1"/>
    <w:next w:val="1"/>
    <w:autoRedefine/>
    <w:semiHidden/>
    <w:unhideWhenUsed/>
    <w:qFormat/>
    <w:uiPriority w:val="39"/>
    <w:pPr>
      <w:spacing w:after="100"/>
    </w:pPr>
  </w:style>
  <w:style w:type="paragraph" w:styleId="56">
    <w:name w:val="table of authorities"/>
    <w:basedOn w:val="1"/>
    <w:next w:val="1"/>
    <w:semiHidden/>
    <w:unhideWhenUsed/>
    <w:qFormat/>
    <w:uiPriority w:val="99"/>
    <w:pPr>
      <w:spacing w:after="0"/>
      <w:ind w:left="220" w:hanging="220"/>
    </w:pPr>
  </w:style>
  <w:style w:type="paragraph" w:styleId="57">
    <w:name w:val="macro"/>
    <w:link w:val="167"/>
    <w:semiHidden/>
    <w:unhideWhenUsed/>
    <w:qFormat/>
    <w:uiPriority w:val="99"/>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eastAsiaTheme="minorHAnsi" w:cstheme="minorBidi"/>
      <w:sz w:val="20"/>
      <w:szCs w:val="20"/>
      <w:lang w:val="ru-RU" w:eastAsia="en-US" w:bidi="ar-SA"/>
    </w:rPr>
  </w:style>
  <w:style w:type="paragraph" w:styleId="58">
    <w:name w:val="toc 6"/>
    <w:basedOn w:val="1"/>
    <w:next w:val="1"/>
    <w:autoRedefine/>
    <w:semiHidden/>
    <w:unhideWhenUsed/>
    <w:qFormat/>
    <w:uiPriority w:val="39"/>
    <w:pPr>
      <w:spacing w:after="100"/>
      <w:ind w:left="1100"/>
    </w:pPr>
  </w:style>
  <w:style w:type="paragraph" w:styleId="59">
    <w:name w:val="table of figures"/>
    <w:basedOn w:val="1"/>
    <w:next w:val="1"/>
    <w:semiHidden/>
    <w:unhideWhenUsed/>
    <w:qFormat/>
    <w:uiPriority w:val="99"/>
    <w:pPr>
      <w:spacing w:after="0"/>
    </w:pPr>
  </w:style>
  <w:style w:type="paragraph" w:styleId="60">
    <w:name w:val="toc 3"/>
    <w:basedOn w:val="1"/>
    <w:next w:val="1"/>
    <w:autoRedefine/>
    <w:semiHidden/>
    <w:unhideWhenUsed/>
    <w:uiPriority w:val="39"/>
    <w:pPr>
      <w:spacing w:after="100"/>
      <w:ind w:left="440"/>
    </w:pPr>
  </w:style>
  <w:style w:type="paragraph" w:styleId="61">
    <w:name w:val="toc 2"/>
    <w:basedOn w:val="1"/>
    <w:next w:val="1"/>
    <w:autoRedefine/>
    <w:semiHidden/>
    <w:unhideWhenUsed/>
    <w:uiPriority w:val="39"/>
    <w:pPr>
      <w:spacing w:after="100"/>
      <w:ind w:left="220"/>
    </w:pPr>
  </w:style>
  <w:style w:type="paragraph" w:styleId="62">
    <w:name w:val="toc 4"/>
    <w:basedOn w:val="1"/>
    <w:next w:val="1"/>
    <w:autoRedefine/>
    <w:semiHidden/>
    <w:unhideWhenUsed/>
    <w:qFormat/>
    <w:uiPriority w:val="39"/>
    <w:pPr>
      <w:spacing w:after="100"/>
      <w:ind w:left="660"/>
    </w:pPr>
  </w:style>
  <w:style w:type="paragraph" w:styleId="63">
    <w:name w:val="toc 5"/>
    <w:basedOn w:val="1"/>
    <w:next w:val="1"/>
    <w:autoRedefine/>
    <w:semiHidden/>
    <w:unhideWhenUsed/>
    <w:uiPriority w:val="39"/>
    <w:pPr>
      <w:spacing w:after="100"/>
      <w:ind w:left="880"/>
    </w:pPr>
  </w:style>
  <w:style w:type="paragraph" w:styleId="64">
    <w:name w:val="Note Heading"/>
    <w:basedOn w:val="1"/>
    <w:next w:val="1"/>
    <w:link w:val="151"/>
    <w:semiHidden/>
    <w:unhideWhenUsed/>
    <w:uiPriority w:val="99"/>
    <w:pPr>
      <w:spacing w:after="0" w:line="240" w:lineRule="auto"/>
    </w:pPr>
  </w:style>
  <w:style w:type="paragraph" w:styleId="65">
    <w:name w:val="Date"/>
    <w:basedOn w:val="1"/>
    <w:next w:val="1"/>
    <w:link w:val="150"/>
    <w:semiHidden/>
    <w:unhideWhenUsed/>
    <w:qFormat/>
    <w:uiPriority w:val="99"/>
  </w:style>
  <w:style w:type="paragraph" w:styleId="66">
    <w:name w:val="List Bullet 5"/>
    <w:basedOn w:val="1"/>
    <w:semiHidden/>
    <w:unhideWhenUsed/>
    <w:qFormat/>
    <w:uiPriority w:val="99"/>
    <w:pPr>
      <w:numPr>
        <w:ilvl w:val="0"/>
        <w:numId w:val="4"/>
      </w:numPr>
      <w:contextualSpacing/>
    </w:pPr>
  </w:style>
  <w:style w:type="paragraph" w:styleId="67">
    <w:name w:val="Body Text First Indent"/>
    <w:basedOn w:val="50"/>
    <w:link w:val="153"/>
    <w:semiHidden/>
    <w:unhideWhenUsed/>
    <w:qFormat/>
    <w:uiPriority w:val="99"/>
    <w:pPr>
      <w:widowControl/>
      <w:autoSpaceDE/>
      <w:autoSpaceDN/>
      <w:spacing w:after="160" w:line="259" w:lineRule="auto"/>
      <w:ind w:firstLine="360"/>
    </w:pPr>
    <w:rPr>
      <w:rFonts w:asciiTheme="minorHAnsi" w:hAnsiTheme="minorHAnsi" w:eastAsiaTheme="minorHAnsi" w:cstheme="minorBidi"/>
      <w:sz w:val="22"/>
      <w:szCs w:val="22"/>
    </w:rPr>
  </w:style>
  <w:style w:type="paragraph" w:styleId="68">
    <w:name w:val="Body Text First Indent 2"/>
    <w:basedOn w:val="69"/>
    <w:link w:val="155"/>
    <w:semiHidden/>
    <w:unhideWhenUsed/>
    <w:qFormat/>
    <w:uiPriority w:val="99"/>
    <w:pPr>
      <w:spacing w:after="160"/>
      <w:ind w:left="360" w:firstLine="360"/>
    </w:pPr>
  </w:style>
  <w:style w:type="paragraph" w:styleId="69">
    <w:name w:val="Body Text Indent"/>
    <w:basedOn w:val="1"/>
    <w:link w:val="154"/>
    <w:semiHidden/>
    <w:unhideWhenUsed/>
    <w:uiPriority w:val="99"/>
    <w:pPr>
      <w:spacing w:after="120"/>
      <w:ind w:left="283"/>
    </w:pPr>
  </w:style>
  <w:style w:type="paragraph" w:styleId="70">
    <w:name w:val="List Bullet 4"/>
    <w:basedOn w:val="1"/>
    <w:semiHidden/>
    <w:unhideWhenUsed/>
    <w:qFormat/>
    <w:uiPriority w:val="99"/>
    <w:pPr>
      <w:numPr>
        <w:ilvl w:val="0"/>
        <w:numId w:val="5"/>
      </w:numPr>
      <w:contextualSpacing/>
    </w:pPr>
  </w:style>
  <w:style w:type="paragraph" w:styleId="71">
    <w:name w:val="List Bullet"/>
    <w:basedOn w:val="1"/>
    <w:semiHidden/>
    <w:unhideWhenUsed/>
    <w:qFormat/>
    <w:uiPriority w:val="99"/>
    <w:pPr>
      <w:numPr>
        <w:ilvl w:val="0"/>
        <w:numId w:val="6"/>
      </w:numPr>
      <w:contextualSpacing/>
    </w:pPr>
  </w:style>
  <w:style w:type="paragraph" w:styleId="72">
    <w:name w:val="List Bullet 2"/>
    <w:basedOn w:val="1"/>
    <w:semiHidden/>
    <w:unhideWhenUsed/>
    <w:qFormat/>
    <w:uiPriority w:val="99"/>
    <w:pPr>
      <w:numPr>
        <w:ilvl w:val="0"/>
        <w:numId w:val="7"/>
      </w:numPr>
      <w:contextualSpacing/>
    </w:pPr>
  </w:style>
  <w:style w:type="paragraph" w:styleId="73">
    <w:name w:val="List Bullet 3"/>
    <w:basedOn w:val="1"/>
    <w:semiHidden/>
    <w:unhideWhenUsed/>
    <w:uiPriority w:val="99"/>
    <w:pPr>
      <w:numPr>
        <w:ilvl w:val="0"/>
        <w:numId w:val="8"/>
      </w:numPr>
      <w:contextualSpacing/>
    </w:pPr>
  </w:style>
  <w:style w:type="paragraph" w:styleId="74">
    <w:name w:val="Title"/>
    <w:basedOn w:val="1"/>
    <w:next w:val="1"/>
    <w:link w:val="11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75">
    <w:name w:val="footer"/>
    <w:basedOn w:val="1"/>
    <w:link w:val="102"/>
    <w:unhideWhenUsed/>
    <w:qFormat/>
    <w:uiPriority w:val="99"/>
    <w:pPr>
      <w:tabs>
        <w:tab w:val="center" w:pos="4677"/>
        <w:tab w:val="right" w:pos="9355"/>
      </w:tabs>
      <w:spacing w:after="0" w:line="240" w:lineRule="auto"/>
    </w:pPr>
  </w:style>
  <w:style w:type="paragraph" w:styleId="76">
    <w:name w:val="List Number"/>
    <w:basedOn w:val="1"/>
    <w:semiHidden/>
    <w:unhideWhenUsed/>
    <w:qFormat/>
    <w:uiPriority w:val="99"/>
    <w:pPr>
      <w:numPr>
        <w:ilvl w:val="0"/>
        <w:numId w:val="9"/>
      </w:numPr>
      <w:contextualSpacing/>
    </w:pPr>
  </w:style>
  <w:style w:type="paragraph" w:styleId="77">
    <w:name w:val="List Number 2"/>
    <w:basedOn w:val="1"/>
    <w:semiHidden/>
    <w:unhideWhenUsed/>
    <w:uiPriority w:val="99"/>
    <w:pPr>
      <w:numPr>
        <w:ilvl w:val="0"/>
        <w:numId w:val="10"/>
      </w:numPr>
      <w:contextualSpacing/>
    </w:pPr>
  </w:style>
  <w:style w:type="paragraph" w:styleId="78">
    <w:name w:val="List"/>
    <w:basedOn w:val="1"/>
    <w:semiHidden/>
    <w:unhideWhenUsed/>
    <w:qFormat/>
    <w:uiPriority w:val="99"/>
    <w:pPr>
      <w:ind w:left="283" w:hanging="283"/>
      <w:contextualSpacing/>
    </w:pPr>
  </w:style>
  <w:style w:type="paragraph" w:styleId="79">
    <w:name w:val="Normal (Web)"/>
    <w:basedOn w:val="1"/>
    <w:link w:val="109"/>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80">
    <w:name w:val="Body Text 3"/>
    <w:basedOn w:val="1"/>
    <w:link w:val="157"/>
    <w:semiHidden/>
    <w:unhideWhenUsed/>
    <w:qFormat/>
    <w:uiPriority w:val="99"/>
    <w:pPr>
      <w:spacing w:after="120"/>
    </w:pPr>
    <w:rPr>
      <w:sz w:val="16"/>
      <w:szCs w:val="16"/>
    </w:rPr>
  </w:style>
  <w:style w:type="paragraph" w:styleId="81">
    <w:name w:val="Body Text Indent 2"/>
    <w:basedOn w:val="1"/>
    <w:link w:val="158"/>
    <w:semiHidden/>
    <w:unhideWhenUsed/>
    <w:qFormat/>
    <w:uiPriority w:val="99"/>
    <w:pPr>
      <w:spacing w:after="120" w:line="480" w:lineRule="auto"/>
      <w:ind w:left="283"/>
    </w:pPr>
  </w:style>
  <w:style w:type="paragraph" w:styleId="82">
    <w:name w:val="Subtitle"/>
    <w:basedOn w:val="1"/>
    <w:next w:val="1"/>
    <w:link w:val="12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83">
    <w:name w:val="Signature"/>
    <w:basedOn w:val="1"/>
    <w:link w:val="160"/>
    <w:semiHidden/>
    <w:unhideWhenUsed/>
    <w:qFormat/>
    <w:uiPriority w:val="99"/>
    <w:pPr>
      <w:spacing w:after="0" w:line="240" w:lineRule="auto"/>
      <w:ind w:left="4252"/>
    </w:pPr>
  </w:style>
  <w:style w:type="paragraph" w:styleId="84">
    <w:name w:val="Salutation"/>
    <w:basedOn w:val="1"/>
    <w:next w:val="1"/>
    <w:link w:val="161"/>
    <w:semiHidden/>
    <w:unhideWhenUsed/>
    <w:qFormat/>
    <w:uiPriority w:val="99"/>
  </w:style>
  <w:style w:type="paragraph" w:styleId="85">
    <w:name w:val="List Continue 2"/>
    <w:basedOn w:val="1"/>
    <w:semiHidden/>
    <w:unhideWhenUsed/>
    <w:qFormat/>
    <w:uiPriority w:val="99"/>
    <w:pPr>
      <w:spacing w:after="120"/>
      <w:ind w:left="566"/>
      <w:contextualSpacing/>
    </w:pPr>
  </w:style>
  <w:style w:type="paragraph" w:styleId="86">
    <w:name w:val="List Continue 3"/>
    <w:basedOn w:val="1"/>
    <w:semiHidden/>
    <w:unhideWhenUsed/>
    <w:qFormat/>
    <w:uiPriority w:val="99"/>
    <w:pPr>
      <w:spacing w:after="120"/>
      <w:ind w:left="849"/>
      <w:contextualSpacing/>
    </w:pPr>
  </w:style>
  <w:style w:type="paragraph" w:styleId="87">
    <w:name w:val="List Continue 4"/>
    <w:basedOn w:val="1"/>
    <w:semiHidden/>
    <w:unhideWhenUsed/>
    <w:qFormat/>
    <w:uiPriority w:val="99"/>
    <w:pPr>
      <w:spacing w:after="120"/>
      <w:ind w:left="1132"/>
      <w:contextualSpacing/>
    </w:pPr>
  </w:style>
  <w:style w:type="paragraph" w:styleId="88">
    <w:name w:val="List Continue 5"/>
    <w:basedOn w:val="1"/>
    <w:semiHidden/>
    <w:unhideWhenUsed/>
    <w:qFormat/>
    <w:uiPriority w:val="99"/>
    <w:pPr>
      <w:spacing w:after="120"/>
      <w:ind w:left="1415"/>
      <w:contextualSpacing/>
    </w:pPr>
  </w:style>
  <w:style w:type="paragraph" w:styleId="89">
    <w:name w:val="List 2"/>
    <w:basedOn w:val="1"/>
    <w:semiHidden/>
    <w:unhideWhenUsed/>
    <w:qFormat/>
    <w:uiPriority w:val="99"/>
    <w:pPr>
      <w:ind w:left="566" w:hanging="283"/>
      <w:contextualSpacing/>
    </w:pPr>
  </w:style>
  <w:style w:type="paragraph" w:styleId="90">
    <w:name w:val="List 3"/>
    <w:basedOn w:val="1"/>
    <w:semiHidden/>
    <w:unhideWhenUsed/>
    <w:qFormat/>
    <w:uiPriority w:val="99"/>
    <w:pPr>
      <w:ind w:left="849" w:hanging="283"/>
      <w:contextualSpacing/>
    </w:pPr>
  </w:style>
  <w:style w:type="paragraph" w:styleId="91">
    <w:name w:val="List 4"/>
    <w:basedOn w:val="1"/>
    <w:semiHidden/>
    <w:unhideWhenUsed/>
    <w:qFormat/>
    <w:uiPriority w:val="99"/>
    <w:pPr>
      <w:ind w:left="1132" w:hanging="283"/>
      <w:contextualSpacing/>
    </w:pPr>
  </w:style>
  <w:style w:type="paragraph" w:styleId="92">
    <w:name w:val="HTML Preformatted"/>
    <w:basedOn w:val="1"/>
    <w:link w:val="164"/>
    <w:semiHidden/>
    <w:unhideWhenUsed/>
    <w:qFormat/>
    <w:uiPriority w:val="99"/>
    <w:pPr>
      <w:spacing w:after="0" w:line="240" w:lineRule="auto"/>
    </w:pPr>
    <w:rPr>
      <w:rFonts w:ascii="Consolas" w:hAnsi="Consolas"/>
      <w:sz w:val="20"/>
      <w:szCs w:val="20"/>
    </w:rPr>
  </w:style>
  <w:style w:type="paragraph" w:styleId="93">
    <w:name w:val="Block Text"/>
    <w:basedOn w:val="1"/>
    <w:semiHidden/>
    <w:unhideWhenUsed/>
    <w:qFormat/>
    <w:uiPriority w:val="99"/>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eastAsiaTheme="minorEastAsia"/>
      <w:i/>
      <w:iCs/>
      <w:color w:val="4472C4" w:themeColor="accent1"/>
      <w14:textFill>
        <w14:solidFill>
          <w14:schemeClr w14:val="accent1"/>
        </w14:solidFill>
      </w14:textFill>
    </w:rPr>
  </w:style>
  <w:style w:type="paragraph" w:styleId="94">
    <w:name w:val="Message Header"/>
    <w:basedOn w:val="1"/>
    <w:link w:val="168"/>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after="0" w:line="240" w:lineRule="auto"/>
      <w:ind w:left="1134" w:hanging="1134"/>
    </w:pPr>
    <w:rPr>
      <w:rFonts w:asciiTheme="majorHAnsi" w:hAnsiTheme="majorHAnsi" w:eastAsiaTheme="majorEastAsia" w:cstheme="majorBidi"/>
      <w:sz w:val="24"/>
      <w:szCs w:val="24"/>
    </w:rPr>
  </w:style>
  <w:style w:type="paragraph" w:styleId="95">
    <w:name w:val="E-mail Signature"/>
    <w:basedOn w:val="1"/>
    <w:link w:val="169"/>
    <w:semiHidden/>
    <w:unhideWhenUsed/>
    <w:qFormat/>
    <w:uiPriority w:val="99"/>
    <w:pPr>
      <w:spacing w:after="0" w:line="240" w:lineRule="auto"/>
    </w:pPr>
  </w:style>
  <w:style w:type="table" w:styleId="96">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7">
    <w:name w:val="List Paragraph"/>
    <w:basedOn w:val="1"/>
    <w:link w:val="99"/>
    <w:qFormat/>
    <w:uiPriority w:val="34"/>
    <w:pPr>
      <w:spacing w:after="0" w:line="240" w:lineRule="auto"/>
      <w:ind w:left="720"/>
      <w:contextualSpacing/>
    </w:pPr>
    <w:rPr>
      <w:rFonts w:ascii="Times New Roman" w:hAnsi="Times New Roman" w:eastAsia="Times New Roman" w:cs="Times New Roman"/>
      <w:sz w:val="24"/>
      <w:szCs w:val="24"/>
      <w:lang w:eastAsia="ru-RU"/>
    </w:rPr>
  </w:style>
  <w:style w:type="character" w:customStyle="1" w:styleId="98">
    <w:name w:val="apple-style-span"/>
    <w:basedOn w:val="11"/>
    <w:qFormat/>
    <w:uiPriority w:val="99"/>
  </w:style>
  <w:style w:type="character" w:customStyle="1" w:styleId="99">
    <w:name w:val="Абзац списка Знак"/>
    <w:link w:val="97"/>
    <w:qFormat/>
    <w:uiPriority w:val="34"/>
    <w:rPr>
      <w:rFonts w:ascii="Times New Roman" w:hAnsi="Times New Roman" w:eastAsia="Times New Roman" w:cs="Times New Roman"/>
      <w:sz w:val="24"/>
      <w:szCs w:val="24"/>
      <w:lang w:eastAsia="ru-RU"/>
    </w:rPr>
  </w:style>
  <w:style w:type="paragraph" w:styleId="100">
    <w:name w:val="No Spacing"/>
    <w:link w:val="103"/>
    <w:qFormat/>
    <w:uiPriority w:val="1"/>
    <w:pPr>
      <w:spacing w:after="0" w:line="240" w:lineRule="auto"/>
    </w:pPr>
    <w:rPr>
      <w:rFonts w:asciiTheme="minorHAnsi" w:hAnsiTheme="minorHAnsi" w:eastAsiaTheme="minorEastAsia" w:cstheme="minorBidi"/>
      <w:sz w:val="22"/>
      <w:szCs w:val="22"/>
      <w:lang w:val="ru-RU" w:eastAsia="zh-CN" w:bidi="ar-SA"/>
    </w:rPr>
  </w:style>
  <w:style w:type="character" w:customStyle="1" w:styleId="101">
    <w:name w:val="Текст Знак"/>
    <w:basedOn w:val="11"/>
    <w:link w:val="27"/>
    <w:qFormat/>
    <w:uiPriority w:val="99"/>
    <w:rPr>
      <w:rFonts w:ascii="Consolas" w:hAnsi="Consolas" w:cs="Consolas"/>
      <w:sz w:val="21"/>
      <w:szCs w:val="21"/>
    </w:rPr>
  </w:style>
  <w:style w:type="character" w:customStyle="1" w:styleId="102">
    <w:name w:val="Нижний колонтитул Знак"/>
    <w:basedOn w:val="11"/>
    <w:link w:val="75"/>
    <w:qFormat/>
    <w:uiPriority w:val="99"/>
  </w:style>
  <w:style w:type="character" w:customStyle="1" w:styleId="103">
    <w:name w:val="Без интервала Знак"/>
    <w:link w:val="100"/>
    <w:qFormat/>
    <w:locked/>
    <w:uiPriority w:val="1"/>
    <w:rPr>
      <w:rFonts w:eastAsiaTheme="minorEastAsia"/>
      <w:lang w:eastAsia="zh-CN"/>
    </w:rPr>
  </w:style>
  <w:style w:type="character" w:customStyle="1" w:styleId="104">
    <w:name w:val="Текст примечания Знак"/>
    <w:basedOn w:val="11"/>
    <w:link w:val="31"/>
    <w:qFormat/>
    <w:uiPriority w:val="99"/>
    <w:rPr>
      <w:sz w:val="20"/>
      <w:szCs w:val="20"/>
    </w:rPr>
  </w:style>
  <w:style w:type="character" w:customStyle="1" w:styleId="105">
    <w:name w:val="Тема примечания Знак"/>
    <w:basedOn w:val="104"/>
    <w:link w:val="33"/>
    <w:semiHidden/>
    <w:qFormat/>
    <w:uiPriority w:val="99"/>
    <w:rPr>
      <w:b/>
      <w:bCs/>
      <w:sz w:val="20"/>
      <w:szCs w:val="20"/>
    </w:rPr>
  </w:style>
  <w:style w:type="character" w:customStyle="1" w:styleId="106">
    <w:name w:val="Неразрешенное упоминание1"/>
    <w:basedOn w:val="11"/>
    <w:semiHidden/>
    <w:unhideWhenUsed/>
    <w:qFormat/>
    <w:uiPriority w:val="99"/>
    <w:rPr>
      <w:color w:val="605E5C"/>
      <w:shd w:val="clear" w:color="auto" w:fill="E1DFDD"/>
    </w:rPr>
  </w:style>
  <w:style w:type="character" w:customStyle="1" w:styleId="107">
    <w:name w:val="Верхний колонтитул Знак"/>
    <w:basedOn w:val="11"/>
    <w:link w:val="44"/>
    <w:qFormat/>
    <w:uiPriority w:val="99"/>
    <w:rPr>
      <w:rFonts w:ascii="Times New Roman" w:hAnsi="Times New Roman" w:eastAsia="Times New Roman" w:cs="Times New Roman"/>
      <w:sz w:val="24"/>
      <w:szCs w:val="24"/>
      <w:lang w:val="en-US" w:eastAsia="ru-RU"/>
    </w:rPr>
  </w:style>
  <w:style w:type="character" w:customStyle="1" w:styleId="108">
    <w:name w:val="html-italic"/>
    <w:basedOn w:val="11"/>
    <w:uiPriority w:val="0"/>
  </w:style>
  <w:style w:type="character" w:customStyle="1" w:styleId="109">
    <w:name w:val="Обычный (Интернет) Знак"/>
    <w:link w:val="79"/>
    <w:locked/>
    <w:uiPriority w:val="99"/>
    <w:rPr>
      <w:rFonts w:ascii="Times New Roman" w:hAnsi="Times New Roman" w:eastAsia="Times New Roman" w:cs="Times New Roman"/>
      <w:sz w:val="24"/>
      <w:szCs w:val="24"/>
      <w:lang w:eastAsia="ru-RU"/>
    </w:rPr>
  </w:style>
  <w:style w:type="character" w:customStyle="1" w:styleId="110">
    <w:name w:val="Заголовок 1 Знак"/>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11">
    <w:name w:val="Заголовок 2 Знак"/>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12">
    <w:name w:val="Заголовок 3 Знак"/>
    <w:basedOn w:val="11"/>
    <w:link w:val="4"/>
    <w:semiHidden/>
    <w:uiPriority w:val="9"/>
    <w:rPr>
      <w:rFonts w:eastAsiaTheme="majorEastAsia" w:cstheme="majorBidi"/>
      <w:color w:val="2F5597" w:themeColor="accent1" w:themeShade="BF"/>
      <w:sz w:val="28"/>
      <w:szCs w:val="28"/>
    </w:rPr>
  </w:style>
  <w:style w:type="character" w:customStyle="1" w:styleId="113">
    <w:name w:val="Заголовок 4 Знак"/>
    <w:basedOn w:val="11"/>
    <w:link w:val="5"/>
    <w:uiPriority w:val="9"/>
    <w:rPr>
      <w:rFonts w:eastAsiaTheme="majorEastAsia" w:cstheme="majorBidi"/>
      <w:i/>
      <w:iCs/>
      <w:color w:val="2F5597" w:themeColor="accent1" w:themeShade="BF"/>
    </w:rPr>
  </w:style>
  <w:style w:type="character" w:customStyle="1" w:styleId="114">
    <w:name w:val="Заголовок 5 Знак"/>
    <w:basedOn w:val="11"/>
    <w:link w:val="6"/>
    <w:semiHidden/>
    <w:uiPriority w:val="9"/>
    <w:rPr>
      <w:rFonts w:eastAsiaTheme="majorEastAsia" w:cstheme="majorBidi"/>
      <w:color w:val="2F5597" w:themeColor="accent1" w:themeShade="BF"/>
    </w:rPr>
  </w:style>
  <w:style w:type="character" w:customStyle="1" w:styleId="115">
    <w:name w:val="Заголовок 6 Знак"/>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116">
    <w:name w:val="Заголовок 7 Знак"/>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117">
    <w:name w:val="Заголовок 8 Знак"/>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118">
    <w:name w:val="Заголовок 9 Знак"/>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119">
    <w:name w:val="Заголовок Знак"/>
    <w:basedOn w:val="11"/>
    <w:link w:val="74"/>
    <w:qFormat/>
    <w:uiPriority w:val="10"/>
    <w:rPr>
      <w:rFonts w:asciiTheme="majorHAnsi" w:hAnsiTheme="majorHAnsi" w:eastAsiaTheme="majorEastAsia" w:cstheme="majorBidi"/>
      <w:spacing w:val="-10"/>
      <w:kern w:val="28"/>
      <w:sz w:val="56"/>
      <w:szCs w:val="56"/>
    </w:rPr>
  </w:style>
  <w:style w:type="character" w:customStyle="1" w:styleId="120">
    <w:name w:val="Подзаголовок Знак"/>
    <w:basedOn w:val="11"/>
    <w:link w:val="8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1">
    <w:name w:val="Quote"/>
    <w:basedOn w:val="1"/>
    <w:next w:val="1"/>
    <w:link w:val="12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22">
    <w:name w:val="Цитата 2 Знак"/>
    <w:basedOn w:val="11"/>
    <w:link w:val="121"/>
    <w:qFormat/>
    <w:uiPriority w:val="29"/>
    <w:rPr>
      <w:i/>
      <w:iCs/>
      <w:color w:val="404040" w:themeColor="text1" w:themeTint="BF"/>
      <w14:textFill>
        <w14:solidFill>
          <w14:schemeClr w14:val="tx1">
            <w14:lumMod w14:val="75000"/>
            <w14:lumOff w14:val="25000"/>
          </w14:schemeClr>
        </w14:solidFill>
      </w14:textFill>
    </w:rPr>
  </w:style>
  <w:style w:type="character" w:customStyle="1" w:styleId="123">
    <w:name w:val="Intense Emphasis"/>
    <w:basedOn w:val="11"/>
    <w:qFormat/>
    <w:uiPriority w:val="21"/>
    <w:rPr>
      <w:i/>
      <w:iCs/>
      <w:color w:val="2F5597" w:themeColor="accent1" w:themeShade="BF"/>
    </w:rPr>
  </w:style>
  <w:style w:type="paragraph" w:styleId="124">
    <w:name w:val="Intense Quote"/>
    <w:basedOn w:val="1"/>
    <w:next w:val="1"/>
    <w:link w:val="12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125">
    <w:name w:val="Выделенная цитата Знак"/>
    <w:basedOn w:val="11"/>
    <w:link w:val="124"/>
    <w:qFormat/>
    <w:uiPriority w:val="30"/>
    <w:rPr>
      <w:i/>
      <w:iCs/>
      <w:color w:val="2F5597" w:themeColor="accent1" w:themeShade="BF"/>
    </w:rPr>
  </w:style>
  <w:style w:type="character" w:customStyle="1" w:styleId="126">
    <w:name w:val="Intense Reference"/>
    <w:basedOn w:val="11"/>
    <w:qFormat/>
    <w:uiPriority w:val="32"/>
    <w:rPr>
      <w:b/>
      <w:bCs/>
      <w:smallCaps/>
      <w:color w:val="2F5597" w:themeColor="accent1" w:themeShade="BF"/>
      <w:spacing w:val="5"/>
    </w:rPr>
  </w:style>
  <w:style w:type="paragraph" w:customStyle="1" w:styleId="127">
    <w:name w:val="Revision"/>
    <w:hidden/>
    <w:qFormat/>
    <w:uiPriority w:val="99"/>
    <w:pPr>
      <w:spacing w:after="0" w:line="240" w:lineRule="auto"/>
    </w:pPr>
    <w:rPr>
      <w:rFonts w:asciiTheme="minorHAnsi" w:hAnsiTheme="minorHAnsi" w:eastAsiaTheme="minorHAnsi" w:cstheme="minorBidi"/>
      <w:sz w:val="22"/>
      <w:szCs w:val="22"/>
      <w:lang w:val="ru-RU" w:eastAsia="en-US" w:bidi="ar-SA"/>
    </w:rPr>
  </w:style>
  <w:style w:type="paragraph" w:customStyle="1" w:styleId="128">
    <w:name w:val="pf0"/>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29">
    <w:name w:val="cf01"/>
    <w:basedOn w:val="11"/>
    <w:qFormat/>
    <w:uiPriority w:val="0"/>
    <w:rPr>
      <w:rFonts w:hint="default" w:ascii="Segoe UI" w:hAnsi="Segoe UI" w:cs="Segoe UI"/>
      <w:sz w:val="18"/>
      <w:szCs w:val="18"/>
    </w:rPr>
  </w:style>
  <w:style w:type="character" w:customStyle="1" w:styleId="130">
    <w:name w:val="cf11"/>
    <w:basedOn w:val="11"/>
    <w:qFormat/>
    <w:uiPriority w:val="0"/>
    <w:rPr>
      <w:rFonts w:hint="default" w:ascii="Segoe UI" w:hAnsi="Segoe UI" w:cs="Segoe UI"/>
      <w:sz w:val="18"/>
      <w:szCs w:val="18"/>
    </w:rPr>
  </w:style>
  <w:style w:type="character" w:customStyle="1" w:styleId="131">
    <w:name w:val="cf21"/>
    <w:basedOn w:val="11"/>
    <w:qFormat/>
    <w:uiPriority w:val="0"/>
    <w:rPr>
      <w:rFonts w:hint="default" w:ascii="Segoe UI" w:hAnsi="Segoe UI" w:cs="Segoe UI"/>
      <w:sz w:val="18"/>
      <w:szCs w:val="18"/>
    </w:rPr>
  </w:style>
  <w:style w:type="character" w:customStyle="1" w:styleId="132">
    <w:name w:val="Текст выноски Знак"/>
    <w:basedOn w:val="11"/>
    <w:link w:val="19"/>
    <w:semiHidden/>
    <w:qFormat/>
    <w:uiPriority w:val="99"/>
    <w:rPr>
      <w:rFonts w:ascii="Segoe UI" w:hAnsi="Segoe UI" w:cs="Segoe UI"/>
      <w:kern w:val="2"/>
      <w:sz w:val="18"/>
      <w:szCs w:val="18"/>
      <w14:ligatures w14:val="standardContextual"/>
    </w:rPr>
  </w:style>
  <w:style w:type="character" w:customStyle="1" w:styleId="133">
    <w:name w:val="Текст сноски Знак"/>
    <w:basedOn w:val="11"/>
    <w:link w:val="35"/>
    <w:qFormat/>
    <w:uiPriority w:val="99"/>
    <w:rPr>
      <w:rFonts w:ascii="Calibri" w:hAnsi="Calibri" w:eastAsia="Calibri" w:cs="Calibri"/>
      <w:sz w:val="20"/>
      <w:szCs w:val="20"/>
      <w:lang w:val="en-US"/>
    </w:rPr>
  </w:style>
  <w:style w:type="character" w:customStyle="1" w:styleId="134">
    <w:name w:val="Неразрешенное упоминание11"/>
    <w:basedOn w:val="11"/>
    <w:semiHidden/>
    <w:unhideWhenUsed/>
    <w:qFormat/>
    <w:uiPriority w:val="99"/>
    <w:rPr>
      <w:color w:val="605E5C"/>
      <w:shd w:val="clear" w:color="auto" w:fill="E1DFDD"/>
    </w:rPr>
  </w:style>
  <w:style w:type="paragraph" w:customStyle="1" w:styleId="135">
    <w:name w:val="Рецензия1"/>
    <w:hidden/>
    <w:semiHidden/>
    <w:qFormat/>
    <w:uiPriority w:val="99"/>
    <w:pPr>
      <w:spacing w:after="0" w:line="240" w:lineRule="auto"/>
    </w:pPr>
    <w:rPr>
      <w:rFonts w:asciiTheme="minorHAnsi" w:hAnsiTheme="minorHAnsi" w:eastAsiaTheme="minorHAnsi" w:cstheme="minorBidi"/>
      <w:kern w:val="2"/>
      <w:sz w:val="22"/>
      <w:szCs w:val="22"/>
      <w:lang w:val="ru-RU" w:eastAsia="en-US" w:bidi="ar-SA"/>
      <w14:ligatures w14:val="standardContextual"/>
    </w:rPr>
  </w:style>
  <w:style w:type="character" w:customStyle="1" w:styleId="136">
    <w:name w:val="Неразрешенное упоминание2"/>
    <w:semiHidden/>
    <w:unhideWhenUsed/>
    <w:qFormat/>
    <w:uiPriority w:val="99"/>
    <w:rPr>
      <w:color w:val="605E5C"/>
      <w:shd w:val="clear" w:color="auto" w:fill="E1DFDD"/>
    </w:rPr>
  </w:style>
  <w:style w:type="table" w:customStyle="1" w:styleId="137">
    <w:name w:val="Сетка таблицы светлая1"/>
    <w:basedOn w:val="12"/>
    <w:qFormat/>
    <w:uiPriority w:val="40"/>
    <w:pPr>
      <w:spacing w:after="0" w:line="240" w:lineRule="auto"/>
    </w:pPr>
    <w:rPr>
      <w:rFonts w:ascii="Calibri" w:hAnsi="Calibri" w:eastAsia="Calibri" w:cs="Times New Roman"/>
      <w:sz w:val="20"/>
      <w:szCs w:val="20"/>
      <w:lang w:eastAsia="ru-RU"/>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customStyle="1" w:styleId="138">
    <w:name w:val="Неразрешенное упоминание3"/>
    <w:basedOn w:val="11"/>
    <w:semiHidden/>
    <w:unhideWhenUsed/>
    <w:qFormat/>
    <w:uiPriority w:val="99"/>
    <w:rPr>
      <w:color w:val="605E5C"/>
      <w:shd w:val="clear" w:color="auto" w:fill="E1DFDD"/>
    </w:rPr>
  </w:style>
  <w:style w:type="paragraph" w:customStyle="1" w:styleId="139">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0">
    <w:name w:val="xl65"/>
    <w:basedOn w:val="1"/>
    <w:qFormat/>
    <w:uiPriority w:val="0"/>
    <w:pP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41">
    <w:name w:val="xl66"/>
    <w:basedOn w:val="1"/>
    <w:qFormat/>
    <w:uiPriority w:val="0"/>
    <w:pPr>
      <w:spacing w:before="100" w:beforeAutospacing="1" w:after="100" w:afterAutospacing="1" w:line="240" w:lineRule="auto"/>
      <w:jc w:val="center"/>
      <w:textAlignment w:val="top"/>
    </w:pPr>
    <w:rPr>
      <w:rFonts w:ascii="Times New Roman" w:hAnsi="Times New Roman" w:eastAsia="Times New Roman" w:cs="Times New Roman"/>
      <w:sz w:val="24"/>
      <w:szCs w:val="24"/>
      <w:lang w:eastAsia="ru-RU"/>
    </w:rPr>
  </w:style>
  <w:style w:type="paragraph" w:customStyle="1" w:styleId="142">
    <w:name w:val="xl67"/>
    <w:basedOn w:val="1"/>
    <w:qFormat/>
    <w:uiPriority w:val="0"/>
    <w:pPr>
      <w:spacing w:before="100" w:beforeAutospacing="1" w:after="100" w:afterAutospacing="1" w:line="240" w:lineRule="auto"/>
      <w:textAlignment w:val="top"/>
    </w:pPr>
    <w:rPr>
      <w:rFonts w:ascii="Times New Roman" w:hAnsi="Times New Roman" w:eastAsia="Times New Roman" w:cs="Times New Roman"/>
      <w:sz w:val="24"/>
      <w:szCs w:val="24"/>
      <w:lang w:eastAsia="ru-RU"/>
    </w:rPr>
  </w:style>
  <w:style w:type="paragraph" w:customStyle="1" w:styleId="143">
    <w:name w:val="xl68"/>
    <w:basedOn w:val="1"/>
    <w:qFormat/>
    <w:uiPriority w:val="0"/>
    <w:pP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144">
    <w:name w:val="xl69"/>
    <w:basedOn w:val="1"/>
    <w:qFormat/>
    <w:uiPriority w:val="0"/>
    <w:pPr>
      <w:spacing w:before="100" w:beforeAutospacing="1" w:after="100" w:afterAutospacing="1" w:line="240" w:lineRule="auto"/>
      <w:jc w:val="center"/>
    </w:pPr>
    <w:rPr>
      <w:rFonts w:ascii="Calibri" w:hAnsi="Calibri" w:eastAsia="Times New Roman" w:cs="Calibri"/>
      <w:b/>
      <w:bCs/>
      <w:sz w:val="24"/>
      <w:szCs w:val="24"/>
      <w:lang w:eastAsia="ru-RU"/>
    </w:rPr>
  </w:style>
  <w:style w:type="character" w:customStyle="1" w:styleId="145">
    <w:name w:val="cf31"/>
    <w:qFormat/>
    <w:uiPriority w:val="0"/>
    <w:rPr>
      <w:rFonts w:hint="default" w:ascii="Segoe UI" w:hAnsi="Segoe UI" w:cs="Segoe UI"/>
      <w:sz w:val="18"/>
      <w:szCs w:val="18"/>
    </w:rPr>
  </w:style>
  <w:style w:type="character" w:customStyle="1" w:styleId="146">
    <w:name w:val="cf41"/>
    <w:qFormat/>
    <w:uiPriority w:val="0"/>
    <w:rPr>
      <w:rFonts w:hint="default" w:ascii="Segoe UI" w:hAnsi="Segoe UI" w:cs="Segoe UI"/>
      <w:sz w:val="18"/>
      <w:szCs w:val="18"/>
    </w:rPr>
  </w:style>
  <w:style w:type="character" w:customStyle="1" w:styleId="147">
    <w:name w:val="Основной текст Знак"/>
    <w:basedOn w:val="11"/>
    <w:link w:val="50"/>
    <w:qFormat/>
    <w:uiPriority w:val="1"/>
    <w:rPr>
      <w:rFonts w:ascii="Times New Roman" w:hAnsi="Times New Roman" w:eastAsia="Times New Roman" w:cs="Times New Roman"/>
      <w:sz w:val="24"/>
      <w:szCs w:val="24"/>
    </w:rPr>
  </w:style>
  <w:style w:type="character" w:customStyle="1" w:styleId="148">
    <w:name w:val="whitespace-normal"/>
    <w:basedOn w:val="11"/>
    <w:qFormat/>
    <w:uiPriority w:val="0"/>
  </w:style>
  <w:style w:type="character" w:customStyle="1" w:styleId="149">
    <w:name w:val="Адрес HTML Знак"/>
    <w:basedOn w:val="11"/>
    <w:link w:val="39"/>
    <w:semiHidden/>
    <w:qFormat/>
    <w:uiPriority w:val="99"/>
    <w:rPr>
      <w:i/>
      <w:iCs/>
    </w:rPr>
  </w:style>
  <w:style w:type="character" w:customStyle="1" w:styleId="150">
    <w:name w:val="Дата Знак"/>
    <w:basedOn w:val="11"/>
    <w:link w:val="65"/>
    <w:semiHidden/>
    <w:qFormat/>
    <w:uiPriority w:val="99"/>
  </w:style>
  <w:style w:type="character" w:customStyle="1" w:styleId="151">
    <w:name w:val="Заголовок записки Знак"/>
    <w:basedOn w:val="11"/>
    <w:link w:val="64"/>
    <w:semiHidden/>
    <w:qFormat/>
    <w:uiPriority w:val="99"/>
  </w:style>
  <w:style w:type="paragraph" w:customStyle="1" w:styleId="152">
    <w:name w:val="TOC Heading"/>
    <w:basedOn w:val="2"/>
    <w:next w:val="1"/>
    <w:semiHidden/>
    <w:unhideWhenUsed/>
    <w:qFormat/>
    <w:uiPriority w:val="39"/>
    <w:pPr>
      <w:spacing w:before="240" w:after="0"/>
      <w:outlineLvl w:val="9"/>
    </w:pPr>
    <w:rPr>
      <w:sz w:val="32"/>
      <w:szCs w:val="32"/>
    </w:rPr>
  </w:style>
  <w:style w:type="character" w:customStyle="1" w:styleId="153">
    <w:name w:val="Красная строка Знак"/>
    <w:basedOn w:val="147"/>
    <w:link w:val="67"/>
    <w:semiHidden/>
    <w:qFormat/>
    <w:uiPriority w:val="99"/>
    <w:rPr>
      <w:rFonts w:ascii="Times New Roman" w:hAnsi="Times New Roman" w:eastAsia="Times New Roman" w:cs="Times New Roman"/>
      <w:sz w:val="24"/>
      <w:szCs w:val="24"/>
    </w:rPr>
  </w:style>
  <w:style w:type="character" w:customStyle="1" w:styleId="154">
    <w:name w:val="Основной текст с отступом Знак"/>
    <w:basedOn w:val="11"/>
    <w:link w:val="69"/>
    <w:semiHidden/>
    <w:qFormat/>
    <w:uiPriority w:val="99"/>
  </w:style>
  <w:style w:type="character" w:customStyle="1" w:styleId="155">
    <w:name w:val="Красная строка 2 Знак"/>
    <w:basedOn w:val="154"/>
    <w:link w:val="68"/>
    <w:semiHidden/>
    <w:qFormat/>
    <w:uiPriority w:val="99"/>
  </w:style>
  <w:style w:type="character" w:customStyle="1" w:styleId="156">
    <w:name w:val="Основной текст 2 Знак"/>
    <w:basedOn w:val="11"/>
    <w:link w:val="22"/>
    <w:semiHidden/>
    <w:qFormat/>
    <w:uiPriority w:val="99"/>
  </w:style>
  <w:style w:type="character" w:customStyle="1" w:styleId="157">
    <w:name w:val="Основной текст 3 Знак"/>
    <w:basedOn w:val="11"/>
    <w:link w:val="80"/>
    <w:semiHidden/>
    <w:qFormat/>
    <w:uiPriority w:val="99"/>
    <w:rPr>
      <w:sz w:val="16"/>
      <w:szCs w:val="16"/>
    </w:rPr>
  </w:style>
  <w:style w:type="character" w:customStyle="1" w:styleId="158">
    <w:name w:val="Основной текст с отступом 2 Знак"/>
    <w:basedOn w:val="11"/>
    <w:link w:val="81"/>
    <w:semiHidden/>
    <w:qFormat/>
    <w:uiPriority w:val="99"/>
  </w:style>
  <w:style w:type="character" w:customStyle="1" w:styleId="159">
    <w:name w:val="Основной текст с отступом 3 Знак"/>
    <w:basedOn w:val="11"/>
    <w:link w:val="28"/>
    <w:semiHidden/>
    <w:qFormat/>
    <w:uiPriority w:val="99"/>
    <w:rPr>
      <w:sz w:val="16"/>
      <w:szCs w:val="16"/>
    </w:rPr>
  </w:style>
  <w:style w:type="character" w:customStyle="1" w:styleId="160">
    <w:name w:val="Подпись Знак"/>
    <w:basedOn w:val="11"/>
    <w:link w:val="83"/>
    <w:semiHidden/>
    <w:qFormat/>
    <w:uiPriority w:val="99"/>
  </w:style>
  <w:style w:type="character" w:customStyle="1" w:styleId="161">
    <w:name w:val="Приветствие Знак"/>
    <w:basedOn w:val="11"/>
    <w:link w:val="84"/>
    <w:semiHidden/>
    <w:qFormat/>
    <w:uiPriority w:val="99"/>
  </w:style>
  <w:style w:type="character" w:customStyle="1" w:styleId="162">
    <w:name w:val="Прощание Знак"/>
    <w:basedOn w:val="11"/>
    <w:link w:val="24"/>
    <w:semiHidden/>
    <w:qFormat/>
    <w:uiPriority w:val="99"/>
  </w:style>
  <w:style w:type="paragraph" w:customStyle="1" w:styleId="163">
    <w:name w:val="Bibliography"/>
    <w:basedOn w:val="1"/>
    <w:next w:val="1"/>
    <w:semiHidden/>
    <w:unhideWhenUsed/>
    <w:qFormat/>
    <w:uiPriority w:val="37"/>
  </w:style>
  <w:style w:type="character" w:customStyle="1" w:styleId="164">
    <w:name w:val="Стандартный HTML Знак"/>
    <w:basedOn w:val="11"/>
    <w:link w:val="92"/>
    <w:semiHidden/>
    <w:qFormat/>
    <w:uiPriority w:val="99"/>
    <w:rPr>
      <w:rFonts w:ascii="Consolas" w:hAnsi="Consolas"/>
      <w:sz w:val="20"/>
      <w:szCs w:val="20"/>
    </w:rPr>
  </w:style>
  <w:style w:type="character" w:customStyle="1" w:styleId="165">
    <w:name w:val="Схема документа Знак"/>
    <w:basedOn w:val="11"/>
    <w:link w:val="34"/>
    <w:semiHidden/>
    <w:qFormat/>
    <w:uiPriority w:val="99"/>
    <w:rPr>
      <w:rFonts w:ascii="Segoe UI" w:hAnsi="Segoe UI" w:cs="Segoe UI"/>
      <w:sz w:val="16"/>
      <w:szCs w:val="16"/>
    </w:rPr>
  </w:style>
  <w:style w:type="character" w:customStyle="1" w:styleId="166">
    <w:name w:val="Текст концевой сноски Знак"/>
    <w:basedOn w:val="11"/>
    <w:link w:val="29"/>
    <w:semiHidden/>
    <w:qFormat/>
    <w:uiPriority w:val="99"/>
    <w:rPr>
      <w:sz w:val="20"/>
      <w:szCs w:val="20"/>
    </w:rPr>
  </w:style>
  <w:style w:type="character" w:customStyle="1" w:styleId="167">
    <w:name w:val="Текст макроса Знак"/>
    <w:basedOn w:val="11"/>
    <w:link w:val="57"/>
    <w:semiHidden/>
    <w:qFormat/>
    <w:uiPriority w:val="99"/>
    <w:rPr>
      <w:rFonts w:ascii="Consolas" w:hAnsi="Consolas"/>
      <w:sz w:val="20"/>
      <w:szCs w:val="20"/>
    </w:rPr>
  </w:style>
  <w:style w:type="character" w:customStyle="1" w:styleId="168">
    <w:name w:val="Шапка Знак"/>
    <w:basedOn w:val="11"/>
    <w:link w:val="94"/>
    <w:semiHidden/>
    <w:qFormat/>
    <w:uiPriority w:val="99"/>
    <w:rPr>
      <w:rFonts w:asciiTheme="majorHAnsi" w:hAnsiTheme="majorHAnsi" w:eastAsiaTheme="majorEastAsia" w:cstheme="majorBidi"/>
      <w:sz w:val="24"/>
      <w:szCs w:val="24"/>
      <w:shd w:val="pct20" w:color="auto" w:fill="auto"/>
    </w:rPr>
  </w:style>
  <w:style w:type="character" w:customStyle="1" w:styleId="169">
    <w:name w:val="Электронная подпись Знак"/>
    <w:basedOn w:val="11"/>
    <w:link w:val="95"/>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0" Type="http://schemas.microsoft.com/office/2011/relationships/people" Target="people.xml"/><Relationship Id="rId3" Type="http://schemas.openxmlformats.org/officeDocument/2006/relationships/comments" Target="comment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image" Target="media/image12.png"/><Relationship Id="rId26" Type="http://schemas.openxmlformats.org/officeDocument/2006/relationships/image" Target="media/image11.emf"/><Relationship Id="rId25" Type="http://schemas.openxmlformats.org/officeDocument/2006/relationships/image" Target="media/image10.emf"/><Relationship Id="rId24" Type="http://schemas.openxmlformats.org/officeDocument/2006/relationships/image" Target="media/image9.emf"/><Relationship Id="rId23" Type="http://schemas.openxmlformats.org/officeDocument/2006/relationships/image" Target="media/image8.emf"/><Relationship Id="rId22" Type="http://schemas.openxmlformats.org/officeDocument/2006/relationships/image" Target="media/image7.emf"/><Relationship Id="rId21" Type="http://schemas.openxmlformats.org/officeDocument/2006/relationships/image" Target="media/image6.emf"/><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diakov.net</Company>
  <Pages>122</Pages>
  <Words>641</Words>
  <Characters>5453</Characters>
  <Lines>1804</Lines>
  <Paragraphs>508</Paragraphs>
  <TotalTime>5</TotalTime>
  <ScaleCrop>false</ScaleCrop>
  <LinksUpToDate>false</LinksUpToDate>
  <CharactersWithSpaces>6015</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2026-05-06T05:16:00Z</dcterms:created>
  <dc:creator>Admin</dc:creator>
  <cp:lastModifiedBy>Dr. Maksat Mamyrkul</cp:lastModifiedBy>
  <cp:lastPrinted>2026-05-18T06:56:00Z</cp:lastPrinted>
  <dcterms:modified xsi:type="dcterms:W3CDTF">2026-05-28T04:31:37Z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9e0da517-6edd-4fe7-a6f8-add8b1687296</vt:lpwstr>
  </property>
  <property fmtid="{D5CDD505-2E9C-101B-9397-08002B2CF9AE}" pid="3" name="KSOTemplateDocerSaveRecord">
    <vt:lpwstr>eyJoZGlkIjoiZDYwZDRiZWVlMzYwYjkwZmVjZTEyMDNjYzk5YTIxNjUiLCJ1c2VySWQiOiI4ODEzNzM1MDY2MTMyIn0=</vt:lpwstr>
  </property>
  <property fmtid="{D5CDD505-2E9C-101B-9397-08002B2CF9AE}" pid="4" name="KSOProductBuildVer">
    <vt:lpwstr>1049-12.1.0.26372</vt:lpwstr>
  </property>
  <property fmtid="{D5CDD505-2E9C-101B-9397-08002B2CF9AE}" pid="5" name="ICV">
    <vt:lpwstr>863DCC96B3F3427CBDAE4B10A04B5F83_12</vt:lpwstr>
  </property>
</Properties>
</file>