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EC4" w:rsidRDefault="00824035">
      <w:pPr>
        <w:spacing w:after="0" w:line="240" w:lineRule="auto"/>
        <w:ind w:left="708"/>
        <w:jc w:val="center"/>
        <w:rPr>
          <w:rFonts w:ascii="Times New Roman" w:hAnsi="Times New Roman"/>
          <w:sz w:val="28"/>
          <w:szCs w:val="28"/>
        </w:rPr>
      </w:pPr>
      <w:bookmarkStart w:id="0" w:name="_GoBack"/>
      <w:bookmarkEnd w:id="0"/>
      <w:r>
        <w:rPr>
          <w:rFonts w:ascii="Times New Roman" w:hAnsi="Times New Roman"/>
          <w:sz w:val="28"/>
          <w:szCs w:val="28"/>
        </w:rPr>
        <w:t>Евразийский национальный университет им. Л.Н. Гумилева</w:t>
      </w:r>
    </w:p>
    <w:p w:rsidR="00F61EC4" w:rsidRDefault="00F61EC4">
      <w:pPr>
        <w:spacing w:after="0" w:line="240" w:lineRule="auto"/>
        <w:jc w:val="center"/>
        <w:rPr>
          <w:rFonts w:ascii="Times New Roman" w:hAnsi="Times New Roman"/>
          <w:sz w:val="28"/>
          <w:szCs w:val="28"/>
        </w:rPr>
      </w:pPr>
    </w:p>
    <w:p w:rsidR="00F61EC4" w:rsidRDefault="00F61EC4">
      <w:pPr>
        <w:spacing w:after="0" w:line="240" w:lineRule="auto"/>
        <w:jc w:val="center"/>
        <w:rPr>
          <w:rFonts w:ascii="Times New Roman" w:hAnsi="Times New Roman"/>
          <w:sz w:val="28"/>
          <w:szCs w:val="28"/>
        </w:rPr>
      </w:pPr>
    </w:p>
    <w:p w:rsidR="00F61EC4" w:rsidRDefault="00F61EC4">
      <w:pPr>
        <w:spacing w:after="0" w:line="240" w:lineRule="auto"/>
        <w:jc w:val="center"/>
        <w:rPr>
          <w:rFonts w:ascii="Times New Roman" w:hAnsi="Times New Roman"/>
          <w:sz w:val="28"/>
          <w:szCs w:val="28"/>
        </w:rPr>
      </w:pPr>
    </w:p>
    <w:p w:rsidR="00F61EC4" w:rsidRDefault="00824035">
      <w:pPr>
        <w:spacing w:after="0" w:line="240" w:lineRule="auto"/>
        <w:rPr>
          <w:rFonts w:ascii="Times New Roman" w:hAnsi="Times New Roman"/>
          <w:sz w:val="28"/>
          <w:szCs w:val="28"/>
        </w:rPr>
      </w:pPr>
      <w:r>
        <w:rPr>
          <w:rFonts w:ascii="Times New Roman" w:hAnsi="Times New Roman"/>
          <w:sz w:val="28"/>
          <w:szCs w:val="28"/>
        </w:rPr>
        <w:t>УДК 327.574.510                                                                          На правах рукописи</w:t>
      </w:r>
    </w:p>
    <w:p w:rsidR="00F61EC4" w:rsidRDefault="00F61EC4">
      <w:pPr>
        <w:spacing w:after="0" w:line="240" w:lineRule="auto"/>
        <w:jc w:val="center"/>
        <w:rPr>
          <w:rFonts w:ascii="Times New Roman" w:hAnsi="Times New Roman"/>
          <w:sz w:val="28"/>
          <w:szCs w:val="28"/>
        </w:rPr>
      </w:pPr>
    </w:p>
    <w:p w:rsidR="00F61EC4" w:rsidRDefault="00F61EC4">
      <w:pPr>
        <w:spacing w:after="0" w:line="240" w:lineRule="auto"/>
        <w:jc w:val="center"/>
        <w:rPr>
          <w:rFonts w:ascii="Times New Roman" w:hAnsi="Times New Roman"/>
          <w:sz w:val="28"/>
          <w:szCs w:val="28"/>
        </w:rPr>
      </w:pPr>
    </w:p>
    <w:p w:rsidR="00F61EC4" w:rsidRDefault="00F61EC4">
      <w:pPr>
        <w:spacing w:after="0" w:line="240" w:lineRule="auto"/>
        <w:jc w:val="center"/>
        <w:rPr>
          <w:rFonts w:ascii="Times New Roman" w:hAnsi="Times New Roman"/>
          <w:sz w:val="28"/>
          <w:szCs w:val="28"/>
        </w:rPr>
      </w:pPr>
    </w:p>
    <w:p w:rsidR="00F61EC4" w:rsidRDefault="00824035">
      <w:pPr>
        <w:spacing w:after="0" w:line="240" w:lineRule="auto"/>
        <w:jc w:val="center"/>
        <w:rPr>
          <w:rFonts w:ascii="Times New Roman" w:hAnsi="Times New Roman"/>
          <w:b/>
          <w:bCs/>
          <w:sz w:val="28"/>
          <w:szCs w:val="28"/>
        </w:rPr>
      </w:pPr>
      <w:r>
        <w:rPr>
          <w:rFonts w:ascii="Times New Roman" w:hAnsi="Times New Roman"/>
          <w:b/>
          <w:bCs/>
          <w:sz w:val="28"/>
          <w:szCs w:val="28"/>
        </w:rPr>
        <w:t>МАЙГЕЛЬДИНОВ КАЗБЕК УМИРЗАКОВИЧ</w:t>
      </w:r>
    </w:p>
    <w:p w:rsidR="00F61EC4" w:rsidRDefault="00F61EC4">
      <w:pPr>
        <w:spacing w:after="0" w:line="240" w:lineRule="auto"/>
        <w:jc w:val="center"/>
        <w:rPr>
          <w:rFonts w:ascii="Times New Roman" w:hAnsi="Times New Roman"/>
          <w:b/>
          <w:bCs/>
          <w:sz w:val="28"/>
          <w:szCs w:val="28"/>
        </w:rPr>
      </w:pPr>
    </w:p>
    <w:p w:rsidR="00F61EC4" w:rsidRDefault="00F61EC4">
      <w:pPr>
        <w:spacing w:after="0" w:line="240" w:lineRule="auto"/>
        <w:jc w:val="center"/>
        <w:rPr>
          <w:rFonts w:ascii="Times New Roman" w:hAnsi="Times New Roman"/>
          <w:b/>
          <w:bCs/>
          <w:sz w:val="28"/>
          <w:szCs w:val="28"/>
        </w:rPr>
      </w:pPr>
    </w:p>
    <w:p w:rsidR="00F61EC4" w:rsidRDefault="00F61EC4">
      <w:pPr>
        <w:spacing w:after="0" w:line="240" w:lineRule="auto"/>
        <w:jc w:val="center"/>
        <w:rPr>
          <w:rFonts w:ascii="Times New Roman" w:hAnsi="Times New Roman"/>
          <w:b/>
          <w:bCs/>
          <w:sz w:val="28"/>
          <w:szCs w:val="28"/>
        </w:rPr>
      </w:pPr>
    </w:p>
    <w:p w:rsidR="00F61EC4" w:rsidRDefault="00824035">
      <w:pPr>
        <w:spacing w:after="0" w:line="240" w:lineRule="auto"/>
        <w:jc w:val="center"/>
        <w:rPr>
          <w:rFonts w:ascii="Times New Roman" w:hAnsi="Times New Roman"/>
          <w:b/>
          <w:bCs/>
          <w:sz w:val="28"/>
          <w:szCs w:val="28"/>
        </w:rPr>
      </w:pPr>
      <w:r>
        <w:rPr>
          <w:rFonts w:ascii="Times New Roman" w:hAnsi="Times New Roman"/>
          <w:b/>
          <w:bCs/>
          <w:sz w:val="28"/>
          <w:szCs w:val="28"/>
        </w:rPr>
        <w:t xml:space="preserve">«Пояс и путь»: геополитические интересы Казахстана </w:t>
      </w:r>
      <w:r>
        <w:rPr>
          <w:rFonts w:ascii="Times New Roman" w:hAnsi="Times New Roman"/>
          <w:b/>
          <w:bCs/>
          <w:sz w:val="28"/>
          <w:szCs w:val="28"/>
        </w:rPr>
        <w:t>в рамках инициативы Китая</w:t>
      </w:r>
    </w:p>
    <w:p w:rsidR="00F61EC4" w:rsidRDefault="00F61EC4">
      <w:pPr>
        <w:spacing w:after="0" w:line="240" w:lineRule="auto"/>
        <w:jc w:val="center"/>
        <w:rPr>
          <w:rFonts w:ascii="Times New Roman" w:hAnsi="Times New Roman"/>
          <w:sz w:val="28"/>
          <w:szCs w:val="28"/>
        </w:rPr>
      </w:pPr>
    </w:p>
    <w:p w:rsidR="00F61EC4" w:rsidRDefault="00F61EC4">
      <w:pPr>
        <w:spacing w:after="0" w:line="240" w:lineRule="auto"/>
        <w:jc w:val="center"/>
        <w:rPr>
          <w:rFonts w:ascii="Times New Roman" w:hAnsi="Times New Roman"/>
          <w:sz w:val="28"/>
          <w:szCs w:val="28"/>
        </w:rPr>
      </w:pPr>
    </w:p>
    <w:p w:rsidR="00F61EC4" w:rsidRDefault="00F61EC4">
      <w:pPr>
        <w:spacing w:after="0" w:line="240" w:lineRule="auto"/>
        <w:jc w:val="center"/>
        <w:rPr>
          <w:rFonts w:ascii="Times New Roman" w:hAnsi="Times New Roman"/>
          <w:sz w:val="28"/>
          <w:szCs w:val="28"/>
        </w:rPr>
      </w:pP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6D050200 – Политология</w:t>
      </w:r>
    </w:p>
    <w:p w:rsidR="00F61EC4" w:rsidRDefault="00F61EC4">
      <w:pPr>
        <w:spacing w:after="0" w:line="240" w:lineRule="auto"/>
        <w:jc w:val="center"/>
        <w:rPr>
          <w:rFonts w:ascii="Times New Roman" w:hAnsi="Times New Roman"/>
          <w:sz w:val="28"/>
          <w:szCs w:val="28"/>
        </w:rPr>
      </w:pPr>
    </w:p>
    <w:p w:rsidR="00F61EC4" w:rsidRDefault="00F61EC4">
      <w:pPr>
        <w:spacing w:after="0" w:line="240" w:lineRule="auto"/>
        <w:jc w:val="center"/>
        <w:rPr>
          <w:rFonts w:ascii="Times New Roman" w:hAnsi="Times New Roman"/>
          <w:sz w:val="28"/>
          <w:szCs w:val="28"/>
        </w:rPr>
      </w:pPr>
    </w:p>
    <w:p w:rsidR="00F61EC4" w:rsidRDefault="00F61EC4">
      <w:pPr>
        <w:spacing w:after="0" w:line="240" w:lineRule="auto"/>
        <w:jc w:val="center"/>
        <w:rPr>
          <w:rFonts w:ascii="Times New Roman" w:hAnsi="Times New Roman"/>
          <w:sz w:val="28"/>
          <w:szCs w:val="28"/>
        </w:rPr>
      </w:pP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Диссертация на соискание степени</w:t>
      </w: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доктора философии (PhD)</w:t>
      </w:r>
    </w:p>
    <w:p w:rsidR="00F61EC4" w:rsidRDefault="00F61EC4">
      <w:pPr>
        <w:spacing w:after="0" w:line="240" w:lineRule="auto"/>
        <w:jc w:val="center"/>
        <w:rPr>
          <w:rFonts w:ascii="Times New Roman" w:hAnsi="Times New Roman"/>
          <w:sz w:val="28"/>
          <w:szCs w:val="28"/>
        </w:rPr>
      </w:pPr>
    </w:p>
    <w:p w:rsidR="00F61EC4" w:rsidRDefault="00F61EC4">
      <w:pPr>
        <w:spacing w:after="0" w:line="240" w:lineRule="auto"/>
        <w:jc w:val="both"/>
        <w:rPr>
          <w:rFonts w:ascii="Times New Roman" w:hAnsi="Times New Roman"/>
          <w:sz w:val="28"/>
          <w:szCs w:val="28"/>
        </w:rPr>
      </w:pPr>
    </w:p>
    <w:p w:rsidR="00F61EC4" w:rsidRDefault="00F61EC4">
      <w:pPr>
        <w:spacing w:after="0" w:line="240" w:lineRule="auto"/>
        <w:jc w:val="both"/>
        <w:rPr>
          <w:rFonts w:ascii="Times New Roman" w:hAnsi="Times New Roman"/>
          <w:sz w:val="28"/>
          <w:szCs w:val="28"/>
        </w:rPr>
      </w:pPr>
    </w:p>
    <w:p w:rsidR="00F61EC4" w:rsidRDefault="00F61EC4">
      <w:pPr>
        <w:spacing w:after="0" w:line="240" w:lineRule="auto"/>
        <w:jc w:val="both"/>
        <w:rPr>
          <w:rFonts w:ascii="Times New Roman" w:hAnsi="Times New Roman"/>
          <w:sz w:val="28"/>
          <w:szCs w:val="28"/>
        </w:rPr>
      </w:pPr>
    </w:p>
    <w:p w:rsidR="00F61EC4" w:rsidRDefault="00F61EC4">
      <w:pPr>
        <w:spacing w:after="0" w:line="240" w:lineRule="auto"/>
        <w:jc w:val="right"/>
        <w:rPr>
          <w:rFonts w:ascii="Times New Roman" w:hAnsi="Times New Roman"/>
          <w:sz w:val="28"/>
          <w:szCs w:val="28"/>
        </w:rPr>
      </w:pPr>
    </w:p>
    <w:p w:rsidR="00F61EC4" w:rsidRDefault="00824035">
      <w:pPr>
        <w:spacing w:after="0" w:line="240" w:lineRule="auto"/>
        <w:jc w:val="right"/>
        <w:rPr>
          <w:rFonts w:ascii="Times New Roman" w:hAnsi="Times New Roman"/>
          <w:sz w:val="28"/>
          <w:szCs w:val="28"/>
        </w:rPr>
      </w:pPr>
      <w:r>
        <w:rPr>
          <w:rFonts w:ascii="Times New Roman" w:hAnsi="Times New Roman"/>
          <w:sz w:val="28"/>
          <w:szCs w:val="28"/>
        </w:rPr>
        <w:t>Научные консультанты</w:t>
      </w:r>
    </w:p>
    <w:p w:rsidR="00F61EC4" w:rsidRDefault="00824035">
      <w:pPr>
        <w:spacing w:after="0" w:line="240" w:lineRule="auto"/>
        <w:jc w:val="right"/>
        <w:rPr>
          <w:rFonts w:ascii="Times New Roman" w:hAnsi="Times New Roman"/>
          <w:sz w:val="28"/>
          <w:szCs w:val="28"/>
        </w:rPr>
      </w:pPr>
      <w:r>
        <w:rPr>
          <w:rFonts w:ascii="Times New Roman" w:hAnsi="Times New Roman"/>
          <w:sz w:val="28"/>
          <w:szCs w:val="28"/>
        </w:rPr>
        <w:t>кандидат политических наук,</w:t>
      </w:r>
    </w:p>
    <w:p w:rsidR="00F61EC4" w:rsidRDefault="00824035">
      <w:pPr>
        <w:spacing w:after="0" w:line="240" w:lineRule="auto"/>
        <w:jc w:val="right"/>
        <w:rPr>
          <w:rFonts w:ascii="Times New Roman" w:hAnsi="Times New Roman"/>
          <w:sz w:val="28"/>
          <w:szCs w:val="28"/>
        </w:rPr>
      </w:pPr>
      <w:r>
        <w:rPr>
          <w:rFonts w:ascii="Times New Roman" w:hAnsi="Times New Roman"/>
          <w:sz w:val="28"/>
          <w:szCs w:val="28"/>
        </w:rPr>
        <w:t>профессор,</w:t>
      </w:r>
    </w:p>
    <w:p w:rsidR="00F61EC4" w:rsidRDefault="00824035">
      <w:pPr>
        <w:spacing w:after="0" w:line="240" w:lineRule="auto"/>
        <w:jc w:val="right"/>
        <w:rPr>
          <w:rFonts w:ascii="Times New Roman" w:hAnsi="Times New Roman"/>
          <w:sz w:val="28"/>
          <w:szCs w:val="28"/>
        </w:rPr>
      </w:pPr>
      <w:r>
        <w:rPr>
          <w:rFonts w:ascii="Times New Roman" w:hAnsi="Times New Roman"/>
          <w:sz w:val="28"/>
          <w:szCs w:val="28"/>
        </w:rPr>
        <w:t>Е.Л. Нечаева</w:t>
      </w:r>
    </w:p>
    <w:p w:rsidR="00F61EC4" w:rsidRDefault="00F61EC4">
      <w:pPr>
        <w:spacing w:after="0" w:line="240" w:lineRule="auto"/>
        <w:jc w:val="right"/>
        <w:rPr>
          <w:rFonts w:ascii="Times New Roman" w:hAnsi="Times New Roman"/>
          <w:sz w:val="16"/>
          <w:szCs w:val="16"/>
        </w:rPr>
      </w:pPr>
    </w:p>
    <w:p w:rsidR="00F61EC4" w:rsidRDefault="00824035">
      <w:pPr>
        <w:spacing w:after="0" w:line="240" w:lineRule="auto"/>
        <w:jc w:val="right"/>
        <w:rPr>
          <w:rFonts w:ascii="Times New Roman" w:hAnsi="Times New Roman"/>
          <w:sz w:val="28"/>
          <w:szCs w:val="28"/>
        </w:rPr>
      </w:pPr>
      <w:r>
        <w:rPr>
          <w:rFonts w:ascii="Times New Roman" w:hAnsi="Times New Roman"/>
          <w:sz w:val="28"/>
          <w:szCs w:val="28"/>
        </w:rPr>
        <w:t xml:space="preserve">доктор PhD, </w:t>
      </w:r>
    </w:p>
    <w:p w:rsidR="00F61EC4" w:rsidRDefault="00824035">
      <w:pPr>
        <w:spacing w:after="0" w:line="240" w:lineRule="auto"/>
        <w:jc w:val="right"/>
        <w:rPr>
          <w:rFonts w:ascii="Times New Roman" w:hAnsi="Times New Roman"/>
          <w:sz w:val="28"/>
          <w:szCs w:val="28"/>
        </w:rPr>
      </w:pPr>
      <w:r>
        <w:rPr>
          <w:rFonts w:ascii="Times New Roman" w:hAnsi="Times New Roman"/>
          <w:sz w:val="28"/>
          <w:szCs w:val="28"/>
        </w:rPr>
        <w:t xml:space="preserve">С. Пейруз </w:t>
      </w:r>
    </w:p>
    <w:p w:rsidR="00F61EC4" w:rsidRDefault="00824035">
      <w:pPr>
        <w:spacing w:after="0" w:line="240" w:lineRule="auto"/>
        <w:jc w:val="right"/>
        <w:rPr>
          <w:rFonts w:ascii="Times New Roman" w:hAnsi="Times New Roman"/>
          <w:sz w:val="28"/>
          <w:szCs w:val="28"/>
        </w:rPr>
      </w:pPr>
      <w:r>
        <w:rPr>
          <w:rFonts w:ascii="Times New Roman" w:hAnsi="Times New Roman"/>
          <w:sz w:val="28"/>
          <w:szCs w:val="28"/>
        </w:rPr>
        <w:t xml:space="preserve">(Вашингтон: Университет </w:t>
      </w:r>
    </w:p>
    <w:p w:rsidR="00F61EC4" w:rsidRDefault="00824035">
      <w:pPr>
        <w:spacing w:after="0" w:line="240" w:lineRule="auto"/>
        <w:jc w:val="right"/>
        <w:rPr>
          <w:rFonts w:ascii="Times New Roman" w:hAnsi="Times New Roman"/>
          <w:sz w:val="28"/>
          <w:szCs w:val="28"/>
        </w:rPr>
      </w:pPr>
      <w:r>
        <w:rPr>
          <w:rFonts w:ascii="Times New Roman" w:hAnsi="Times New Roman"/>
          <w:sz w:val="28"/>
          <w:szCs w:val="28"/>
        </w:rPr>
        <w:t xml:space="preserve">Джорджа </w:t>
      </w:r>
      <w:r>
        <w:rPr>
          <w:rFonts w:ascii="Times New Roman" w:hAnsi="Times New Roman"/>
          <w:sz w:val="28"/>
          <w:szCs w:val="28"/>
        </w:rPr>
        <w:t>Вашингтона)</w:t>
      </w:r>
    </w:p>
    <w:p w:rsidR="00F61EC4" w:rsidRDefault="00F61EC4">
      <w:pPr>
        <w:spacing w:after="0" w:line="240" w:lineRule="auto"/>
        <w:jc w:val="right"/>
        <w:rPr>
          <w:rFonts w:ascii="Times New Roman" w:hAnsi="Times New Roman"/>
          <w:sz w:val="28"/>
          <w:szCs w:val="28"/>
        </w:rPr>
      </w:pPr>
    </w:p>
    <w:p w:rsidR="00F61EC4" w:rsidRDefault="00F61EC4">
      <w:pPr>
        <w:spacing w:after="0" w:line="240" w:lineRule="auto"/>
        <w:jc w:val="both"/>
        <w:rPr>
          <w:rFonts w:ascii="Times New Roman" w:hAnsi="Times New Roman"/>
          <w:sz w:val="28"/>
          <w:szCs w:val="28"/>
        </w:rPr>
      </w:pPr>
    </w:p>
    <w:p w:rsidR="00F61EC4" w:rsidRDefault="00F61EC4">
      <w:pPr>
        <w:spacing w:after="0" w:line="240" w:lineRule="auto"/>
        <w:jc w:val="both"/>
        <w:rPr>
          <w:rFonts w:ascii="Times New Roman" w:hAnsi="Times New Roman"/>
          <w:sz w:val="28"/>
          <w:szCs w:val="28"/>
        </w:rPr>
      </w:pPr>
    </w:p>
    <w:p w:rsidR="00F61EC4" w:rsidRDefault="00F61EC4">
      <w:pPr>
        <w:spacing w:after="0" w:line="240" w:lineRule="auto"/>
        <w:jc w:val="both"/>
        <w:rPr>
          <w:rFonts w:ascii="Times New Roman" w:hAnsi="Times New Roman"/>
          <w:sz w:val="28"/>
          <w:szCs w:val="28"/>
        </w:rPr>
      </w:pPr>
    </w:p>
    <w:p w:rsidR="00F61EC4" w:rsidRDefault="00F61EC4">
      <w:pPr>
        <w:spacing w:after="0" w:line="240" w:lineRule="auto"/>
        <w:jc w:val="both"/>
        <w:rPr>
          <w:rFonts w:ascii="Times New Roman" w:hAnsi="Times New Roman"/>
          <w:sz w:val="28"/>
          <w:szCs w:val="28"/>
        </w:rPr>
      </w:pPr>
    </w:p>
    <w:p w:rsidR="00F61EC4" w:rsidRDefault="00F61EC4">
      <w:pPr>
        <w:spacing w:after="0" w:line="240" w:lineRule="auto"/>
        <w:jc w:val="both"/>
        <w:rPr>
          <w:rFonts w:ascii="Times New Roman" w:hAnsi="Times New Roman"/>
          <w:sz w:val="28"/>
          <w:szCs w:val="28"/>
        </w:rPr>
      </w:pP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Республика Казахстан</w:t>
      </w:r>
    </w:p>
    <w:p w:rsidR="00F61EC4" w:rsidRDefault="00824035">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2796540</wp:posOffset>
                </wp:positionH>
                <wp:positionV relativeFrom="paragraph">
                  <wp:posOffset>224790</wp:posOffset>
                </wp:positionV>
                <wp:extent cx="760730" cy="321310"/>
                <wp:effectExtent l="0" t="0" r="1270" b="2540"/>
                <wp:wrapNone/>
                <wp:docPr id="1" name="Прямоугольник 1"/>
                <wp:cNvGraphicFramePr/>
                <a:graphic xmlns:a="http://schemas.openxmlformats.org/drawingml/2006/main">
                  <a:graphicData uri="http://schemas.microsoft.com/office/word/2010/wordprocessingShape">
                    <wps:wsp>
                      <wps:cNvSpPr/>
                      <wps:spPr>
                        <a:xfrm>
                          <a:off x="0" y="0"/>
                          <a:ext cx="760783" cy="3218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20.2pt;margin-top:17.7pt;height:25.3pt;width:59.9pt;z-index:251659264;v-text-anchor:middle;mso-width-relative:page;mso-height-relative:page;" fillcolor="#FFFFFF [3212]" filled="t" stroked="f" coordsize="21600,21600" o:gfxdata="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tI2Td2gAAAAkBAAAPAAAAAAAAAAEA&#10;IAAAACIAAABkcnMvZG93bnJldi54bWxQSwECFAAUAAAACACHTuJA66r4lH8CAADTBAAADgAAAAAA&#10;AAABACAAAAApAQAAZHJzL2Uyb0RvYy54bWxQSwUGAAAAAAYABgBZAQAAGgYAAAAA&#10;">
                <v:fill on="t" focussize="0,0"/>
                <v:stroke on="f" weight="1pt" miterlimit="8" joinstyle="miter"/>
                <v:imagedata o:title=""/>
                <o:lock v:ext="edit" aspectratio="f"/>
              </v:rect>
            </w:pict>
          </mc:Fallback>
        </mc:AlternateContent>
      </w:r>
      <w:r>
        <w:rPr>
          <w:rFonts w:ascii="Times New Roman" w:hAnsi="Times New Roman"/>
          <w:sz w:val="28"/>
          <w:szCs w:val="28"/>
        </w:rPr>
        <w:t>Астана, 2025</w:t>
      </w:r>
      <w:r>
        <w:rPr>
          <w:rFonts w:ascii="Times New Roman" w:hAnsi="Times New Roman"/>
          <w:sz w:val="28"/>
          <w:szCs w:val="28"/>
        </w:rPr>
        <w:br w:type="page"/>
      </w:r>
    </w:p>
    <w:p w:rsidR="00F61EC4" w:rsidRDefault="00824035">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СОДЕРЖАНИЕ</w:t>
      </w:r>
    </w:p>
    <w:p w:rsidR="00F61EC4" w:rsidRDefault="00F61EC4">
      <w:pPr>
        <w:spacing w:after="0" w:line="240" w:lineRule="auto"/>
        <w:jc w:val="right"/>
        <w:rPr>
          <w:rFonts w:ascii="Times New Roman" w:hAnsi="Times New Roman"/>
          <w:b/>
          <w:bCs/>
          <w:sz w:val="28"/>
          <w:szCs w:val="28"/>
        </w:rPr>
      </w:pPr>
    </w:p>
    <w:tbl>
      <w:tblPr>
        <w:tblStyle w:val="af6"/>
        <w:tblW w:w="0" w:type="auto"/>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5"/>
        <w:gridCol w:w="773"/>
      </w:tblGrid>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НОРМАТИВНЫЕ ССЫЛКИ</w:t>
            </w:r>
            <w:r>
              <w:rPr>
                <w:rFonts w:ascii="Times New Roman" w:hAnsi="Times New Roman"/>
                <w:bCs/>
                <w:sz w:val="28"/>
                <w:szCs w:val="28"/>
              </w:rPr>
              <w:t>......................................................................</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3</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ОБОЗНАЧЕНИЯ И СОКРАЩЕНИЯ</w:t>
            </w:r>
            <w:r>
              <w:rPr>
                <w:rFonts w:ascii="Times New Roman" w:hAnsi="Times New Roman"/>
                <w:bCs/>
                <w:sz w:val="28"/>
                <w:szCs w:val="28"/>
              </w:rPr>
              <w:t>........................................................</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4</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ВВЕДЕНИЕ</w:t>
            </w:r>
            <w:r>
              <w:rPr>
                <w:rFonts w:ascii="Times New Roman" w:hAnsi="Times New Roman"/>
                <w:bCs/>
                <w:sz w:val="28"/>
                <w:szCs w:val="28"/>
              </w:rPr>
              <w:t>.....................................................................................................</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5</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1 ТЕОРЕТИКО-МЕТОДОЛОГИЧЕСКИЕ ОСНОВЫ ИССЛЕДОВАНИЯ ГЕОПОЛИТИЧЕСКИХ ИНТЕРЕСОВ</w:t>
            </w:r>
            <w:r>
              <w:rPr>
                <w:rFonts w:ascii="Times New Roman" w:hAnsi="Times New Roman"/>
                <w:bCs/>
                <w:sz w:val="28"/>
                <w:szCs w:val="28"/>
              </w:rPr>
              <w:t>………...</w:t>
            </w:r>
          </w:p>
        </w:tc>
        <w:tc>
          <w:tcPr>
            <w:tcW w:w="773" w:type="dxa"/>
          </w:tcPr>
          <w:p w:rsidR="00F61EC4" w:rsidRDefault="00F61EC4">
            <w:pPr>
              <w:spacing w:after="0" w:line="240" w:lineRule="auto"/>
              <w:jc w:val="both"/>
              <w:rPr>
                <w:rFonts w:ascii="Times New Roman" w:hAnsi="Times New Roman"/>
                <w:bCs/>
                <w:sz w:val="28"/>
                <w:szCs w:val="28"/>
              </w:rPr>
            </w:pPr>
          </w:p>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16</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sz w:val="28"/>
                <w:szCs w:val="28"/>
              </w:rPr>
              <w:t>1.1 Концептуальные подходы к геополитическим интересам....………..</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16</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sz w:val="28"/>
                <w:szCs w:val="28"/>
              </w:rPr>
              <w:t>1.2 Геополитическая субъектность средних государств: международный и отечественный опыт.…..................................................</w:t>
            </w:r>
          </w:p>
        </w:tc>
        <w:tc>
          <w:tcPr>
            <w:tcW w:w="773" w:type="dxa"/>
          </w:tcPr>
          <w:p w:rsidR="00F61EC4" w:rsidRDefault="00F61EC4">
            <w:pPr>
              <w:spacing w:after="0" w:line="240" w:lineRule="auto"/>
              <w:jc w:val="both"/>
              <w:rPr>
                <w:rFonts w:ascii="Times New Roman" w:hAnsi="Times New Roman"/>
                <w:bCs/>
                <w:sz w:val="28"/>
                <w:szCs w:val="28"/>
              </w:rPr>
            </w:pPr>
          </w:p>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25</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sz w:val="28"/>
                <w:szCs w:val="28"/>
              </w:rPr>
              <w:t>1.3 Методологические основы анализа инициативы «Пояс и путь»……</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35</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2 СОВРЕМЕННОЕ СОСТОЯНИЕ И ОЦЕНКА УЧАСТИЯ</w:t>
            </w:r>
            <w:r>
              <w:rPr>
                <w:rFonts w:ascii="Times New Roman" w:hAnsi="Times New Roman"/>
                <w:b/>
                <w:bCs/>
                <w:sz w:val="28"/>
                <w:szCs w:val="28"/>
              </w:rPr>
              <w:t xml:space="preserve"> КАЗАХСТАНА В ИНИЦИАТИВЕ «ПОЯС И ПУТЬ»</w:t>
            </w:r>
            <w:r>
              <w:rPr>
                <w:rFonts w:ascii="Times New Roman" w:hAnsi="Times New Roman"/>
                <w:bCs/>
                <w:sz w:val="28"/>
                <w:szCs w:val="28"/>
              </w:rPr>
              <w:t>.………………..</w:t>
            </w:r>
          </w:p>
        </w:tc>
        <w:tc>
          <w:tcPr>
            <w:tcW w:w="773" w:type="dxa"/>
          </w:tcPr>
          <w:p w:rsidR="00F61EC4" w:rsidRDefault="00F61EC4">
            <w:pPr>
              <w:spacing w:after="0" w:line="240" w:lineRule="auto"/>
              <w:jc w:val="both"/>
              <w:rPr>
                <w:rFonts w:ascii="Times New Roman" w:hAnsi="Times New Roman"/>
                <w:bCs/>
                <w:sz w:val="28"/>
                <w:szCs w:val="28"/>
              </w:rPr>
            </w:pPr>
          </w:p>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44</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sz w:val="28"/>
                <w:szCs w:val="28"/>
              </w:rPr>
              <w:t>2.1 Роль инициативы «Пояс и путь» в геополитике Центральной Азии...</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44</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sz w:val="28"/>
                <w:szCs w:val="28"/>
              </w:rPr>
              <w:t>2.2 Сопряжение стратегии «Нұрлы жол» с «Пояс и путь»…….................</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57</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sz w:val="28"/>
                <w:szCs w:val="28"/>
              </w:rPr>
              <w:t>2.3 Риски и ограничения участия Казахстана в инициативе</w:t>
            </w:r>
            <w:r>
              <w:rPr>
                <w:rFonts w:ascii="Times New Roman" w:hAnsi="Times New Roman"/>
                <w:sz w:val="28"/>
                <w:szCs w:val="28"/>
              </w:rPr>
              <w:t>….…………</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65</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3 МЕРЫ ПО РЕАЛИЗАЦИИ ГОСУДАРСТВЕННОЙ ПОЛИТИКИ ОБЕСПЕЧЕНИЯ ГЕОПОЛИТИЧЕСКИХ ИНТЕРЕСОВ КАЗАХСТАНА</w:t>
            </w:r>
            <w:r>
              <w:rPr>
                <w:rFonts w:ascii="Times New Roman" w:hAnsi="Times New Roman"/>
                <w:bCs/>
                <w:sz w:val="28"/>
                <w:szCs w:val="28"/>
              </w:rPr>
              <w:t>……………………….…………………….……………...</w:t>
            </w:r>
          </w:p>
        </w:tc>
        <w:tc>
          <w:tcPr>
            <w:tcW w:w="773" w:type="dxa"/>
          </w:tcPr>
          <w:p w:rsidR="00F61EC4" w:rsidRDefault="00F61EC4">
            <w:pPr>
              <w:spacing w:after="0" w:line="240" w:lineRule="auto"/>
              <w:jc w:val="both"/>
              <w:rPr>
                <w:rFonts w:ascii="Times New Roman" w:hAnsi="Times New Roman"/>
                <w:bCs/>
                <w:sz w:val="28"/>
                <w:szCs w:val="28"/>
              </w:rPr>
            </w:pPr>
          </w:p>
          <w:p w:rsidR="00F61EC4" w:rsidRDefault="00F61EC4">
            <w:pPr>
              <w:spacing w:after="0" w:line="240" w:lineRule="auto"/>
              <w:jc w:val="both"/>
              <w:rPr>
                <w:rFonts w:ascii="Times New Roman" w:hAnsi="Times New Roman"/>
                <w:bCs/>
                <w:sz w:val="28"/>
                <w:szCs w:val="28"/>
              </w:rPr>
            </w:pPr>
          </w:p>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78</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sz w:val="28"/>
                <w:szCs w:val="28"/>
              </w:rPr>
              <w:t>3.1 Основные направления государственной политики в рамках ИПП...</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78</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sz w:val="28"/>
                <w:szCs w:val="28"/>
              </w:rPr>
              <w:t xml:space="preserve">3.2 Стратегия углубления казахско-китайского </w:t>
            </w:r>
            <w:r>
              <w:rPr>
                <w:rFonts w:ascii="Times New Roman" w:hAnsi="Times New Roman"/>
                <w:sz w:val="28"/>
                <w:szCs w:val="28"/>
              </w:rPr>
              <w:t>партнерства.....................</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89</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sz w:val="28"/>
                <w:szCs w:val="28"/>
              </w:rPr>
              <w:t>3.3 Сценарии развития взаимодействия до 2040 года……..………….….</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98</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ЗАКЛЮЧЕНИЕ</w:t>
            </w:r>
            <w:r>
              <w:rPr>
                <w:rFonts w:ascii="Times New Roman" w:hAnsi="Times New Roman"/>
                <w:bCs/>
                <w:sz w:val="28"/>
                <w:szCs w:val="28"/>
              </w:rPr>
              <w:t>.………...………………………………………………....</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110</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СПИСОК ИСПОЛЬЗОВАННЫХ ИСТОЧНИКОВ</w:t>
            </w:r>
            <w:r>
              <w:rPr>
                <w:rFonts w:ascii="Times New Roman" w:hAnsi="Times New Roman"/>
                <w:bCs/>
                <w:sz w:val="28"/>
                <w:szCs w:val="28"/>
              </w:rPr>
              <w:t>……..…..……......</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117</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ПРИЛОЖЕНИЯ А</w:t>
            </w:r>
            <w:r>
              <w:rPr>
                <w:rFonts w:ascii="Times New Roman" w:hAnsi="Times New Roman"/>
                <w:sz w:val="28"/>
                <w:szCs w:val="28"/>
              </w:rPr>
              <w:t xml:space="preserve"> ‒ Трансконтинентальный автодорожный коридор</w:t>
            </w:r>
            <w:r>
              <w:rPr>
                <w:rFonts w:ascii="Times New Roman" w:hAnsi="Times New Roman"/>
                <w:sz w:val="28"/>
                <w:szCs w:val="28"/>
              </w:rPr>
              <w:t xml:space="preserve"> «Западная Европа – Западный Китай»……………………………….......</w:t>
            </w:r>
          </w:p>
        </w:tc>
        <w:tc>
          <w:tcPr>
            <w:tcW w:w="773" w:type="dxa"/>
          </w:tcPr>
          <w:p w:rsidR="00F61EC4" w:rsidRDefault="00F61EC4">
            <w:pPr>
              <w:spacing w:after="0" w:line="240" w:lineRule="auto"/>
              <w:jc w:val="both"/>
              <w:rPr>
                <w:rFonts w:ascii="Times New Roman" w:hAnsi="Times New Roman"/>
                <w:bCs/>
                <w:sz w:val="28"/>
                <w:szCs w:val="28"/>
              </w:rPr>
            </w:pPr>
          </w:p>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133</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ПРИЛОЖЕНИЯ Б</w:t>
            </w:r>
            <w:r>
              <w:rPr>
                <w:rFonts w:ascii="Times New Roman" w:hAnsi="Times New Roman"/>
                <w:sz w:val="28"/>
                <w:szCs w:val="28"/>
              </w:rPr>
              <w:t xml:space="preserve"> ‒ Транскаспийский международный транспортный маршрут (Средний коридор)…….…….……………………………..........</w:t>
            </w:r>
          </w:p>
        </w:tc>
        <w:tc>
          <w:tcPr>
            <w:tcW w:w="773" w:type="dxa"/>
          </w:tcPr>
          <w:p w:rsidR="00F61EC4" w:rsidRDefault="00F61EC4">
            <w:pPr>
              <w:spacing w:after="0" w:line="240" w:lineRule="auto"/>
              <w:jc w:val="both"/>
              <w:rPr>
                <w:rFonts w:ascii="Times New Roman" w:hAnsi="Times New Roman"/>
                <w:bCs/>
                <w:sz w:val="28"/>
                <w:szCs w:val="28"/>
              </w:rPr>
            </w:pPr>
          </w:p>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134</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ПРИЛОЖЕНИЯ В</w:t>
            </w:r>
            <w:r>
              <w:rPr>
                <w:rFonts w:ascii="Times New Roman" w:hAnsi="Times New Roman"/>
                <w:sz w:val="28"/>
                <w:szCs w:val="28"/>
              </w:rPr>
              <w:t xml:space="preserve"> ‒ Сопряжение ЕАЭС и ЭПШП …………………....</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135</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ПРИЛОЖЕНИЯ Г</w:t>
            </w:r>
            <w:r>
              <w:rPr>
                <w:rFonts w:ascii="Times New Roman" w:hAnsi="Times New Roman"/>
                <w:sz w:val="28"/>
                <w:szCs w:val="28"/>
              </w:rPr>
              <w:t xml:space="preserve"> ‒ Объем транзита грузов через порты РК по Среднему коридору ………………………………………………………..</w:t>
            </w:r>
          </w:p>
        </w:tc>
        <w:tc>
          <w:tcPr>
            <w:tcW w:w="773" w:type="dxa"/>
          </w:tcPr>
          <w:p w:rsidR="00F61EC4" w:rsidRDefault="00F61EC4">
            <w:pPr>
              <w:spacing w:after="0" w:line="240" w:lineRule="auto"/>
              <w:jc w:val="both"/>
              <w:rPr>
                <w:rFonts w:ascii="Times New Roman" w:hAnsi="Times New Roman"/>
                <w:bCs/>
                <w:sz w:val="28"/>
                <w:szCs w:val="28"/>
              </w:rPr>
            </w:pPr>
          </w:p>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136</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 xml:space="preserve">ПРИЛОЖЕНИЯ </w:t>
            </w:r>
            <w:r>
              <w:rPr>
                <w:rFonts w:ascii="Times New Roman" w:hAnsi="Times New Roman"/>
                <w:b/>
                <w:bCs/>
                <w:sz w:val="28"/>
                <w:szCs w:val="28"/>
              </w:rPr>
              <w:t>Д</w:t>
            </w:r>
            <w:r>
              <w:rPr>
                <w:rFonts w:ascii="Times New Roman" w:hAnsi="Times New Roman"/>
                <w:sz w:val="28"/>
                <w:szCs w:val="28"/>
              </w:rPr>
              <w:t xml:space="preserve"> ‒</w:t>
            </w:r>
            <w:r>
              <w:rPr>
                <w:rFonts w:ascii="Times New Roman" w:hAnsi="Times New Roman"/>
                <w:sz w:val="28"/>
                <w:szCs w:val="28"/>
              </w:rPr>
              <w:t xml:space="preserve"> Анкета экспертного опроса</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137</w:t>
            </w:r>
          </w:p>
        </w:tc>
      </w:tr>
      <w:tr w:rsidR="00F61EC4">
        <w:tc>
          <w:tcPr>
            <w:tcW w:w="8875" w:type="dxa"/>
          </w:tcPr>
          <w:p w:rsidR="00F61EC4" w:rsidRDefault="00824035">
            <w:pPr>
              <w:spacing w:after="0" w:line="240" w:lineRule="auto"/>
              <w:jc w:val="both"/>
              <w:rPr>
                <w:rFonts w:ascii="Times New Roman" w:hAnsi="Times New Roman"/>
                <w:b/>
                <w:bCs/>
                <w:sz w:val="28"/>
                <w:szCs w:val="28"/>
              </w:rPr>
            </w:pPr>
            <w:r>
              <w:rPr>
                <w:rFonts w:ascii="Times New Roman" w:hAnsi="Times New Roman"/>
                <w:b/>
                <w:bCs/>
                <w:sz w:val="28"/>
                <w:szCs w:val="28"/>
              </w:rPr>
              <w:t xml:space="preserve">ПРИЛОЖЕНИЯ </w:t>
            </w:r>
            <w:r>
              <w:rPr>
                <w:rFonts w:ascii="Times New Roman" w:hAnsi="Times New Roman"/>
                <w:b/>
                <w:bCs/>
                <w:sz w:val="28"/>
                <w:szCs w:val="28"/>
              </w:rPr>
              <w:t>Е</w:t>
            </w:r>
            <w:r>
              <w:rPr>
                <w:rFonts w:ascii="Times New Roman" w:hAnsi="Times New Roman"/>
                <w:sz w:val="28"/>
                <w:szCs w:val="28"/>
              </w:rPr>
              <w:t xml:space="preserve"> ‒</w:t>
            </w:r>
            <w:r>
              <w:rPr>
                <w:rFonts w:ascii="Times New Roman" w:hAnsi="Times New Roman"/>
                <w:sz w:val="28"/>
                <w:szCs w:val="28"/>
              </w:rPr>
              <w:t xml:space="preserve"> Диаграммы результатов экспертного опроса</w:t>
            </w:r>
          </w:p>
        </w:tc>
        <w:tc>
          <w:tcPr>
            <w:tcW w:w="77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141</w:t>
            </w:r>
          </w:p>
        </w:tc>
      </w:tr>
    </w:tbl>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br w:type="page"/>
      </w:r>
    </w:p>
    <w:p w:rsidR="00F61EC4" w:rsidRDefault="00824035">
      <w:pPr>
        <w:spacing w:after="0" w:line="240" w:lineRule="auto"/>
        <w:jc w:val="center"/>
        <w:rPr>
          <w:rFonts w:ascii="Times New Roman" w:hAnsi="Times New Roman"/>
          <w:b/>
          <w:bCs/>
          <w:sz w:val="28"/>
          <w:szCs w:val="28"/>
        </w:rPr>
      </w:pPr>
      <w:r>
        <w:rPr>
          <w:rFonts w:ascii="Times New Roman" w:hAnsi="Times New Roman"/>
          <w:b/>
          <w:bCs/>
          <w:sz w:val="28"/>
          <w:szCs w:val="28"/>
        </w:rPr>
        <w:t>НОРМАТИВНЫЕ ССЫЛКИ</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настоящей диссертации </w:t>
      </w:r>
      <w:r>
        <w:rPr>
          <w:rFonts w:ascii="Times New Roman" w:hAnsi="Times New Roman"/>
          <w:sz w:val="28"/>
          <w:szCs w:val="28"/>
        </w:rPr>
        <w:t>использованы ссылки на следующие стандарты: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Закон Республики Казахстан. О транспорте в Республике Казахстан: принят 21 сентября 1994 года, №156-XIII.</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Кодекс Республики Казахстан. О таможенном регулировании в Республике Казахстан: принят 26 декабря 2017 год</w:t>
      </w:r>
      <w:r>
        <w:rPr>
          <w:rFonts w:ascii="Times New Roman" w:hAnsi="Times New Roman"/>
          <w:sz w:val="28"/>
          <w:szCs w:val="28"/>
        </w:rPr>
        <w:t>а, №123-VI ЗРК.</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Указ Президента Республики Казахстан. О Концепции внешней политики Республики Казахстан на 2020-2030 годы: утв. 6 марта 2020 года, №280.</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Указ Президента Республики Казахстан. О Стратегическом плане развития Республики Казахстан до 2025 года</w:t>
      </w:r>
      <w:r>
        <w:rPr>
          <w:rFonts w:ascii="Times New Roman" w:hAnsi="Times New Roman"/>
          <w:sz w:val="28"/>
          <w:szCs w:val="28"/>
        </w:rPr>
        <w:t>: утв. 15 февраля 2018 года, №636.</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Указ Президента Республики Казахстан. Об утверждении Государственной программы инфраструктурного развития «Нұрлы жол» на 2015-2019 годы: утв. 6 апреля 2015 года, №1030.</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Постановление Правительства Республики Казахстан. Об</w:t>
      </w:r>
      <w:r>
        <w:rPr>
          <w:rFonts w:ascii="Times New Roman" w:hAnsi="Times New Roman"/>
          <w:sz w:val="28"/>
          <w:szCs w:val="28"/>
        </w:rPr>
        <w:t xml:space="preserve"> утверждении Государственной программы инфраструктурного развития «Нұрлы жол» на 2020-2025 годы: утв. 31 декабря 2019 года, №1055.</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Постановление Правительства Республики Казахстан. О проекте Указа Президента Республики Казахстан «О Концепции внешней </w:t>
      </w:r>
      <w:r>
        <w:rPr>
          <w:rFonts w:ascii="Times New Roman" w:hAnsi="Times New Roman"/>
          <w:sz w:val="28"/>
          <w:szCs w:val="28"/>
        </w:rPr>
        <w:t>политики Республики Казахстан»: утв. 10 декабря 2019 года, №913.</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Приказ Министра по инвестициям и развитию Республики Казахстан. Об утверждении Правил перевозки опасных грузов автомобильным транспортом: утв. 17 апреля 2015 года, №460.</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Президент Республики </w:t>
      </w:r>
      <w:r>
        <w:rPr>
          <w:rFonts w:ascii="Times New Roman" w:hAnsi="Times New Roman"/>
          <w:sz w:val="28"/>
          <w:szCs w:val="28"/>
        </w:rPr>
        <w:t>Казахстан. Стратегия «Казахстан-2050»: новый политический курс состоявшегося государства: послание народу Казахстана.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Президент Республики Казахстан. Экономический курс Справедливого Казахстана: послание народу Казахстана.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Соглашение о торгово-экономическо</w:t>
      </w:r>
      <w:r>
        <w:rPr>
          <w:rFonts w:ascii="Times New Roman" w:hAnsi="Times New Roman"/>
          <w:sz w:val="28"/>
          <w:szCs w:val="28"/>
        </w:rPr>
        <w:t>м сотрудничестве между Евразийским экономическим союзом и его государствами-членами, с одной стороны, и Китайской Народной Республикой, с другой стороны: подписано 17 мая 2018 года в рамках Астанинского экономического форума.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br w:type="page"/>
      </w:r>
    </w:p>
    <w:p w:rsidR="00F61EC4" w:rsidRDefault="00824035">
      <w:pPr>
        <w:spacing w:after="0" w:line="240" w:lineRule="auto"/>
        <w:jc w:val="center"/>
        <w:rPr>
          <w:rFonts w:ascii="Times New Roman" w:hAnsi="Times New Roman"/>
          <w:b/>
          <w:bCs/>
          <w:sz w:val="28"/>
          <w:szCs w:val="28"/>
        </w:rPr>
      </w:pPr>
      <w:r>
        <w:rPr>
          <w:rFonts w:ascii="Times New Roman" w:hAnsi="Times New Roman"/>
          <w:b/>
          <w:bCs/>
          <w:sz w:val="28"/>
          <w:szCs w:val="28"/>
        </w:rPr>
        <w:t>ОБОЗНАЧЕНИЯ И СОКРАЩЕНИЯ</w:t>
      </w:r>
    </w:p>
    <w:p w:rsidR="00F61EC4" w:rsidRDefault="00F61EC4">
      <w:pPr>
        <w:spacing w:after="0" w:line="240" w:lineRule="auto"/>
        <w:jc w:val="right"/>
        <w:rPr>
          <w:rFonts w:ascii="Times New Roman" w:hAnsi="Times New Roman"/>
          <w:sz w:val="28"/>
          <w:szCs w:val="28"/>
        </w:rPr>
      </w:pPr>
    </w:p>
    <w:tbl>
      <w:tblPr>
        <w:tblW w:w="9627" w:type="dxa"/>
        <w:tblLayout w:type="fixed"/>
        <w:tblLook w:val="04A0" w:firstRow="1" w:lastRow="0" w:firstColumn="1" w:lastColumn="0" w:noHBand="0" w:noVBand="1"/>
      </w:tblPr>
      <w:tblGrid>
        <w:gridCol w:w="1383"/>
        <w:gridCol w:w="8244"/>
      </w:tblGrid>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АБ</w:t>
            </w:r>
            <w:r>
              <w:rPr>
                <w:rFonts w:ascii="Times New Roman" w:hAnsi="Times New Roman"/>
                <w:bCs/>
                <w:sz w:val="28"/>
                <w:szCs w:val="28"/>
              </w:rPr>
              <w:t>ИИ</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Азиатский банк инфраструктурных инвестиций</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АБР</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Азиатский банк развития</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БРИКС</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xml:space="preserve">– неформальное межгосударственное объединение Федеративной Республики Бразилии, Российской Федерации, Республики Индии, Китайской Народной Республики и Южно-Африканской </w:t>
            </w:r>
            <w:r>
              <w:rPr>
                <w:rFonts w:ascii="Times New Roman" w:hAnsi="Times New Roman"/>
                <w:sz w:val="28"/>
                <w:szCs w:val="28"/>
              </w:rPr>
              <w:t>Республики</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ВВП</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Валовой внутренний продукт</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 xml:space="preserve">ГЧП </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Государственно-частное партнерство</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 xml:space="preserve">ДС ШОС </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Деловой совет Шанхайской организации сотрудничества</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ДФЭ</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двадцатифутовый эквивалент</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ЕС</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Европейский союз</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ЕАЭС</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Евразийский экономический союз</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ЕЭП</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Единое экономическое пространство</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ИПП</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Инициатива «Пояс и путь»</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 xml:space="preserve">КОКНВО МНВО РК </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Комитет по обеспечению качества в сфере науки и высшего образования Министерства науки и высшего образования Республики Казахстан</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КНР</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Китайская Народная Республика</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МИД</w:t>
            </w:r>
            <w:r>
              <w:rPr>
                <w:rFonts w:ascii="Times New Roman" w:hAnsi="Times New Roman"/>
                <w:bCs/>
                <w:sz w:val="28"/>
                <w:szCs w:val="28"/>
              </w:rPr>
              <w:t xml:space="preserve"> РК</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Министерство иностранных дел Республики Казахстан</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НПО</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Неправительственная организация</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ОДКБ</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Организация Договора о коллективной безопасности</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ОПЕК</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Организация стран–экспортеров нефти</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ООН</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Организация Объединенных Наций</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ПИИ</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xml:space="preserve">– Прямые </w:t>
            </w:r>
            <w:r>
              <w:rPr>
                <w:rFonts w:ascii="Times New Roman" w:hAnsi="Times New Roman"/>
                <w:sz w:val="28"/>
                <w:szCs w:val="28"/>
              </w:rPr>
              <w:t>иностранные инвестиции</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ПМЭФ</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Петербургский международный экономический форум</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РК</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Республика Казахстан</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РФ</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Российская Федерация</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СВМДА</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Совещание по взаимодействию и мерам доверия в Азии</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СНГ</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Содружество Независимых Государств</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СУАР</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Синьцзян-Уйгурский автономный район</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СЦП</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Сухопутный цифровой путь</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ТМТМ</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Транскаспийский международный транспортный маршрут</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ТНК</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Транснациональная корпорация</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ЦА</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Центральная Азия</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 xml:space="preserve">ЦАРЭС </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xml:space="preserve">– Центрально-азиатское региональное экономическое </w:t>
            </w:r>
            <w:r>
              <w:rPr>
                <w:rFonts w:ascii="Times New Roman" w:hAnsi="Times New Roman"/>
                <w:sz w:val="28"/>
                <w:szCs w:val="28"/>
              </w:rPr>
              <w:t>сотрудничество</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ЦПЭ</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Центр прикладной экономики</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ШОС</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Шанхайская организация сотрудничества</w:t>
            </w:r>
          </w:p>
        </w:tc>
      </w:tr>
      <w:tr w:rsidR="00F61EC4">
        <w:tc>
          <w:tcPr>
            <w:tcW w:w="1383" w:type="dxa"/>
          </w:tcPr>
          <w:p w:rsidR="00F61EC4" w:rsidRDefault="00824035">
            <w:pPr>
              <w:spacing w:after="0" w:line="240" w:lineRule="auto"/>
              <w:jc w:val="both"/>
              <w:rPr>
                <w:rFonts w:ascii="Times New Roman" w:hAnsi="Times New Roman"/>
                <w:bCs/>
                <w:sz w:val="28"/>
                <w:szCs w:val="28"/>
              </w:rPr>
            </w:pPr>
            <w:r>
              <w:rPr>
                <w:rFonts w:ascii="Times New Roman" w:hAnsi="Times New Roman"/>
                <w:bCs/>
                <w:sz w:val="28"/>
                <w:szCs w:val="28"/>
              </w:rPr>
              <w:t>ЭПШП</w:t>
            </w:r>
          </w:p>
        </w:tc>
        <w:tc>
          <w:tcPr>
            <w:tcW w:w="8244" w:type="dxa"/>
          </w:tcPr>
          <w:p w:rsidR="00F61EC4" w:rsidRDefault="00824035">
            <w:pPr>
              <w:spacing w:after="0" w:line="240" w:lineRule="auto"/>
              <w:ind w:left="171" w:hanging="171"/>
              <w:rPr>
                <w:rFonts w:ascii="Times New Roman" w:hAnsi="Times New Roman"/>
                <w:sz w:val="28"/>
                <w:szCs w:val="28"/>
              </w:rPr>
            </w:pPr>
            <w:r>
              <w:rPr>
                <w:rFonts w:ascii="Times New Roman" w:hAnsi="Times New Roman"/>
                <w:sz w:val="28"/>
                <w:szCs w:val="28"/>
              </w:rPr>
              <w:t>– Экономический пояс Шелкового пути</w:t>
            </w:r>
          </w:p>
        </w:tc>
      </w:tr>
    </w:tbl>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br w:type="page"/>
      </w:r>
    </w:p>
    <w:p w:rsidR="00F61EC4" w:rsidRDefault="00824035">
      <w:pPr>
        <w:spacing w:after="0" w:line="240" w:lineRule="auto"/>
        <w:ind w:firstLine="709"/>
        <w:jc w:val="center"/>
        <w:rPr>
          <w:rFonts w:ascii="Times New Roman" w:hAnsi="Times New Roman"/>
          <w:b/>
          <w:bCs/>
          <w:sz w:val="28"/>
          <w:szCs w:val="28"/>
        </w:rPr>
      </w:pPr>
      <w:bookmarkStart w:id="1" w:name="_Hlk201152738"/>
      <w:r>
        <w:rPr>
          <w:rFonts w:ascii="Times New Roman" w:hAnsi="Times New Roman"/>
          <w:b/>
          <w:bCs/>
          <w:sz w:val="28"/>
          <w:szCs w:val="28"/>
        </w:rPr>
        <w:t>ВВЕДЕНИЕ</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2013 году в ходе своего первого визита в Казахстан Председатель КНР Си Цзиньпин впервые озвучил </w:t>
      </w:r>
      <w:r>
        <w:rPr>
          <w:rFonts w:ascii="Times New Roman" w:hAnsi="Times New Roman"/>
          <w:sz w:val="28"/>
          <w:szCs w:val="28"/>
        </w:rPr>
        <w:t>инициативу строительства «Экономического пояса Шелкового пути». Эта инициатива, впоследствии получившая название инициатива «Пояс и путь» (ИПП), стала масштабным геоэкономическим проектом Китая, нацеленным на развитие инфраструктурной взаимосвязанности Евр</w:t>
      </w:r>
      <w:r>
        <w:rPr>
          <w:rFonts w:ascii="Times New Roman" w:hAnsi="Times New Roman"/>
          <w:sz w:val="28"/>
          <w:szCs w:val="28"/>
        </w:rPr>
        <w:t>азии и других регионов мира. Выбор Казахстана в качестве площадки для объявления ИПП был не случаен, так как Центральная Азия традиционно рассматривается как стратегический перекресток торговых путей между Востоком и Западом, а Казахстан, будучи крупнейшей</w:t>
      </w:r>
      <w:r>
        <w:rPr>
          <w:rFonts w:ascii="Times New Roman" w:hAnsi="Times New Roman"/>
          <w:sz w:val="28"/>
          <w:szCs w:val="28"/>
        </w:rPr>
        <w:t xml:space="preserve"> экономикой региона и не имея выхода к морю, объективно заинтересован в превращении своего географического недостатка в преимущество.</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 прошедшее десятилетие китайская ИПП превратилась в широкий комплекс проектов, охватывающих транспортную инфраструктуру </w:t>
      </w:r>
      <w:r>
        <w:rPr>
          <w:rFonts w:ascii="Times New Roman" w:hAnsi="Times New Roman"/>
          <w:sz w:val="28"/>
          <w:szCs w:val="28"/>
        </w:rPr>
        <w:t>(авто- и железные дороги, порты, логистические центры), энергетику, промышленность, цифровую связь и другие сферы. Казахстан одним из первых поддержал «Пояс и путь», увидев в ней возможность реализовать собственную амбицию стать транспортно-логистическим х</w:t>
      </w:r>
      <w:r>
        <w:rPr>
          <w:rFonts w:ascii="Times New Roman" w:hAnsi="Times New Roman"/>
          <w:sz w:val="28"/>
          <w:szCs w:val="28"/>
        </w:rPr>
        <w:t>абом Евразии. В стране была запущена государственная программа инфраструктурного развития «Нұрлы жол». Параллельно Казахстан сохраняет приверженность принципу многовекторности во внешней политике, стремясь сбалансировать участие в китайских проектах сотруд</w:t>
      </w:r>
      <w:r>
        <w:rPr>
          <w:rFonts w:ascii="Times New Roman" w:hAnsi="Times New Roman"/>
          <w:sz w:val="28"/>
          <w:szCs w:val="28"/>
        </w:rPr>
        <w:t>ничеством с другими крупными акторами Россией (через Евразийский экономический союз - ЕАЭС), западными странами (альтернативные программы ЕС и G7) и международными организациями.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своем выступлении на III Форуме международного сотрудничества «Один пояс, о</w:t>
      </w:r>
      <w:r>
        <w:rPr>
          <w:rFonts w:ascii="Times New Roman" w:hAnsi="Times New Roman"/>
          <w:sz w:val="28"/>
          <w:szCs w:val="28"/>
        </w:rPr>
        <w:t>дин путь» в октябре 2023 года в Пекине, Президент Казахстана Касым-Жомарт Токаев подчеркнул, что «в современных геополитических условиях инициатива «Один пояс – один путь» стала востребованным международным проектом и крупнейшей платформой сотрудничества».</w:t>
      </w:r>
      <w:r>
        <w:rPr>
          <w:rFonts w:ascii="Times New Roman" w:hAnsi="Times New Roman"/>
          <w:sz w:val="28"/>
          <w:szCs w:val="28"/>
        </w:rPr>
        <w:t xml:space="preserve"> Глава государства отметил особую роль Казахстана в реализации данной инициативы, указав, что «сейчас около 85 процентов всех наземных транзитных перевозок из Китая в Европу приходится на Казахстан» [1].</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 продолжает использовать свой геополитическ</w:t>
      </w:r>
      <w:r>
        <w:rPr>
          <w:rFonts w:ascii="Times New Roman" w:hAnsi="Times New Roman"/>
          <w:sz w:val="28"/>
          <w:szCs w:val="28"/>
        </w:rPr>
        <w:t>ий потенциал для реализации стратегических задач в рамках китайской инициативы. В своем послании народу Казахстана «Экономический курс Справедливого Казахстана» Президент подчеркнул важность сопряжения с китайским мегапроектом, отметив «реальные примеры со</w:t>
      </w:r>
      <w:r>
        <w:rPr>
          <w:rFonts w:ascii="Times New Roman" w:hAnsi="Times New Roman"/>
          <w:sz w:val="28"/>
          <w:szCs w:val="28"/>
        </w:rPr>
        <w:t>пряжения китайского мегапроекта «Пояс и Путь» с нашими национальными инициативами», включая строительство казахстанских терминалов в китайском Сиане и грузинском порту Поти [2].</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Президент неоднократно акцентировал внимание на транзитном потенци</w:t>
      </w:r>
      <w:r>
        <w:rPr>
          <w:rFonts w:ascii="Times New Roman" w:hAnsi="Times New Roman"/>
          <w:sz w:val="28"/>
          <w:szCs w:val="28"/>
        </w:rPr>
        <w:t>але страны в различных международных форматах. В частности, выступая на онлайн-саммите глав государств Центральной Азии и КНР в январе 2022 года, Касым-Жомарт Токаев заявил, что «в условиях затяжной пандемии свою высокую востребованность показала инициатив</w:t>
      </w:r>
      <w:r>
        <w:rPr>
          <w:rFonts w:ascii="Times New Roman" w:hAnsi="Times New Roman"/>
          <w:sz w:val="28"/>
          <w:szCs w:val="28"/>
        </w:rPr>
        <w:t>а «Пояса и пути»», подчеркнув, что «Казахстан, являющийся ключевым звеном «Пояса и пути», всецело поддерживает заявленные лидером Китая обновленные критерии сотрудничества» [3]. Дополняя свои предыдущие инициативы, Президент Казахстана в июне 2023 года под</w:t>
      </w:r>
      <w:r>
        <w:rPr>
          <w:rFonts w:ascii="Times New Roman" w:hAnsi="Times New Roman"/>
          <w:sz w:val="28"/>
          <w:szCs w:val="28"/>
        </w:rPr>
        <w:t>черкнул стратегическое значение Транскаспийского международного транспортного маршрута, отметив, что «Срединный коридор, или Транскаспийский международный транспортный маршрут, связывающий Китай с Европейским союзом, открывает новые возможности для торговл</w:t>
      </w:r>
      <w:r>
        <w:rPr>
          <w:rFonts w:ascii="Times New Roman" w:hAnsi="Times New Roman"/>
          <w:sz w:val="28"/>
          <w:szCs w:val="28"/>
        </w:rPr>
        <w:t>и и инвестиций» [4]. Также на Мюнхенской конференции по безопасности в феврале 2020 года Токаев особо подчеркнул, что «центральноазиатский регион является одним из ключевых для реализации проекта «Один пояс - один путь»», что свидетельствует о стратегическ</w:t>
      </w:r>
      <w:r>
        <w:rPr>
          <w:rFonts w:ascii="Times New Roman" w:hAnsi="Times New Roman"/>
          <w:sz w:val="28"/>
          <w:szCs w:val="28"/>
        </w:rPr>
        <w:t>ом видении роли Казахстана в данной инициативе [5].</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Геополитическое значение инициативы «Пояс и путь» в Казахстане представляет собой одно из ключевых условий для укрепления национальной безопасности страны, создания сильного единого государства, его стаби</w:t>
      </w:r>
      <w:r>
        <w:rPr>
          <w:rFonts w:ascii="Times New Roman" w:hAnsi="Times New Roman"/>
          <w:sz w:val="28"/>
          <w:szCs w:val="28"/>
        </w:rPr>
        <w:t>льного долгосрочного развития и экономического подъема. С точки зрения геополитики инициатива изменяет баланс сил в регионе, влияя на экономическую карту Евразии и геополитическую значимость Центральной Азии, включая Казахстан. Геополитические интересы стр</w:t>
      </w:r>
      <w:r>
        <w:rPr>
          <w:rFonts w:ascii="Times New Roman" w:hAnsi="Times New Roman"/>
          <w:sz w:val="28"/>
          <w:szCs w:val="28"/>
        </w:rPr>
        <w:t>аны в рамках китайской инициативы являются неотъемлемой частью экономической безопасности и системы национальной безопасности. Контроль над главными транзитными маршрутами существенно отражается на геополитическом влиянии Казахстана. При этом реализация тр</w:t>
      </w:r>
      <w:r>
        <w:rPr>
          <w:rFonts w:ascii="Times New Roman" w:hAnsi="Times New Roman"/>
          <w:sz w:val="28"/>
          <w:szCs w:val="28"/>
        </w:rPr>
        <w:t>анзитного потенциала выходит за рамки исключительно экономического аспекта, поскольку тесно связана с другими сферами национальной безопасности, включая социальную стабильность, технологическое развитие и международное позиционирование.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Актуальность темы и</w:t>
      </w:r>
      <w:r>
        <w:rPr>
          <w:rFonts w:ascii="Times New Roman" w:hAnsi="Times New Roman"/>
          <w:b/>
          <w:bCs/>
          <w:sz w:val="28"/>
          <w:szCs w:val="28"/>
        </w:rPr>
        <w:t>сследования</w:t>
      </w:r>
      <w:r>
        <w:rPr>
          <w:rFonts w:ascii="Times New Roman" w:hAnsi="Times New Roman"/>
          <w:sz w:val="28"/>
          <w:szCs w:val="28"/>
        </w:rPr>
        <w:t xml:space="preserve"> обусловлена многомерной трансформацией геополитического и геоэкономического ландшафта Евразии в период 2020-2025 гг., связанной с фундаментальными сдвигами в архитектуре международных отношений, активизацией ИПП и усложнением стратегического по</w:t>
      </w:r>
      <w:r>
        <w:rPr>
          <w:rFonts w:ascii="Times New Roman" w:hAnsi="Times New Roman"/>
          <w:sz w:val="28"/>
          <w:szCs w:val="28"/>
        </w:rPr>
        <w:t>зиционирования Казахстана в условиях многовекторной конкуренции глобальных держав.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Во-первых, наблюдается качественная эволюция инициативы ИПП от преимущественно инфраструктурно-логистического проекта к комплексной стратегии геоэкономического и цифрового д</w:t>
      </w:r>
      <w:r>
        <w:rPr>
          <w:rFonts w:ascii="Times New Roman" w:hAnsi="Times New Roman"/>
          <w:sz w:val="28"/>
          <w:szCs w:val="28"/>
        </w:rPr>
        <w:t>оминирования КНР в Евразии. В 2023-2025 гг. Китай существенно расширил инструментарий ИПП, интегрировав в него компоненты «Цифрового шелкового пути», «Зеленого шелкового пути» и концепцию «Глобальной безопасности», что значительно трансформировало исходные</w:t>
      </w:r>
      <w:r>
        <w:rPr>
          <w:rFonts w:ascii="Times New Roman" w:hAnsi="Times New Roman"/>
          <w:sz w:val="28"/>
          <w:szCs w:val="28"/>
        </w:rPr>
        <w:t xml:space="preserve"> параметры взаимодействия с государствами-участниками. Центральная Азия, и особенно Казахстан, становятся не просто транзитными территориями, но центральными элементами обновленной китайской геостратегии, что требует углубленного научного осмысления.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Во-вт</w:t>
      </w:r>
      <w:r>
        <w:rPr>
          <w:rFonts w:ascii="Times New Roman" w:hAnsi="Times New Roman"/>
          <w:sz w:val="28"/>
          <w:szCs w:val="28"/>
        </w:rPr>
        <w:t>орых, системное обострение глобального соперничества между США и КНР, усиленное фрагментацией мировой экономики и формированием альтернативных финансово-экономических центров, превращает Центральную Азию в арену интенсивной геополитической конкуренции. Поз</w:t>
      </w:r>
      <w:r>
        <w:rPr>
          <w:rFonts w:ascii="Times New Roman" w:hAnsi="Times New Roman"/>
          <w:sz w:val="28"/>
          <w:szCs w:val="28"/>
        </w:rPr>
        <w:t xml:space="preserve">иционирование Казахстана в этих условиях приобретает критическое значение для долгосрочной устойчивости </w:t>
      </w:r>
      <w:r>
        <w:rPr>
          <w:rFonts w:ascii="Times New Roman" w:hAnsi="Times New Roman"/>
          <w:sz w:val="28"/>
          <w:szCs w:val="28"/>
          <w:lang w:eastAsia="ru-RU" w:bidi="ru-RU"/>
        </w:rPr>
        <w:t>страны</w:t>
      </w:r>
      <w:r>
        <w:rPr>
          <w:rFonts w:ascii="Times New Roman" w:hAnsi="Times New Roman"/>
          <w:sz w:val="28"/>
          <w:szCs w:val="28"/>
        </w:rPr>
        <w:t>, что актуализирует необходимость выработки сбалансированной стратегии, позволяющей извлечь максимальные выгоды от сотрудничества с КНР, минимизир</w:t>
      </w:r>
      <w:r>
        <w:rPr>
          <w:rFonts w:ascii="Times New Roman" w:hAnsi="Times New Roman"/>
          <w:sz w:val="28"/>
          <w:szCs w:val="28"/>
        </w:rPr>
        <w:t>уя потенциальные риски экономической и политической зависимости.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В-третьих, стратегическая переориентация внешнеторговых и транспортно-логистических потоков России в условиях западных санкций 2022-2025 гг. привела к формированию новых евразийских коридоров</w:t>
      </w:r>
      <w:r>
        <w:rPr>
          <w:rFonts w:ascii="Times New Roman" w:hAnsi="Times New Roman"/>
          <w:sz w:val="28"/>
          <w:szCs w:val="28"/>
        </w:rPr>
        <w:t>, где интересы Москвы, Пекина и Астаны требуют дополнительной гармонизации. Казахстан, как ключевое государство на стыке Транскаспийского международного транспортного маршрута (ТМТМ) и нескольких коридоров ИПП, сталкивается с необходимостью комплексного уп</w:t>
      </w:r>
      <w:r>
        <w:rPr>
          <w:rFonts w:ascii="Times New Roman" w:hAnsi="Times New Roman"/>
          <w:sz w:val="28"/>
          <w:szCs w:val="28"/>
        </w:rPr>
        <w:t>равления транзитным потенциалом страны в интересах национального развития.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В-четвертых, после попыток консолидации Центральной Азии в рамках интеграционных структур 2017-2022 гг., регион переживает новый этап политической трансформации, характеризующийся у</w:t>
      </w:r>
      <w:r>
        <w:rPr>
          <w:rFonts w:ascii="Times New Roman" w:hAnsi="Times New Roman"/>
          <w:sz w:val="28"/>
          <w:szCs w:val="28"/>
        </w:rPr>
        <w:t>креплением внутрирегиональных связей и диверсификацией внешнеполитических ориентиров государств. Этот процесс сопровождается растущим присутствием не только Китая, но и Турции, стран Персидского залива, Индии, Японии и ЕС, что существенно осложняет стратег</w:t>
      </w:r>
      <w:r>
        <w:rPr>
          <w:rFonts w:ascii="Times New Roman" w:hAnsi="Times New Roman"/>
          <w:sz w:val="28"/>
          <w:szCs w:val="28"/>
        </w:rPr>
        <w:t>ический ландшафт региона. Анализ многоуровневого взаимодействия Казахстана с данными акторами в контексте ИПП приобретает высокую практическую и теоретическую значимость.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В-пятых, фундаментальная трансформация экономической модели КНР в 2022-2025 гг. и пер</w:t>
      </w:r>
      <w:r>
        <w:rPr>
          <w:rFonts w:ascii="Times New Roman" w:hAnsi="Times New Roman"/>
          <w:sz w:val="28"/>
          <w:szCs w:val="28"/>
        </w:rPr>
        <w:t>еход к стратегии «двойной циркуляции» с акцентом на внутренний рынок меняют параметры китайских инвестиций в Центральной Азии. Инвестиционный портфель Китая в Казахстане, превысивший к 2025 году 40 млрд долларов США с реализацией более 80 совместных проект</w:t>
      </w:r>
      <w:r>
        <w:rPr>
          <w:rFonts w:ascii="Times New Roman" w:hAnsi="Times New Roman"/>
          <w:sz w:val="28"/>
          <w:szCs w:val="28"/>
        </w:rPr>
        <w:t>ов, демонстрирует смещение приоритетов от сырьевого сектора к высокотехнологичным производствам и цифровой инфраструктуре. Эта качественная трансформация требует пересмотра традиционных подходов к анализу двусторонних экономических отношений.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В-шестых, угл</w:t>
      </w:r>
      <w:r>
        <w:rPr>
          <w:rFonts w:ascii="Times New Roman" w:hAnsi="Times New Roman"/>
          <w:sz w:val="28"/>
          <w:szCs w:val="28"/>
        </w:rPr>
        <w:t>убляется проблема социально-политического восприятия китайского присутствия в Казахстане. Несмотря на рост экономического взаимодействия, общественные настроения демонстрируют устойчивый скептицизм по отношению к реальным целям ИПП. Проекты в рамках инициа</w:t>
      </w:r>
      <w:r>
        <w:rPr>
          <w:rFonts w:ascii="Times New Roman" w:hAnsi="Times New Roman"/>
          <w:sz w:val="28"/>
          <w:szCs w:val="28"/>
        </w:rPr>
        <w:t>тивы сопровождаются дискуссиями о долговых обязательствах, экологических и социальных последствиях, а также потенциальном влиянии на политическую независимость страны. Научный анализ такого рода восприятия и разработка механизмов снижения социальной напряж</w:t>
      </w:r>
      <w:r>
        <w:rPr>
          <w:rFonts w:ascii="Times New Roman" w:hAnsi="Times New Roman"/>
          <w:sz w:val="28"/>
          <w:szCs w:val="28"/>
        </w:rPr>
        <w:t>енности являются неотъемлемой частью обеспечения устойчивого национального развития.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В-седьмых, глобальный энергетический переход и декарбонизация экономики формируют принципиально новую повестку казахстанско-китайского сотрудничества. Инициатива «Зеленого</w:t>
      </w:r>
      <w:r>
        <w:rPr>
          <w:rFonts w:ascii="Times New Roman" w:hAnsi="Times New Roman"/>
          <w:sz w:val="28"/>
          <w:szCs w:val="28"/>
        </w:rPr>
        <w:t xml:space="preserve"> шелкового пути» и растущая заинтересованность КНР в развитии «чистой» энергетики открывают перспективы для трансформации экономической модели Казахстана. Совместные проекты по производству «зеленого» водорода, развитию солнечной и ветровой энергетики, а т</w:t>
      </w:r>
      <w:r>
        <w:rPr>
          <w:rFonts w:ascii="Times New Roman" w:hAnsi="Times New Roman"/>
          <w:sz w:val="28"/>
          <w:szCs w:val="28"/>
        </w:rPr>
        <w:t>акже низкоуглеродных технологий требуют комплексного научного осмысления с точки зрения их долгосрочного влияния на структуру экономики республики.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В-восьмых, технологическая составляющая ИПП, в частности инициатива «Цифрового шелкового пути», создает ново</w:t>
      </w:r>
      <w:r>
        <w:rPr>
          <w:rFonts w:ascii="Times New Roman" w:hAnsi="Times New Roman"/>
          <w:sz w:val="28"/>
          <w:szCs w:val="28"/>
        </w:rPr>
        <w:t>е измерение стратегических вызовов для Казахстана. Внедрение китайских технологических стандартов, цифровых платформ и инфраструктуры может иметь долгосрочные последствия для цифрового суверенитета страны. Научный анализ баланса между модернизационными выг</w:t>
      </w:r>
      <w:r>
        <w:rPr>
          <w:rFonts w:ascii="Times New Roman" w:hAnsi="Times New Roman"/>
          <w:sz w:val="28"/>
          <w:szCs w:val="28"/>
        </w:rPr>
        <w:t>одами и рисками технологической зависимости приобретает приоритетное значение для национальной безопасности.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В-девятых, активизация концепции «Сообщества единой судьбы человечества» как идеологической надстройки ИПП свидетельствует о растущих геостратегиче</w:t>
      </w:r>
      <w:r>
        <w:rPr>
          <w:rFonts w:ascii="Times New Roman" w:hAnsi="Times New Roman"/>
          <w:sz w:val="28"/>
          <w:szCs w:val="28"/>
        </w:rPr>
        <w:t>ских амбициях Пекина, выходящих за рамки экономического сотрудничества. Исследование данной концепции через призму национальных интересов Казахстана позволяет выявить потенциальные точки напряжения и возможности для конструктивного диалога в формировании м</w:t>
      </w:r>
      <w:r>
        <w:rPr>
          <w:rFonts w:ascii="Times New Roman" w:hAnsi="Times New Roman"/>
          <w:sz w:val="28"/>
          <w:szCs w:val="28"/>
        </w:rPr>
        <w:t>ногополярного миропорядка.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комплексное исследование геополитических интересов Казахстана в рамках ИПП имеет не только теоретическую значимость для понимания трансформации глобальных и региональных процессов, но и практическую ценность для </w:t>
      </w:r>
      <w:r>
        <w:rPr>
          <w:rFonts w:ascii="Times New Roman" w:hAnsi="Times New Roman"/>
          <w:sz w:val="28"/>
          <w:szCs w:val="28"/>
        </w:rPr>
        <w:t>выработки стратегического курса, обеспечивающего суверенное развитие страны в условиях усиливающейся конкуренции мировых центров силы. Результаты исследования могут служить научным фундаментом для принятия государственных решений по оптимизации участия Каз</w:t>
      </w:r>
      <w:r>
        <w:rPr>
          <w:rFonts w:ascii="Times New Roman" w:hAnsi="Times New Roman"/>
          <w:sz w:val="28"/>
          <w:szCs w:val="28"/>
        </w:rPr>
        <w:t>ахстана в ИПП с максимальным учетом национальных интересов и приоритетов развития.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Степень изученности.</w:t>
      </w:r>
      <w:r>
        <w:rPr>
          <w:rFonts w:ascii="Times New Roman" w:hAnsi="Times New Roman"/>
          <w:sz w:val="28"/>
          <w:szCs w:val="28"/>
        </w:rPr>
        <w:t xml:space="preserve"> Анализ научной разработанности темы исследования показывает, что в современном отечественном научном сообществе точки зрения на данную проблему только н</w:t>
      </w:r>
      <w:r>
        <w:rPr>
          <w:rFonts w:ascii="Times New Roman" w:hAnsi="Times New Roman"/>
          <w:sz w:val="28"/>
          <w:szCs w:val="28"/>
        </w:rPr>
        <w:t>ачинают складываться, развиваясь с начала 90-х гг. XX века от очерково-публицистического интереса к профессиональным исследованиям. Изучению инициативы Китая и ее влиянию на геополитический расклад в странах Центральной Азии и Казахстане посвящены работы к</w:t>
      </w:r>
      <w:r>
        <w:rPr>
          <w:rFonts w:ascii="Times New Roman" w:hAnsi="Times New Roman"/>
          <w:sz w:val="28"/>
          <w:szCs w:val="28"/>
        </w:rPr>
        <w:t>азахстанских ученых К.Ш. Хафизовой [6], К.Ш. Абдуллаевой [7], С.Б. Кожировой [8], Е.Л. Нечаевой [9], К.Л. Сыроежкина [10], А. Каукенова [11], М.К. Дюсембековой [12], Е. Салтыбаева [13], Р. Изимова [14], Б. Султанова [15], А. Амребаева [16].</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Особый вклад в </w:t>
      </w:r>
      <w:r>
        <w:rPr>
          <w:rFonts w:ascii="Times New Roman" w:hAnsi="Times New Roman"/>
          <w:sz w:val="28"/>
          <w:szCs w:val="28"/>
        </w:rPr>
        <w:t>изучение казахстанско-китайских внесли работы К.Л. Сыроежкина, в которых детально анализируются стратегические интересы Китая в Центральной Азии, исторические и современные аспекты двусторонних отношений, а также потенциальные риски и возможности для Казах</w:t>
      </w:r>
      <w:r>
        <w:rPr>
          <w:rFonts w:ascii="Times New Roman" w:hAnsi="Times New Roman"/>
          <w:sz w:val="28"/>
          <w:szCs w:val="28"/>
        </w:rPr>
        <w:t>стана. Исследования С.Б. Кожировой фокусируются на экономических аспектах сотрудничества и анализе инвестиционных проектов в рамках инициативы «Пояс и путь» в контексте торговых войн между США и КНР.</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Среди российских экспертов необходимо отметить работы В.</w:t>
      </w:r>
      <w:r>
        <w:rPr>
          <w:rFonts w:ascii="Times New Roman" w:hAnsi="Times New Roman"/>
          <w:sz w:val="28"/>
          <w:szCs w:val="28"/>
        </w:rPr>
        <w:t>Е. Петровского [17], А.А. Киреевой [18], А. Габуева [19], А.В. Виноградова [20], А.Г.Ларина [21], И.Г. Чубарова [22], Д.Б. Калашникова [23], С.В. Уянаева [24], С.Г. Лузянина [25], Е.Н. Грачикова [26], Р.А. Медведева [27], В.И. Балакина [28] и т.д. Российск</w:t>
      </w:r>
      <w:r>
        <w:rPr>
          <w:rFonts w:ascii="Times New Roman" w:hAnsi="Times New Roman"/>
          <w:sz w:val="28"/>
          <w:szCs w:val="28"/>
        </w:rPr>
        <w:t>ие исследователи уделяют особое внимание геополитическим и геоэкономическим аспектам инициативы, анализируя ее в контексте меняющегося баланса сил в Евразии.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Фундаментальные работы С.Г. Лузянина посвящены комплексному анализу внешнеполитических стратегий К</w:t>
      </w:r>
      <w:r>
        <w:rPr>
          <w:rFonts w:ascii="Times New Roman" w:hAnsi="Times New Roman"/>
          <w:sz w:val="28"/>
          <w:szCs w:val="28"/>
        </w:rPr>
        <w:t>итая и их реализации в Центральной Азии. А.Г. Ларин и И.Г. Чубаров сосредоточили внимание на экономических аспектах инициативы «Пояс и путь» и ее влиянии на трансформацию региональных экономических связей. А.А. Киреева исследует инициативу в контексте форм</w:t>
      </w:r>
      <w:r>
        <w:rPr>
          <w:rFonts w:ascii="Times New Roman" w:hAnsi="Times New Roman"/>
          <w:sz w:val="28"/>
          <w:szCs w:val="28"/>
        </w:rPr>
        <w:t>ирования нового мирового порядка и трансформации системы международных отношений.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зарубежной науке наблюдаются лонгитюдные исследования, посвященные как геополитическим интересам стран Центральной Азии, так и китайской инициативе. Например, работы Н. Кох</w:t>
      </w:r>
      <w:r>
        <w:rPr>
          <w:rFonts w:ascii="Times New Roman" w:hAnsi="Times New Roman"/>
          <w:sz w:val="28"/>
          <w:szCs w:val="28"/>
        </w:rPr>
        <w:t xml:space="preserve"> [29], С. Пейроуза [30], М. Ларуэль [31, 32], А. Маддисона [33], Д. Сатерленд [34]. Одной из системных монографий является работа «China's Belt and Road Initiative and Its Impact in Central Asia» под редакцией М. Ларуэль, которая представляет комплексный а</w:t>
      </w:r>
      <w:r>
        <w:rPr>
          <w:rFonts w:ascii="Times New Roman" w:hAnsi="Times New Roman"/>
          <w:sz w:val="28"/>
          <w:szCs w:val="28"/>
        </w:rPr>
        <w:t>нализ экономических, политических и социальных последствий реализации инициативы в регионе.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Значительный вклад в изучение влияния инициативы «Пояс и путь» на геополитическую ситуацию в Центральной Азии внесли китайские исследователи Цинь Юйцай [35], Сунь Ч</w:t>
      </w:r>
      <w:r>
        <w:rPr>
          <w:rFonts w:ascii="Times New Roman" w:hAnsi="Times New Roman"/>
          <w:sz w:val="28"/>
          <w:szCs w:val="28"/>
        </w:rPr>
        <w:t>. [36], Чэн Г. [37], Чэн Хунцзэ [38], Цзинь Я. [39], Чжао Хуашэн [40], Яньцзюнь Син [41], Ху Аньган [42], Цзя Сун [43]. В их работах представлен официальный китайский взгляд на роль и значение инициативы, ее цели и задачи, а также перспективы сотрудничеств</w:t>
      </w:r>
      <w:r>
        <w:rPr>
          <w:rFonts w:ascii="Times New Roman" w:hAnsi="Times New Roman"/>
          <w:sz w:val="28"/>
          <w:szCs w:val="28"/>
        </w:rPr>
        <w:t>а с государствами Центральной Азии. Кроме того, в Китайской Народной Республике функционирует множество исследовательских учреждений, специализирующихся на анализе внешнеполитической стратегии «Один пояс ‒ один путь». К числу ведущих научных центров относя</w:t>
      </w:r>
      <w:r>
        <w:rPr>
          <w:rFonts w:ascii="Times New Roman" w:hAnsi="Times New Roman"/>
          <w:sz w:val="28"/>
          <w:szCs w:val="28"/>
        </w:rPr>
        <w:t>тся Шанхайская академия международных исследований (The Shanghai Institutes for International Studies) [44], Китайская академия современных международных отношений (The China Institutes of Contemporary International Relations) [45], а также Китайский инсти</w:t>
      </w:r>
      <w:r>
        <w:rPr>
          <w:rFonts w:ascii="Times New Roman" w:hAnsi="Times New Roman"/>
          <w:sz w:val="28"/>
          <w:szCs w:val="28"/>
        </w:rPr>
        <w:t>тут международных исследований (China Institute of International Studies) [46]. Научные публикации данных институтов стали предметом детального изучения в рамках настоящего исследования. Исследователь Цю Хуафэй в своем труде «Международная система и Азиатс</w:t>
      </w:r>
      <w:r>
        <w:rPr>
          <w:rFonts w:ascii="Times New Roman" w:hAnsi="Times New Roman"/>
          <w:sz w:val="28"/>
          <w:szCs w:val="28"/>
        </w:rPr>
        <w:t>ко-Тихоокеанская стратегия Китая» [47] устанавливает прямую взаимосвязь между политическим курсом КНР в центральноазиатском направлении и развитием китайско-российских отношений. По мнению эксперта, подобная стратегия Китая в отношении государств Центральн</w:t>
      </w:r>
      <w:r>
        <w:rPr>
          <w:rFonts w:ascii="Times New Roman" w:hAnsi="Times New Roman"/>
          <w:sz w:val="28"/>
          <w:szCs w:val="28"/>
        </w:rPr>
        <w:t>ой Азии преследует цели обоснования китайских позиций по ключевым международным вопросам, усиления партнерства с Российской Федерацией и создания альтернативы американскому влиянию в регионе. Руководитель департамента Восточной Европы и Центральной Азии Ки</w:t>
      </w:r>
      <w:r>
        <w:rPr>
          <w:rFonts w:ascii="Times New Roman" w:hAnsi="Times New Roman"/>
          <w:sz w:val="28"/>
          <w:szCs w:val="28"/>
        </w:rPr>
        <w:t>тайского института международных проблем Чжэн Жуй в своем исследовании «Возрождение Великого шелкового пути как средства экономического развития в условиях изменяющегося миропорядка» анализирует значение межконтинентального торгового маршрута [48]. Исследо</w:t>
      </w:r>
      <w:r>
        <w:rPr>
          <w:rFonts w:ascii="Times New Roman" w:hAnsi="Times New Roman"/>
          <w:sz w:val="28"/>
          <w:szCs w:val="28"/>
        </w:rPr>
        <w:t>ватель подчеркивает потенциал инициативы «Один пояс ‒ один путь» в качестве коммуникационной платформы геостратегического и геоэкономического масштаба, способствующей укреплению межцивилизационных связей. Чжэн Жуй также выражает убежденность в готовности м</w:t>
      </w:r>
      <w:r>
        <w:rPr>
          <w:rFonts w:ascii="Times New Roman" w:hAnsi="Times New Roman"/>
          <w:sz w:val="28"/>
          <w:szCs w:val="28"/>
        </w:rPr>
        <w:t>ирового сообщества к формированию «новых экономических отношений». Коллективная монография «Один пояс - один путь» авторского коллектива Цинь Юйцай, Чжоу Гупин, Ло Вэйдун представляет фундаментальные концепции данной инициативы и методологию ее практическо</w:t>
      </w:r>
      <w:r>
        <w:rPr>
          <w:rFonts w:ascii="Times New Roman" w:hAnsi="Times New Roman"/>
          <w:sz w:val="28"/>
          <w:szCs w:val="28"/>
        </w:rPr>
        <w:t>й реализации [35, с. 3-330]. Ю. Шаньшань в публикации «2014 ‒ первый год построения экономической полосы Шелкового пути» рассматривает возможности дальнейшего развития сотрудничества как для китайской, так и для глобальной экономики [49]. Автор делает закл</w:t>
      </w:r>
      <w:r>
        <w:rPr>
          <w:rFonts w:ascii="Times New Roman" w:hAnsi="Times New Roman"/>
          <w:sz w:val="28"/>
          <w:szCs w:val="28"/>
        </w:rPr>
        <w:t>ючение о том, что межрегиональное взаимодействие выступит катализатором формирования экономической полосы Нового Шелкового пути. В исследовании Ван Ивэя «Внутреннее цивилизационное содержание «Одного пояса, одного пути»» раскрывается концепция о том, что ц</w:t>
      </w:r>
      <w:r>
        <w:rPr>
          <w:rFonts w:ascii="Times New Roman" w:hAnsi="Times New Roman"/>
          <w:sz w:val="28"/>
          <w:szCs w:val="28"/>
        </w:rPr>
        <w:t>елью китайской инициативы является переосмысление западноцентристских концепций относительно зависимости восточных государств от западных держав [50].</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Анализ современной внешнеполитической стратегии КНР, подходов к ее разработке, а также специфики китайско</w:t>
      </w:r>
      <w:r>
        <w:rPr>
          <w:rFonts w:ascii="Times New Roman" w:hAnsi="Times New Roman"/>
          <w:sz w:val="28"/>
          <w:szCs w:val="28"/>
        </w:rPr>
        <w:t>-американских отношений в контексте инициативы «Пояс и путь» является предметом исследования американских специалистов Ричарда А. Кэплэна [51], М. Б. Олкотт [52], Л. Скалнеса [53], Э. Смолла [54], Д. Шамбо [55], Н. Ролланд [56], которые рассматривают иници</w:t>
      </w:r>
      <w:r>
        <w:rPr>
          <w:rFonts w:ascii="Times New Roman" w:hAnsi="Times New Roman"/>
          <w:sz w:val="28"/>
          <w:szCs w:val="28"/>
        </w:rPr>
        <w:t>ативу через призму геополитических интересов США и их союзников. Так, Л. Скалнес исследует Азиатский банк инфраструктурных инвестиций и «Один пояс, один путь» как общее пространство для продвижения китайских интересов в мире. Отмечается идея институциональ</w:t>
      </w:r>
      <w:r>
        <w:rPr>
          <w:rFonts w:ascii="Times New Roman" w:hAnsi="Times New Roman"/>
          <w:sz w:val="28"/>
          <w:szCs w:val="28"/>
        </w:rPr>
        <w:t>ных изменений в Евразии, а также попытки Китая выстроить новую систему глобального управления, отвечающую его задачам.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Некоторые аспекты исследуемой темы освещены в работах таких авторов, как Грачиков Е.Н. [57], Мокрецкий А.Ч. [58], А.Д. Воскресенский </w:t>
      </w:r>
      <w:r>
        <w:rPr>
          <w:rFonts w:ascii="Times New Roman" w:hAnsi="Times New Roman"/>
          <w:sz w:val="28"/>
          <w:szCs w:val="28"/>
        </w:rPr>
        <w:t>[59], А.В. Лукин [60], А.А. Казанцев [61], Клименко А.Ф. [62], И.Д. Звягельская [63], К.П. Боришполец [64]. Вопросы безопасности и соотношения интересов Казахстана, Китая и России в регионе исследуются в работах М. Лаумулина [65], В. Парамонова [66], котор</w:t>
      </w:r>
      <w:r>
        <w:rPr>
          <w:rFonts w:ascii="Times New Roman" w:hAnsi="Times New Roman"/>
          <w:sz w:val="28"/>
          <w:szCs w:val="28"/>
        </w:rPr>
        <w:t>ые предлагают различные подходы к анализу трехстороннего взаимодействия и его влияния на региональную архитектуру безопасности.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Цель диссертационного исследования:</w:t>
      </w:r>
      <w:r>
        <w:rPr>
          <w:rFonts w:ascii="Times New Roman" w:hAnsi="Times New Roman"/>
          <w:sz w:val="28"/>
          <w:szCs w:val="28"/>
        </w:rPr>
        <w:t xml:space="preserve"> комплексно исследовать геополитические интересы Казахстана в рамках китайской инициативы «По</w:t>
      </w:r>
      <w:r>
        <w:rPr>
          <w:rFonts w:ascii="Times New Roman" w:hAnsi="Times New Roman"/>
          <w:sz w:val="28"/>
          <w:szCs w:val="28"/>
        </w:rPr>
        <w:t>яс и путь».</w:t>
      </w: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Для достижения данной цели были поставлены следующие </w:t>
      </w:r>
      <w:r>
        <w:rPr>
          <w:rFonts w:ascii="Times New Roman" w:hAnsi="Times New Roman"/>
          <w:b/>
          <w:bCs/>
          <w:sz w:val="28"/>
          <w:szCs w:val="28"/>
        </w:rPr>
        <w:t>задачи: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проанализировать теоретико-концептуальные подходы к изучению геополитических интересов и разработать методологический инструментарий для исследования участия Казахстана в инициативе</w:t>
      </w:r>
      <w:r>
        <w:rPr>
          <w:rFonts w:ascii="Times New Roman" w:hAnsi="Times New Roman"/>
          <w:sz w:val="28"/>
          <w:szCs w:val="28"/>
        </w:rPr>
        <w:t xml:space="preserve"> «Пояс и путь»;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систематизировать и критически оценить существующие подходы к анализу китайской инициативы «Пояс и путь» в современной научной литературе;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изучить особенности геополитической субъектности малых и средних государств и выявить специфику к</w:t>
      </w:r>
      <w:r>
        <w:rPr>
          <w:rFonts w:ascii="Times New Roman" w:hAnsi="Times New Roman"/>
          <w:sz w:val="28"/>
          <w:szCs w:val="28"/>
        </w:rPr>
        <w:t>азахстанского позиционирования в условиях геополитической конкуренции;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проанализировать стратегические интересы внешних акторов в Центральной Азии и определить место Казахстана в системе конкурирующих интересов;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исследовать процесс сопряжения националь</w:t>
      </w:r>
      <w:r>
        <w:rPr>
          <w:rFonts w:ascii="Times New Roman" w:hAnsi="Times New Roman"/>
          <w:sz w:val="28"/>
          <w:szCs w:val="28"/>
        </w:rPr>
        <w:t>ной стратегии «Нұрлы жол» с инициативой «Пояс и путь» и оценить его влияние на развитие инфраструктуры и транспортных коридоров Казахстана;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идентифицировать риски и ограничения, связанные с участием Казахстана в инициативе «Пояс и путь», с особым фокусом</w:t>
      </w:r>
      <w:r>
        <w:rPr>
          <w:rFonts w:ascii="Times New Roman" w:hAnsi="Times New Roman"/>
          <w:sz w:val="28"/>
          <w:szCs w:val="28"/>
        </w:rPr>
        <w:t xml:space="preserve"> на проблемы долговой нагрузки, экологические вызовы и технологическую зависимость;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проанализировать национальную стратегию Казахстана в реализации ИПП, включая интересы, институциональные механизмы и достижения первого десятилетия сотрудничества;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иссл</w:t>
      </w:r>
      <w:r>
        <w:rPr>
          <w:rFonts w:ascii="Times New Roman" w:hAnsi="Times New Roman"/>
          <w:sz w:val="28"/>
          <w:szCs w:val="28"/>
        </w:rPr>
        <w:t>едовать перспективные направления и вызовы углубления казахстанско-китайского партнерства в рамках ИПП;</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разработать сценарии развития казахстанско-китайского взаимодействия до 2040 года и определить условия для реализации наиболее благоприятного для Каза</w:t>
      </w:r>
      <w:r>
        <w:rPr>
          <w:rFonts w:ascii="Times New Roman" w:hAnsi="Times New Roman"/>
          <w:sz w:val="28"/>
          <w:szCs w:val="28"/>
        </w:rPr>
        <w:t>хстана сценария.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Объектом исследования</w:t>
      </w:r>
      <w:r>
        <w:rPr>
          <w:rFonts w:ascii="Times New Roman" w:hAnsi="Times New Roman"/>
          <w:sz w:val="28"/>
          <w:szCs w:val="28"/>
        </w:rPr>
        <w:t xml:space="preserve"> являются геополитические интересы Республики Казахстан в рамках глобальной внешнеэкономической инициативы «Пояс и путь».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Предметом исследования</w:t>
      </w:r>
      <w:r>
        <w:rPr>
          <w:rFonts w:ascii="Times New Roman" w:hAnsi="Times New Roman"/>
          <w:sz w:val="28"/>
          <w:szCs w:val="28"/>
        </w:rPr>
        <w:t xml:space="preserve"> является современный процесс реализации и укрепления геополитических инте</w:t>
      </w:r>
      <w:r>
        <w:rPr>
          <w:rFonts w:ascii="Times New Roman" w:hAnsi="Times New Roman"/>
          <w:sz w:val="28"/>
          <w:szCs w:val="28"/>
        </w:rPr>
        <w:t>ресов Казахстана, анализ возможностей и рисков в контексте развития инициативы «Пояс и путь».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Хронологические рамки исследования</w:t>
      </w:r>
      <w:r>
        <w:rPr>
          <w:rFonts w:ascii="Times New Roman" w:hAnsi="Times New Roman"/>
          <w:sz w:val="28"/>
          <w:szCs w:val="28"/>
        </w:rPr>
        <w:t xml:space="preserve"> включают период с момента выдвижения ИПП в 2013 г. по 2025 г.</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Научная новизна</w:t>
      </w:r>
      <w:r>
        <w:rPr>
          <w:rFonts w:ascii="Times New Roman" w:hAnsi="Times New Roman"/>
          <w:sz w:val="28"/>
          <w:szCs w:val="28"/>
        </w:rPr>
        <w:t xml:space="preserve"> исследования заключается в комплексном рассмотрен</w:t>
      </w:r>
      <w:r>
        <w:rPr>
          <w:rFonts w:ascii="Times New Roman" w:hAnsi="Times New Roman"/>
          <w:sz w:val="28"/>
          <w:szCs w:val="28"/>
        </w:rPr>
        <w:t xml:space="preserve">ии инициативы ИПП сквозь призму интересов Казахстана с 2013 по 2025 годы: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1. Впервые в отечественной науке осуществлен комплексный междисциплинарный анализ участия Казахстана в китайской инициативе «Пояс и путь» с позиций геополитики, политической экономи</w:t>
      </w:r>
      <w:r>
        <w:rPr>
          <w:rFonts w:ascii="Times New Roman" w:hAnsi="Times New Roman"/>
          <w:sz w:val="28"/>
          <w:szCs w:val="28"/>
        </w:rPr>
        <w:t>и и стратегического прогнозирования, сочетающий качественные и количественные методы исследования (SWOT, PEST, сценарное моделирование).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2. Выявлено, что ИПП становится не просто внешнеэкономическим инструментом Китая, но и элементом формирования новой сис</w:t>
      </w:r>
      <w:r>
        <w:rPr>
          <w:rFonts w:ascii="Times New Roman" w:hAnsi="Times New Roman"/>
          <w:sz w:val="28"/>
          <w:szCs w:val="28"/>
        </w:rPr>
        <w:t xml:space="preserve">темы регионального порядка в Центральной Азии, где Казахстан выступает одновременно как объект и как субъект влияния.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3. Обосновано, что геополитическая субъектность Казахстана в условиях ИПП требует новой парадигмы участия, сочетающей транзитные, индустр</w:t>
      </w:r>
      <w:r>
        <w:rPr>
          <w:rFonts w:ascii="Times New Roman" w:hAnsi="Times New Roman"/>
          <w:sz w:val="28"/>
          <w:szCs w:val="28"/>
        </w:rPr>
        <w:t>иальные и цифровые компоненты, с четким разграничением между стратегической выгодой и рисками асимметрии интересов, особенно в части технологической зависимости, долговых обязательств и суверенных ограничений.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4. Сформулирована теоретическая гипотеза о том</w:t>
      </w:r>
      <w:r>
        <w:rPr>
          <w:rFonts w:ascii="Times New Roman" w:hAnsi="Times New Roman"/>
          <w:sz w:val="28"/>
          <w:szCs w:val="28"/>
        </w:rPr>
        <w:t>, что ИПП выступает для Китая инструментом «экономической гегемонии через инфраструктуру», в то время как для Казахстана она может быть либо источником усиления геополитической устойчивости, либо, при недостаточной институциональной проработке, фактором ст</w:t>
      </w:r>
      <w:r>
        <w:rPr>
          <w:rFonts w:ascii="Times New Roman" w:hAnsi="Times New Roman"/>
          <w:sz w:val="28"/>
          <w:szCs w:val="28"/>
        </w:rPr>
        <w:t>ратегической уязвимости.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5. Представлен новый сценарный прогноз до 2040 года, описывающий возможные траектории развития казахско-китайского взаимодействия в рамках ИПП (оптимистический, реалистический и пессимистический сценарии), с учетом влияния междунар</w:t>
      </w:r>
      <w:r>
        <w:rPr>
          <w:rFonts w:ascii="Times New Roman" w:hAnsi="Times New Roman"/>
          <w:sz w:val="28"/>
          <w:szCs w:val="28"/>
        </w:rPr>
        <w:t>одных санкционных режимов, нестабильности в соседних странах и цифровой трансформации логистических систем.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6. Подготовлен практический инструментарий стратегического реагирования - матрица оценки проектов ИПП с точки зрения их соответствия долгосрочным ин</w:t>
      </w:r>
      <w:r>
        <w:rPr>
          <w:rFonts w:ascii="Times New Roman" w:hAnsi="Times New Roman"/>
          <w:sz w:val="28"/>
          <w:szCs w:val="28"/>
        </w:rPr>
        <w:t xml:space="preserve">тересам Казахстана (по критериям: суверенитет, экология, индустриализация, технология, социальная стабильность). </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Основные положения</w:t>
      </w:r>
      <w:r>
        <w:rPr>
          <w:rFonts w:ascii="Times New Roman" w:hAnsi="Times New Roman"/>
          <w:sz w:val="28"/>
          <w:szCs w:val="28"/>
        </w:rPr>
        <w:t>, выносимые на защиту</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1. Геополитические интересы Казахстана в рамках инициативы «Пояс и путь» представляют собой динамическ</w:t>
      </w:r>
      <w:r>
        <w:rPr>
          <w:rFonts w:ascii="Times New Roman" w:hAnsi="Times New Roman"/>
          <w:sz w:val="28"/>
          <w:szCs w:val="28"/>
        </w:rPr>
        <w:t>ую многоуровневую систему приоритетов, где геополитическая активность средней державы рассматривается не как константа, а как переменная, зависящая от эффективности институциональных механизмов взаимодействия с партнерами и способности трансформировать вне</w:t>
      </w:r>
      <w:r>
        <w:rPr>
          <w:rFonts w:ascii="Times New Roman" w:hAnsi="Times New Roman"/>
          <w:sz w:val="28"/>
          <w:szCs w:val="28"/>
        </w:rPr>
        <w:t>шние инициативы в инструменты собственного развития.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2. Теоретическая модель стратегического позиционирования средних государств в условиях конкуренции глобальных инициатив, основанная на казахстанском опыте и характеризующаяся синтезом четырех ключевых ко</w:t>
      </w:r>
      <w:r>
        <w:rPr>
          <w:rFonts w:ascii="Times New Roman" w:hAnsi="Times New Roman"/>
          <w:sz w:val="28"/>
          <w:szCs w:val="28"/>
        </w:rPr>
        <w:t xml:space="preserve">мпонентов, таких как проактивная многовекторность (инициативное взаимодействие с конкурирующими центрами силы), институциональное предпринимательство (создание собственных платформ сопряжения внешних инициатив), стратегическое хеджирование (диверсификация </w:t>
      </w:r>
      <w:r>
        <w:rPr>
          <w:rFonts w:ascii="Times New Roman" w:hAnsi="Times New Roman"/>
          <w:sz w:val="28"/>
          <w:szCs w:val="28"/>
        </w:rPr>
        <w:t>партнерств для снижения рисков зависимости) и нарративное конструирование (формирование собственного геополитического дискурса) дополняет существующие теории малых и средних государств концепцией «управляемой интеграции».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3. Систематизация рисков участия К</w:t>
      </w:r>
      <w:r>
        <w:rPr>
          <w:rFonts w:ascii="Times New Roman" w:hAnsi="Times New Roman"/>
          <w:sz w:val="28"/>
          <w:szCs w:val="28"/>
        </w:rPr>
        <w:t>азахстана в ИПП выявила их концентрацию в четырех критических областях, таких как финансово-долговые риски (преимущественно в энергетическом секторе с механизмами «ресурсного обеспечения»), экологические риски (экстернализация китайских экологических издер</w:t>
      </w:r>
      <w:r>
        <w:rPr>
          <w:rFonts w:ascii="Times New Roman" w:hAnsi="Times New Roman"/>
          <w:sz w:val="28"/>
          <w:szCs w:val="28"/>
        </w:rPr>
        <w:t>жек при слабости национальных контрольных механизмов), технологические риски (формирование зависимости от китайских ИКТ-решений в критической инфраструктуре) и социально-политические риски (общественное неприятие при недостаточной прозрачности проектов).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 Инициатива «Пояс и путь» становится доминирующим, но не исключительным фактором региональной трансформации Центральной Азии, стимулируя адаптацию альтернативных проектов (российский ЕАЭС, европейские инициативы, турецкие и индийские программы) и формиров</w:t>
      </w:r>
      <w:r>
        <w:rPr>
          <w:rFonts w:ascii="Times New Roman" w:hAnsi="Times New Roman"/>
          <w:sz w:val="28"/>
          <w:szCs w:val="28"/>
        </w:rPr>
        <w:t>ание новой архитектуры многополярного сотрудничества. Казахстан успешно позиционирует себя как «геополитический мост», извлекая выгоды из конкуренции различных центров силы через стратегию «конструктивного нейтралитета», избегая эксклюзивного сотрудничеств</w:t>
      </w:r>
      <w:r>
        <w:rPr>
          <w:rFonts w:ascii="Times New Roman" w:hAnsi="Times New Roman"/>
          <w:sz w:val="28"/>
          <w:szCs w:val="28"/>
        </w:rPr>
        <w:t>а с одним партнером и используя институты регионального сотрудничества (ШОС, ЕАЭС, С5+1) для продвижения собственных интересов.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5. Процесс сопряжения программы «Нұрлы жол» с инициативой «Пояс и путь» представляет собой образцовый пример трансформации внешн</w:t>
      </w:r>
      <w:r>
        <w:rPr>
          <w:rFonts w:ascii="Times New Roman" w:hAnsi="Times New Roman"/>
          <w:sz w:val="28"/>
          <w:szCs w:val="28"/>
        </w:rPr>
        <w:t>их инициатив в инструменты национального развития через институциональную синхронизацию (создание совместных органов планирования и мониторинга), проектную интеграцию (включение китайских инвестиций в национальные приоритеты инфраструктурного развития), мн</w:t>
      </w:r>
      <w:r>
        <w:rPr>
          <w:rFonts w:ascii="Times New Roman" w:hAnsi="Times New Roman"/>
          <w:sz w:val="28"/>
          <w:szCs w:val="28"/>
        </w:rPr>
        <w:t>оговекторную диверсификацию (развитие альтернативных транспортных коридоров) и социальную легитимизацию (обеспечение общественной поддержки через демонстрацию конкретных выгод). Успех сопряжения обеспечивается сохранением национального контроля над стратег</w:t>
      </w:r>
      <w:r>
        <w:rPr>
          <w:rFonts w:ascii="Times New Roman" w:hAnsi="Times New Roman"/>
          <w:sz w:val="28"/>
          <w:szCs w:val="28"/>
        </w:rPr>
        <w:t>ическими решениями.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6. Участие в компоненте «Цифрового шелкового пути» создает дуалистическую ситуацию, с одной стороны, открывает возможности технологической модернизации цифровой инфраструктуры и развития ИКТ-сектора, с другой стороны, генерирует системные угрозы цифровому </w:t>
      </w:r>
      <w:r>
        <w:rPr>
          <w:rFonts w:ascii="Times New Roman" w:hAnsi="Times New Roman"/>
          <w:sz w:val="28"/>
          <w:szCs w:val="28"/>
        </w:rPr>
        <w:t xml:space="preserve">суверенитету и национальной безопасности.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Казахстан создал комплексную многоуровневую институциональную систему управления участием в ИПП, включающую: двусторонние механизмы (Межправительственный комитет, отраслевые подкомиссии, проектные офисы), </w:t>
      </w:r>
      <w:r>
        <w:rPr>
          <w:rFonts w:ascii="Times New Roman" w:hAnsi="Times New Roman"/>
          <w:sz w:val="28"/>
          <w:szCs w:val="28"/>
        </w:rPr>
        <w:t>региональные платформы (ШОС, ЕАЭС, С5+1) и глобальные форумы (международные форумы ИПП). Созданная система позволяет максимизировать переговорную силу Казахстана и обеспечивать защиту национальных интересов.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8. Оптимальным для обеспечения геополитических и</w:t>
      </w:r>
      <w:r>
        <w:rPr>
          <w:rFonts w:ascii="Times New Roman" w:hAnsi="Times New Roman"/>
          <w:sz w:val="28"/>
          <w:szCs w:val="28"/>
        </w:rPr>
        <w:t>нтересов Казахстана является сценарий «Прагматического партнерства», предполагающий активное управление рисками при максимизации экономических выгод от ИПП через поддержание стратегического баланса между углублением сотрудничества с КНР и развитием альтерн</w:t>
      </w:r>
      <w:r>
        <w:rPr>
          <w:rFonts w:ascii="Times New Roman" w:hAnsi="Times New Roman"/>
          <w:sz w:val="28"/>
          <w:szCs w:val="28"/>
        </w:rPr>
        <w:t>ативных внешнеэкономических связей.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Теоретико-методологической основой</w:t>
      </w:r>
      <w:r>
        <w:rPr>
          <w:rFonts w:ascii="Times New Roman" w:hAnsi="Times New Roman"/>
          <w:sz w:val="28"/>
          <w:szCs w:val="28"/>
        </w:rPr>
        <w:t xml:space="preserve"> диссертационного исследования являются общие теории международных отношений, реализм и конструктивизм, особое внимание уделено неореалистическому подходу, теории систем и теории взаимод</w:t>
      </w:r>
      <w:r>
        <w:rPr>
          <w:rFonts w:ascii="Times New Roman" w:hAnsi="Times New Roman"/>
          <w:sz w:val="28"/>
          <w:szCs w:val="28"/>
        </w:rPr>
        <w:t xml:space="preserve">ействия, теориям геополитики. Основными методами исследования выступают системный анализ для изучения ИПП как сложной многоуровневой системы взаимодействий; сравнительно-исторический метод для анализа эволюции казахстанско-китайских отношений; SWOT-анализ </w:t>
      </w:r>
      <w:r>
        <w:rPr>
          <w:rFonts w:ascii="Times New Roman" w:hAnsi="Times New Roman"/>
          <w:sz w:val="28"/>
          <w:szCs w:val="28"/>
        </w:rPr>
        <w:t>для структурирования внутренних и внешних факторов участия Казахстана в ИПП; PEST-анализ для комплексной оценки политических, экономических, социальных и технологических аспектов; сценарное моделирование для прогнозирования возможных траекторий развития от</w:t>
      </w:r>
      <w:r>
        <w:rPr>
          <w:rFonts w:ascii="Times New Roman" w:hAnsi="Times New Roman"/>
          <w:sz w:val="28"/>
          <w:szCs w:val="28"/>
        </w:rPr>
        <w:t>ношений; контент-анализ для изучения официальных документов и медиа-дискурса по теме ИПП; экспертный опрос.</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Исследование опирается на сочетание качественных и количественных методов. Геополитический анализ проводился на основе метода кейс-стади (Казахстан </w:t>
      </w:r>
      <w:r>
        <w:rPr>
          <w:rFonts w:ascii="Times New Roman" w:hAnsi="Times New Roman"/>
          <w:sz w:val="28"/>
          <w:szCs w:val="28"/>
        </w:rPr>
        <w:t>как пример взаимодействия средней державы с глобальной инициативой) с привлечением элементов сценарного прогнозирования, учитывающего возможные изменения внешней среды. В экономической части работы особое внимание уделено анализу статистических данных. Мет</w:t>
      </w:r>
      <w:r>
        <w:rPr>
          <w:rFonts w:ascii="Times New Roman" w:hAnsi="Times New Roman"/>
          <w:sz w:val="28"/>
          <w:szCs w:val="28"/>
        </w:rPr>
        <w:t>од SWOT-анализа применен для структурирования внутренних преимуществ и недостатков Казахстана в контексте ИПП, а также внешних возможностей и угроз. PEST-анализ позволил рассмотреть среду реализации инициативы по четырем измерениям: политическому, экономич</w:t>
      </w:r>
      <w:r>
        <w:rPr>
          <w:rFonts w:ascii="Times New Roman" w:hAnsi="Times New Roman"/>
          <w:sz w:val="28"/>
          <w:szCs w:val="28"/>
        </w:rPr>
        <w:t>ескому, социальному и технологическому. Такое сочетание методов, от геополитического макроанализа до количественных моделей и прикладных матриц, обеспечивает всестороннее рассмотрение исследуемой проблемы, что соответствует междисциплинарному характеру дан</w:t>
      </w:r>
      <w:r>
        <w:rPr>
          <w:rFonts w:ascii="Times New Roman" w:hAnsi="Times New Roman"/>
          <w:sz w:val="28"/>
          <w:szCs w:val="28"/>
        </w:rPr>
        <w:t>ной диссертации.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Источниковая база исследования</w:t>
      </w:r>
      <w:r>
        <w:rPr>
          <w:rFonts w:ascii="Times New Roman" w:hAnsi="Times New Roman"/>
          <w:sz w:val="28"/>
          <w:szCs w:val="28"/>
        </w:rPr>
        <w:t xml:space="preserve"> включает документальные, нормативно-правовые материалы Республики Казахстан, Китайской Народной Республики и международных организаций. Использованы стратегические документы и выступления Президента Республик</w:t>
      </w:r>
      <w:r>
        <w:rPr>
          <w:rFonts w:ascii="Times New Roman" w:hAnsi="Times New Roman"/>
          <w:sz w:val="28"/>
          <w:szCs w:val="28"/>
        </w:rPr>
        <w:t>и Казахстан, законодательные акты, межгосударственные соглашения, а также отчёты международных финансовых институтов. Дополнительно применены статистические данные, экспертные опросы и публикации периодических изданий, что обеспечило комплексный и междисци</w:t>
      </w:r>
      <w:r>
        <w:rPr>
          <w:rFonts w:ascii="Times New Roman" w:hAnsi="Times New Roman"/>
          <w:sz w:val="28"/>
          <w:szCs w:val="28"/>
        </w:rPr>
        <w:t>плинарный характер анализа.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Теоретическая значимость</w:t>
      </w:r>
      <w:r>
        <w:rPr>
          <w:rFonts w:ascii="Times New Roman" w:hAnsi="Times New Roman"/>
          <w:sz w:val="28"/>
          <w:szCs w:val="28"/>
        </w:rPr>
        <w:t xml:space="preserve"> диссертационного исследования заключается в разработке концептуально новой методологической рамки анализа участия средних держав в глобальных мегаинициативах, объясняющая, как средние державы балансируют</w:t>
      </w:r>
      <w:r>
        <w:rPr>
          <w:rFonts w:ascii="Times New Roman" w:hAnsi="Times New Roman"/>
          <w:sz w:val="28"/>
          <w:szCs w:val="28"/>
        </w:rPr>
        <w:t xml:space="preserve"> между углублением экономического сотрудничества и сохранением политической автономии. Раскрыта диалектика экономических и политических целей Китая в Центральной Азии, что углубляет понимание региональной стратегии Пекина.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Практическая значимость</w:t>
      </w:r>
      <w:r>
        <w:rPr>
          <w:rFonts w:ascii="Times New Roman" w:hAnsi="Times New Roman"/>
          <w:sz w:val="28"/>
          <w:szCs w:val="28"/>
        </w:rPr>
        <w:t xml:space="preserve"> диссертац</w:t>
      </w:r>
      <w:r>
        <w:rPr>
          <w:rFonts w:ascii="Times New Roman" w:hAnsi="Times New Roman"/>
          <w:sz w:val="28"/>
          <w:szCs w:val="28"/>
        </w:rPr>
        <w:t>ионного исследования определяется возможностью применения его результатов в различных сферах государственного управления, международного сотрудничества и образования. Сформулированы конкретные рекомендации по институциональному дизайну механизмов координац</w:t>
      </w:r>
      <w:r>
        <w:rPr>
          <w:rFonts w:ascii="Times New Roman" w:hAnsi="Times New Roman"/>
          <w:sz w:val="28"/>
          <w:szCs w:val="28"/>
        </w:rPr>
        <w:t xml:space="preserve">ии участия Казахстана в ИПП на межведомственном уровне. Подготовлены практические рекомендации по ведению переговоров с китайской стороной по проектам ИПП с учетом специфики китайского подхода к международному сотрудничеству. Разработаны сценарии развития </w:t>
      </w:r>
      <w:r>
        <w:rPr>
          <w:rFonts w:ascii="Times New Roman" w:hAnsi="Times New Roman"/>
          <w:sz w:val="28"/>
          <w:szCs w:val="28"/>
        </w:rPr>
        <w:t xml:space="preserve">казахстанско-китайских отношений до 2040 года, которые могут использоваться для стратегического планирования внешней политики.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результаты диссертационного исследования имеют не только академическую ценность, но и прямое прикладное значение </w:t>
      </w:r>
      <w:r>
        <w:rPr>
          <w:rFonts w:ascii="Times New Roman" w:hAnsi="Times New Roman"/>
          <w:sz w:val="28"/>
          <w:szCs w:val="28"/>
        </w:rPr>
        <w:t>для выработки и реализации государственной политики Казахстана в отношении ИПП.</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Апробация результатов исследования.</w:t>
      </w:r>
      <w:r>
        <w:rPr>
          <w:rFonts w:ascii="Times New Roman" w:hAnsi="Times New Roman"/>
          <w:sz w:val="28"/>
          <w:szCs w:val="28"/>
        </w:rPr>
        <w:t xml:space="preserve"> Основные результаты исследования обсуждались в рамках</w:t>
      </w:r>
      <w:r>
        <w:rPr>
          <w:rFonts w:ascii="Times New Roman" w:hAnsi="Times New Roman"/>
          <w:sz w:val="28"/>
          <w:szCs w:val="28"/>
        </w:rPr>
        <w:t xml:space="preserve"> </w:t>
      </w:r>
      <w:r>
        <w:rPr>
          <w:rFonts w:ascii="Times New Roman" w:hAnsi="Times New Roman"/>
          <w:sz w:val="28"/>
          <w:szCs w:val="28"/>
        </w:rPr>
        <w:t xml:space="preserve">международной научно-практической конференции </w:t>
      </w:r>
      <w:r>
        <w:rPr>
          <w:rFonts w:ascii="Times New Roman" w:hAnsi="Times New Roman"/>
          <w:sz w:val="28"/>
          <w:szCs w:val="28"/>
        </w:rPr>
        <w:t>«Стратегия Первого Президента Республики</w:t>
      </w:r>
      <w:r>
        <w:rPr>
          <w:rFonts w:ascii="Times New Roman" w:hAnsi="Times New Roman"/>
          <w:sz w:val="28"/>
          <w:szCs w:val="28"/>
        </w:rPr>
        <w:t xml:space="preserve"> Казахстан – Елбасы Н.А. Назарбаева – драйвер регионального развитияв г. Актобе 2018 году</w:t>
      </w:r>
      <w:r>
        <w:rPr>
          <w:rFonts w:ascii="Times New Roman" w:hAnsi="Times New Roman"/>
          <w:sz w:val="28"/>
          <w:szCs w:val="28"/>
        </w:rPr>
        <w:t>; 8-й международной научной конференции студентов и молодых ученых «Наука и образование – 2019»</w:t>
      </w:r>
      <w:r>
        <w:rPr>
          <w:rFonts w:ascii="Times New Roman" w:hAnsi="Times New Roman"/>
          <w:sz w:val="28"/>
          <w:szCs w:val="28"/>
        </w:rPr>
        <w:t xml:space="preserve"> в г. Астана и </w:t>
      </w:r>
      <w:r>
        <w:rPr>
          <w:rFonts w:ascii="Times New Roman" w:hAnsi="Times New Roman"/>
          <w:sz w:val="28"/>
          <w:szCs w:val="28"/>
        </w:rPr>
        <w:t xml:space="preserve">XXVIII международной научно-практической конференции </w:t>
      </w:r>
      <w:r>
        <w:rPr>
          <w:rFonts w:ascii="Times New Roman" w:hAnsi="Times New Roman"/>
          <w:sz w:val="28"/>
          <w:szCs w:val="28"/>
        </w:rPr>
        <w:t>в</w:t>
      </w:r>
      <w:r>
        <w:rPr>
          <w:rFonts w:ascii="Times New Roman" w:hAnsi="Times New Roman"/>
          <w:sz w:val="28"/>
          <w:szCs w:val="28"/>
        </w:rPr>
        <w:t xml:space="preserve"> г.</w:t>
      </w:r>
      <w:r>
        <w:rPr>
          <w:rFonts w:ascii="Times New Roman" w:hAnsi="Times New Roman"/>
          <w:sz w:val="28"/>
          <w:szCs w:val="28"/>
        </w:rPr>
        <w:t xml:space="preserve"> </w:t>
      </w:r>
      <w:r>
        <w:rPr>
          <w:rFonts w:ascii="Times New Roman" w:hAnsi="Times New Roman"/>
          <w:sz w:val="28"/>
          <w:szCs w:val="28"/>
        </w:rPr>
        <w:t>Прага</w:t>
      </w:r>
      <w:r>
        <w:rPr>
          <w:rFonts w:ascii="Times New Roman" w:hAnsi="Times New Roman"/>
          <w:sz w:val="28"/>
          <w:szCs w:val="28"/>
        </w:rPr>
        <w:t>.</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Отдельные аспекты и выводы диссертационной работы отражены в трех научных проектах: Региональное исследование «Развитие транспортных коридоров в Центральной Азии и эффект Инициативы Пояс и Путь» (Ташкент, 2019), аналитический доклад «Перспективы Ср</w:t>
      </w:r>
      <w:r>
        <w:rPr>
          <w:rFonts w:ascii="Times New Roman" w:hAnsi="Times New Roman"/>
          <w:sz w:val="28"/>
          <w:szCs w:val="28"/>
        </w:rPr>
        <w:t>еднего коридора: взгляд из Центральной Азии и Азербайджана» (Ташкент, 2025) и проекта по грантовому финансированию исследований молодых ученых-постдокторантов по проекту «Жас ғалым» по теме ИРН «AP25796631 Китайская политика мягкой силы в Республике Казахс</w:t>
      </w:r>
      <w:r>
        <w:rPr>
          <w:rFonts w:ascii="Times New Roman" w:hAnsi="Times New Roman"/>
          <w:sz w:val="28"/>
          <w:szCs w:val="28"/>
        </w:rPr>
        <w:t xml:space="preserve">тан: анализ инструментов влияния». </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Публикации.</w:t>
      </w:r>
      <w:r>
        <w:rPr>
          <w:rFonts w:ascii="Times New Roman" w:hAnsi="Times New Roman"/>
          <w:sz w:val="28"/>
          <w:szCs w:val="28"/>
        </w:rPr>
        <w:t xml:space="preserve"> Базовые положения, выводы и результаты диссертационной работы нашли отражение в 10 статьях, которые были опубликованы в отечественных и зарубежных научных изданиях, из них в 4 - в журналах, рекомендованных КО</w:t>
      </w:r>
      <w:r>
        <w:rPr>
          <w:rFonts w:ascii="Times New Roman" w:hAnsi="Times New Roman"/>
          <w:sz w:val="28"/>
          <w:szCs w:val="28"/>
        </w:rPr>
        <w:t>КНВО, 1 - в международном издании, входящем в базу данных SCOPUS, 5 - в материалах международных конференций, в том числе 2х зарубежных.</w:t>
      </w:r>
    </w:p>
    <w:p w:rsidR="00F61EC4" w:rsidRDefault="00824035">
      <w:pPr>
        <w:spacing w:after="0" w:line="240" w:lineRule="auto"/>
        <w:ind w:firstLine="709"/>
        <w:jc w:val="both"/>
        <w:rPr>
          <w:rFonts w:ascii="Times New Roman" w:hAnsi="Times New Roman"/>
          <w:sz w:val="28"/>
          <w:szCs w:val="28"/>
        </w:rPr>
      </w:pPr>
      <w:r>
        <w:rPr>
          <w:rFonts w:ascii="Times New Roman" w:hAnsi="Times New Roman"/>
          <w:b/>
          <w:bCs/>
          <w:sz w:val="28"/>
          <w:szCs w:val="28"/>
        </w:rPr>
        <w:t>Структура диссертации</w:t>
      </w:r>
      <w:r>
        <w:rPr>
          <w:rFonts w:ascii="Times New Roman" w:hAnsi="Times New Roman"/>
          <w:sz w:val="28"/>
          <w:szCs w:val="28"/>
        </w:rPr>
        <w:t xml:space="preserve"> обусловлена поставленной целью и вытекающими из нее задачами. Диссертация состоит из введения, тр</w:t>
      </w:r>
      <w:r>
        <w:rPr>
          <w:rFonts w:ascii="Times New Roman" w:hAnsi="Times New Roman"/>
          <w:sz w:val="28"/>
          <w:szCs w:val="28"/>
        </w:rPr>
        <w:t>ех разделов (в каждом по три параграфа), заключения, списка использованных источников и заключения.</w:t>
      </w:r>
      <w:bookmarkEnd w:id="1"/>
      <w:r>
        <w:rPr>
          <w:rFonts w:ascii="Times New Roman" w:hAnsi="Times New Roman"/>
          <w:sz w:val="28"/>
          <w:szCs w:val="28"/>
        </w:rPr>
        <w:t xml:space="preserve"> </w:t>
      </w:r>
      <w:r>
        <w:rPr>
          <w:rFonts w:ascii="Times New Roman" w:hAnsi="Times New Roman"/>
          <w:sz w:val="28"/>
          <w:szCs w:val="28"/>
        </w:rPr>
        <w:br w:type="page"/>
      </w: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1 ТЕОРЕТИКО-МЕТОДОЛОГИЧЕСКИЕ ОСНОВЫ ИССЛЕДОВАНИЯ ГЕОПОЛИТИЧЕСКИХ ИНТЕРЕСОВ</w:t>
      </w:r>
    </w:p>
    <w:p w:rsidR="00F61EC4" w:rsidRDefault="00F61EC4">
      <w:pPr>
        <w:spacing w:after="0" w:line="240" w:lineRule="auto"/>
        <w:ind w:firstLine="709"/>
        <w:jc w:val="both"/>
        <w:rPr>
          <w:rFonts w:ascii="Times New Roman" w:hAnsi="Times New Roman"/>
          <w:b/>
          <w:bCs/>
          <w:sz w:val="28"/>
          <w:szCs w:val="28"/>
        </w:rPr>
      </w:pP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1.1 Концептуальные подходы к геополитическим интересам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Концептуализация госуда</w:t>
      </w:r>
      <w:r>
        <w:rPr>
          <w:rFonts w:ascii="Times New Roman" w:hAnsi="Times New Roman"/>
          <w:sz w:val="28"/>
          <w:szCs w:val="28"/>
        </w:rPr>
        <w:t>рственных интересов имеет многовековую историю, восходящую к античной мысли. Древнегреческие и римские философы (Аристотель, Цицерон, Страбон) отмечали взаимосвязь между географическим положением, ресурсным потенциалом и возможностями политического образов</w:t>
      </w:r>
      <w:r>
        <w:rPr>
          <w:rFonts w:ascii="Times New Roman" w:hAnsi="Times New Roman"/>
          <w:sz w:val="28"/>
          <w:szCs w:val="28"/>
        </w:rPr>
        <w:t>ания обеспечивать собственную безопасность и расширять влияние. Аналогичные идеи можно обнаружить в трудах древнекитайского стратега Сунь Цзы (VI в. до н.э.) и средневекового арабского мыслителя Ибн Хальдуна (XIV в.), которые указывали на значимость внутре</w:t>
      </w:r>
      <w:r>
        <w:rPr>
          <w:rFonts w:ascii="Times New Roman" w:hAnsi="Times New Roman"/>
          <w:sz w:val="28"/>
          <w:szCs w:val="28"/>
        </w:rPr>
        <w:t>нней сплоченности и «духовных сил» общества для успешной экспансии и выживания в конкурентной среде [67].</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Однако, систематическое научное осмысление геополитических интересов связано с развитием классической геополитики XIX ‒ начала XX веков. Основоположни</w:t>
      </w:r>
      <w:r>
        <w:rPr>
          <w:rFonts w:ascii="Times New Roman" w:hAnsi="Times New Roman"/>
          <w:sz w:val="28"/>
          <w:szCs w:val="28"/>
        </w:rPr>
        <w:t>ки этой дисциплины, Ф. Ратцель, Р. Челлен, А. Мэхэн, Х. Маккиндер, К. Хаусхофер, заложили теоретический фундамент для понимания национальных интересов как потребности в самосохранении, развитии и обеспечении безопасности государства. В их концепциях безопа</w:t>
      </w:r>
      <w:r>
        <w:rPr>
          <w:rFonts w:ascii="Times New Roman" w:hAnsi="Times New Roman"/>
          <w:sz w:val="28"/>
          <w:szCs w:val="28"/>
        </w:rPr>
        <w:t xml:space="preserve">сность и могущество государства рассматривались как доминирующие цели, достижение которых требует территориальной экспансии и контроля над стратегически важными регионами. Ратцель, используя органицистскую метафору, уподоблял государство живому организму, </w:t>
      </w:r>
      <w:r>
        <w:rPr>
          <w:rFonts w:ascii="Times New Roman" w:hAnsi="Times New Roman"/>
          <w:sz w:val="28"/>
          <w:szCs w:val="28"/>
        </w:rPr>
        <w:t>растущему через территориальное расширение, а Челлен постулировал экспансионизм как естественное состояние великих держав и рассматривал борьбу за пространство как неизбежный закон природы [68].</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Классическая геополитическая парадигма, таким образом, интерп</w:t>
      </w:r>
      <w:r>
        <w:rPr>
          <w:rFonts w:ascii="Times New Roman" w:hAnsi="Times New Roman"/>
          <w:sz w:val="28"/>
          <w:szCs w:val="28"/>
        </w:rPr>
        <w:t>ретировала национальный интерес преимущественно через силовые категории: территориальная целостность, военная мощь, стремление к гегемонии или противодействие чужой гегемонии. Хотя исторический опыт неоднократно демонстрировал обреченность попыток безграни</w:t>
      </w:r>
      <w:r>
        <w:rPr>
          <w:rFonts w:ascii="Times New Roman" w:hAnsi="Times New Roman"/>
          <w:sz w:val="28"/>
          <w:szCs w:val="28"/>
        </w:rPr>
        <w:t>чной экспансии (от походов Александра Македонского до завоевательных планов Наполеона и Гитлера), концепции доминирования и баланса сил прочно утвердились в политическом реализме как базовые принципы международных отношений.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Середина и вторая половина XX в</w:t>
      </w:r>
      <w:r>
        <w:rPr>
          <w:rFonts w:ascii="Times New Roman" w:hAnsi="Times New Roman"/>
          <w:sz w:val="28"/>
          <w:szCs w:val="28"/>
        </w:rPr>
        <w:t>ека обозначили кризис классической геополитической парадигмы. Появление ядерного оружия, формирование международных институтов сотрудничества и возрастающая глобальная взаимозависимость существенно ограничили применимость исключительно силовых методов в ме</w:t>
      </w:r>
      <w:r>
        <w:rPr>
          <w:rFonts w:ascii="Times New Roman" w:hAnsi="Times New Roman"/>
          <w:sz w:val="28"/>
          <w:szCs w:val="28"/>
        </w:rPr>
        <w:t>ждународной политике. Распад Советского Союза продемонстрировал важность внутренних социально-экономических факторов, прежде недооцененных традиционной геополитикой. Западное геополитическое мышление столкнулось с методологическим вызовом, так как многопол</w:t>
      </w:r>
      <w:r>
        <w:rPr>
          <w:rFonts w:ascii="Times New Roman" w:hAnsi="Times New Roman"/>
          <w:sz w:val="28"/>
          <w:szCs w:val="28"/>
        </w:rPr>
        <w:t>ярный мир требовал анализа множества измерений идеологических, экономических, культурно-цивилизационных наряду с географическим и военно-стратегическим.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современной геополитической теории сформировалось понимание необходимости многоуровневого анализа инт</w:t>
      </w:r>
      <w:r>
        <w:rPr>
          <w:rFonts w:ascii="Times New Roman" w:hAnsi="Times New Roman"/>
          <w:sz w:val="28"/>
          <w:szCs w:val="28"/>
        </w:rPr>
        <w:t>ересов (глобальных, региональных, государственных и субгосударственных) с учетом широкого спектра факторов от физической географии до идеологических конструктов и восприятий. Как отмечает З. Бжезинский, «геополитика переместилась от регионального к глобаль</w:t>
      </w:r>
      <w:r>
        <w:rPr>
          <w:rFonts w:ascii="Times New Roman" w:hAnsi="Times New Roman"/>
          <w:sz w:val="28"/>
          <w:szCs w:val="28"/>
        </w:rPr>
        <w:t>ному измерению, при этом преобладание над всем Евразийским континентом служит центральной основой для глобального первенства» [69]. Такой комплексный подход стремится интегрировать различные аспекты в целостное объяснение формирования и реализации интересо</w:t>
      </w:r>
      <w:r>
        <w:rPr>
          <w:rFonts w:ascii="Times New Roman" w:hAnsi="Times New Roman"/>
          <w:sz w:val="28"/>
          <w:szCs w:val="28"/>
        </w:rPr>
        <w:t>в государств в сложной системе взаимозависимостей.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Интерес как категория анализа лежит в основе понимания геополитических процессов. В широком философско-социальном смысле интерес представляет собой осознанную причину действий субъектов, отражающую их объе</w:t>
      </w:r>
      <w:r>
        <w:rPr>
          <w:rFonts w:ascii="Times New Roman" w:hAnsi="Times New Roman"/>
          <w:sz w:val="28"/>
          <w:szCs w:val="28"/>
        </w:rPr>
        <w:t>ктивные потребности и ценностные ориентации. Европейские мыслители Нового времени (К. Гельвеций, П. Гольбах, Д. Дидро) интерпретировали общественные процессы через категорию интереса, противопоставляя его провиденциализму и случайности. Ф.В. Гегель подчерк</w:t>
      </w:r>
      <w:r>
        <w:rPr>
          <w:rFonts w:ascii="Times New Roman" w:hAnsi="Times New Roman"/>
          <w:sz w:val="28"/>
          <w:szCs w:val="28"/>
        </w:rPr>
        <w:t>ивал, что люди, преследуя свои интересы, невольно становятся инструментами реализации высших исторических закономерностей [70]. В политической науке эти идеи трансформировались в концепцию национального интереса как совокупности потребностей общества и гос</w:t>
      </w:r>
      <w:r>
        <w:rPr>
          <w:rFonts w:ascii="Times New Roman" w:hAnsi="Times New Roman"/>
          <w:sz w:val="28"/>
          <w:szCs w:val="28"/>
        </w:rPr>
        <w:t>ударства, направленных на обеспечение их существования, безопасности и развития.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Геополитические (национально-государственные) интересы представляют собой многоуровневую систему, носителями которой выступают индивиды, социальные группы, нация и государство</w:t>
      </w:r>
      <w:r>
        <w:rPr>
          <w:rFonts w:ascii="Times New Roman" w:hAnsi="Times New Roman"/>
          <w:sz w:val="28"/>
          <w:szCs w:val="28"/>
        </w:rPr>
        <w:t xml:space="preserve"> как целостный актор. Формирование интересов государства происходит под воздействием комплекса объективных и субъективных факторов:</w:t>
      </w:r>
    </w:p>
    <w:p w:rsidR="00F61EC4" w:rsidRDefault="00824035">
      <w:pPr>
        <w:pStyle w:val="af7"/>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Географическое положение и природно-климатические условия.</w:t>
      </w:r>
    </w:p>
    <w:p w:rsidR="00F61EC4" w:rsidRDefault="00824035">
      <w:pPr>
        <w:pStyle w:val="af7"/>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Демографические характеристики общества.</w:t>
      </w:r>
    </w:p>
    <w:p w:rsidR="00F61EC4" w:rsidRDefault="00824035">
      <w:pPr>
        <w:pStyle w:val="af7"/>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Экономический потенциал </w:t>
      </w:r>
      <w:r>
        <w:rPr>
          <w:rFonts w:ascii="Times New Roman" w:hAnsi="Times New Roman"/>
          <w:sz w:val="28"/>
          <w:szCs w:val="28"/>
        </w:rPr>
        <w:t>и ресурсная база.</w:t>
      </w:r>
    </w:p>
    <w:p w:rsidR="00F61EC4" w:rsidRDefault="00824035">
      <w:pPr>
        <w:pStyle w:val="af7"/>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Военно-стратегическая обстановка.</w:t>
      </w:r>
    </w:p>
    <w:p w:rsidR="00F61EC4" w:rsidRDefault="00824035">
      <w:pPr>
        <w:pStyle w:val="af7"/>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Культурно-цивилизационная идентичность.</w:t>
      </w:r>
    </w:p>
    <w:p w:rsidR="00F61EC4" w:rsidRDefault="00824035">
      <w:pPr>
        <w:pStyle w:val="af7"/>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Религиозные и ценностные установки.</w:t>
      </w:r>
    </w:p>
    <w:p w:rsidR="00F61EC4" w:rsidRDefault="00824035">
      <w:pPr>
        <w:pStyle w:val="af7"/>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Исторический опыт и коллективная память.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Объективные интересы (такие как выживание государства как политической единицы) </w:t>
      </w:r>
      <w:r>
        <w:rPr>
          <w:rFonts w:ascii="Times New Roman" w:hAnsi="Times New Roman"/>
          <w:sz w:val="28"/>
          <w:szCs w:val="28"/>
        </w:rPr>
        <w:t>преломляются через субъективное восприятие элит и общества, что может приводить к различным интерпретациям этих интересов. Например, объективная потребность в обеспечении безопасности может трактоваться как необходимость территориальной экспансии, политики</w:t>
      </w:r>
      <w:r>
        <w:rPr>
          <w:rFonts w:ascii="Times New Roman" w:hAnsi="Times New Roman"/>
          <w:sz w:val="28"/>
          <w:szCs w:val="28"/>
        </w:rPr>
        <w:t xml:space="preserve"> невмешательства или, напротив, активного участия в коллективных системах безопасности в зависимости от конкретного исторического и политического контекста.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При этом базовые жизненно важные интересы большинства государств обнаруживают существенное сходство</w:t>
      </w:r>
      <w:r>
        <w:rPr>
          <w:rFonts w:ascii="Times New Roman" w:hAnsi="Times New Roman"/>
          <w:sz w:val="28"/>
          <w:szCs w:val="28"/>
        </w:rPr>
        <w:t>. К ним относятся сохранение суверенитета, территориальной целостности, обеспечение национальной безопасности и устойчивого развития. Угрозы этим фундаментальным интересам (внешняя агрессия, потеря контроля над стратегическими ресурсами, внутренняя дезинте</w:t>
      </w:r>
      <w:r>
        <w:rPr>
          <w:rFonts w:ascii="Times New Roman" w:hAnsi="Times New Roman"/>
          <w:sz w:val="28"/>
          <w:szCs w:val="28"/>
        </w:rPr>
        <w:t>грация) рассматриваются как экзистенциальные вызовы, оправдывающие применение всех доступных средств для их нейтрализации. Это порождает классическую «дилемму безопасности»: наращивание одним государством своей мощи для защиты собственных интересов восприн</w:t>
      </w:r>
      <w:r>
        <w:rPr>
          <w:rFonts w:ascii="Times New Roman" w:hAnsi="Times New Roman"/>
          <w:sz w:val="28"/>
          <w:szCs w:val="28"/>
        </w:rPr>
        <w:t>имается другими акторами как потенциальная угроза их интересам, что запускает спираль недоверия и конфронтации [71].</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Политический реализм представляет наиболее влиятельную теоретическую традицию в исследовании геополитических интересов. Данная школа (Г. Мо</w:t>
      </w:r>
      <w:r>
        <w:rPr>
          <w:rFonts w:ascii="Times New Roman" w:hAnsi="Times New Roman"/>
          <w:sz w:val="28"/>
          <w:szCs w:val="28"/>
        </w:rPr>
        <w:t>ргентау, Р. Арон, Э. Карр, Дж. Кеннан) исходит из анархичной природы международной системы, в которой отсутствует верховная власть, способная обеспечить порядок и справедливость. В таких условиях каждое государство вынужденно заботиться о собственном выжив</w:t>
      </w:r>
      <w:r>
        <w:rPr>
          <w:rFonts w:ascii="Times New Roman" w:hAnsi="Times New Roman"/>
          <w:sz w:val="28"/>
          <w:szCs w:val="28"/>
        </w:rPr>
        <w:t>ании и мощи, а национальные интересы неизбежно сводятся к обеспечению безопасности и влияния [72].</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наиболее радикальной интерпретации реализма конфликт интересов между государствами рассматривается как неустранимый, поскольку рост могущества одного актор</w:t>
      </w:r>
      <w:r>
        <w:rPr>
          <w:rFonts w:ascii="Times New Roman" w:hAnsi="Times New Roman"/>
          <w:sz w:val="28"/>
          <w:szCs w:val="28"/>
        </w:rPr>
        <w:t>а неизбежно подрывает безопасность других (концепция «игры с нулевой суммой»). Как отмечает Г. Моргентау, «международная политика, как и любая другая политика, представляет собой борьбу за власть... Независимо от целей внешней политики, власть всегда являе</w:t>
      </w:r>
      <w:r>
        <w:rPr>
          <w:rFonts w:ascii="Times New Roman" w:hAnsi="Times New Roman"/>
          <w:sz w:val="28"/>
          <w:szCs w:val="28"/>
        </w:rPr>
        <w:t>тся непосредственной целью» [73].</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Неореализм (структурный реализм), разработанный К. Уолтцем, смещает акцент с человеческой природы на структуру международной системы. Согласно Уолтцу, положение государства в системе, определяемое распределением мощи (бала</w:t>
      </w:r>
      <w:r>
        <w:rPr>
          <w:rFonts w:ascii="Times New Roman" w:hAnsi="Times New Roman"/>
          <w:sz w:val="28"/>
          <w:szCs w:val="28"/>
        </w:rPr>
        <w:t>нсом сил), детерминирует спектр его возможных интересов и стратегий [74]. Главным императивом становится недопущение гегемонии со стороны потенциального противника. С этой точки зрения, геополитические интересы предстают как объективно обусловленные импера</w:t>
      </w:r>
      <w:r>
        <w:rPr>
          <w:rFonts w:ascii="Times New Roman" w:hAnsi="Times New Roman"/>
          <w:sz w:val="28"/>
          <w:szCs w:val="28"/>
        </w:rPr>
        <w:t>тивы выживания: государство расширяет влияние или вступает в коалиции ровно настолько, насколько это необходимо для поддержания баланса сил и предотвращения доминирования сильнейшего актора.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Борьба великих держав за контроль над «хартлендом» Евразии, конце</w:t>
      </w:r>
      <w:r>
        <w:rPr>
          <w:rFonts w:ascii="Times New Roman" w:hAnsi="Times New Roman"/>
          <w:sz w:val="28"/>
          <w:szCs w:val="28"/>
        </w:rPr>
        <w:t>птуализированная Х. Маккиндером и Н. Спайкменом, в неореалистической интерпретации предопределяет и интересы малых и средних государств региона, вынужденных адаптироваться к императивам системной динамики [75]. Данный подход особенно актуален для анализа п</w:t>
      </w:r>
      <w:r>
        <w:rPr>
          <w:rFonts w:ascii="Times New Roman" w:hAnsi="Times New Roman"/>
          <w:sz w:val="28"/>
          <w:szCs w:val="28"/>
        </w:rPr>
        <w:t>оложения Казахстана в контексте китайской ИПП, поскольку позволяет рассматривать казахстанские интересы через призму структурных ограничений, налагаемых конкуренцией между КНР, Россией и западными державами в центральноазиатском регионе.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Либеральная паради</w:t>
      </w:r>
      <w:r>
        <w:rPr>
          <w:rFonts w:ascii="Times New Roman" w:hAnsi="Times New Roman"/>
          <w:sz w:val="28"/>
          <w:szCs w:val="28"/>
        </w:rPr>
        <w:t>гма, в особенности в форме либерального институционализма и теории взаимозависимости (Р. Кеохейн, Дж. Най, Э. Моравчик), акцентирует возможности ненасильственного разрешения противоречий и сотрудничества между государствами при создании соответствующих инс</w:t>
      </w:r>
      <w:r>
        <w:rPr>
          <w:rFonts w:ascii="Times New Roman" w:hAnsi="Times New Roman"/>
          <w:sz w:val="28"/>
          <w:szCs w:val="28"/>
        </w:rPr>
        <w:t>титуциональных условий. По мнению представителей этой школы, основным препятствием для кооперации выступает не столько объективный конфликт интересов, сколько недостаток доверия и страх быть обманутым партнером. Международные организации и режимы рассматри</w:t>
      </w:r>
      <w:r>
        <w:rPr>
          <w:rFonts w:ascii="Times New Roman" w:hAnsi="Times New Roman"/>
          <w:sz w:val="28"/>
          <w:szCs w:val="28"/>
        </w:rPr>
        <w:t>ваются как механизмы, способные снизить эти опасения путем установления правил и гарантий, делающих совместные выигрыши более предсказуемыми и справедливыми. При наличии общих интересов (в сферах торговли, экологии, безопасности и т.д.) государства могут д</w:t>
      </w:r>
      <w:r>
        <w:rPr>
          <w:rFonts w:ascii="Times New Roman" w:hAnsi="Times New Roman"/>
          <w:sz w:val="28"/>
          <w:szCs w:val="28"/>
        </w:rPr>
        <w:t>остичь взаимовыгодных результатов, преодолевая логику «игры с нулевой суммой» [76]. В либеральной интерпретации национальные интересы выходят за рамки узкого понимания безопасности, включая экономическое процветание, развитие посредством международного сот</w:t>
      </w:r>
      <w:r>
        <w:rPr>
          <w:rFonts w:ascii="Times New Roman" w:hAnsi="Times New Roman"/>
          <w:sz w:val="28"/>
          <w:szCs w:val="28"/>
        </w:rPr>
        <w:t>рудничества, участие в формировании глобальных и региональных институтов. Как отмечает Э. Моравчик, «либеральная теория начинается с предположения, что фундаментальными акторами международной политики являются индивиды и частные группы, которые рациональны</w:t>
      </w:r>
      <w:r>
        <w:rPr>
          <w:rFonts w:ascii="Times New Roman" w:hAnsi="Times New Roman"/>
          <w:sz w:val="28"/>
          <w:szCs w:val="28"/>
        </w:rPr>
        <w:t xml:space="preserve"> и избегают риска, организуются для продвижения своих интересов... и которые ставят давление на правительства, определяя государственные предпочтения» [77]. При этом либеральные теоретики признают проблему асимметрии выигрышей, даже при наличии общих интер</w:t>
      </w:r>
      <w:r>
        <w:rPr>
          <w:rFonts w:ascii="Times New Roman" w:hAnsi="Times New Roman"/>
          <w:sz w:val="28"/>
          <w:szCs w:val="28"/>
        </w:rPr>
        <w:t>есов более мощная экономика или военно-политический актор способен извлечь непропорционально большие преимущества из сотрудничества. Для малых и средних государств, таких как Казахстан, актуализируется задача защиты своих интересов через многосторонние мех</w:t>
      </w:r>
      <w:r>
        <w:rPr>
          <w:rFonts w:ascii="Times New Roman" w:hAnsi="Times New Roman"/>
          <w:sz w:val="28"/>
          <w:szCs w:val="28"/>
        </w:rPr>
        <w:t>анизмы и коллективно установленные правила взаимодействия.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Неолиберальный подход продуктивен для анализа экономических аспектов ИПП и возможностей Казахстана максимизировать выгоды от участия в этом проекте при одновременной минимизации рисков зависимости </w:t>
      </w:r>
      <w:r>
        <w:rPr>
          <w:rFonts w:ascii="Times New Roman" w:hAnsi="Times New Roman"/>
          <w:sz w:val="28"/>
          <w:szCs w:val="28"/>
        </w:rPr>
        <w:t>от китайского капитала и технологий.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Социальный конструктивизм (А. Вендт, Н. Онуф, П. Катценштейн) вносит существенные коррективы в понимание природы геополитических интересов, утверждая, что не только материальные факторы, но и идеи, ценности, нормы и иде</w:t>
      </w:r>
      <w:r>
        <w:rPr>
          <w:rFonts w:ascii="Times New Roman" w:hAnsi="Times New Roman"/>
          <w:sz w:val="28"/>
          <w:szCs w:val="28"/>
        </w:rPr>
        <w:t>нтичности формируют поведение государств на международной арене. В отличие от реалистов, для которых интересы объективно детерминированы структурой международной системы, и либералов, акцентирующих рациональный расчет выгод, конструктивисты рассматривают и</w:t>
      </w:r>
      <w:r>
        <w:rPr>
          <w:rFonts w:ascii="Times New Roman" w:hAnsi="Times New Roman"/>
          <w:sz w:val="28"/>
          <w:szCs w:val="28"/>
        </w:rPr>
        <w:t>нтересы как социально сконструированные феномены.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Как подчеркивает А. Вендт, «анархия ‒ это то, что из нее делают государства» [78]. Государства действуют исходя из того, кем они себя осознают и какие нормы разделяют. Интересы политических акторов базируют</w:t>
      </w:r>
      <w:r>
        <w:rPr>
          <w:rFonts w:ascii="Times New Roman" w:hAnsi="Times New Roman"/>
          <w:sz w:val="28"/>
          <w:szCs w:val="28"/>
        </w:rPr>
        <w:t>ся не столько на рациональной калькуляции выгод, сколько на отношениях, идеях и нормах поведения, формирующихся в процессе взаимодействия с международным сообществом. Национальный интерес, таким образом, неотделим от социокультурной среды, исторического оп</w:t>
      </w:r>
      <w:r>
        <w:rPr>
          <w:rFonts w:ascii="Times New Roman" w:hAnsi="Times New Roman"/>
          <w:sz w:val="28"/>
          <w:szCs w:val="28"/>
        </w:rPr>
        <w:t>ыта, восприятия «себя» и «других».</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Один и тот же внешний вызов различные государства могут интерпретировать диаметрально противоположным образом в зависимости от сложившейся коллективной идентичности и доминирующих дискурсов. Столкновение геополитических и</w:t>
      </w:r>
      <w:r>
        <w:rPr>
          <w:rFonts w:ascii="Times New Roman" w:hAnsi="Times New Roman"/>
          <w:sz w:val="28"/>
          <w:szCs w:val="28"/>
        </w:rPr>
        <w:t>нтересов нередко интерпретируется как конфликт ценностей эта идея лежит в основе теории «столкновения цивилизаций» С. Хантингтона, предполагающей, что культурно-цивилизационные различия становятся основными источниками конфликтов в постбиполярном мире [79]</w:t>
      </w:r>
      <w:r>
        <w:rPr>
          <w:rFonts w:ascii="Times New Roman" w:hAnsi="Times New Roman"/>
          <w:sz w:val="28"/>
          <w:szCs w:val="28"/>
        </w:rPr>
        <w:t>.</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 конструктивистской точки зрения, стремление той или иной страны к региональному или глобальному лидерству может проистекать не только из материальных амбиций, но и из убежденности в особой миссии или уникальной цивилизационной роли. Примером могут служ</w:t>
      </w:r>
      <w:r>
        <w:rPr>
          <w:rFonts w:ascii="Times New Roman" w:hAnsi="Times New Roman"/>
          <w:sz w:val="28"/>
          <w:szCs w:val="28"/>
        </w:rPr>
        <w:t>ить неоосманистские амбиции современной Турции или концепция «Русского мира» в российском внешнеполитическом дискурсе. Конструктивистский подход продуктивен для анализа ценностно-идеологических аспектов ИПП, в частности, концепции «сообщества единой судьбы</w:t>
      </w:r>
      <w:r>
        <w:rPr>
          <w:rFonts w:ascii="Times New Roman" w:hAnsi="Times New Roman"/>
          <w:sz w:val="28"/>
          <w:szCs w:val="28"/>
        </w:rPr>
        <w:t xml:space="preserve"> человечества» и других идейных конструктов, используемых китайской дипломатией для легитимации своих экономических и геополитических интересов.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Концепция «мягкой силы», разработанная Дж. Наем, фокусируется на способности государства достигать внешнеполити</w:t>
      </w:r>
      <w:r>
        <w:rPr>
          <w:rFonts w:ascii="Times New Roman" w:hAnsi="Times New Roman"/>
          <w:sz w:val="28"/>
          <w:szCs w:val="28"/>
        </w:rPr>
        <w:t>ческих целей посредством привлекательности своей культуры, ценностей и дипломатии, а не принуждения или материальных стимулов [80]. Мягкая сила определяется как умение формировать предпочтения других акторов, добиваясь желаемых результатов через притяжение</w:t>
      </w:r>
      <w:r>
        <w:rPr>
          <w:rFonts w:ascii="Times New Roman" w:hAnsi="Times New Roman"/>
          <w:sz w:val="28"/>
          <w:szCs w:val="28"/>
        </w:rPr>
        <w:t xml:space="preserve"> и убеждение, а не принуждение и подкуп. В контексте геополитических интересов это означает, что государства стремятся обеспечить свое влияние не только традиционными инструментами (военной мощью, экономическими санкциями), но и через создание положительно</w:t>
      </w:r>
      <w:r>
        <w:rPr>
          <w:rFonts w:ascii="Times New Roman" w:hAnsi="Times New Roman"/>
          <w:sz w:val="28"/>
          <w:szCs w:val="28"/>
        </w:rPr>
        <w:t>го имиджа, распространение ценностей, языка и образования. Инструменты «мягкой силы» культурные центры, образовательные программы, медиа-ресурсы, гуманитарная помощь становятся важнейшим компонентом стратегии геополитического позиционирования.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Для Китая ра</w:t>
      </w:r>
      <w:r>
        <w:rPr>
          <w:rFonts w:ascii="Times New Roman" w:hAnsi="Times New Roman"/>
          <w:sz w:val="28"/>
          <w:szCs w:val="28"/>
        </w:rPr>
        <w:t xml:space="preserve">звитие «мягкой силы» представляет особую значимость в контексте ИПП. Институты Конфуция, образовательные программы для молодежи из стран-участниц, китайские СМИ на иностранных языках, популяризация китайской культуры и языка выступают важными дополнениями </w:t>
      </w:r>
      <w:r>
        <w:rPr>
          <w:rFonts w:ascii="Times New Roman" w:hAnsi="Times New Roman"/>
          <w:sz w:val="28"/>
          <w:szCs w:val="28"/>
        </w:rPr>
        <w:t>к экономическим инструментам, формируя благоприятную атмосферу для продвижения китайских интересов [81]. Теория «мягкой силы» позволяет понять, как культурно-гуманитарные ресурсы трансформируются в геополитический капитал, дополняя традиционные интересы бе</w:t>
      </w:r>
      <w:r>
        <w:rPr>
          <w:rFonts w:ascii="Times New Roman" w:hAnsi="Times New Roman"/>
          <w:sz w:val="28"/>
          <w:szCs w:val="28"/>
        </w:rPr>
        <w:t>зопасности и экономического развития.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Концепция геоэкономики, введенная Э. Люттваком, обозначает переход от военной конкуренции великих держав к конкуренции экономической, при которой логика и методы ведения войны применяются в экономической сфере [82]. Го</w:t>
      </w:r>
      <w:r>
        <w:rPr>
          <w:rFonts w:ascii="Times New Roman" w:hAnsi="Times New Roman"/>
          <w:sz w:val="28"/>
          <w:szCs w:val="28"/>
        </w:rPr>
        <w:t>сударства стремятся добиться стратегических преимуществ с помощью торговой политики, инвестиций, контроля над критическими технологиями и инфраструктурой, финансовых инструментов (санкций, кредитов, инфраструктурных проектов) вместо прямого военного против</w:t>
      </w:r>
      <w:r>
        <w:rPr>
          <w:rFonts w:ascii="Times New Roman" w:hAnsi="Times New Roman"/>
          <w:sz w:val="28"/>
          <w:szCs w:val="28"/>
        </w:rPr>
        <w:t>оборства. Геоэкономический подход рассматривает глобальную экономику как арену борьбы за влияние: создание транспортных коридоров, формирование зон свободной торговли, установление технологических стандартов все эти процессы интерпретируются как проявления</w:t>
      </w:r>
      <w:r>
        <w:rPr>
          <w:rFonts w:ascii="Times New Roman" w:hAnsi="Times New Roman"/>
          <w:sz w:val="28"/>
          <w:szCs w:val="28"/>
        </w:rPr>
        <w:t xml:space="preserve"> геополитических интересов, хотя формально протекают в экономической плоскости.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Данная концепция особенно продуктивна для анализа современных инициатив ведущих держав. Так, политика Китая в Центральной Азии часто трактуется как геоэкономическая стратегия: </w:t>
      </w:r>
      <w:r>
        <w:rPr>
          <w:rFonts w:ascii="Times New Roman" w:hAnsi="Times New Roman"/>
          <w:sz w:val="28"/>
          <w:szCs w:val="28"/>
        </w:rPr>
        <w:t>инвестируя в транспортную и энергетическую инфраструктуру, Китай одновременно решает задачи обеспечения долгосрочных геополитических интересов гарантированного доступа к ресурсам, открытия новых рынков сбыта, сокращения транспортных издержек, создания фина</w:t>
      </w:r>
      <w:r>
        <w:rPr>
          <w:rFonts w:ascii="Times New Roman" w:hAnsi="Times New Roman"/>
          <w:sz w:val="28"/>
          <w:szCs w:val="28"/>
        </w:rPr>
        <w:t>нсовых институтов под своим руководством [83]. Такое экономическое проникновение усиливает влияние Пекина без применения военной силы, что соответствует логике «войны на коммерческом уровне» по Люттваку. Теория геоэкономики тесно связана с концепцией «умно</w:t>
      </w:r>
      <w:r>
        <w:rPr>
          <w:rFonts w:ascii="Times New Roman" w:hAnsi="Times New Roman"/>
          <w:sz w:val="28"/>
          <w:szCs w:val="28"/>
        </w:rPr>
        <w:t>й силы» (smart power) комбинации мягкой и жесткой силы, когда экономические рычаги дополняются дипломатическими и, при необходимости, военными инструментами в рамках единой стратегии продвижения национальных интересов.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современной геополитической </w:t>
      </w:r>
      <w:r>
        <w:rPr>
          <w:rFonts w:ascii="Times New Roman" w:hAnsi="Times New Roman"/>
          <w:sz w:val="28"/>
          <w:szCs w:val="28"/>
        </w:rPr>
        <w:t>мысли продолжается развитие и обновление классических концепций с учетом реалий постбиполярного мира. Представители французской школы геополитики (П. Видаль де ла Блаш, И. Лакост, Ф. Моро-Дефарж) преодолевают жесткий детерминизм немецкой геополитической тр</w:t>
      </w:r>
      <w:r>
        <w:rPr>
          <w:rFonts w:ascii="Times New Roman" w:hAnsi="Times New Roman"/>
          <w:sz w:val="28"/>
          <w:szCs w:val="28"/>
        </w:rPr>
        <w:t>адиции, учитывая роль идеологий, международного права и социальных процессов во внешней политике [84]. Так, Ф. Моро-Дефарж, анализируя эволюцию французской внешней политики, показывает, как она балансирует между ценностно-идеологическими целями (продвижени</w:t>
      </w:r>
      <w:r>
        <w:rPr>
          <w:rFonts w:ascii="Times New Roman" w:hAnsi="Times New Roman"/>
          <w:sz w:val="28"/>
          <w:szCs w:val="28"/>
        </w:rPr>
        <w:t>е демократии, прав человека) и прагматическими геополитическими интересами. Немецкий правовед К. Шмитт ввел понятие «Nomos земли» фундаментального порядка, связывающего пространство и право; по Шмитту, великие державы формируют «большие пространства» (Groß</w:t>
      </w:r>
      <w:r>
        <w:rPr>
          <w:rFonts w:ascii="Times New Roman" w:hAnsi="Times New Roman"/>
          <w:sz w:val="28"/>
          <w:szCs w:val="28"/>
        </w:rPr>
        <w:t>raum), внутри которых устанавливают свою гегемонию и нормативный порядок [85]. Эти теоретические построения перекликаются с современными дискуссиями о сферах влияния и региональных порядках, где ведущие державы (США, Китай, ЕС, Россия) стремятся сформирова</w:t>
      </w:r>
      <w:r>
        <w:rPr>
          <w:rFonts w:ascii="Times New Roman" w:hAnsi="Times New Roman"/>
          <w:sz w:val="28"/>
          <w:szCs w:val="28"/>
        </w:rPr>
        <w:t>ть выгодные для себя «правила игры» на подконтрольных территориях. Для исследования интересов средних держав (к которым относится Казахстан) в таких условиях важно понимать, как они позиционируют себя в контексте конкуренции глобальных и региональных центр</w:t>
      </w:r>
      <w:r>
        <w:rPr>
          <w:rFonts w:ascii="Times New Roman" w:hAnsi="Times New Roman"/>
          <w:sz w:val="28"/>
          <w:szCs w:val="28"/>
        </w:rPr>
        <w:t>ов силы.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З. Бжезинский в своих работах развивает идеи Х. Маккиндера о ключевой роли Евразии для глобального лидерства, анализируя, как контроль над геостратегическими точками этого «великого континента» обеспечивает преимущества в глобальной конкуренции [8</w:t>
      </w:r>
      <w:r>
        <w:rPr>
          <w:rFonts w:ascii="Times New Roman" w:hAnsi="Times New Roman"/>
          <w:sz w:val="28"/>
          <w:szCs w:val="28"/>
        </w:rPr>
        <w:t>6]. Центральная Азия, в этой логике, приобретает особое значение как один из ключевых регионов «Евразийских Балкан» зоны нестабильности и конкуренции великих держав.</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 xml:space="preserve">Таблица 1 – Сравнительная таблица теоретических подходов к геополитическим интересам </w:t>
      </w:r>
    </w:p>
    <w:p w:rsidR="00F61EC4" w:rsidRDefault="00F61EC4">
      <w:pPr>
        <w:spacing w:after="0" w:line="240" w:lineRule="auto"/>
        <w:jc w:val="both"/>
        <w:rPr>
          <w:rFonts w:ascii="Times New Roman" w:hAnsi="Times New Roman"/>
          <w:iCs/>
          <w:sz w:val="16"/>
          <w:szCs w:val="16"/>
        </w:rPr>
      </w:pPr>
    </w:p>
    <w:tbl>
      <w:tblPr>
        <w:tblW w:w="9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701"/>
        <w:gridCol w:w="1472"/>
        <w:gridCol w:w="1833"/>
        <w:gridCol w:w="1540"/>
        <w:gridCol w:w="1695"/>
      </w:tblGrid>
      <w:tr w:rsidR="00F61EC4">
        <w:trPr>
          <w:jc w:val="center"/>
        </w:trPr>
        <w:tc>
          <w:tcPr>
            <w:tcW w:w="1413"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Критерий сравнения</w:t>
            </w:r>
          </w:p>
        </w:tc>
        <w:tc>
          <w:tcPr>
            <w:tcW w:w="1701"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Политический реализм</w:t>
            </w:r>
          </w:p>
        </w:tc>
        <w:tc>
          <w:tcPr>
            <w:tcW w:w="1472"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Либераль ная парадигма</w:t>
            </w:r>
          </w:p>
        </w:tc>
        <w:tc>
          <w:tcPr>
            <w:tcW w:w="1833"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Социальный конструк тивизм</w:t>
            </w:r>
          </w:p>
        </w:tc>
        <w:tc>
          <w:tcPr>
            <w:tcW w:w="1540"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Теория «мягкой силы»</w:t>
            </w:r>
          </w:p>
        </w:tc>
        <w:tc>
          <w:tcPr>
            <w:tcW w:w="1695"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Геоэкономиче ский подход</w:t>
            </w:r>
          </w:p>
        </w:tc>
      </w:tr>
      <w:tr w:rsidR="00F61EC4">
        <w:trPr>
          <w:trHeight w:val="56"/>
          <w:jc w:val="center"/>
        </w:trPr>
        <w:tc>
          <w:tcPr>
            <w:tcW w:w="1413"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701"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72"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833"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540"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695"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6</w:t>
            </w:r>
          </w:p>
        </w:tc>
      </w:tr>
      <w:tr w:rsidR="00F61EC4">
        <w:trPr>
          <w:jc w:val="center"/>
        </w:trPr>
        <w:tc>
          <w:tcPr>
            <w:tcW w:w="1413" w:type="dxa"/>
            <w:vAlign w:val="center"/>
          </w:tcPr>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Основные представи</w:t>
            </w:r>
          </w:p>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тели</w:t>
            </w:r>
          </w:p>
        </w:tc>
        <w:tc>
          <w:tcPr>
            <w:tcW w:w="1701"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Г. Моргентау, Р. Арон, </w:t>
            </w:r>
          </w:p>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Э. Карр, </w:t>
            </w:r>
          </w:p>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К. Уолтц</w:t>
            </w:r>
          </w:p>
        </w:tc>
        <w:tc>
          <w:tcPr>
            <w:tcW w:w="1472"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Р. Кеохейн, Дж. Най, </w:t>
            </w:r>
          </w:p>
          <w:p w:rsidR="00F61EC4" w:rsidRDefault="00824035">
            <w:pPr>
              <w:spacing w:after="0" w:line="240" w:lineRule="auto"/>
              <w:ind w:right="-113"/>
              <w:jc w:val="both"/>
              <w:rPr>
                <w:rFonts w:ascii="Times New Roman" w:hAnsi="Times New Roman"/>
                <w:sz w:val="24"/>
                <w:szCs w:val="24"/>
              </w:rPr>
            </w:pPr>
            <w:r>
              <w:rPr>
                <w:rFonts w:ascii="Times New Roman" w:hAnsi="Times New Roman"/>
                <w:sz w:val="24"/>
                <w:szCs w:val="24"/>
              </w:rPr>
              <w:t>Э. Моравчик</w:t>
            </w:r>
          </w:p>
        </w:tc>
        <w:tc>
          <w:tcPr>
            <w:tcW w:w="1833"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А. Вендт, </w:t>
            </w:r>
          </w:p>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Н. Онуф, </w:t>
            </w:r>
          </w:p>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П. Катценш тейн</w:t>
            </w:r>
          </w:p>
        </w:tc>
        <w:tc>
          <w:tcPr>
            <w:tcW w:w="154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Дж. Най</w:t>
            </w:r>
          </w:p>
        </w:tc>
        <w:tc>
          <w:tcPr>
            <w:tcW w:w="169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Э. Люттвак</w:t>
            </w:r>
          </w:p>
        </w:tc>
      </w:tr>
      <w:tr w:rsidR="00F61EC4">
        <w:trPr>
          <w:jc w:val="center"/>
        </w:trPr>
        <w:tc>
          <w:tcPr>
            <w:tcW w:w="1413" w:type="dxa"/>
            <w:vAlign w:val="center"/>
          </w:tcPr>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Природа международной системы</w:t>
            </w:r>
          </w:p>
        </w:tc>
        <w:tc>
          <w:tcPr>
            <w:tcW w:w="1701"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Анархичная, конфликтная</w:t>
            </w:r>
          </w:p>
        </w:tc>
        <w:tc>
          <w:tcPr>
            <w:tcW w:w="1472"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Потенциально коопера тивная при наличии институтов</w:t>
            </w:r>
          </w:p>
        </w:tc>
        <w:tc>
          <w:tcPr>
            <w:tcW w:w="1833"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Социально конструиру емая</w:t>
            </w:r>
          </w:p>
        </w:tc>
        <w:tc>
          <w:tcPr>
            <w:tcW w:w="154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Многоуров невая с возможностями влияния</w:t>
            </w:r>
          </w:p>
        </w:tc>
        <w:tc>
          <w:tcPr>
            <w:tcW w:w="169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Экономи чески конкурентная</w:t>
            </w:r>
          </w:p>
        </w:tc>
      </w:tr>
      <w:tr w:rsidR="00F61EC4">
        <w:trPr>
          <w:jc w:val="center"/>
        </w:trPr>
        <w:tc>
          <w:tcPr>
            <w:tcW w:w="1413" w:type="dxa"/>
            <w:vAlign w:val="center"/>
          </w:tcPr>
          <w:p w:rsidR="00F61EC4" w:rsidRDefault="00824035">
            <w:pPr>
              <w:spacing w:after="0" w:line="228" w:lineRule="auto"/>
              <w:jc w:val="both"/>
              <w:rPr>
                <w:rFonts w:ascii="Times New Roman" w:hAnsi="Times New Roman"/>
                <w:bCs/>
                <w:sz w:val="24"/>
                <w:szCs w:val="24"/>
              </w:rPr>
            </w:pPr>
            <w:r>
              <w:rPr>
                <w:rFonts w:ascii="Times New Roman" w:hAnsi="Times New Roman"/>
                <w:bCs/>
                <w:sz w:val="24"/>
                <w:szCs w:val="24"/>
              </w:rPr>
              <w:t>Источники геополити ческих интересов</w:t>
            </w:r>
          </w:p>
        </w:tc>
        <w:tc>
          <w:tcPr>
            <w:tcW w:w="1701"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Структурные ограничения системы, императивы выживания</w:t>
            </w:r>
          </w:p>
        </w:tc>
        <w:tc>
          <w:tcPr>
            <w:tcW w:w="1472"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Рациональ ный расчет выгод, эко номиче ские потреб ности</w:t>
            </w:r>
          </w:p>
        </w:tc>
        <w:tc>
          <w:tcPr>
            <w:tcW w:w="1833"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Идентичности, нормы, ценности</w:t>
            </w:r>
          </w:p>
        </w:tc>
        <w:tc>
          <w:tcPr>
            <w:tcW w:w="1540"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Культурная привлекательность, ценности</w:t>
            </w:r>
          </w:p>
        </w:tc>
        <w:tc>
          <w:tcPr>
            <w:tcW w:w="1695"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Экономические ресурсы и возможности</w:t>
            </w:r>
          </w:p>
        </w:tc>
      </w:tr>
      <w:tr w:rsidR="00F61EC4">
        <w:trPr>
          <w:jc w:val="center"/>
        </w:trPr>
        <w:tc>
          <w:tcPr>
            <w:tcW w:w="1413" w:type="dxa"/>
            <w:vAlign w:val="center"/>
          </w:tcPr>
          <w:p w:rsidR="00F61EC4" w:rsidRDefault="00824035">
            <w:pPr>
              <w:spacing w:after="0" w:line="228" w:lineRule="auto"/>
              <w:jc w:val="both"/>
              <w:rPr>
                <w:rFonts w:ascii="Times New Roman" w:hAnsi="Times New Roman"/>
                <w:bCs/>
                <w:sz w:val="24"/>
                <w:szCs w:val="24"/>
              </w:rPr>
            </w:pPr>
            <w:r>
              <w:rPr>
                <w:rFonts w:ascii="Times New Roman" w:hAnsi="Times New Roman"/>
                <w:bCs/>
                <w:sz w:val="24"/>
                <w:szCs w:val="24"/>
              </w:rPr>
              <w:t>Ключевые факторы формирования интересов</w:t>
            </w:r>
          </w:p>
        </w:tc>
        <w:tc>
          <w:tcPr>
            <w:tcW w:w="1701"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Баланс сил, военная мощь, безопасность</w:t>
            </w:r>
          </w:p>
        </w:tc>
        <w:tc>
          <w:tcPr>
            <w:tcW w:w="1472"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Экономическая взаимозависимость, институты</w:t>
            </w:r>
          </w:p>
        </w:tc>
        <w:tc>
          <w:tcPr>
            <w:tcW w:w="1833"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Коллективные идентичности, дискурсы</w:t>
            </w:r>
          </w:p>
        </w:tc>
        <w:tc>
          <w:tcPr>
            <w:tcW w:w="1540"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Культурное влияние, образова ние, медиа</w:t>
            </w:r>
          </w:p>
        </w:tc>
        <w:tc>
          <w:tcPr>
            <w:tcW w:w="1695"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Торговля, инвестиции, технологии</w:t>
            </w:r>
          </w:p>
        </w:tc>
      </w:tr>
      <w:tr w:rsidR="00F61EC4">
        <w:trPr>
          <w:jc w:val="center"/>
        </w:trPr>
        <w:tc>
          <w:tcPr>
            <w:tcW w:w="1413" w:type="dxa"/>
            <w:vAlign w:val="center"/>
          </w:tcPr>
          <w:p w:rsidR="00F61EC4" w:rsidRDefault="00824035">
            <w:pPr>
              <w:spacing w:after="0" w:line="228" w:lineRule="auto"/>
              <w:jc w:val="both"/>
              <w:rPr>
                <w:rFonts w:ascii="Times New Roman" w:hAnsi="Times New Roman"/>
                <w:bCs/>
                <w:sz w:val="24"/>
                <w:szCs w:val="24"/>
              </w:rPr>
            </w:pPr>
            <w:r>
              <w:rPr>
                <w:rFonts w:ascii="Times New Roman" w:hAnsi="Times New Roman"/>
                <w:bCs/>
                <w:sz w:val="24"/>
                <w:szCs w:val="24"/>
              </w:rPr>
              <w:t>Роль государ ства</w:t>
            </w:r>
          </w:p>
        </w:tc>
        <w:tc>
          <w:tcPr>
            <w:tcW w:w="1701"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Унитар</w:t>
            </w:r>
            <w:r>
              <w:rPr>
                <w:rFonts w:ascii="Times New Roman" w:hAnsi="Times New Roman"/>
                <w:sz w:val="24"/>
                <w:szCs w:val="24"/>
              </w:rPr>
              <w:t>ный рациональ ный актор</w:t>
            </w:r>
          </w:p>
        </w:tc>
        <w:tc>
          <w:tcPr>
            <w:tcW w:w="1472"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Агрегатор интересов различных групп</w:t>
            </w:r>
          </w:p>
        </w:tc>
        <w:tc>
          <w:tcPr>
            <w:tcW w:w="1833"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Социально конструированный актор</w:t>
            </w:r>
          </w:p>
        </w:tc>
        <w:tc>
          <w:tcPr>
            <w:tcW w:w="1540"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Источник и объект культурного влияния</w:t>
            </w:r>
          </w:p>
        </w:tc>
        <w:tc>
          <w:tcPr>
            <w:tcW w:w="1695"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Экономический конкурент</w:t>
            </w:r>
          </w:p>
        </w:tc>
      </w:tr>
      <w:tr w:rsidR="00F61EC4">
        <w:trPr>
          <w:jc w:val="center"/>
        </w:trPr>
        <w:tc>
          <w:tcPr>
            <w:tcW w:w="1413" w:type="dxa"/>
            <w:vAlign w:val="center"/>
          </w:tcPr>
          <w:p w:rsidR="00F61EC4" w:rsidRDefault="00824035">
            <w:pPr>
              <w:spacing w:after="0" w:line="228" w:lineRule="auto"/>
              <w:jc w:val="both"/>
              <w:rPr>
                <w:rFonts w:ascii="Times New Roman" w:hAnsi="Times New Roman"/>
                <w:bCs/>
                <w:sz w:val="24"/>
                <w:szCs w:val="24"/>
              </w:rPr>
            </w:pPr>
            <w:r>
              <w:rPr>
                <w:rFonts w:ascii="Times New Roman" w:hAnsi="Times New Roman"/>
                <w:bCs/>
                <w:sz w:val="24"/>
                <w:szCs w:val="24"/>
              </w:rPr>
              <w:t>Характер конфлик тов</w:t>
            </w:r>
          </w:p>
        </w:tc>
        <w:tc>
          <w:tcPr>
            <w:tcW w:w="1701"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Неизбежны, игра с нулевой суммой</w:t>
            </w:r>
          </w:p>
        </w:tc>
        <w:tc>
          <w:tcPr>
            <w:tcW w:w="1472"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Преодоли мы через сотрудничество</w:t>
            </w:r>
          </w:p>
        </w:tc>
        <w:tc>
          <w:tcPr>
            <w:tcW w:w="1833"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 xml:space="preserve">Конфликт </w:t>
            </w:r>
            <w:r>
              <w:rPr>
                <w:rFonts w:ascii="Times New Roman" w:hAnsi="Times New Roman"/>
                <w:sz w:val="24"/>
                <w:szCs w:val="24"/>
              </w:rPr>
              <w:t>идентичностей и ценностей</w:t>
            </w:r>
          </w:p>
        </w:tc>
        <w:tc>
          <w:tcPr>
            <w:tcW w:w="1540"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Конкурен ция за привлека тельность</w:t>
            </w:r>
          </w:p>
        </w:tc>
        <w:tc>
          <w:tcPr>
            <w:tcW w:w="1695" w:type="dxa"/>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Экономическая конкуренция</w:t>
            </w:r>
          </w:p>
        </w:tc>
      </w:tr>
      <w:tr w:rsidR="00F61EC4">
        <w:trPr>
          <w:jc w:val="center"/>
        </w:trPr>
        <w:tc>
          <w:tcPr>
            <w:tcW w:w="1413" w:type="dxa"/>
            <w:tcBorders>
              <w:bottom w:val="nil"/>
            </w:tcBorders>
            <w:vAlign w:val="center"/>
          </w:tcPr>
          <w:p w:rsidR="00F61EC4" w:rsidRDefault="00824035">
            <w:pPr>
              <w:spacing w:after="0" w:line="228" w:lineRule="auto"/>
              <w:jc w:val="both"/>
              <w:rPr>
                <w:rFonts w:ascii="Times New Roman" w:hAnsi="Times New Roman"/>
                <w:bCs/>
                <w:sz w:val="24"/>
                <w:szCs w:val="24"/>
              </w:rPr>
            </w:pPr>
            <w:r>
              <w:rPr>
                <w:rFonts w:ascii="Times New Roman" w:hAnsi="Times New Roman"/>
                <w:bCs/>
                <w:sz w:val="24"/>
                <w:szCs w:val="24"/>
              </w:rPr>
              <w:t>Инструменты реализации интересов</w:t>
            </w:r>
          </w:p>
        </w:tc>
        <w:tc>
          <w:tcPr>
            <w:tcW w:w="1701" w:type="dxa"/>
            <w:tcBorders>
              <w:bottom w:val="nil"/>
            </w:tcBorders>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Военная сила, альянсы, баланс сил</w:t>
            </w:r>
          </w:p>
        </w:tc>
        <w:tc>
          <w:tcPr>
            <w:tcW w:w="1472" w:type="dxa"/>
            <w:tcBorders>
              <w:bottom w:val="nil"/>
            </w:tcBorders>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Международные орга низации, торговля, право</w:t>
            </w:r>
          </w:p>
        </w:tc>
        <w:tc>
          <w:tcPr>
            <w:tcW w:w="1833" w:type="dxa"/>
            <w:tcBorders>
              <w:bottom w:val="nil"/>
            </w:tcBorders>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Дипломатия, нормотворчество</w:t>
            </w:r>
          </w:p>
        </w:tc>
        <w:tc>
          <w:tcPr>
            <w:tcW w:w="1540" w:type="dxa"/>
            <w:tcBorders>
              <w:bottom w:val="nil"/>
            </w:tcBorders>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Культура, образова ние, инфор</w:t>
            </w:r>
            <w:r>
              <w:rPr>
                <w:rFonts w:ascii="Times New Roman" w:hAnsi="Times New Roman"/>
                <w:sz w:val="24"/>
                <w:szCs w:val="24"/>
              </w:rPr>
              <w:t>мация</w:t>
            </w:r>
          </w:p>
        </w:tc>
        <w:tc>
          <w:tcPr>
            <w:tcW w:w="1695" w:type="dxa"/>
            <w:tcBorders>
              <w:bottom w:val="nil"/>
            </w:tcBorders>
            <w:vAlign w:val="center"/>
          </w:tcPr>
          <w:p w:rsidR="00F61EC4" w:rsidRDefault="00824035">
            <w:pPr>
              <w:spacing w:after="0" w:line="228" w:lineRule="auto"/>
              <w:jc w:val="both"/>
              <w:rPr>
                <w:rFonts w:ascii="Times New Roman" w:hAnsi="Times New Roman"/>
                <w:sz w:val="24"/>
                <w:szCs w:val="24"/>
              </w:rPr>
            </w:pPr>
            <w:r>
              <w:rPr>
                <w:rFonts w:ascii="Times New Roman" w:hAnsi="Times New Roman"/>
                <w:sz w:val="24"/>
                <w:szCs w:val="24"/>
              </w:rPr>
              <w:t>Инвестиции, торговая политика, санкции</w:t>
            </w:r>
          </w:p>
        </w:tc>
      </w:tr>
      <w:tr w:rsidR="00F61EC4">
        <w:trPr>
          <w:jc w:val="center"/>
        </w:trPr>
        <w:tc>
          <w:tcPr>
            <w:tcW w:w="9654" w:type="dxa"/>
            <w:gridSpan w:val="6"/>
            <w:tcBorders>
              <w:top w:val="nil"/>
              <w:left w:val="nil"/>
              <w:right w:val="nil"/>
            </w:tcBorders>
            <w:vAlign w:val="center"/>
          </w:tcPr>
          <w:p w:rsidR="00F61EC4" w:rsidRDefault="00824035">
            <w:pPr>
              <w:spacing w:after="0" w:line="240" w:lineRule="auto"/>
              <w:ind w:hanging="128"/>
              <w:jc w:val="both"/>
              <w:rPr>
                <w:rFonts w:ascii="Times New Roman" w:hAnsi="Times New Roman"/>
                <w:sz w:val="28"/>
                <w:szCs w:val="28"/>
              </w:rPr>
            </w:pPr>
            <w:r>
              <w:rPr>
                <w:rFonts w:ascii="Times New Roman" w:hAnsi="Times New Roman"/>
                <w:sz w:val="28"/>
                <w:szCs w:val="28"/>
              </w:rPr>
              <w:t>Продолжение таблицы 1</w:t>
            </w:r>
          </w:p>
          <w:p w:rsidR="00F61EC4" w:rsidRDefault="00F61EC4">
            <w:pPr>
              <w:spacing w:after="0" w:line="240" w:lineRule="auto"/>
              <w:ind w:hanging="128"/>
              <w:jc w:val="both"/>
              <w:rPr>
                <w:rFonts w:ascii="Times New Roman" w:hAnsi="Times New Roman"/>
                <w:sz w:val="16"/>
                <w:szCs w:val="16"/>
              </w:rPr>
            </w:pPr>
          </w:p>
        </w:tc>
      </w:tr>
      <w:tr w:rsidR="00F61EC4">
        <w:trPr>
          <w:jc w:val="center"/>
        </w:trPr>
        <w:tc>
          <w:tcPr>
            <w:tcW w:w="1413"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701"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2</w:t>
            </w:r>
          </w:p>
        </w:tc>
        <w:tc>
          <w:tcPr>
            <w:tcW w:w="1472"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3</w:t>
            </w:r>
          </w:p>
        </w:tc>
        <w:tc>
          <w:tcPr>
            <w:tcW w:w="1833"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4</w:t>
            </w:r>
          </w:p>
        </w:tc>
        <w:tc>
          <w:tcPr>
            <w:tcW w:w="1540"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5</w:t>
            </w:r>
          </w:p>
        </w:tc>
        <w:tc>
          <w:tcPr>
            <w:tcW w:w="1695"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6</w:t>
            </w:r>
          </w:p>
        </w:tc>
      </w:tr>
      <w:tr w:rsidR="00F61EC4">
        <w:trPr>
          <w:jc w:val="center"/>
        </w:trPr>
        <w:tc>
          <w:tcPr>
            <w:tcW w:w="1413" w:type="dxa"/>
            <w:vAlign w:val="center"/>
          </w:tcPr>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Возможности сотрудничества</w:t>
            </w:r>
          </w:p>
        </w:tc>
        <w:tc>
          <w:tcPr>
            <w:tcW w:w="1701"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Ограничены императивами безопасности</w:t>
            </w:r>
          </w:p>
        </w:tc>
        <w:tc>
          <w:tcPr>
            <w:tcW w:w="1472"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Широкие при создании институтов</w:t>
            </w:r>
          </w:p>
        </w:tc>
        <w:tc>
          <w:tcPr>
            <w:tcW w:w="1833"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Зависят от совместимости идентичностей</w:t>
            </w:r>
          </w:p>
        </w:tc>
        <w:tc>
          <w:tcPr>
            <w:tcW w:w="154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Высокие при культурной близости</w:t>
            </w:r>
          </w:p>
        </w:tc>
        <w:tc>
          <w:tcPr>
            <w:tcW w:w="169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Взаимовыгодны при эконо мической комплементарности</w:t>
            </w:r>
          </w:p>
        </w:tc>
      </w:tr>
      <w:tr w:rsidR="00F61EC4">
        <w:trPr>
          <w:jc w:val="center"/>
        </w:trPr>
        <w:tc>
          <w:tcPr>
            <w:tcW w:w="1413" w:type="dxa"/>
            <w:vAlign w:val="center"/>
          </w:tcPr>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Отношение к между народным институтам</w:t>
            </w:r>
          </w:p>
        </w:tc>
        <w:tc>
          <w:tcPr>
            <w:tcW w:w="1701"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Инструменты баланса сил</w:t>
            </w:r>
          </w:p>
        </w:tc>
        <w:tc>
          <w:tcPr>
            <w:tcW w:w="1472"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Механизмы снижения конфликтности</w:t>
            </w:r>
          </w:p>
        </w:tc>
        <w:tc>
          <w:tcPr>
            <w:tcW w:w="1833"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Площадки формирования норм</w:t>
            </w:r>
          </w:p>
        </w:tc>
        <w:tc>
          <w:tcPr>
            <w:tcW w:w="154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Каналы культурного влияния</w:t>
            </w:r>
          </w:p>
        </w:tc>
        <w:tc>
          <w:tcPr>
            <w:tcW w:w="169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Средства экономиче ской конкуренции</w:t>
            </w:r>
          </w:p>
        </w:tc>
      </w:tr>
      <w:tr w:rsidR="00F61EC4">
        <w:trPr>
          <w:jc w:val="center"/>
        </w:trPr>
        <w:tc>
          <w:tcPr>
            <w:tcW w:w="1413" w:type="dxa"/>
            <w:vAlign w:val="center"/>
          </w:tcPr>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 xml:space="preserve">Роль идей и </w:t>
            </w:r>
            <w:r>
              <w:rPr>
                <w:rFonts w:ascii="Times New Roman" w:hAnsi="Times New Roman"/>
                <w:bCs/>
                <w:sz w:val="24"/>
                <w:szCs w:val="24"/>
              </w:rPr>
              <w:t>ценностей</w:t>
            </w:r>
          </w:p>
        </w:tc>
        <w:tc>
          <w:tcPr>
            <w:tcW w:w="1701"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Вторична по отношению к силе</w:t>
            </w:r>
          </w:p>
        </w:tc>
        <w:tc>
          <w:tcPr>
            <w:tcW w:w="1472"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Важна для легитимации сотруд ничества</w:t>
            </w:r>
          </w:p>
        </w:tc>
        <w:tc>
          <w:tcPr>
            <w:tcW w:w="1833"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Первична в формировании интересов</w:t>
            </w:r>
          </w:p>
        </w:tc>
        <w:tc>
          <w:tcPr>
            <w:tcW w:w="154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Основа "мягкого" влияния</w:t>
            </w:r>
          </w:p>
        </w:tc>
        <w:tc>
          <w:tcPr>
            <w:tcW w:w="169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Дополняет экономи ческие инструменты</w:t>
            </w:r>
          </w:p>
        </w:tc>
      </w:tr>
      <w:tr w:rsidR="00F61EC4">
        <w:trPr>
          <w:jc w:val="center"/>
        </w:trPr>
        <w:tc>
          <w:tcPr>
            <w:tcW w:w="1413" w:type="dxa"/>
            <w:vAlign w:val="center"/>
          </w:tcPr>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Временной горизонт</w:t>
            </w:r>
          </w:p>
        </w:tc>
        <w:tc>
          <w:tcPr>
            <w:tcW w:w="1701"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Краткосроч ный (реакция на угрозы)</w:t>
            </w:r>
          </w:p>
        </w:tc>
        <w:tc>
          <w:tcPr>
            <w:tcW w:w="1472"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Долгосроч ный (инсти </w:t>
            </w:r>
            <w:r>
              <w:rPr>
                <w:rFonts w:ascii="Times New Roman" w:hAnsi="Times New Roman"/>
                <w:sz w:val="24"/>
                <w:szCs w:val="24"/>
              </w:rPr>
              <w:t>туциональ ное строи тельство)</w:t>
            </w:r>
          </w:p>
        </w:tc>
        <w:tc>
          <w:tcPr>
            <w:tcW w:w="1833"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Долгосрочный (формирование идентичностей)</w:t>
            </w:r>
          </w:p>
        </w:tc>
        <w:tc>
          <w:tcPr>
            <w:tcW w:w="154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Долгосрочный (культурная трансформация)</w:t>
            </w:r>
          </w:p>
        </w:tc>
        <w:tc>
          <w:tcPr>
            <w:tcW w:w="169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Средне- и долгосрочный (экономичес кие циклы)</w:t>
            </w:r>
          </w:p>
        </w:tc>
      </w:tr>
      <w:tr w:rsidR="00F61EC4">
        <w:trPr>
          <w:jc w:val="center"/>
        </w:trPr>
        <w:tc>
          <w:tcPr>
            <w:tcW w:w="1413" w:type="dxa"/>
            <w:vAlign w:val="center"/>
          </w:tcPr>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Примени мость к средним державам</w:t>
            </w:r>
          </w:p>
        </w:tc>
        <w:tc>
          <w:tcPr>
            <w:tcW w:w="1701"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Ограниченная (фокус на великих державах)</w:t>
            </w:r>
          </w:p>
        </w:tc>
        <w:tc>
          <w:tcPr>
            <w:tcW w:w="1472"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Высокая (многосто ронно</w:t>
            </w:r>
            <w:r>
              <w:rPr>
                <w:rFonts w:ascii="Times New Roman" w:hAnsi="Times New Roman"/>
                <w:sz w:val="24"/>
                <w:szCs w:val="24"/>
              </w:rPr>
              <w:t>сть)</w:t>
            </w:r>
          </w:p>
        </w:tc>
        <w:tc>
          <w:tcPr>
            <w:tcW w:w="1833"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Высокая (роль идентичности)</w:t>
            </w:r>
          </w:p>
        </w:tc>
        <w:tc>
          <w:tcPr>
            <w:tcW w:w="154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Средняя (ограничен ные ресурсы)</w:t>
            </w:r>
          </w:p>
        </w:tc>
        <w:tc>
          <w:tcPr>
            <w:tcW w:w="169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Высокая (эко номическая специализа ция)</w:t>
            </w:r>
          </w:p>
        </w:tc>
      </w:tr>
      <w:tr w:rsidR="00F61EC4">
        <w:trPr>
          <w:jc w:val="center"/>
        </w:trPr>
        <w:tc>
          <w:tcPr>
            <w:tcW w:w="1413" w:type="dxa"/>
            <w:vAlign w:val="center"/>
          </w:tcPr>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Актуаль ность для анализа ИПП</w:t>
            </w:r>
          </w:p>
        </w:tc>
        <w:tc>
          <w:tcPr>
            <w:tcW w:w="1701"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Структурные ограничения конкуренции держав</w:t>
            </w:r>
          </w:p>
        </w:tc>
        <w:tc>
          <w:tcPr>
            <w:tcW w:w="1472"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Институционализация сотрудничества</w:t>
            </w:r>
          </w:p>
        </w:tc>
        <w:tc>
          <w:tcPr>
            <w:tcW w:w="1833"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Идеологичес кое обоснование проекта</w:t>
            </w:r>
          </w:p>
        </w:tc>
        <w:tc>
          <w:tcPr>
            <w:tcW w:w="154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Культурно-гуманитар ное измерение</w:t>
            </w:r>
          </w:p>
        </w:tc>
        <w:tc>
          <w:tcPr>
            <w:tcW w:w="169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Экономиче ская логика реализации</w:t>
            </w:r>
          </w:p>
        </w:tc>
      </w:tr>
      <w:tr w:rsidR="00F61EC4">
        <w:trPr>
          <w:jc w:val="center"/>
        </w:trPr>
        <w:tc>
          <w:tcPr>
            <w:tcW w:w="1413" w:type="dxa"/>
            <w:vAlign w:val="center"/>
          </w:tcPr>
          <w:p w:rsidR="00F61EC4" w:rsidRDefault="00824035">
            <w:pPr>
              <w:spacing w:after="0" w:line="240" w:lineRule="auto"/>
              <w:jc w:val="both"/>
              <w:rPr>
                <w:rFonts w:ascii="Times New Roman" w:hAnsi="Times New Roman"/>
                <w:bCs/>
                <w:sz w:val="24"/>
                <w:szCs w:val="24"/>
              </w:rPr>
            </w:pPr>
            <w:r>
              <w:rPr>
                <w:rFonts w:ascii="Times New Roman" w:hAnsi="Times New Roman"/>
                <w:bCs/>
                <w:sz w:val="24"/>
                <w:szCs w:val="24"/>
              </w:rPr>
              <w:t>Ограничения подхода</w:t>
            </w:r>
          </w:p>
        </w:tc>
        <w:tc>
          <w:tcPr>
            <w:tcW w:w="1701"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Недооценка кооперативного потенциала</w:t>
            </w:r>
          </w:p>
        </w:tc>
        <w:tc>
          <w:tcPr>
            <w:tcW w:w="1472"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Переоценка роли институтов</w:t>
            </w:r>
          </w:p>
        </w:tc>
        <w:tc>
          <w:tcPr>
            <w:tcW w:w="1833"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Размытость каузальных связей</w:t>
            </w:r>
          </w:p>
        </w:tc>
        <w:tc>
          <w:tcPr>
            <w:tcW w:w="154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Трудность измерения эффекта</w:t>
            </w:r>
          </w:p>
        </w:tc>
        <w:tc>
          <w:tcPr>
            <w:tcW w:w="169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Редукция политики к экономике</w:t>
            </w:r>
          </w:p>
        </w:tc>
      </w:tr>
      <w:tr w:rsidR="00F61EC4">
        <w:trPr>
          <w:jc w:val="center"/>
        </w:trPr>
        <w:tc>
          <w:tcPr>
            <w:tcW w:w="9654" w:type="dxa"/>
            <w:gridSpan w:val="6"/>
            <w:vAlign w:val="center"/>
          </w:tcPr>
          <w:p w:rsidR="00F61EC4" w:rsidRDefault="00824035">
            <w:pPr>
              <w:spacing w:after="0" w:line="240" w:lineRule="auto"/>
              <w:ind w:firstLine="600"/>
              <w:jc w:val="both"/>
              <w:rPr>
                <w:rFonts w:ascii="Times New Roman" w:hAnsi="Times New Roman"/>
                <w:sz w:val="24"/>
                <w:szCs w:val="24"/>
              </w:rPr>
            </w:pPr>
            <w:r>
              <w:rPr>
                <w:rFonts w:ascii="Times New Roman" w:hAnsi="Times New Roman"/>
                <w:sz w:val="24"/>
                <w:szCs w:val="24"/>
              </w:rPr>
              <w:t>Примечание – Сос</w:t>
            </w:r>
            <w:r>
              <w:rPr>
                <w:rFonts w:ascii="Times New Roman" w:hAnsi="Times New Roman"/>
                <w:sz w:val="24"/>
                <w:szCs w:val="24"/>
              </w:rPr>
              <w:t>тавлено автором</w:t>
            </w:r>
          </w:p>
        </w:tc>
      </w:tr>
    </w:tbl>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Проанализированные теоретические подходы обладают значительным эвристическим потенциалом для исследования геополитических интересов Казахстана в контексте китайской ИПП. Каждая из рассмотренных парадигм высвечивает определенные аспекты </w:t>
      </w:r>
      <w:r>
        <w:rPr>
          <w:rFonts w:ascii="Times New Roman" w:hAnsi="Times New Roman"/>
          <w:sz w:val="28"/>
          <w:szCs w:val="28"/>
        </w:rPr>
        <w:t>данной проблематики:</w:t>
      </w:r>
    </w:p>
    <w:p w:rsidR="00F61EC4" w:rsidRDefault="00824035">
      <w:pPr>
        <w:pStyle w:val="af7"/>
        <w:numPr>
          <w:ilvl w:val="0"/>
          <w:numId w:val="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Реалистическая парадигма позволяет рассматривать стратегию Казахстана через призму структурных ограничений, налагаемых конкуренцией между великими державами (КНР, Россия, западные страны) в регионе, и акцентировать внимание на императи</w:t>
      </w:r>
      <w:r>
        <w:rPr>
          <w:rFonts w:ascii="Times New Roman" w:hAnsi="Times New Roman"/>
          <w:sz w:val="28"/>
          <w:szCs w:val="28"/>
        </w:rPr>
        <w:t>вах безопасности и суверенитета.</w:t>
      </w:r>
    </w:p>
    <w:p w:rsidR="00F61EC4" w:rsidRDefault="00824035">
      <w:pPr>
        <w:pStyle w:val="af7"/>
        <w:numPr>
          <w:ilvl w:val="0"/>
          <w:numId w:val="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Либеральный подход сосредоточивается на возможностях экономической кооперации и институционализации отношений с Китаем для максимизации выгод от участия в инициативе при снижении рисков односторонней зависимости.</w:t>
      </w:r>
    </w:p>
    <w:p w:rsidR="00F61EC4" w:rsidRDefault="00824035">
      <w:pPr>
        <w:pStyle w:val="af7"/>
        <w:numPr>
          <w:ilvl w:val="0"/>
          <w:numId w:val="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Конструкти</w:t>
      </w:r>
      <w:r>
        <w:rPr>
          <w:rFonts w:ascii="Times New Roman" w:hAnsi="Times New Roman"/>
          <w:sz w:val="28"/>
          <w:szCs w:val="28"/>
        </w:rPr>
        <w:t>вистская перспектива помогает понять, как идентичность Казахстана как евразийского государства, сочетающего европейские и азиатские элементы, влияет на его самопозиционирование в рамках китайских интеграционных проектов.</w:t>
      </w:r>
    </w:p>
    <w:p w:rsidR="00F61EC4" w:rsidRDefault="00824035">
      <w:pPr>
        <w:pStyle w:val="af7"/>
        <w:numPr>
          <w:ilvl w:val="0"/>
          <w:numId w:val="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Теория «мягкой силы» фокусируется н</w:t>
      </w:r>
      <w:r>
        <w:rPr>
          <w:rFonts w:ascii="Times New Roman" w:hAnsi="Times New Roman"/>
          <w:sz w:val="28"/>
          <w:szCs w:val="28"/>
        </w:rPr>
        <w:t>а культурно-гуманитарном измерении взаимодействия и позволяет оценить, насколько эффективно Казахстан использует свой культурный и дипломатический потенциал для отстаивания собственных интересов.</w:t>
      </w:r>
    </w:p>
    <w:p w:rsidR="00F61EC4" w:rsidRDefault="00824035">
      <w:pPr>
        <w:pStyle w:val="af7"/>
        <w:numPr>
          <w:ilvl w:val="0"/>
          <w:numId w:val="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Геоэкономический подход акцентирует внимание на экономически</w:t>
      </w:r>
      <w:r>
        <w:rPr>
          <w:rFonts w:ascii="Times New Roman" w:hAnsi="Times New Roman"/>
          <w:sz w:val="28"/>
          <w:szCs w:val="28"/>
        </w:rPr>
        <w:t>х инструментах продвижения геополитических интересов и анализирует, каким образом инфраструктурные проекты в рамках ИПП меняют региональный баланс сил.</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комплексного анализа геополитических интересов Казахстана в рамках китайской инициативы необходим </w:t>
      </w:r>
      <w:r>
        <w:rPr>
          <w:rFonts w:ascii="Times New Roman" w:hAnsi="Times New Roman"/>
          <w:sz w:val="28"/>
          <w:szCs w:val="28"/>
        </w:rPr>
        <w:t>синтетический подход, интегрирующий элементы различных теоретических парадигм. Такой методологический плюрализм позволяет учитывать как материальные (географические, экономические, военно-стратегические), так и идеальные (культурные, идентичностей, нормати</w:t>
      </w:r>
      <w:r>
        <w:rPr>
          <w:rFonts w:ascii="Times New Roman" w:hAnsi="Times New Roman"/>
          <w:sz w:val="28"/>
          <w:szCs w:val="28"/>
        </w:rPr>
        <w:t>вные) факторы формирования национальных интересов.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проведенный анализ концептуальных подходов к геополитическим интересам демонстрирует глубокую эволюцию научного понимания данного феномена от классических силовых концепций до современных мн</w:t>
      </w:r>
      <w:r>
        <w:rPr>
          <w:rFonts w:ascii="Times New Roman" w:hAnsi="Times New Roman"/>
          <w:sz w:val="28"/>
          <w:szCs w:val="28"/>
        </w:rPr>
        <w:t>огомерных теоретических моделей. Исследование исторического развития геополитической мысли показывает, что понимание взаимосвязи между географическим положением, ресурсным потенциалом и политическими возможностями государств имеет древние корни, однако его</w:t>
      </w:r>
      <w:r>
        <w:rPr>
          <w:rFonts w:ascii="Times New Roman" w:hAnsi="Times New Roman"/>
          <w:sz w:val="28"/>
          <w:szCs w:val="28"/>
        </w:rPr>
        <w:t xml:space="preserve"> систематическое научное осмысление началось лишь в XIX веке с формированием классической геополитической школы. Кризис традиционной геополитической парадигмы в середине XX века, обусловленный появлением ядерного оружия, развитием международных институтов </w:t>
      </w:r>
      <w:r>
        <w:rPr>
          <w:rFonts w:ascii="Times New Roman" w:hAnsi="Times New Roman"/>
          <w:sz w:val="28"/>
          <w:szCs w:val="28"/>
        </w:rPr>
        <w:t>и нарастанием глобальной взаимозависимости, привел к фундаментальному пересмотру теоретических основ понимания национальных интересов. Современная геополитическая теория характеризуется методологическим плюрализмом, признанием многофакторной природы геопол</w:t>
      </w:r>
      <w:r>
        <w:rPr>
          <w:rFonts w:ascii="Times New Roman" w:hAnsi="Times New Roman"/>
          <w:sz w:val="28"/>
          <w:szCs w:val="28"/>
        </w:rPr>
        <w:t>итических процессов и необходимостью интеграции различных уровней анализа от глобального до субгосударственного. Кроме того, анализ основных теоретических парадигм выявляет их комплементарность в объяснении различных аспектов формирования и реализации геоп</w:t>
      </w:r>
      <w:r>
        <w:rPr>
          <w:rFonts w:ascii="Times New Roman" w:hAnsi="Times New Roman"/>
          <w:sz w:val="28"/>
          <w:szCs w:val="28"/>
        </w:rPr>
        <w:t>олитических интересов. Реалистическая школа обеспечивает понимание структурных ограничений международной системы и императивов государственного выживания, либеральный подход раскрывает потенциал международного сотрудничества и институционализации, конструк</w:t>
      </w:r>
      <w:r>
        <w:rPr>
          <w:rFonts w:ascii="Times New Roman" w:hAnsi="Times New Roman"/>
          <w:sz w:val="28"/>
          <w:szCs w:val="28"/>
        </w:rPr>
        <w:t>тивизм подчеркивает роль идентичностей и нормативных структур, теория «мягкой силы» фокусируется на культурно-гуманитарных инструментах влияния, а геоэкономический подход анализирует экономические методы достижения геополитических целей. Особую актуальност</w:t>
      </w:r>
      <w:r>
        <w:rPr>
          <w:rFonts w:ascii="Times New Roman" w:hAnsi="Times New Roman"/>
          <w:sz w:val="28"/>
          <w:szCs w:val="28"/>
        </w:rPr>
        <w:t>ь в современных условиях приобретает геоэкономическая концепция, отражающая переход от военной к экономической конкуренции великих держав. Инструменты торговой политики, инвестиций, контроля над критическими технологиями и инфраструктурой становятся основн</w:t>
      </w:r>
      <w:r>
        <w:rPr>
          <w:rFonts w:ascii="Times New Roman" w:hAnsi="Times New Roman"/>
          <w:sz w:val="28"/>
          <w:szCs w:val="28"/>
        </w:rPr>
        <w:t>ыми средствами геополитического позиционирования, что особенно важно для понимания современных международных инициатив, подобных китайской инициативе «Пояс и путь». Проведенное исследование обосновывает необходимость синтетического подхода к анализу геопол</w:t>
      </w:r>
      <w:r>
        <w:rPr>
          <w:rFonts w:ascii="Times New Roman" w:hAnsi="Times New Roman"/>
          <w:sz w:val="28"/>
          <w:szCs w:val="28"/>
        </w:rPr>
        <w:t>итических интересов, интегрирующего материальные и идеальные факторы их формирования. Такой методологический плюрализм особенно важен для средних держав, которые должны лавировать в сложной системе международных отношений, балансируя между различными центр</w:t>
      </w:r>
      <w:r>
        <w:rPr>
          <w:rFonts w:ascii="Times New Roman" w:hAnsi="Times New Roman"/>
          <w:sz w:val="28"/>
          <w:szCs w:val="28"/>
        </w:rPr>
        <w:t>ами силы и максимизируя выгоды от международного сотрудничества при сохранении стратегической автономии. Данные теоретические основания создают прочный фундамент для дальнейшего анализа конкретных аспектов геополитических интересов Казахстана в контексте у</w:t>
      </w:r>
      <w:r>
        <w:rPr>
          <w:rFonts w:ascii="Times New Roman" w:hAnsi="Times New Roman"/>
          <w:sz w:val="28"/>
          <w:szCs w:val="28"/>
        </w:rPr>
        <w:t>частия в китайской инициативе.</w:t>
      </w:r>
    </w:p>
    <w:p w:rsidR="00F61EC4" w:rsidRDefault="00F61EC4">
      <w:pPr>
        <w:spacing w:after="0" w:line="240" w:lineRule="auto"/>
        <w:ind w:firstLine="709"/>
        <w:rPr>
          <w:rFonts w:ascii="Times New Roman" w:hAnsi="Times New Roman"/>
          <w:sz w:val="28"/>
          <w:szCs w:val="28"/>
        </w:rPr>
      </w:pP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1.2 Геополитическая субъектность средних государств: международный и отечественный опыт</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Понятие геополитической субъектности малых и средних государств подразумевает их способность выступать самостоятельными акторами междуна</w:t>
      </w:r>
      <w:r>
        <w:rPr>
          <w:rFonts w:ascii="Times New Roman" w:hAnsi="Times New Roman"/>
          <w:sz w:val="28"/>
          <w:szCs w:val="28"/>
        </w:rPr>
        <w:t>родных отношений, а не только объектами влияния великих держав. Исследование этого феномена особенно актуально для анализа позиционирования Казахстана в рамках китайской ИПП, поскольку позволяет определить границы возможностей и модели поведения государств</w:t>
      </w:r>
      <w:r>
        <w:rPr>
          <w:rFonts w:ascii="Times New Roman" w:hAnsi="Times New Roman"/>
          <w:sz w:val="28"/>
          <w:szCs w:val="28"/>
        </w:rPr>
        <w:t xml:space="preserve"> со средним потенциалом на современной геополитической карте.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Классические школы теории международных отношений по-разному оценивают потенциал геополитической субъектности малых и средних государств. Реалистическая парадигма традиционно скептична в отношен</w:t>
      </w:r>
      <w:r>
        <w:rPr>
          <w:rFonts w:ascii="Times New Roman" w:hAnsi="Times New Roman"/>
          <w:sz w:val="28"/>
          <w:szCs w:val="28"/>
        </w:rPr>
        <w:t>ии возможностей малых стран. По мнению реалистов, структурные ограничения анархичной международной системы вынуждают небольшие государства приспосабливаться к существующей расстановке сил, балансируя между более мощными акторами. К. Уолтц утверждал, что по</w:t>
      </w:r>
      <w:r>
        <w:rPr>
          <w:rFonts w:ascii="Times New Roman" w:hAnsi="Times New Roman"/>
          <w:sz w:val="28"/>
          <w:szCs w:val="28"/>
        </w:rPr>
        <w:t>ложение государства в системе определяет диапазон его возможных стратегий, сводящихся для малых стран преимущественно к поддержанию баланса сил ради собственного выживания [87]. С. Уолт, развивший концепцию «баланса угроз», отмечал, что перед лицом серьезн</w:t>
      </w:r>
      <w:r>
        <w:rPr>
          <w:rFonts w:ascii="Times New Roman" w:hAnsi="Times New Roman"/>
          <w:sz w:val="28"/>
          <w:szCs w:val="28"/>
        </w:rPr>
        <w:t>ой внешней опасности небольшие страны почти всегда прибегают к комбинации внешних альянсов и внутренних усилий [88]. В ситуации, когда малое государство осознает свою неспособность влиять на систему, оно с большей вероятностью примкнет к более сильному гос</w:t>
      </w:r>
      <w:r>
        <w:rPr>
          <w:rFonts w:ascii="Times New Roman" w:hAnsi="Times New Roman"/>
          <w:sz w:val="28"/>
          <w:szCs w:val="28"/>
        </w:rPr>
        <w:t>ударству, ожидая защиты и поддержки. Р. Кеохейн даже классифицировал малые державы как «системно неэффективные» (system-ineffectual) неспособные существенно влиять на международный порядок [89]. Их выживание, согласно реалистам, во многом определяется воле</w:t>
      </w:r>
      <w:r>
        <w:rPr>
          <w:rFonts w:ascii="Times New Roman" w:hAnsi="Times New Roman"/>
          <w:sz w:val="28"/>
          <w:szCs w:val="28"/>
        </w:rPr>
        <w:t>й крупных игроков и благоприятной внешней средой.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противоположность реализму, либерально-институциональный подход предлагает более оптимистичную перспективу для субъектности малых и средних стран. Согласно либералам, мировая политика не сводится к игре с</w:t>
      </w:r>
      <w:r>
        <w:rPr>
          <w:rFonts w:ascii="Times New Roman" w:hAnsi="Times New Roman"/>
          <w:sz w:val="28"/>
          <w:szCs w:val="28"/>
        </w:rPr>
        <w:t xml:space="preserve"> нулевой суммой, и даже небольшие государства могут эффективно отстаивать свои интересы через механизмы международного сотрудничества и институты. Суверенное равенство государств, закрепленное в Вестфальской системе, предоставляет малым странам юридические</w:t>
      </w:r>
      <w:r>
        <w:rPr>
          <w:rFonts w:ascii="Times New Roman" w:hAnsi="Times New Roman"/>
          <w:sz w:val="28"/>
          <w:szCs w:val="28"/>
        </w:rPr>
        <w:t xml:space="preserve"> права голоса на глобальной арене, например, в ООН и других международных организациях, где их формальное право голоса равно праву великой державы. Теоретики взаимозависимости подчеркивают, что наличие общих интересов (торговля, борьба с изменением климата</w:t>
      </w:r>
      <w:r>
        <w:rPr>
          <w:rFonts w:ascii="Times New Roman" w:hAnsi="Times New Roman"/>
          <w:sz w:val="28"/>
          <w:szCs w:val="28"/>
        </w:rPr>
        <w:t>, противодействие терроризму и др.) позволяет достигать взаимовыгодных результатов при условии установления четких правил сотрудничества. При этом либералы признают проблему неравномерного распределения выгод: более сильная экономика неизбежно получает дис</w:t>
      </w:r>
      <w:r>
        <w:rPr>
          <w:rFonts w:ascii="Times New Roman" w:hAnsi="Times New Roman"/>
          <w:sz w:val="28"/>
          <w:szCs w:val="28"/>
        </w:rPr>
        <w:t>пропорционально большую долю преимуществ от взаимодействия. В таких условиях перед малым или средним государством стоит задача защиты своих интересов через многосторонние механизмы и коллективные правила. Р. Кеохейн и Дж. Най отмечали, что международные ин</w:t>
      </w:r>
      <w:r>
        <w:rPr>
          <w:rFonts w:ascii="Times New Roman" w:hAnsi="Times New Roman"/>
          <w:sz w:val="28"/>
          <w:szCs w:val="28"/>
        </w:rPr>
        <w:t>ституты могут предоставить небольшим странам форум и инструменты для продвижения своих целей [90]. Примером служит Европейский Союз, где малые члены (Бельгия, Люксембург и др.) благодаря институциональным нормам имеют влияние, несоразмерное их реальной мощ</w:t>
      </w:r>
      <w:r>
        <w:rPr>
          <w:rFonts w:ascii="Times New Roman" w:hAnsi="Times New Roman"/>
          <w:sz w:val="28"/>
          <w:szCs w:val="28"/>
        </w:rPr>
        <w:t>и. Таким образом, либеральный подход видит одну из ключевых основ субъектности малых держав в режимах международного сотрудничества, смягчающих диктат силы.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Социальный конструктивизм привносит иной ракурс, утверждая, что возможности государственной субъект</w:t>
      </w:r>
      <w:r>
        <w:rPr>
          <w:rFonts w:ascii="Times New Roman" w:hAnsi="Times New Roman"/>
          <w:sz w:val="28"/>
          <w:szCs w:val="28"/>
        </w:rPr>
        <w:t>ности определяются не только материальными факторами, но и идеями, идентичностью и дискурсивными практиками. В отличие от реалистов, для которых интересы «даны» объективно исходя из географии и силового потенциала, конструктивисты считают интересы социальн</w:t>
      </w:r>
      <w:r>
        <w:rPr>
          <w:rFonts w:ascii="Times New Roman" w:hAnsi="Times New Roman"/>
          <w:sz w:val="28"/>
          <w:szCs w:val="28"/>
        </w:rPr>
        <w:t>о конструируемыми. А. Вендт образно заметил: «анархия - это то, чем ее делают государства», указывая, что даже слабые акторы могут изменить логику взаимодействия, если переосмыслят свою роль и окружение [91]. П. Катценштейн продемонстрировал, как нормы и к</w:t>
      </w:r>
      <w:r>
        <w:rPr>
          <w:rFonts w:ascii="Times New Roman" w:hAnsi="Times New Roman"/>
          <w:sz w:val="28"/>
          <w:szCs w:val="28"/>
        </w:rPr>
        <w:t>ультурная идентичность формируют внешнюю политику средних государств [92]. Согласно конструктивистскому подходу, малое государство, обладающее четкой внешнеполитической идентичностью или позиционирующее себя носителем привлекательных ценностей, способно ус</w:t>
      </w:r>
      <w:r>
        <w:rPr>
          <w:rFonts w:ascii="Times New Roman" w:hAnsi="Times New Roman"/>
          <w:sz w:val="28"/>
          <w:szCs w:val="28"/>
        </w:rPr>
        <w:t>илить свою субъектность. Исторические примеры включают активность скандинавских стран как «нормативных лидеров» в области прав человека и разоружения их ограниченные материальные ресурсы компенсируются моральным авторитетом и умением формировать глобальную</w:t>
      </w:r>
      <w:r>
        <w:rPr>
          <w:rFonts w:ascii="Times New Roman" w:hAnsi="Times New Roman"/>
          <w:sz w:val="28"/>
          <w:szCs w:val="28"/>
        </w:rPr>
        <w:t xml:space="preserve"> повестку. Аналогично, К. Дойч разработал концепцию «сообщества безопасности», где группы государств добровольно исключают войну между собой, опираясь на доверие и общие ценности [93]. В рамках такого интегрированного сообщества даже небольшие страны перес</w:t>
      </w:r>
      <w:r>
        <w:rPr>
          <w:rFonts w:ascii="Times New Roman" w:hAnsi="Times New Roman"/>
          <w:sz w:val="28"/>
          <w:szCs w:val="28"/>
        </w:rPr>
        <w:t>тают опасаться за свою безопасность, обретая пространство для самостоятельной политики. Например, членство в НАТО и ЕС обеспечило странам Балтии уровень безопасности и влияния, недостижимый в одиночку.</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Стремясь укрепить свою субъектность, небольшие </w:t>
      </w:r>
      <w:r>
        <w:rPr>
          <w:rFonts w:ascii="Times New Roman" w:hAnsi="Times New Roman"/>
          <w:sz w:val="28"/>
          <w:szCs w:val="28"/>
        </w:rPr>
        <w:t xml:space="preserve">государства разрабатывают гибкие стратегии, сочетающие элементы жесткой и мягкой силы. На современном этапе особое значение приобрела концепция «умной силы» (smart power), введенная Дж. Наем. «Smart power ‒ это комбинирование инструментов жесткой и мягкой </w:t>
      </w:r>
      <w:r>
        <w:rPr>
          <w:rFonts w:ascii="Times New Roman" w:hAnsi="Times New Roman"/>
          <w:sz w:val="28"/>
          <w:szCs w:val="28"/>
        </w:rPr>
        <w:t>силы» [94]. Иными словами, государство должно умело применять и силу принуждения (военную мощь, экономические ресурсы), и силу убеждения (дипломатию, культуру, ценности) для достижения своих целей. Эксперты подчеркивают, что умная стратегия особенно актуал</w:t>
      </w:r>
      <w:r>
        <w:rPr>
          <w:rFonts w:ascii="Times New Roman" w:hAnsi="Times New Roman"/>
          <w:sz w:val="28"/>
          <w:szCs w:val="28"/>
        </w:rPr>
        <w:t>ьна для средних держав: в отличие от супердержав, они не обладают безграничными материальными ресурсами, поэтому вынуждены компенсировать их недостаток искусным использованием дипломатии, международного права и «мягких» влияний. Дж. Най отмечал, что мягкая</w:t>
      </w:r>
      <w:r>
        <w:rPr>
          <w:rFonts w:ascii="Times New Roman" w:hAnsi="Times New Roman"/>
          <w:sz w:val="28"/>
          <w:szCs w:val="28"/>
        </w:rPr>
        <w:t xml:space="preserve"> сила (soft power) это «способность добиваться желаемого через притяжение, а не принуждение или плату» [95]. Однако полагаться лишь на привлекательность недостаточно; редкое государство может достичь целей без определенной доли жестких ресурсов. Показатель</w:t>
      </w:r>
      <w:r>
        <w:rPr>
          <w:rFonts w:ascii="Times New Roman" w:hAnsi="Times New Roman"/>
          <w:sz w:val="28"/>
          <w:szCs w:val="28"/>
        </w:rPr>
        <w:t>ным примером применения smart power в условиях ограниченных ресурсов является Сингапур - небольшое государство, обладающее одной из сильнейших армий в Юго-Восточной Азии и одновременно выступающее глобальным финансовым центром. Такое сочетание жесткой силы</w:t>
      </w:r>
      <w:r>
        <w:rPr>
          <w:rFonts w:ascii="Times New Roman" w:hAnsi="Times New Roman"/>
          <w:sz w:val="28"/>
          <w:szCs w:val="28"/>
        </w:rPr>
        <w:t xml:space="preserve"> и экономического влияния дополняется активной публичной дипломатией (продвижение бренда «азиатского успеха» и позиционирование в качестве нейтрального переговорщика).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Особое значение для малых государств имеет стратегия «мягкой балансировки» (soft balanci</w:t>
      </w:r>
      <w:r>
        <w:rPr>
          <w:rFonts w:ascii="Times New Roman" w:hAnsi="Times New Roman"/>
          <w:sz w:val="28"/>
          <w:szCs w:val="28"/>
        </w:rPr>
        <w:t>ng) ‒ противодействие более сильному игроку не прямой военной силой, а косвенными мерами. Концепция мягкой балансировки возникла в начале 2000-х годов для описания действий стран, сдерживающих глобального гегемона через дипломатические коалиции, экономичес</w:t>
      </w:r>
      <w:r>
        <w:rPr>
          <w:rFonts w:ascii="Times New Roman" w:hAnsi="Times New Roman"/>
          <w:sz w:val="28"/>
          <w:szCs w:val="28"/>
        </w:rPr>
        <w:t>кие соглашения и международные институты, вместо создания открытых военных альянсов [96]. В отличие от традиционного балансирования сил, предполагающего гонку вооружений или формирование жестких военно-политических блоков, мягкая балансировка более гибка и</w:t>
      </w:r>
      <w:r>
        <w:rPr>
          <w:rFonts w:ascii="Times New Roman" w:hAnsi="Times New Roman"/>
          <w:sz w:val="28"/>
          <w:szCs w:val="28"/>
        </w:rPr>
        <w:t xml:space="preserve"> менее конфронтационна. Инструменты мягкой балансировки включают: совместные голосования в международных организациях; формирование альтернативных торгово-экономических связей, ограничивающих влияние доминирующей державы; участие в региональных объединения</w:t>
      </w:r>
      <w:r>
        <w:rPr>
          <w:rFonts w:ascii="Times New Roman" w:hAnsi="Times New Roman"/>
          <w:sz w:val="28"/>
          <w:szCs w:val="28"/>
        </w:rPr>
        <w:t>х, где лидерство гегемона разбавляется коллективным принятием решений. Для малых стран мягкая балансировка практически единственно возможный способ обезопасить себя, не провоцируя напрямую более сильного соседа. Классический пример поведение Финляндии и Шв</w:t>
      </w:r>
      <w:r>
        <w:rPr>
          <w:rFonts w:ascii="Times New Roman" w:hAnsi="Times New Roman"/>
          <w:sz w:val="28"/>
          <w:szCs w:val="28"/>
        </w:rPr>
        <w:t>еции в период холодной войны: официально нейтральные, они экономически и политически интегрировались с Западной Европой, тем самым косвенно уравновешивая давление СССР. Другой пример сотрудничество государств Юго-Восточной Азии через АСЕАН: небольшие стран</w:t>
      </w:r>
      <w:r>
        <w:rPr>
          <w:rFonts w:ascii="Times New Roman" w:hAnsi="Times New Roman"/>
          <w:sz w:val="28"/>
          <w:szCs w:val="28"/>
        </w:rPr>
        <w:t>ы региона выработали общие позиции, чтобы регулировать влияние крупных внешних держав (Китая, США, Японии) и предотвратить их доминирование.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Малые и средние страны также часто избирают стратегию «многовекторности» внешней политики, что представляет собой и</w:t>
      </w:r>
      <w:r>
        <w:rPr>
          <w:rFonts w:ascii="Times New Roman" w:hAnsi="Times New Roman"/>
          <w:sz w:val="28"/>
          <w:szCs w:val="28"/>
        </w:rPr>
        <w:t>нституционализированный вариант хеджирования рисков. Многовекторность подразумевает одновременное развитие партнерских отношений с несколькими центрами силы, без жесткой привязки к какому-либо одному блоку. Подобный подход позволяет небольшой стране извлек</w:t>
      </w:r>
      <w:r>
        <w:rPr>
          <w:rFonts w:ascii="Times New Roman" w:hAnsi="Times New Roman"/>
          <w:sz w:val="28"/>
          <w:szCs w:val="28"/>
        </w:rPr>
        <w:t xml:space="preserve">ать выгоды от сотрудничества сразу с несколькими крупными державами (инвестиции и технологии от одной, безопасность от другой, политическая поддержка от третьей) и предотвращать избыточную зависимость от одного партнера. Более того, наличие альтернативных </w:t>
      </w:r>
      <w:r>
        <w:rPr>
          <w:rFonts w:ascii="Times New Roman" w:hAnsi="Times New Roman"/>
          <w:sz w:val="28"/>
          <w:szCs w:val="28"/>
        </w:rPr>
        <w:t>партнеров повышает переговорную позицию малого государства: зная о его многовекторности, крупные державы вынуждены конкурировать за расположение этой страны, что укрепляет ее субъектность. Многовекторность по сути является формой хеджирования стратегии «ст</w:t>
      </w:r>
      <w:r>
        <w:rPr>
          <w:rFonts w:ascii="Times New Roman" w:hAnsi="Times New Roman"/>
          <w:sz w:val="28"/>
          <w:szCs w:val="28"/>
        </w:rPr>
        <w:t>рахования ставок», когда государство одновременно и сотрудничает с более сильным актором, и подыскивает альтернативные опоры на случай изменения ситуации. Некоторые исследователи называют хеджирование «умной» тактикой компенсации малого веса и нехватки «же</w:t>
      </w:r>
      <w:r>
        <w:rPr>
          <w:rFonts w:ascii="Times New Roman" w:hAnsi="Times New Roman"/>
          <w:sz w:val="28"/>
          <w:szCs w:val="28"/>
        </w:rPr>
        <w:t>стких» ресурсов [97]. Так, Оман в Персидском заливе поддерживает отношения и с Саудовской Аравией, и с Ираном, и с США, стараясь не занимать одностороннюю позицию.</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арсенале малых и средних держав присутствуют и другие стратегии выживания. Помимо балансир</w:t>
      </w:r>
      <w:r>
        <w:rPr>
          <w:rFonts w:ascii="Times New Roman" w:hAnsi="Times New Roman"/>
          <w:sz w:val="28"/>
          <w:szCs w:val="28"/>
        </w:rPr>
        <w:t>ования и бандвагонинга, политологи выделяют:</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1. Бак-пасинг (buck-passing) ‒ «перекладывание ответственности» на других, т.е. уклонение от вступления в противоборство в надежде, что угрозу отразит кто-то другой. Малые страны иногда пытаются оставаться в сто</w:t>
      </w:r>
      <w:r>
        <w:rPr>
          <w:rFonts w:ascii="Times New Roman" w:hAnsi="Times New Roman"/>
          <w:sz w:val="28"/>
          <w:szCs w:val="28"/>
        </w:rPr>
        <w:t>роне от конфликтов больших игроков, чтобы не оказаться вовлеченными. Классический пример поведение европейских нейтралов в войнах, либо стремление некоторых постсоветских стран «отсидеться», пока Россия и Запад решают крупные вопросы безопасности.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2. Неофи</w:t>
      </w:r>
      <w:r>
        <w:rPr>
          <w:rFonts w:ascii="Times New Roman" w:hAnsi="Times New Roman"/>
          <w:sz w:val="28"/>
          <w:szCs w:val="28"/>
        </w:rPr>
        <w:t>циальный протекторат ‒ поиск покровительства у дальних великих держав против ближней угрозы. Это явление описано еще Р. Челленом: малые «лимитрофы», опасаясь поглощения соседом, склонны обращаться за помощью к внешнему патрону [98]. Так возникают отношения</w:t>
      </w:r>
      <w:r>
        <w:rPr>
          <w:rFonts w:ascii="Times New Roman" w:hAnsi="Times New Roman"/>
          <w:sz w:val="28"/>
          <w:szCs w:val="28"/>
        </w:rPr>
        <w:t xml:space="preserve"> типа «патрон-клиент», когда, например, малые постсоветские государства ищут защиту у США/НАТО от России, или, наоборот, у России от давления Запада.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3. Нейтралитет и «прятанье» ‒ отказ от присоединения к каким-либо блокам (как, например, нейтралитет Швейц</w:t>
      </w:r>
      <w:r>
        <w:rPr>
          <w:rFonts w:ascii="Times New Roman" w:hAnsi="Times New Roman"/>
          <w:sz w:val="28"/>
          <w:szCs w:val="28"/>
        </w:rPr>
        <w:t>арии, Австрии после Второй мировой войны). Такая стратегия позволяет избегать врагов, но ставит пределы и союзникам.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4. Специализация и нишевая дипломатия ‒ небольшие страны нередко ищут узкую нишу, где могут проявить лидерство и востребованность. Например</w:t>
      </w:r>
      <w:r>
        <w:rPr>
          <w:rFonts w:ascii="Times New Roman" w:hAnsi="Times New Roman"/>
          <w:sz w:val="28"/>
          <w:szCs w:val="28"/>
        </w:rPr>
        <w:t>, Люксембург ‒ финансовый центр ЕС; Норвегия ‒ посредник в мирных переговорах (Ословские соглашения на Ближнем Востоке); Катар региональная медиаплатформа (телеканал «Аль-Джазира») и миротворец. Такая «нишевая» стратегия усиливает международную роль госуда</w:t>
      </w:r>
      <w:r>
        <w:rPr>
          <w:rFonts w:ascii="Times New Roman" w:hAnsi="Times New Roman"/>
          <w:sz w:val="28"/>
          <w:szCs w:val="28"/>
        </w:rPr>
        <w:t>рства несоразмерно его размерам.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Важно подчеркнуть, что перечисленные стратегии не взаимоисключающи, напротив, малые и средние державы зачастую комбинируют их в разных пропорциях. Гибкость и адаптивность становятся залогом их выживания и успешного развития</w:t>
      </w:r>
      <w:r>
        <w:rPr>
          <w:rFonts w:ascii="Times New Roman" w:hAnsi="Times New Roman"/>
          <w:sz w:val="28"/>
          <w:szCs w:val="28"/>
        </w:rPr>
        <w:t xml:space="preserve"> в сложной международной среде.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XXI веке геополитическая динамика все больше определяется крупномасштабными инициативами ведущих держав, охватывающими целые регионы. Одним из наиболее амбициозных проектов такого рода стала выдвинутая Китаем инициатива «П</w:t>
      </w:r>
      <w:r>
        <w:rPr>
          <w:rFonts w:ascii="Times New Roman" w:hAnsi="Times New Roman"/>
          <w:sz w:val="28"/>
          <w:szCs w:val="28"/>
        </w:rPr>
        <w:t>ояс и путь» (ИПП), также известная как «Экономический пояс Шелкового пути». Для малых и средних стран участие в подобных глобальных программах это одновременно возможность и вызов. Встает вопрос, могут ли малые государства сохранить свою субъектность в рам</w:t>
      </w:r>
      <w:r>
        <w:rPr>
          <w:rFonts w:ascii="Times New Roman" w:hAnsi="Times New Roman"/>
          <w:sz w:val="28"/>
          <w:szCs w:val="28"/>
        </w:rPr>
        <w:t>ках инициативы, придуманной и управляемой великой державой?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ИПП, объявленная председателем КНР Си Цзиньпином в 2013 году, нацелена на создание разветвленной сети торгово-транспортных коридоров, связывающих Китай с Центральной Азией, Европой, Ближним Восток</w:t>
      </w:r>
      <w:r>
        <w:rPr>
          <w:rFonts w:ascii="Times New Roman" w:hAnsi="Times New Roman"/>
          <w:sz w:val="28"/>
          <w:szCs w:val="28"/>
        </w:rPr>
        <w:t>ом и Африкой. По сути, это геоэкономическая стратегия Пекина, призванная обеспечить долгосрочные интересы Китая доступ к ресурсам, новые рынки сбыта, сокращение логистических издержек и закрепление китайского лидерства в сфере инфраструктуры и финансов. Ка</w:t>
      </w:r>
      <w:r>
        <w:rPr>
          <w:rFonts w:ascii="Times New Roman" w:hAnsi="Times New Roman"/>
          <w:sz w:val="28"/>
          <w:szCs w:val="28"/>
        </w:rPr>
        <w:t>к отмечают аналитики, «инвестируя в инфраструктуру, Китай одновременно решает задачи обеспечения своих долгосрочных интересов доступ к ресурсам, открытие новых рынков, удешевление торговли и создание финансовых институтов под своим лидерством. Такое эконом</w:t>
      </w:r>
      <w:r>
        <w:rPr>
          <w:rFonts w:ascii="Times New Roman" w:hAnsi="Times New Roman"/>
          <w:sz w:val="28"/>
          <w:szCs w:val="28"/>
        </w:rPr>
        <w:t>ическое проникновение повышает влияние Пекина без применения силы, соответствуя логике «войны на коммерческом уровне» по Э. Люттваку» [99].</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Центрально-азиатские государства, находящиеся на пути «Пояса и пути», стали одними из первых участников ИПП. Казахст</w:t>
      </w:r>
      <w:r>
        <w:rPr>
          <w:rFonts w:ascii="Times New Roman" w:hAnsi="Times New Roman"/>
          <w:sz w:val="28"/>
          <w:szCs w:val="28"/>
        </w:rPr>
        <w:t>ан, крупнейшая экономика Центральной Азии, сыграл ключевую роль в запуске проекта. Так именно в Астане Си Цзиньпин впервые объявил о концепции «Экономического пояса Шелкового пути» осенью 2013 г. Как следствие, для Казахстана китайская инициатива обещала м</w:t>
      </w:r>
      <w:r>
        <w:rPr>
          <w:rFonts w:ascii="Times New Roman" w:hAnsi="Times New Roman"/>
          <w:sz w:val="28"/>
          <w:szCs w:val="28"/>
        </w:rPr>
        <w:t>асштабные вливания в транспортную инфраструктуру: новые железные дороги, автострады, логистические центры.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Казахстанское руководство рассчитывало превратить страну в транзитный хаб Евразии, получая доходы от транзита китайских товаров в Европу и стимулируя</w:t>
      </w:r>
      <w:r>
        <w:rPr>
          <w:rFonts w:ascii="Times New Roman" w:hAnsi="Times New Roman"/>
          <w:sz w:val="28"/>
          <w:szCs w:val="28"/>
        </w:rPr>
        <w:t xml:space="preserve"> развитие своих регионов вдоль маршрутов. В то же время казахстанские элиты ясно осознавали асимметрию потенциалов, ведь КНР вторая экономика мира и глобальный инвестор, тогда как Казахстан средняя по мировым меркам страна с населением ~20 млн. человек. Чт</w:t>
      </w:r>
      <w:r>
        <w:rPr>
          <w:rFonts w:ascii="Times New Roman" w:hAnsi="Times New Roman"/>
          <w:sz w:val="28"/>
          <w:szCs w:val="28"/>
        </w:rPr>
        <w:t>обы сохранить свою субъектность, Казахстан предпринял ряд стратегических шагов: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1. В 2014 г. Н. Назарбаев выдвинул государственную программу инфраструктурного развития «Нурлы Жол», которая фактически стала казахстанским видением реализации Шелкового пути н</w:t>
      </w:r>
      <w:r>
        <w:rPr>
          <w:rFonts w:ascii="Times New Roman" w:hAnsi="Times New Roman"/>
          <w:sz w:val="28"/>
          <w:szCs w:val="28"/>
        </w:rPr>
        <w:t>а своей территории. Совмещение китайской и казахстанской стратегий позволило республике определить приоритетные для себя проекты и избежать навязывания чисто китайской повестки. Акцент был сделан на строительстве дорог и логистических объектов, которые нуж</w:t>
      </w:r>
      <w:r>
        <w:rPr>
          <w:rFonts w:ascii="Times New Roman" w:hAnsi="Times New Roman"/>
          <w:sz w:val="28"/>
          <w:szCs w:val="28"/>
        </w:rPr>
        <w:t>ны самой стране для внутренней связанности, а не только для транзита китайских товаров.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2. Казахстан активно стремился вывести реализацию инициативы за рамки двусторонних отношений с Пекином. С этой целью была задействована площадка Шанхайской организации </w:t>
      </w:r>
      <w:r>
        <w:rPr>
          <w:rFonts w:ascii="Times New Roman" w:hAnsi="Times New Roman"/>
          <w:sz w:val="28"/>
          <w:szCs w:val="28"/>
        </w:rPr>
        <w:t>сотрудничества (ШОС), включающая Китай, Казахстан, Кыргызстан, Таджикистан, Узбекистан, Россию, Индию с Пакистаном и позже Белоруссию. Хотя формально ИПП не прописана в мандате ШОС, на саммитах обсуждается сопряжение инфраструктурных планов и инвестиционны</w:t>
      </w:r>
      <w:r>
        <w:rPr>
          <w:rFonts w:ascii="Times New Roman" w:hAnsi="Times New Roman"/>
          <w:sz w:val="28"/>
          <w:szCs w:val="28"/>
        </w:rPr>
        <w:t>х проектов. Присутствие в ШОС других крупных игроков (прежде всего России, а теперь и Индии) означает, что Китай не единолично диктует условия экономической повестки в Центральной Азии. Кроме того, по инициативе Н. Назарбаева было начато сближение ИПП с ин</w:t>
      </w:r>
      <w:r>
        <w:rPr>
          <w:rFonts w:ascii="Times New Roman" w:hAnsi="Times New Roman"/>
          <w:sz w:val="28"/>
          <w:szCs w:val="28"/>
        </w:rPr>
        <w:t>теграционным проектом России Евразийским экономическим союзом (ЕАЭС). В 2015 г. в Пекине было подписано совместное заявление о сотрудничестве между ЕАЭС и «Экономическим поясом Шелкового пути» [100]. Для Казахстана это стратегически важно, ведь вовлекая Ро</w:t>
      </w:r>
      <w:r>
        <w:rPr>
          <w:rFonts w:ascii="Times New Roman" w:hAnsi="Times New Roman"/>
          <w:sz w:val="28"/>
          <w:szCs w:val="28"/>
        </w:rPr>
        <w:t>ссию и других партнеров по ЕАЭС в диалог с Китаем, он добивается баланса влияния.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3. Осознавая, что инициатива «Пояс и путь» увеличит экономическое присутствие Китая, казахстанское руководство усилило взаимодействие и с другими крупными державами, к пример</w:t>
      </w:r>
      <w:r>
        <w:rPr>
          <w:rFonts w:ascii="Times New Roman" w:hAnsi="Times New Roman"/>
          <w:sz w:val="28"/>
          <w:szCs w:val="28"/>
        </w:rPr>
        <w:t>у, продолжило стратегическое партнерство с США (в формате C5+1 диалог США с пятью центральноазиатскими республиками), развивало сотрудничество с ЕС (подписано соглашение о расширенном партнерстве с Евросоюзом), привлекало инвестиции из стран Персидского за</w:t>
      </w:r>
      <w:r>
        <w:rPr>
          <w:rFonts w:ascii="Times New Roman" w:hAnsi="Times New Roman"/>
          <w:sz w:val="28"/>
          <w:szCs w:val="28"/>
        </w:rPr>
        <w:t>лива, Японии, Южной Кореи. Такая многовекторность служит своего рода страховкой: если условия китайских инвестиций станут менее выгодными или возникнет угроза зависимости, можно опереться на альтернативные источники капитала и поддержки. Например, наряду с</w:t>
      </w:r>
      <w:r>
        <w:rPr>
          <w:rFonts w:ascii="Times New Roman" w:hAnsi="Times New Roman"/>
          <w:sz w:val="28"/>
          <w:szCs w:val="28"/>
        </w:rPr>
        <w:t xml:space="preserve"> китайскими кредитами на дороги, Казахстан получил займы от Всемирного банка и Азиатского банка развития для модернизации транспортных коридоров. Чтобы не допустить монополизации инфраструктуры одной державой, Казахстан участвует в проекте Срединного корид</w:t>
      </w:r>
      <w:r>
        <w:rPr>
          <w:rFonts w:ascii="Times New Roman" w:hAnsi="Times New Roman"/>
          <w:sz w:val="28"/>
          <w:szCs w:val="28"/>
        </w:rPr>
        <w:t>ора маршрута из Китая в Европу через Казахстан, Каспий, Азербайджан и Турцию, который поддерживают Турция и ЕС [101]. Таким образом, страна интегрирует ИПП в более широкую сеть маршрутов, где присутствуют разные партнеры.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4. Рост китайского влияния может и</w:t>
      </w:r>
      <w:r>
        <w:rPr>
          <w:rFonts w:ascii="Times New Roman" w:hAnsi="Times New Roman"/>
          <w:sz w:val="28"/>
          <w:szCs w:val="28"/>
        </w:rPr>
        <w:t>меть не только экономическое измерение, но и социально-культурное (миграция, создание анклавов специалистов, культурная экспансия). Чтобы сохранить контроль над ситуацией, государство ограничивает долгосрочную трудовую миграцию из Китая на свои проекты, тр</w:t>
      </w:r>
      <w:r>
        <w:rPr>
          <w:rFonts w:ascii="Times New Roman" w:hAnsi="Times New Roman"/>
          <w:sz w:val="28"/>
          <w:szCs w:val="28"/>
        </w:rPr>
        <w:t>ебуя локализации рабочей силы, и пристально следит за общественным восприятием Китая. В Казахстане существуют определенные настроения настороженности в отношении Китая (историческая память о цинских захватах, современный вопрос о положении казахов в Синьцз</w:t>
      </w:r>
      <w:r>
        <w:rPr>
          <w:rFonts w:ascii="Times New Roman" w:hAnsi="Times New Roman"/>
          <w:sz w:val="28"/>
          <w:szCs w:val="28"/>
        </w:rPr>
        <w:t>яне и др.). Поэтому правительство, с одной стороны, повышает прозрачность соглашений с КНР (чтобы опровергать слухи о «продаже земли китайцам» - тема, вызвавшая протесты в 2016 г.), а с другой - пытается укреплять мягкую силу Казахстана в глазах китайского</w:t>
      </w:r>
      <w:r>
        <w:rPr>
          <w:rFonts w:ascii="Times New Roman" w:hAnsi="Times New Roman"/>
          <w:sz w:val="28"/>
          <w:szCs w:val="28"/>
        </w:rPr>
        <w:t xml:space="preserve"> общества через культурную дипломатию.</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 представляет собой показательный кейс «средней державы» (middle power) в теории международных отношений. С одной стороны, по сравнению с великими державами (США, КНР, РФ) его влияние ограничено; с другой, по</w:t>
      </w:r>
      <w:r>
        <w:rPr>
          <w:rFonts w:ascii="Times New Roman" w:hAnsi="Times New Roman"/>
          <w:sz w:val="28"/>
          <w:szCs w:val="28"/>
        </w:rPr>
        <w:t xml:space="preserve"> меркам своего региона Казахстан явно не относится к малым государствам, это крупнейшая по территории страна в Центральной Азии, обладающая значительными запасами нефти, газа, урана и других ресурсов, относительно устойчивой экономикой и дипломатическим ве</w:t>
      </w:r>
      <w:r>
        <w:rPr>
          <w:rFonts w:ascii="Times New Roman" w:hAnsi="Times New Roman"/>
          <w:sz w:val="28"/>
          <w:szCs w:val="28"/>
        </w:rPr>
        <w:t>сом.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После обретения независимости в 1991 г. Казахстан оказался в уникальном геополитическом положении, будучи средним государством, зажатым между двумя гигантами Россией на севере и Китаем на востоке, он вынужден был с самого начала искать модель выживани</w:t>
      </w:r>
      <w:r>
        <w:rPr>
          <w:rFonts w:ascii="Times New Roman" w:hAnsi="Times New Roman"/>
          <w:sz w:val="28"/>
          <w:szCs w:val="28"/>
        </w:rPr>
        <w:t>я и развития в условиях асимметричного окружения. Первый президент Н. Назарбаев выдвинул доктрину «многовекторной внешней политики», которая стала фирменным стилем Казахстана на международной арене [102]. Ключевая идея заключалась в том, чтобы не становить</w:t>
      </w:r>
      <w:r>
        <w:rPr>
          <w:rFonts w:ascii="Times New Roman" w:hAnsi="Times New Roman"/>
          <w:sz w:val="28"/>
          <w:szCs w:val="28"/>
        </w:rPr>
        <w:t>ся сателлитом ни Москвы, ни Пекина, ни тем более далекого Запада, а развивать отношения со всеми крупными центрами, сохраняя максимальную свободу действий.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Историко-политический контекст Казахстана во многом предопределил его внешнеполитические приоритеты.</w:t>
      </w:r>
      <w:r>
        <w:rPr>
          <w:rFonts w:ascii="Times New Roman" w:hAnsi="Times New Roman"/>
          <w:sz w:val="28"/>
          <w:szCs w:val="28"/>
        </w:rPr>
        <w:t xml:space="preserve"> Как бывшая союзная республика СССР, не имевшая опыта независимой государственности в новейшее время, Казахстан в 1990-е гг. сталкивался с проблемами становления институтов, поиска национальной идентичности и одновременного решения задач безопасности. В на</w:t>
      </w:r>
      <w:r>
        <w:rPr>
          <w:rFonts w:ascii="Times New Roman" w:hAnsi="Times New Roman"/>
          <w:sz w:val="28"/>
          <w:szCs w:val="28"/>
        </w:rPr>
        <w:t xml:space="preserve">чале 90-х на территории страны находился четвертый по величине ядерный арсенал мира, унаследованный от СССР. Молодое государство приняло судьбоносное решение полностью отказаться от ядерного оружия, передав боеголовки России и присоединившись к Договору о </w:t>
      </w:r>
      <w:r>
        <w:rPr>
          <w:rFonts w:ascii="Times New Roman" w:hAnsi="Times New Roman"/>
          <w:sz w:val="28"/>
          <w:szCs w:val="28"/>
        </w:rPr>
        <w:t>нераспространении ядерного оружия (ДНЯО) в статусе безъядерной страны. Этот шаг принес Казахстану международные гарантии безопасности (Будапештский меморандум 1994 г.) и сразу повысил международный авторитет республики как ответственного члена мирового соо</w:t>
      </w:r>
      <w:r>
        <w:rPr>
          <w:rFonts w:ascii="Times New Roman" w:hAnsi="Times New Roman"/>
          <w:sz w:val="28"/>
          <w:szCs w:val="28"/>
        </w:rPr>
        <w:t>бщества [103].</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дальнейшем Казахстан выстраивал сбалансированную систему союзов и партнерств: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1. С Россией ‒ традиционным центром силы, с которым связаны глубокие исторические, экономические и гуманитарные связи, Астана заключила отношения союзничества (Д</w:t>
      </w:r>
      <w:r>
        <w:rPr>
          <w:rFonts w:ascii="Times New Roman" w:hAnsi="Times New Roman"/>
          <w:sz w:val="28"/>
          <w:szCs w:val="28"/>
        </w:rPr>
        <w:t>оговор о дружбе, сотрудничестве и взаимной помощи 1992 г.). Казахстан вступил в возглавляемую Россией Организацию Договора о коллективной безопасности (ОДКБ), обеспечивая тем самым военную страховку на случай внешней агрессии. Однако одновременно Казахстан</w:t>
      </w:r>
      <w:r>
        <w:rPr>
          <w:rFonts w:ascii="Times New Roman" w:hAnsi="Times New Roman"/>
          <w:sz w:val="28"/>
          <w:szCs w:val="28"/>
        </w:rPr>
        <w:t xml:space="preserve"> дистанцировался от полной политической зависимости: он настойчиво продвигал идею равноправия в интеграционных проектах с Россией и не раз демонстрировал самостоятельность позиции (например, отказавшись признавать независимость Абхазии и Южной Осетии вопре</w:t>
      </w:r>
      <w:r>
        <w:rPr>
          <w:rFonts w:ascii="Times New Roman" w:hAnsi="Times New Roman"/>
          <w:sz w:val="28"/>
          <w:szCs w:val="28"/>
        </w:rPr>
        <w:t>ки позиции Москвы).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2. С Китаем Казахстан, не имея исторического опыта союзничества, действовал осторожно, постепенно наращивая экономическое сотрудничество (нефтегазовые сделки, открытие прямого трубопровода Атырау-Синьцзян) и участвуя вместе с Пекином в </w:t>
      </w:r>
      <w:r>
        <w:rPr>
          <w:rFonts w:ascii="Times New Roman" w:hAnsi="Times New Roman"/>
          <w:sz w:val="28"/>
          <w:szCs w:val="28"/>
        </w:rPr>
        <w:t>рамках ШОС. За два десятилетия Китай из периферийного партнера превратился во второго крупнейшего торгового и инвестиционного донора Казахстана. Астана стремилась закрепить отношения в формальных договоренностях, так в 2015 г. страны заключили договор о ве</w:t>
      </w:r>
      <w:r>
        <w:rPr>
          <w:rFonts w:ascii="Times New Roman" w:hAnsi="Times New Roman"/>
          <w:sz w:val="28"/>
          <w:szCs w:val="28"/>
        </w:rPr>
        <w:t>чной дружбе и сотрудничестве, предусматривающий уважение суверенитета и территориальной целостности [104]. Это особенно важно с учетом общей границы и чувствительного вопроса раздела водных ресурсов рек Или и Иртыш.</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Отдельно следует отметить стремление Каз</w:t>
      </w:r>
      <w:r>
        <w:rPr>
          <w:rFonts w:ascii="Times New Roman" w:hAnsi="Times New Roman"/>
          <w:sz w:val="28"/>
          <w:szCs w:val="28"/>
        </w:rPr>
        <w:t>ахстана играть активную региональную и глобальную роль, выходящую за рамки двусторонних связей с великими державами. Эта активность проявилась в нескольких измерениях:</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1. Казахстан позиционировал себя как лидер Центральной Азии, инициируя региональные встр</w:t>
      </w:r>
      <w:r>
        <w:rPr>
          <w:rFonts w:ascii="Times New Roman" w:hAnsi="Times New Roman"/>
          <w:sz w:val="28"/>
          <w:szCs w:val="28"/>
        </w:rPr>
        <w:t>ечи и соглашения. Еще в 1990-е Назарбаев выдвигал идею Евразийского союза государств (прообраз нынешнего ЕАЭС). В 2000-е Астана проводила консультации глав государств Центральной Азии, пытаясь создать региональный блок. Несмотря на то, что идея «Центрально</w:t>
      </w:r>
      <w:r>
        <w:rPr>
          <w:rFonts w:ascii="Times New Roman" w:hAnsi="Times New Roman"/>
          <w:sz w:val="28"/>
          <w:szCs w:val="28"/>
        </w:rPr>
        <w:t>-азиатского союза» не реализовалась из-за конкуренции с Узбекистаном, Казахстан остается крупнейшим инвестором и экономическим «локомотивом» региона.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2. Как «добропорядочный мировой гражданин» (термин из лексикона middle powers), Казахстан участвовал в реш</w:t>
      </w:r>
      <w:r>
        <w:rPr>
          <w:rFonts w:ascii="Times New Roman" w:hAnsi="Times New Roman"/>
          <w:sz w:val="28"/>
          <w:szCs w:val="28"/>
        </w:rPr>
        <w:t>ении глобальных проблем, внес вклад в миротворческие операции ООН, два года заседал в Совете Безопасности ООН (2017-2018) в качестве непостоянного члена, где выступал с инициативами по Афганистану и вопросам разоружения [105]. В 2010 г. Казахстан стал перв</w:t>
      </w:r>
      <w:r>
        <w:rPr>
          <w:rFonts w:ascii="Times New Roman" w:hAnsi="Times New Roman"/>
          <w:sz w:val="28"/>
          <w:szCs w:val="28"/>
        </w:rPr>
        <w:t>ым постсоветским государством, принявшим председательство в Организации по безопасности и сотрудничеству в Европе (ОБСЕ) и проведшим саммит ОБСЕ в Астане.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3. Казахстан развивал инициативы, повышающие его международный имидж и субъектность. В 2002 г. была у</w:t>
      </w:r>
      <w:r>
        <w:rPr>
          <w:rFonts w:ascii="Times New Roman" w:hAnsi="Times New Roman"/>
          <w:sz w:val="28"/>
          <w:szCs w:val="28"/>
        </w:rPr>
        <w:t xml:space="preserve">чреждена Конференция по взаимодействию и мерам доверия в Азии (СВМДА) форум по безопасности, задуманный как азиатский аналог ОБСЕ [106]. Постоянный секретариат СВМДА находится в Алматы. Другая инициатива регулярно проводимый в Астане Съезд лидеров мировых </w:t>
      </w:r>
      <w:r>
        <w:rPr>
          <w:rFonts w:ascii="Times New Roman" w:hAnsi="Times New Roman"/>
          <w:sz w:val="28"/>
          <w:szCs w:val="28"/>
        </w:rPr>
        <w:t>и традиционных религий, служащий площадкой межрелигиозного диалога.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4. В 2017-2018 гг. Астана стала местом проведения переговоров по урегулированию войны в Сирии (так называемый «Астанинский процесс» при участии России, Турции, Ирана и сирийских сторон) [1</w:t>
      </w:r>
      <w:r>
        <w:rPr>
          <w:rFonts w:ascii="Times New Roman" w:hAnsi="Times New Roman"/>
          <w:sz w:val="28"/>
          <w:szCs w:val="28"/>
        </w:rPr>
        <w:t>07]. Несмотря на ограниченные ресурсы, Казахстан сумел предоставить нейтральную территорию и способствовал диалогу.</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Подобная внешнеполитическая активность характерна для признанных «средних держав» (Канада, Австралия, Норвегия) и свидетельствует о том, что</w:t>
      </w:r>
      <w:r>
        <w:rPr>
          <w:rFonts w:ascii="Times New Roman" w:hAnsi="Times New Roman"/>
          <w:sz w:val="28"/>
          <w:szCs w:val="28"/>
        </w:rPr>
        <w:t xml:space="preserve"> Казахстан стремится соответствовать этому статусу. В теоретическом плане middle power определяется не только размерами или ВВП, сколько особым типом поведения: приверженностью многосторонности, мирному разрешению конфликтов, готовностью брать на себя отве</w:t>
      </w:r>
      <w:r>
        <w:rPr>
          <w:rFonts w:ascii="Times New Roman" w:hAnsi="Times New Roman"/>
          <w:sz w:val="28"/>
          <w:szCs w:val="28"/>
        </w:rPr>
        <w:t>тственность за глобальные блага [108].</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 будучи частью различных международных объединений (ШОС, ОДКБ, ЕАЭС, ООН, ОИС и др.), следует этой модели, страна выступает конструктивным игроком, избегающим крайностей и предлагающим компромиссные решения.</w:t>
      </w:r>
      <w:r>
        <w:rPr>
          <w:rFonts w:ascii="Times New Roman" w:hAnsi="Times New Roman"/>
          <w:sz w:val="28"/>
          <w:szCs w:val="28"/>
        </w:rPr>
        <w:t xml:space="preserve"> Средние державы обычно играют роль «посредников» и «строителей мостов» в международной системе, и Казахстан открыто позиционирует себя в этой роли.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Казахстанская субъектность регулярно сталкивается с вызовами. Региональные кризисы война в соседнем Афганис</w:t>
      </w:r>
      <w:r>
        <w:rPr>
          <w:rFonts w:ascii="Times New Roman" w:hAnsi="Times New Roman"/>
          <w:sz w:val="28"/>
          <w:szCs w:val="28"/>
        </w:rPr>
        <w:t>тане, санкционное противостояние России и Запада, усиление конкуренции Китая и США требуют все более тонкого баланса. События января 2022 года (ввод миротворцев ОДКБ в Казахстан для стабилизации ситуации после беспорядков) показали, что страна все еще зави</w:t>
      </w:r>
      <w:r>
        <w:rPr>
          <w:rFonts w:ascii="Times New Roman" w:hAnsi="Times New Roman"/>
          <w:sz w:val="28"/>
          <w:szCs w:val="28"/>
        </w:rPr>
        <w:t>сит от гарантий безопасности партнеров, прежде всего России [109]. Однако показательна реакция Казахстана на конфликт в Украине. Так Астана заняла осторожно дистанцированную позицию, призывая к территориальной целостности и соблюдению Устава ООН, и отказал</w:t>
      </w:r>
      <w:r>
        <w:rPr>
          <w:rFonts w:ascii="Times New Roman" w:hAnsi="Times New Roman"/>
          <w:sz w:val="28"/>
          <w:szCs w:val="28"/>
        </w:rPr>
        <w:t>ась поддерживать признание независимости ДНР/ЛНР [110]. Это свидетельствует о стремлении отстаивать принципы международного права даже перед лицом давления ближайшего союзника - черта, присущая ответственным средним державам, которые ценят долгосрочный пра</w:t>
      </w:r>
      <w:r>
        <w:rPr>
          <w:rFonts w:ascii="Times New Roman" w:hAnsi="Times New Roman"/>
          <w:sz w:val="28"/>
          <w:szCs w:val="28"/>
        </w:rPr>
        <w:t>вовой порядок выше сиюминутной лояльности.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научно-прикладном отношении казахстанский опыт подтверждает, что субъектность средней державы формируется через умелое сочетание реализма и идеализма. С одной стороны, Казахстан четко осознает геополитические ре</w:t>
      </w:r>
      <w:r>
        <w:rPr>
          <w:rFonts w:ascii="Times New Roman" w:hAnsi="Times New Roman"/>
          <w:sz w:val="28"/>
          <w:szCs w:val="28"/>
        </w:rPr>
        <w:t>алии и действует прагматично (вступая в союзы ради безопасности, привлекая инвестиции ради экономического роста). С другой, он вкладывается в международные институты и нормы, веря в силу многосторонних решений для защиты своих интересов. Такое сочетание ви</w:t>
      </w:r>
      <w:r>
        <w:rPr>
          <w:rFonts w:ascii="Times New Roman" w:hAnsi="Times New Roman"/>
          <w:sz w:val="28"/>
          <w:szCs w:val="28"/>
        </w:rPr>
        <w:t>дно и в доктрине внешней политики РК, где декларируется «конструктивный подход, основанный на предсказуемости, прагматизме и соблюдении международного права» [111].</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Рассмотрение теоретических подходов и казахстанской специфики показывает, что геополитическ</w:t>
      </w:r>
      <w:r>
        <w:rPr>
          <w:rFonts w:ascii="Times New Roman" w:hAnsi="Times New Roman"/>
          <w:sz w:val="28"/>
          <w:szCs w:val="28"/>
        </w:rPr>
        <w:t>ая субъектность малых и средних государств не абстракция, а практически достижимая цель. Через продуманные стратегии от «умной силы» до многовекторной дипломатии даже страны средних размеров способны не только выживать в тени великих держав, но и активно п</w:t>
      </w:r>
      <w:r>
        <w:rPr>
          <w:rFonts w:ascii="Times New Roman" w:hAnsi="Times New Roman"/>
          <w:sz w:val="28"/>
          <w:szCs w:val="28"/>
        </w:rPr>
        <w:t>родвигать собственные интересы. Казахстан выработал уникальную модель геополитической субъектности будучи средним государством, он сумел сохранить стратегическую автономию в отношениях с более сильными акторами (Россией, Китаем, США), воспользоваться преим</w:t>
      </w:r>
      <w:r>
        <w:rPr>
          <w:rFonts w:ascii="Times New Roman" w:hAnsi="Times New Roman"/>
          <w:sz w:val="28"/>
          <w:szCs w:val="28"/>
        </w:rPr>
        <w:t>уществами их инициатив (как ИПП) и одновременно внести свой вклад в формирование региональной архитектуры безопасности и сотрудничества.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Теоретически поведение Казахстана можно охарактеризовать как сочетание многовекторного балансирования и инициативного m</w:t>
      </w:r>
      <w:r>
        <w:rPr>
          <w:rFonts w:ascii="Times New Roman" w:hAnsi="Times New Roman"/>
          <w:sz w:val="28"/>
          <w:szCs w:val="28"/>
        </w:rPr>
        <w:t>iddlepowermanship курса средней державы, которая не довольствуется ролью статиста, но и не претендует на гегемонию, а стремится укреплять устойчивый международный порядок. Опыт Казахстана согласуется с выводами Р. Кеохейна и Дж. Ная о том, что даже «систем</w:t>
      </w:r>
      <w:r>
        <w:rPr>
          <w:rFonts w:ascii="Times New Roman" w:hAnsi="Times New Roman"/>
          <w:sz w:val="28"/>
          <w:szCs w:val="28"/>
        </w:rPr>
        <w:t>но неэффективные» в глобальном масштабе страны могут стать «системно влияющими» (system-influencing) в определенных вопросах, если действуют коллективно и творчески.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Казахстана в контексте китайской инициативы «Пояс и путь» ключевыми инструментами </w:t>
      </w:r>
      <w:r>
        <w:rPr>
          <w:rFonts w:ascii="Times New Roman" w:hAnsi="Times New Roman"/>
          <w:sz w:val="28"/>
          <w:szCs w:val="28"/>
        </w:rPr>
        <w:t>сохранения и укрепления субъектности стали институционализация участия на собственных условиях через программу «Нұрлы Жол», многостороннее сотрудничество через площадки ШОС и ЕАЭС, диверсификация внешних связей и внимание к вопросам безопасности и суверени</w:t>
      </w:r>
      <w:r>
        <w:rPr>
          <w:rFonts w:ascii="Times New Roman" w:hAnsi="Times New Roman"/>
          <w:sz w:val="28"/>
          <w:szCs w:val="28"/>
        </w:rPr>
        <w:t xml:space="preserve">тета. Этот опыт имеет важное значение как для теоретического осмысления возможностей малых и средних государств в современной мировой политике, так и для практической выработки оптимальных стратегий взаимодействия с глобальными инициативами ведущих держав </w:t>
      </w:r>
      <w:r>
        <w:rPr>
          <w:rFonts w:ascii="Times New Roman" w:hAnsi="Times New Roman"/>
          <w:sz w:val="28"/>
          <w:szCs w:val="28"/>
        </w:rPr>
        <w:t>XXI века.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проведенный анализ теоретических подходов к геополитической субъектности малых и средних государств показало, что различные школы теории международных отношений кардинально по-разному оценивают потенциал геополитической субъектност</w:t>
      </w:r>
      <w:r>
        <w:rPr>
          <w:rFonts w:ascii="Times New Roman" w:hAnsi="Times New Roman"/>
          <w:sz w:val="28"/>
          <w:szCs w:val="28"/>
        </w:rPr>
        <w:t>и малых и средних государств. Реалистическая парадигма, исходя из анархичной природы международной системы и структурных ограничений, накладываемых распределением силы, традиционно скептически относится к возможностям небольших стран влиять на глобальные п</w:t>
      </w:r>
      <w:r>
        <w:rPr>
          <w:rFonts w:ascii="Times New Roman" w:hAnsi="Times New Roman"/>
          <w:sz w:val="28"/>
          <w:szCs w:val="28"/>
        </w:rPr>
        <w:t xml:space="preserve">роцессы. Согласно реалистам, малые государства вынуждены приспосабливаться к существующей расстановке сил, выбирая между стратегиями балансирования и бандвагонинга. Либерально-институциональный подход предлагает более оптимистичную перспективу, утверждая, </w:t>
      </w:r>
      <w:r>
        <w:rPr>
          <w:rFonts w:ascii="Times New Roman" w:hAnsi="Times New Roman"/>
          <w:sz w:val="28"/>
          <w:szCs w:val="28"/>
        </w:rPr>
        <w:t>что международные институты и режимы сотрудничества способны предоставить малым странам инструменты для эффективного отстаивания своих интересов. Социальный конструктивизм привносит важное понимание того, что субъектность определяется не только материальны</w:t>
      </w:r>
      <w:r>
        <w:rPr>
          <w:rFonts w:ascii="Times New Roman" w:hAnsi="Times New Roman"/>
          <w:sz w:val="28"/>
          <w:szCs w:val="28"/>
        </w:rPr>
        <w:t>ми факторами, но и идеями, идентичностью и дискурсивными практиками. Кроме того, анализ выявил, что современные малые и средние государства располагают широким арсеналом стратегий для обеспечения своей геополитической субъектности. К ключевым стратегиям от</w:t>
      </w:r>
      <w:r>
        <w:rPr>
          <w:rFonts w:ascii="Times New Roman" w:hAnsi="Times New Roman"/>
          <w:sz w:val="28"/>
          <w:szCs w:val="28"/>
        </w:rPr>
        <w:t>носятся: концепция «умной силы», предполагающая комбинирование инструментов жесткой и мягкой силы; стратегия «мягкой балансировки», позволяющая противодействовать более сильным игрокам через дипломатические коалиции и международные институты; многовекторно</w:t>
      </w:r>
      <w:r>
        <w:rPr>
          <w:rFonts w:ascii="Times New Roman" w:hAnsi="Times New Roman"/>
          <w:sz w:val="28"/>
          <w:szCs w:val="28"/>
        </w:rPr>
        <w:t>сть внешней политики как форма хеджирования рисков; специализация и нишевая дипломатия, обеспечивающие международное лидерство в узких сферах. Важно отметить, что эти стратегии не являются взаимоисключающими и часто комбинируются в рамках единой внешнеполи</w:t>
      </w:r>
      <w:r>
        <w:rPr>
          <w:rFonts w:ascii="Times New Roman" w:hAnsi="Times New Roman"/>
          <w:sz w:val="28"/>
          <w:szCs w:val="28"/>
        </w:rPr>
        <w:t>тической линии. Помимо этого, исследование продемонстрировало, что участие малых и средних государств в крупномасштабных инициативах великих держав представляет собой одновременно возможность и вызов для их геополитической субъектности. Китайская инициатив</w:t>
      </w:r>
      <w:r>
        <w:rPr>
          <w:rFonts w:ascii="Times New Roman" w:hAnsi="Times New Roman"/>
          <w:sz w:val="28"/>
          <w:szCs w:val="28"/>
        </w:rPr>
        <w:t>а «Пояс и путь» стала показательным примером того, как малые страны могут извлекать выгоды из глобальных проектов, сохраняя при этом стратегическую автономию. Ключевым условием успешного участия является способность трансформировать внешние инициативы в со</w:t>
      </w:r>
      <w:r>
        <w:rPr>
          <w:rFonts w:ascii="Times New Roman" w:hAnsi="Times New Roman"/>
          <w:sz w:val="28"/>
          <w:szCs w:val="28"/>
        </w:rPr>
        <w:t>ответствии с собственными национальными интересами и приоритетами. Также, анализ показал, что Казахстан успешно позиционирует себя как конструктивная средняя держава, активно участвующая в решении региональных и глобальных проблем. Участие в миротворческих</w:t>
      </w:r>
      <w:r>
        <w:rPr>
          <w:rFonts w:ascii="Times New Roman" w:hAnsi="Times New Roman"/>
          <w:sz w:val="28"/>
          <w:szCs w:val="28"/>
        </w:rPr>
        <w:t xml:space="preserve"> операциях ООН, председательство в ОБСЕ, создание СВМДА, проведение Съездов лидеров мировых религий и организация «Астанинского процесса» по Сирии свидетельствуют о стремлении Казахстана играть роль «строителя мостов» и посредника в международных отношения</w:t>
      </w:r>
      <w:r>
        <w:rPr>
          <w:rFonts w:ascii="Times New Roman" w:hAnsi="Times New Roman"/>
          <w:sz w:val="28"/>
          <w:szCs w:val="28"/>
        </w:rPr>
        <w:t>х. Такая активность характерна для признанных средних держав и укрепляет международный статус страны. Как следствие, стратегия Казахстана в рамках китайской ИПП демонстрирует зрелость геополитического мышления и способность к адаптации. Выдвижение собствен</w:t>
      </w:r>
      <w:r>
        <w:rPr>
          <w:rFonts w:ascii="Times New Roman" w:hAnsi="Times New Roman"/>
          <w:sz w:val="28"/>
          <w:szCs w:val="28"/>
        </w:rPr>
        <w:t>ной программы «Нурлы Жол», институционализация сотрудничества через многосторонние площадки (ШОС, ЕАЭС), диверсификация внешних связей и внимание к вопросам общественного восприятия китайского присутствия показывают, что Казахстан не пассивно принимает вне</w:t>
      </w:r>
      <w:r>
        <w:rPr>
          <w:rFonts w:ascii="Times New Roman" w:hAnsi="Times New Roman"/>
          <w:sz w:val="28"/>
          <w:szCs w:val="28"/>
        </w:rPr>
        <w:t>шние инициативы, а активно формирует условия своего участия в них. Казахстанский опыт демонстрирует, что даже государства среднего размера способны не только выживать в тени великих держав, но и активно влиять на формирование региональной и глобальной архи</w:t>
      </w:r>
      <w:r>
        <w:rPr>
          <w:rFonts w:ascii="Times New Roman" w:hAnsi="Times New Roman"/>
          <w:sz w:val="28"/>
          <w:szCs w:val="28"/>
        </w:rPr>
        <w:t>тектуры безопасности и сотрудничества.</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1.3 Методологические основы анализа инициативы «Пояс и путь»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Официальный дискурс Китая представляет инициативу «Пояс и путь», прежде всего как проект взаимовыгодного развития и региональной интеграции. В своей речи в</w:t>
      </w:r>
      <w:r>
        <w:rPr>
          <w:rFonts w:ascii="Times New Roman" w:hAnsi="Times New Roman"/>
          <w:sz w:val="28"/>
          <w:szCs w:val="28"/>
        </w:rPr>
        <w:t xml:space="preserve"> Назарбаев Университете (сентябрь 2013 г.) Си Цзиньпин призвал страны Центральной Азии совместно построить «Экономический пояс Шелкового пути», возродив дух древнего Шелкового пути на новой основе. Китайская внешнеполитическая риторика опирается на концепц</w:t>
      </w:r>
      <w:r>
        <w:rPr>
          <w:rFonts w:ascii="Times New Roman" w:hAnsi="Times New Roman"/>
          <w:sz w:val="28"/>
          <w:szCs w:val="28"/>
        </w:rPr>
        <w:t>ию «сообщества единой судьбы» (общности судьбы) идею о том, что Китай и соседние государства разделяют общие интересы и будущее, поэтому должны развиваться сообща [112]. Эта концепция была включена в идеологическое обоснование ИПП, китайское руководство по</w:t>
      </w:r>
      <w:r>
        <w:rPr>
          <w:rFonts w:ascii="Times New Roman" w:hAnsi="Times New Roman"/>
          <w:sz w:val="28"/>
          <w:szCs w:val="28"/>
        </w:rPr>
        <w:t>зиционирует инициативу как вклад в формирование сообщества единой судьбы человечества, где все выигрывают от сотрудничества. Практически это выражается в долгосрочных программах Пекина по укреплению взаимосвязанности (connectivity) объединению экономик, тр</w:t>
      </w:r>
      <w:r>
        <w:rPr>
          <w:rFonts w:ascii="Times New Roman" w:hAnsi="Times New Roman"/>
          <w:sz w:val="28"/>
          <w:szCs w:val="28"/>
        </w:rPr>
        <w:t>анспортных систем, торговых правил и гуманитарных связей стран-участниц. Например, в рамках формата «Китай+Центральная Азия» (C+C5) с 2020 г. Китай развивает одновременно инфраструктурные проекты (дороги, железные дороги, трубопроводы), сотрудничество в сф</w:t>
      </w:r>
      <w:r>
        <w:rPr>
          <w:rFonts w:ascii="Times New Roman" w:hAnsi="Times New Roman"/>
          <w:sz w:val="28"/>
          <w:szCs w:val="28"/>
        </w:rPr>
        <w:t>ере безопасности, культурно-образовательные обмены (увеличение квот для студентов, безвизовый режим) все это преподносится как реализация идеи общей судьбы Китая и Центральной Азии [113].</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 китайской точки зрения, растущая экономическая взаимозависимость б</w:t>
      </w:r>
      <w:r>
        <w:rPr>
          <w:rFonts w:ascii="Times New Roman" w:hAnsi="Times New Roman"/>
          <w:sz w:val="28"/>
          <w:szCs w:val="28"/>
        </w:rPr>
        <w:t>удет способствовать миру и стабильности, так торговля и инвестиции создадут новые рабочие места, свяжут регионы едиными цепочками поставок, тем самым повысив стоимость конфликта и укрепив доверие. Китайские ученые и дипломаты часто ссылаются на теорию комп</w:t>
      </w:r>
      <w:r>
        <w:rPr>
          <w:rFonts w:ascii="Times New Roman" w:hAnsi="Times New Roman"/>
          <w:sz w:val="28"/>
          <w:szCs w:val="28"/>
        </w:rPr>
        <w:t xml:space="preserve">лексной взаимозависимости (Р. Кеохейн, Дж. Най), подчеркивая, что ИПП это новая модель международного сотрудничества и «win-win» развития, в которой нет проигравших [114]. Вместе с тем, за официально оптимистичной риторикой китайские стратеги преследуют и </w:t>
      </w:r>
      <w:r>
        <w:rPr>
          <w:rFonts w:ascii="Times New Roman" w:hAnsi="Times New Roman"/>
          <w:sz w:val="28"/>
          <w:szCs w:val="28"/>
        </w:rPr>
        <w:t>свои геостратегические цели, что отмечают многие аналитики. В самом Китае ИПП вписана в задачу сбалансирования регионального развития страны развитие западных провинций (прежде всего Синьцзяна) и их превращение в окно для торговли с Центральной Азией. По о</w:t>
      </w:r>
      <w:r>
        <w:rPr>
          <w:rFonts w:ascii="Times New Roman" w:hAnsi="Times New Roman"/>
          <w:sz w:val="28"/>
          <w:szCs w:val="28"/>
        </w:rPr>
        <w:t>ценке казахстанского синолога К. Сыроежкина, в основе китайской концепции лежит вовсе не альтруистичная забота о процветании государств транзита, а стремление ускоренными темпами поднять экономику западного Китая и превратить Синьцзян в транспортно-логисти</w:t>
      </w:r>
      <w:r>
        <w:rPr>
          <w:rFonts w:ascii="Times New Roman" w:hAnsi="Times New Roman"/>
          <w:sz w:val="28"/>
          <w:szCs w:val="28"/>
        </w:rPr>
        <w:t>ческий и внешнеторговый хаб в центре Евразии [115]. Китай рассматривает страны Центральной Азии преимущественно как рынки сбыта, источники сырья и транзитные территории для своих товаров. Индустриализация самих центральноазиатских республик не входит в при</w:t>
      </w:r>
      <w:r>
        <w:rPr>
          <w:rFonts w:ascii="Times New Roman" w:hAnsi="Times New Roman"/>
          <w:sz w:val="28"/>
          <w:szCs w:val="28"/>
        </w:rPr>
        <w:t>оритеты Пекина, кроме отдельных показательных проектов. Долгосрочный расчет интегрировать соседние экономики в орбиту Китая, обеспечив себе устойчивые маршруты в Европу и на Ближний Восток [116].</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китайский подход к региональной интеграции со</w:t>
      </w:r>
      <w:r>
        <w:rPr>
          <w:rFonts w:ascii="Times New Roman" w:hAnsi="Times New Roman"/>
          <w:sz w:val="28"/>
          <w:szCs w:val="28"/>
        </w:rPr>
        <w:t>четает идеалистическую риторику взаимного развития с прагматичной геоэкономической стратегией создание инфраструктуры под китайские нужды, привлечение стран в сферу своего финансового влияния (через кредиты, инвестиции, институты вроде Азиатского банка инф</w:t>
      </w:r>
      <w:r>
        <w:rPr>
          <w:rFonts w:ascii="Times New Roman" w:hAnsi="Times New Roman"/>
          <w:sz w:val="28"/>
          <w:szCs w:val="28"/>
        </w:rPr>
        <w:t xml:space="preserve">раструктурных инвестиций), а также укрепление политического влияния через многосторонние диалоги (формат C+C5, Форум «Пояса и пути» и пр.). В целом, китайские официальные и академические подходы к ИПП близки к либерально-институциональному видению упор на </w:t>
      </w:r>
      <w:r>
        <w:rPr>
          <w:rFonts w:ascii="Times New Roman" w:hAnsi="Times New Roman"/>
          <w:sz w:val="28"/>
          <w:szCs w:val="28"/>
        </w:rPr>
        <w:t>экономическое сотрудничество и институциональные механизмы (новые банки, форумы) как путь к общему процветанию, но интегрируют и элементы реализма, учитывая баланс сил в регионе и конкуренцию с другими центрами (Россия, США, ЕС) [117].</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академических круг</w:t>
      </w:r>
      <w:r>
        <w:rPr>
          <w:rFonts w:ascii="Times New Roman" w:hAnsi="Times New Roman"/>
          <w:sz w:val="28"/>
          <w:szCs w:val="28"/>
        </w:rPr>
        <w:t>ах США и Европы инициатива «Пояс и путь» вызывает смешанные оценки от осторожно-позитивных (как стимул развития инфраструктуры в Евразии) до откровенно негативных. С позиций неореализма и классической геополитики ИПП воспринимается как инструмент расширени</w:t>
      </w:r>
      <w:r>
        <w:rPr>
          <w:rFonts w:ascii="Times New Roman" w:hAnsi="Times New Roman"/>
          <w:sz w:val="28"/>
          <w:szCs w:val="28"/>
        </w:rPr>
        <w:t>я влияния Китая в рамках глобальной борьбы великих держав. Многие западные аналитики видят в «Поясе и пути» аналог китайского «плана Маршалла» или даже нового типа неоколониализма [118]. Так, эксперты отмечают, что крупномасштабные инвестиции Китая часто с</w:t>
      </w:r>
      <w:r>
        <w:rPr>
          <w:rFonts w:ascii="Times New Roman" w:hAnsi="Times New Roman"/>
          <w:sz w:val="28"/>
          <w:szCs w:val="28"/>
        </w:rPr>
        <w:t>опровождаются наращиванием его контроля над стратегическими объектами портами, железными дорогами, энергетической инфраструктурой и ростом задолженности стран-получателей перед Пекином. В критических обзорах звучат утверждения, что ИПП превращается в неоко</w:t>
      </w:r>
      <w:r>
        <w:rPr>
          <w:rFonts w:ascii="Times New Roman" w:hAnsi="Times New Roman"/>
          <w:sz w:val="28"/>
          <w:szCs w:val="28"/>
        </w:rPr>
        <w:t>лониальный проект с китайской спецификой, где под лозунгами развития продвигается экономическая экспансия Китая. Например, исследование Lowy Institute (Австралия) прямо называет «Пояс и путь» проявлением китайского неоколониализма, мотивированного стремлен</w:t>
      </w:r>
      <w:r>
        <w:rPr>
          <w:rFonts w:ascii="Times New Roman" w:hAnsi="Times New Roman"/>
          <w:sz w:val="28"/>
          <w:szCs w:val="28"/>
        </w:rPr>
        <w:t>ием обеспечить сырьевую базу и рынки сбыта для Китая [119]. Понятие «долговая ловушка» (debt-trap diplomacy) прочно вошло в западный дискурс: речь о случаях, когда страны, взяв большие кредиты у Китая на проекты ИПП, сталкиваются с трудностями обслуживания</w:t>
      </w:r>
      <w:r>
        <w:rPr>
          <w:rFonts w:ascii="Times New Roman" w:hAnsi="Times New Roman"/>
          <w:sz w:val="28"/>
          <w:szCs w:val="28"/>
        </w:rPr>
        <w:t xml:space="preserve"> долга и вынуждены идти на политические уступки. Часто цитируется пример Шри-Ланки, передавшей Китаю в аренду порт Хамбантота из-за долгового бремени хотя в Центральной Азии столь драматичных случаев пока не было, опасения по этому поводу существуют [120].</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Аналитики также указывают на геополитический расчет Китая ослабить позиции других центров силы. Альянсы и интеграционные проекты Запада и России рассматриваются Пекином как конкуренты, например, китайский проект в Центральной Азии часто противопоставляют </w:t>
      </w:r>
      <w:r>
        <w:rPr>
          <w:rFonts w:ascii="Times New Roman" w:hAnsi="Times New Roman"/>
          <w:sz w:val="28"/>
          <w:szCs w:val="28"/>
        </w:rPr>
        <w:t>американской инициативе «Новый шелковый путь» и евразийской интеграции под эгидой России [121]. Некоторые западные эксперты предупреждают, что через ИПП Китай может подрывать устоявшиеся нормы и стандарты (например, экологические или антикоррупционные треб</w:t>
      </w:r>
      <w:r>
        <w:rPr>
          <w:rFonts w:ascii="Times New Roman" w:hAnsi="Times New Roman"/>
          <w:sz w:val="28"/>
          <w:szCs w:val="28"/>
        </w:rPr>
        <w:t>ования МВФ и Всемирного банка), предлагая странам «быстрые деньги» без условий и тем самым увеличивая их зависимость от Пекина.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Наряду с геостратегической критикой, на Западе активно исследуется и социально-политическое восприятие ИПП в самих странах-участ</w:t>
      </w:r>
      <w:r>
        <w:rPr>
          <w:rFonts w:ascii="Times New Roman" w:hAnsi="Times New Roman"/>
          <w:sz w:val="28"/>
          <w:szCs w:val="28"/>
        </w:rPr>
        <w:t>ницах. Здесь проявляются элементы конструктивистского подхода внимание к образам и нарративам. Так, М. Ларуэль и С. Пейруз в своих работах рассматривают феномен «китайского вопроса» в Центральной Азии, анализируя восприятие Китая местным обществом [122]. В</w:t>
      </w:r>
      <w:r>
        <w:rPr>
          <w:rFonts w:ascii="Times New Roman" w:hAnsi="Times New Roman"/>
          <w:sz w:val="28"/>
          <w:szCs w:val="28"/>
        </w:rPr>
        <w:t>ыясняется, что несмотря на официальную поддержку сотрудничества с КНР, среди населения Казахстана и соседних стран распространены опасения относительно долгосрочных намерений Китая. Ларуэль отмечает два главных страха в казахстанском обществе: во-первых, о</w:t>
      </w:r>
      <w:r>
        <w:rPr>
          <w:rFonts w:ascii="Times New Roman" w:hAnsi="Times New Roman"/>
          <w:sz w:val="28"/>
          <w:szCs w:val="28"/>
        </w:rPr>
        <w:t>пасение массовой миграции китайцев и захвата ими рабочих мест, во-вторых, страх территориальных притязаний со стороны Китая [123]. Эти настроения всплыли на поверхность в 2016 году, когда в Казахстане прошли стихийные протесты против земельной реформы попр</w:t>
      </w:r>
      <w:r>
        <w:rPr>
          <w:rFonts w:ascii="Times New Roman" w:hAnsi="Times New Roman"/>
          <w:sz w:val="28"/>
          <w:szCs w:val="28"/>
        </w:rPr>
        <w:t>авки о долгосрочной аренде земли иностранцами вызвали слухи о «скупке» казахстанской земли китайцами. Правительство тогда отложило реформу, почувствовав глубину недоверия.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Опросы общественного мнения подтверждают определенную настороженность, так согласно </w:t>
      </w:r>
      <w:r>
        <w:rPr>
          <w:rFonts w:ascii="Times New Roman" w:hAnsi="Times New Roman"/>
          <w:sz w:val="28"/>
          <w:szCs w:val="28"/>
        </w:rPr>
        <w:t>исследованию ИМЭП (2017), порядка 66% казахстанцев видят угрозу в усилении влияния Китая [124]. Другой опрос (2018, Гарвардский университет) показал, что лишь 3,2% респондентов хотели бы привлечения инвестиций из Китая, тогда как большинство предпочитает и</w:t>
      </w:r>
      <w:r>
        <w:rPr>
          <w:rFonts w:ascii="Times New Roman" w:hAnsi="Times New Roman"/>
          <w:sz w:val="28"/>
          <w:szCs w:val="28"/>
        </w:rPr>
        <w:t>нвестиции из ЕС или США. Многие граждане, как отмечает Ларуэль, воспринимают Китай скорее как «хищника, а не партнера», опасаясь за национальную культуру и независимость. Эти данные демонстрируют ограниченность китайской «мягкой силы» в регионе, несмотря н</w:t>
      </w:r>
      <w:r>
        <w:rPr>
          <w:rFonts w:ascii="Times New Roman" w:hAnsi="Times New Roman"/>
          <w:sz w:val="28"/>
          <w:szCs w:val="28"/>
        </w:rPr>
        <w:t>а все усилия Пекина улучшить имидж (открытие шести Институтов Конфуция в Казахстане, стипендии для студентов, культурные мероприятия и пр.). Таким образом, западные критические интерпретации ИПП обращают внимание не только на макроуровень (геополитика, эко</w:t>
      </w:r>
      <w:r>
        <w:rPr>
          <w:rFonts w:ascii="Times New Roman" w:hAnsi="Times New Roman"/>
          <w:sz w:val="28"/>
          <w:szCs w:val="28"/>
        </w:rPr>
        <w:t>номика), но и на микроуровень восприятие, общественное мнение, вопросы прозрачности и устойчивости проектов [125].</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ИПП удобно рассматривать сквозь призму геоэкономики то есть сочетания экономических и геополитических мотивов. С одной стороны, инициатива яв</w:t>
      </w:r>
      <w:r>
        <w:rPr>
          <w:rFonts w:ascii="Times New Roman" w:hAnsi="Times New Roman"/>
          <w:sz w:val="28"/>
          <w:szCs w:val="28"/>
        </w:rPr>
        <w:t>но экономически выгодна участникам, развитие инфраструктуры (дороги, железные дороги, порты, логистические центры) стимулирует торговлю и инвестиции, особенно для внутренне-континентальных стран вроде Казахстана, не имеющих прямого выхода к морю.</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Всемирный</w:t>
      </w:r>
      <w:r>
        <w:rPr>
          <w:rFonts w:ascii="Times New Roman" w:hAnsi="Times New Roman"/>
          <w:sz w:val="28"/>
          <w:szCs w:val="28"/>
        </w:rPr>
        <w:t xml:space="preserve"> банк в одном из докладов отметил, что реализация «Пояса и пути» может ускорить рост торговли и ВВП стран Центральной Азии за счет снижения транспортных издержек и привлечения инвестиций [126]. Казахстан уже извлекает выгоду из своего транзитного положения</w:t>
      </w:r>
      <w:r>
        <w:rPr>
          <w:rFonts w:ascii="Times New Roman" w:hAnsi="Times New Roman"/>
          <w:sz w:val="28"/>
          <w:szCs w:val="28"/>
        </w:rPr>
        <w:t>: построен крупный сухой порт Хоргос на границе с Китаем, модернизируется железнодорожный коридор через Алтынколь-Алматы-Шымкент-Туркменистан, развивается маршрут Казахстан-Кавказ-Турция (Транскаспийский коридор). Эти проекты повышают статус Казахстана как</w:t>
      </w:r>
      <w:r>
        <w:rPr>
          <w:rFonts w:ascii="Times New Roman" w:hAnsi="Times New Roman"/>
          <w:sz w:val="28"/>
          <w:szCs w:val="28"/>
        </w:rPr>
        <w:t xml:space="preserve"> евразийского логистического хаба [127]. С другой стороны, геоэкономический подход обращает внимание, кому в конечном счете принадлежит контроль над новыми экономическими артериями. Если финансирование, строительство и управление многими объектами осуществ</w:t>
      </w:r>
      <w:r>
        <w:rPr>
          <w:rFonts w:ascii="Times New Roman" w:hAnsi="Times New Roman"/>
          <w:sz w:val="28"/>
          <w:szCs w:val="28"/>
        </w:rPr>
        <w:t>ляет Китай (через свои государственные банки, компании и рабочую силу), то зависимость Казахстана от Китая объективно возрастает. Эксперты отмечают, что подавляющая часть инвестиций КНР в Центральной Азии направлена в инфраструктуру и сырьевой сектор, зача</w:t>
      </w:r>
      <w:r>
        <w:rPr>
          <w:rFonts w:ascii="Times New Roman" w:hAnsi="Times New Roman"/>
          <w:sz w:val="28"/>
          <w:szCs w:val="28"/>
        </w:rPr>
        <w:t>стую с участием китайских подрядчиков и поставкой китайских же материалов и рабочей силы [128]. Это ограничивает эффект для локальной экономики (мало локализации производства) и создает риск, что инфраструктура будет обслуживать прежде всего транзит китайс</w:t>
      </w:r>
      <w:r>
        <w:rPr>
          <w:rFonts w:ascii="Times New Roman" w:hAnsi="Times New Roman"/>
          <w:sz w:val="28"/>
          <w:szCs w:val="28"/>
        </w:rPr>
        <w:t>ких товаров, минуя развитие местной переработки. Геоэкономический анализ также включает изучение альтернатив и конкуренции, так, в Центральной Азии параллельно существуют российские проекты (Евразийский экономический союз) и отчасти западные (инициатива ЕС</w:t>
      </w:r>
      <w:r>
        <w:rPr>
          <w:rFonts w:ascii="Times New Roman" w:hAnsi="Times New Roman"/>
          <w:sz w:val="28"/>
          <w:szCs w:val="28"/>
        </w:rPr>
        <w:t xml:space="preserve"> «Global Gateway», американские инвестиции). Казахстан старается диверсифицировать партнеров, чтобы не оказаться экономически монозависимым [129]. В этом контексте некоторые исследователи говорят о новой «Большой игре», но не военным, а экономическим средс</w:t>
      </w:r>
      <w:r>
        <w:rPr>
          <w:rFonts w:ascii="Times New Roman" w:hAnsi="Times New Roman"/>
          <w:sz w:val="28"/>
          <w:szCs w:val="28"/>
        </w:rPr>
        <w:t xml:space="preserve">твами Китай, Россия, США, ЕС соревнуются за влияние инвестициями и торговлей, а страны региона маневрируют между ними, извлекая максимальную выгоду [130]. Геоэкономическая модель помогает выявить баланс сил в экономическом измерении, например, Китай может </w:t>
      </w:r>
      <w:r>
        <w:rPr>
          <w:rFonts w:ascii="Times New Roman" w:hAnsi="Times New Roman"/>
          <w:sz w:val="28"/>
          <w:szCs w:val="28"/>
        </w:rPr>
        <w:t>предложить больше капиталовложений, чем Россия, но Россия сохраняет влияние через исторические связи и военно-политические альянсы; западные страны предлагают технологии и доступ к глобальным рынкам, но не готовы инвестировать столь же масштабно в инфрастр</w:t>
      </w:r>
      <w:r>
        <w:rPr>
          <w:rFonts w:ascii="Times New Roman" w:hAnsi="Times New Roman"/>
          <w:sz w:val="28"/>
          <w:szCs w:val="28"/>
        </w:rPr>
        <w:t>уктуру. Казахстану приходится учитывать все эти факторы, строя свою стратегию участия в ИПП [131].</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Китайская инициатива имеет не только экономическое, но и значительное имиджевое и институциональное измерение. ИПП сопровождается активной публичной дипломат</w:t>
      </w:r>
      <w:r>
        <w:rPr>
          <w:rFonts w:ascii="Times New Roman" w:hAnsi="Times New Roman"/>
          <w:sz w:val="28"/>
          <w:szCs w:val="28"/>
        </w:rPr>
        <w:t>ией. Помимо вышеупомянутых Институтов Конфуция и образовательных программ, Пекин проводит медиакампании, форумы и выставки, рассказывающие о преимуществах сотрудничества с Китаем. Существует даже специальный медийный термин «бренд Шелкового пути» [132]. Це</w:t>
      </w:r>
      <w:r>
        <w:rPr>
          <w:rFonts w:ascii="Times New Roman" w:hAnsi="Times New Roman"/>
          <w:sz w:val="28"/>
          <w:szCs w:val="28"/>
        </w:rPr>
        <w:t>ль улучшить отношение народов Евразии к Китаю, представить его не угрозой, а локомотивом общего развития. В некоторой степени эти усилия приносят плоды на уровне элит: правительства центральноазиатских стран в целом поддерживают ИПП и регулярно участвуют в</w:t>
      </w:r>
      <w:r>
        <w:rPr>
          <w:rFonts w:ascii="Times New Roman" w:hAnsi="Times New Roman"/>
          <w:sz w:val="28"/>
          <w:szCs w:val="28"/>
        </w:rPr>
        <w:t>о встречах высокого уровня. Создан целый институциональный каркас вокруг «Пояса и пути». В 2017 и 2019 гг. прошли форумы международного сотрудничества ИПП в Пекине с участием десятков глав государств, где были подписаны меморандумы и соглашения о координац</w:t>
      </w:r>
      <w:r>
        <w:rPr>
          <w:rFonts w:ascii="Times New Roman" w:hAnsi="Times New Roman"/>
          <w:sz w:val="28"/>
          <w:szCs w:val="28"/>
        </w:rPr>
        <w:t>ии политики [133]. Учрежден Азиатский банк инфраструктурных инвестиций (АБИИ) многосторонний банк, фактически инициированный Китаем для финансирования проектов ИПП, Казахстан стал одним из его учредителей [134]. Действует Шанхайская организация сотрудничес</w:t>
      </w:r>
      <w:r>
        <w:rPr>
          <w:rFonts w:ascii="Times New Roman" w:hAnsi="Times New Roman"/>
          <w:sz w:val="28"/>
          <w:szCs w:val="28"/>
        </w:rPr>
        <w:t>тва (ШОС), где хоть формально ИПП не закреплена, но повестка экономического сопряжения явно присутствует. Наконец, идут переговоры о сопряжении ИПП с Евразийским экономическим союзом институциональная стыковка китайской и евразийской интеграций.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Все это го</w:t>
      </w:r>
      <w:r>
        <w:rPr>
          <w:rFonts w:ascii="Times New Roman" w:hAnsi="Times New Roman"/>
          <w:sz w:val="28"/>
          <w:szCs w:val="28"/>
        </w:rPr>
        <w:t>ворит о том, что Китай использует ИПП для закрепления своего институционального влияния: он становится инициатором новых правил и соглашений в Евразии, формирует сеть двусторонних соглашений с каждой страной-участницей, продвигает стандарты в области торго</w:t>
      </w:r>
      <w:r>
        <w:rPr>
          <w:rFonts w:ascii="Times New Roman" w:hAnsi="Times New Roman"/>
          <w:sz w:val="28"/>
          <w:szCs w:val="28"/>
        </w:rPr>
        <w:t>вой и транспортной политики [135]. Например, вводятся единые упрощенные процедуры на таможне, согласуются технические стандарты железных дорог, формируются двусторонние фонды (Казахстанско-Китайский фонд производственных инвестиций и др.). Через эти механи</w:t>
      </w:r>
      <w:r>
        <w:rPr>
          <w:rFonts w:ascii="Times New Roman" w:hAnsi="Times New Roman"/>
          <w:sz w:val="28"/>
          <w:szCs w:val="28"/>
        </w:rPr>
        <w:t>змы Китай наращивает нормативную власть способность определять рамки сотрудничества. Некоторые исследователи даже говорят о возникновении параллельной архитектуры глобального управления: институты, созданные в орбите ИПП (АБИИ, Фонд Шелкового пути, Банк БР</w:t>
      </w:r>
      <w:r>
        <w:rPr>
          <w:rFonts w:ascii="Times New Roman" w:hAnsi="Times New Roman"/>
          <w:sz w:val="28"/>
          <w:szCs w:val="28"/>
        </w:rPr>
        <w:t>ИКС и др.), дополняют или частично вытесняют традиционные западные институты (МВФ, Всемирный банк) [136].</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 другой стороны, китайская «мягкая сила» сталкивается и с ограничениями. В Африке, например, выявляются случаи, когда обещанный «win-win» не ощущаетс</w:t>
      </w:r>
      <w:r>
        <w:rPr>
          <w:rFonts w:ascii="Times New Roman" w:hAnsi="Times New Roman"/>
          <w:sz w:val="28"/>
          <w:szCs w:val="28"/>
        </w:rPr>
        <w:t>я на практике, что заставляет Пекин корректировать подход [137]. Тем не менее, институциональное влияние Китая через ИПП - это долгосрочная игра, путем вовлечения стран в интеграционные процессы под своим лидерством, Китай закладывает основу для будущего п</w:t>
      </w:r>
      <w:r>
        <w:rPr>
          <w:rFonts w:ascii="Times New Roman" w:hAnsi="Times New Roman"/>
          <w:sz w:val="28"/>
          <w:szCs w:val="28"/>
        </w:rPr>
        <w:t>олитического сотрудничества и поддержки на международной арене.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 как один из ключевых участников и бенефициаров ИПП, демонстрирует на своем примере, как сочетаются разные теоретические подходы. Внешняя политика Казахстана традиционно носит многов</w:t>
      </w:r>
      <w:r>
        <w:rPr>
          <w:rFonts w:ascii="Times New Roman" w:hAnsi="Times New Roman"/>
          <w:sz w:val="28"/>
          <w:szCs w:val="28"/>
        </w:rPr>
        <w:t>екторный характер, то есть страна выстраивает партнерские отношения с несколькими центрами силы одновременно с Китаем, Россией, США, ЕС, Турцией и т.д. Такая стратегия во многом соответствует неореалистической теории баланса сил: избегая чрезмерной зависим</w:t>
      </w:r>
      <w:r>
        <w:rPr>
          <w:rFonts w:ascii="Times New Roman" w:hAnsi="Times New Roman"/>
          <w:sz w:val="28"/>
          <w:szCs w:val="28"/>
        </w:rPr>
        <w:t>ости от одной державы, Казахстан максимизирует собственные выгоды и сохраняет стратегическую автономию [138]. Участвуя в китайском проекте «Пояс и путь», Казахстан параллельно интегрирован в Евразийский союз с Россией и поддерживает тесные связи с Западом.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 точки зрения теории игр, подобный стратегический прагматизм позволяет Астане получать ресурсы и инвестиции от всех крупных игроков, не позволяя ни одному установить монопольный контроль над внешней политикой страны [139, 140]. В качестве иллюстрации: Ки</w:t>
      </w:r>
      <w:r>
        <w:rPr>
          <w:rFonts w:ascii="Times New Roman" w:hAnsi="Times New Roman"/>
          <w:sz w:val="28"/>
          <w:szCs w:val="28"/>
        </w:rPr>
        <w:t xml:space="preserve">тай инвестирует в транспорт и энергетику Казахстана, Россия в промышленную кооперацию и обеспечивает военную безопасность через ОДКБ, Запад предоставляет технологии и капиталы в нефтегазовый сектор. Казахстан балансирует эти связи, что вполне укладывается </w:t>
      </w:r>
      <w:r>
        <w:rPr>
          <w:rFonts w:ascii="Times New Roman" w:hAnsi="Times New Roman"/>
          <w:sz w:val="28"/>
          <w:szCs w:val="28"/>
        </w:rPr>
        <w:t>в реалистическую парадигму (государство как рациональный актор, маневрирующий между более сильными партнерами). С другой стороны, Казахстан активно использует и либерально-институциональный подход. Бывший президент Н. Назарбаев одним из первых поддержал ИП</w:t>
      </w:r>
      <w:r>
        <w:rPr>
          <w:rFonts w:ascii="Times New Roman" w:hAnsi="Times New Roman"/>
          <w:sz w:val="28"/>
          <w:szCs w:val="28"/>
        </w:rPr>
        <w:t>П и предложил согласовать его с национальной стратегией «Нұрлы жол» программой инфраструктурного развития Казахстана [141]. Такое сопряжение можно рассматривать как попытку создать синергетический эффект «выигрыша для всех», китайские инвестиции помогают р</w:t>
      </w:r>
      <w:r>
        <w:rPr>
          <w:rFonts w:ascii="Times New Roman" w:hAnsi="Times New Roman"/>
          <w:sz w:val="28"/>
          <w:szCs w:val="28"/>
        </w:rPr>
        <w:t>еализовать казахстанские планы по строительству дорог и логистических объектов, а Казахстан обеспечивает транзитный коридор для Китая [142]. Действительно, Казахстан сумел направить часть китайских средств в приоритетные для себя проекты реконструкцию авто</w:t>
      </w:r>
      <w:r>
        <w:rPr>
          <w:rFonts w:ascii="Times New Roman" w:hAnsi="Times New Roman"/>
          <w:sz w:val="28"/>
          <w:szCs w:val="28"/>
        </w:rPr>
        <w:t>дороги Западная Европа-Западный Китай, развитие порта Актау на Каспии, создание Международного центра приграничного сотрудничества «Хоргос». Более того, Астана выступила инициатором учредить институты сотрудничества, так, в 2019 г. был открыт Kazakh-Chines</w:t>
      </w:r>
      <w:r>
        <w:rPr>
          <w:rFonts w:ascii="Times New Roman" w:hAnsi="Times New Roman"/>
          <w:sz w:val="28"/>
          <w:szCs w:val="28"/>
        </w:rPr>
        <w:t>e Centre for Transborder Cooperation, имеются совместные координационные комитеты по индустриальным проектам [143]. Это показывает, что институты и соглашения играют существенную роль Казахстан стремится оформить сотрудничество с КНР в ясные рамки, обеспеч</w:t>
      </w:r>
      <w:r>
        <w:rPr>
          <w:rFonts w:ascii="Times New Roman" w:hAnsi="Times New Roman"/>
          <w:sz w:val="28"/>
          <w:szCs w:val="28"/>
        </w:rPr>
        <w:t>ив транспарентность и учет своих интересов.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Либеральный подход проявляется и в том, как Казахстан позиционирует себя: как надежный партнер для всех, кто готов вкладываться в региональное развитие, сторонник международного права и многосторонних соглашений.</w:t>
      </w:r>
      <w:r>
        <w:rPr>
          <w:rFonts w:ascii="Times New Roman" w:hAnsi="Times New Roman"/>
          <w:sz w:val="28"/>
          <w:szCs w:val="28"/>
        </w:rPr>
        <w:t xml:space="preserve"> Вступление Казахстана в АБИИ, участие в миротворческих инициативах ООН, проведение выставки «ЭКСПО-2017» по теме энергетики все это элементы его имиджа как конструктивного актера мировой политики [144].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Не менее интересно влияние конструктивистских факто</w:t>
      </w:r>
      <w:r>
        <w:rPr>
          <w:rFonts w:ascii="Times New Roman" w:hAnsi="Times New Roman"/>
          <w:sz w:val="28"/>
          <w:szCs w:val="28"/>
        </w:rPr>
        <w:t>ров. Казахстанское руководство подчеркивает миролюбивый характер внешней политики и отсутствие у страны агрессивных геополитических амбиций. Такая национальная идеология (концепция «Мәңгілік Ел») акцентирует суверенитет, независимость и равноприближенность</w:t>
      </w:r>
      <w:r>
        <w:rPr>
          <w:rFonts w:ascii="Times New Roman" w:hAnsi="Times New Roman"/>
          <w:sz w:val="28"/>
          <w:szCs w:val="28"/>
        </w:rPr>
        <w:t xml:space="preserve"> ко всем партнерам [145]. В отношении Китая в официальном дискурсе преобладают мотивы дружбы и совместной истории (память о Шелковом пути, добрососедстве). Тем не менее, общественное мнение, как мы видели, вносит коррективы: правительство вынуждено учитыва</w:t>
      </w:r>
      <w:r>
        <w:rPr>
          <w:rFonts w:ascii="Times New Roman" w:hAnsi="Times New Roman"/>
          <w:sz w:val="28"/>
          <w:szCs w:val="28"/>
        </w:rPr>
        <w:t>ть настороженность населения к китайской экспансии. Это привело, например, к тому, что многие земельные или промышленные сделки с КНР обсуждаются непублично, чтобы не спровоцировать протестов [146]. Конструктивистский анализ высвечивает важность идентичнос</w:t>
      </w:r>
      <w:r>
        <w:rPr>
          <w:rFonts w:ascii="Times New Roman" w:hAnsi="Times New Roman"/>
          <w:sz w:val="28"/>
          <w:szCs w:val="28"/>
        </w:rPr>
        <w:t>ти и восприятия, Казахстан исторически ориентирован на тюркско-исламскую и постсоветскую общность, и стремительный рост влияния далекого по культуре Китая вызывает естественные ментальные барьеры. Поэтому власти балансируют риторику, подчеркивая уникальную</w:t>
      </w:r>
      <w:r>
        <w:rPr>
          <w:rFonts w:ascii="Times New Roman" w:hAnsi="Times New Roman"/>
          <w:sz w:val="28"/>
          <w:szCs w:val="28"/>
        </w:rPr>
        <w:t xml:space="preserve"> роль Казахстана как моста между Востоком и Западом, но заверяя, что национальный суверенитет превыше всего. Можно сказать, что в казахстанской стратегии участия в ИПП прослеживается конструктивистское осмысление национального интереса, он включает не толь</w:t>
      </w:r>
      <w:r>
        <w:rPr>
          <w:rFonts w:ascii="Times New Roman" w:hAnsi="Times New Roman"/>
          <w:sz w:val="28"/>
          <w:szCs w:val="28"/>
        </w:rPr>
        <w:t>ко материальные выгоды, но и поддержание собственной идентичности и международной роли (например, роли лидера Центральной Азии, проводника интересов региона на мировой арене) [147].</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Наконец, Казахстан старается задействовать и «мягкую силу» в отношении Кит</w:t>
      </w:r>
      <w:r>
        <w:rPr>
          <w:rFonts w:ascii="Times New Roman" w:hAnsi="Times New Roman"/>
          <w:sz w:val="28"/>
          <w:szCs w:val="28"/>
        </w:rPr>
        <w:t xml:space="preserve">ая, и в ответ пользуется плодами китайской мягкой силы. С одной стороны, казахстанская культура и товары мало известны в Китае, но Астана предпринимает усилия по продвижению открываются культурные центры, проводятся дни культуры в КНР, увеличивается поток </w:t>
      </w:r>
      <w:r>
        <w:rPr>
          <w:rFonts w:ascii="Times New Roman" w:hAnsi="Times New Roman"/>
          <w:sz w:val="28"/>
          <w:szCs w:val="28"/>
        </w:rPr>
        <w:t>казахстанских студентов в китайские вузы и наоборот [148]. С другой стороны, китайская культура постепенно распространяется в Казахстане через кино, языковые курсы, Институты Конфуция. Пока что этот обмен не привел к глубокому взаимопониманию во многом из-</w:t>
      </w:r>
      <w:r>
        <w:rPr>
          <w:rFonts w:ascii="Times New Roman" w:hAnsi="Times New Roman"/>
          <w:sz w:val="28"/>
          <w:szCs w:val="28"/>
        </w:rPr>
        <w:t>за языкового барьера и различий в общественном строе. Тем не менее, наличие такой «мягкой» компоненты способствует тому, что сотрудничество по ИПП выходит за сугубо экономические рамки и обретает человеческое измерение [149]. Например, развитие сухого порт</w:t>
      </w:r>
      <w:r>
        <w:rPr>
          <w:rFonts w:ascii="Times New Roman" w:hAnsi="Times New Roman"/>
          <w:sz w:val="28"/>
          <w:szCs w:val="28"/>
        </w:rPr>
        <w:t xml:space="preserve">а Хоргос сопровождается созданием приграничной зоны свободной торговли, куда свободно приезжают граждане обеих стран, это создает уникальный социальный эксперимент взаимодействия. Через призму теории мягкой силы можно оценивать успехи и провалы: улучшился </w:t>
      </w:r>
      <w:r>
        <w:rPr>
          <w:rFonts w:ascii="Times New Roman" w:hAnsi="Times New Roman"/>
          <w:sz w:val="28"/>
          <w:szCs w:val="28"/>
        </w:rPr>
        <w:t xml:space="preserve">ли имидж Китая в Казахстане благодаря ИПП? Пока данные опросов показывают скорее ограниченный прогресс, но ситуация может меняться по мере реализации новых проектов, приносящих осязаемую пользу населению (рабочие места, новые предприятия, повышение уровня </w:t>
      </w:r>
      <w:r>
        <w:rPr>
          <w:rFonts w:ascii="Times New Roman" w:hAnsi="Times New Roman"/>
          <w:sz w:val="28"/>
          <w:szCs w:val="28"/>
        </w:rPr>
        <w:t>жизни) [150].</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Подводя итог, существует несколько школ мышления в оценке «Пояса и пути», каждая из которых проливает свет на разные аспекты инициативы и значение участия в ней Казахстана. Китайские подходы подчеркивают взаимозависимость и общую выгоду, видя</w:t>
      </w:r>
      <w:r>
        <w:rPr>
          <w:rFonts w:ascii="Times New Roman" w:hAnsi="Times New Roman"/>
          <w:sz w:val="28"/>
          <w:szCs w:val="28"/>
        </w:rPr>
        <w:t xml:space="preserve"> в Казахстане важное звено сухопутного коридора и партнера в деле региональной стабильности. Западные реалисты видят в происходящем элементы балансирования сил и потенциальную экспансию Китая, призывая Астану сохранять бдительность и не сдавать ключевые по</w:t>
      </w:r>
      <w:r>
        <w:rPr>
          <w:rFonts w:ascii="Times New Roman" w:hAnsi="Times New Roman"/>
          <w:sz w:val="28"/>
          <w:szCs w:val="28"/>
        </w:rPr>
        <w:t>зиции суверенитета [151]. Критические аналитики фокусируются на рисках долговых, социальных, экологических и советуют диверсифицировать сотрудничество, чтобы избежать ловушек.</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Геоэкономический анализ показывает, как через экономику реализуются </w:t>
      </w:r>
      <w:r>
        <w:rPr>
          <w:rFonts w:ascii="Times New Roman" w:hAnsi="Times New Roman"/>
          <w:sz w:val="28"/>
          <w:szCs w:val="28"/>
        </w:rPr>
        <w:t>геополитические замыслы, и помогает Казахстану оценивать долгосрочные последствия принимаемых проектов (например, рассчитывать срок окупаемости инвестиций, условия кредитов, участие местных компаний и т.д.) [152]. Подход через «мягкую силу» и институты дем</w:t>
      </w:r>
      <w:r>
        <w:rPr>
          <w:rFonts w:ascii="Times New Roman" w:hAnsi="Times New Roman"/>
          <w:sz w:val="28"/>
          <w:szCs w:val="28"/>
        </w:rPr>
        <w:t>онстрирует, что ИПП — это еще и борьба нарративов и стандартов, Казахстану важно не раствориться в китайской повестке, а продвигать свою собственную повестку (например, экологические требования, прозрачность) внутри проектов ИПП.</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Для казахстанской политиче</w:t>
      </w:r>
      <w:r>
        <w:rPr>
          <w:rFonts w:ascii="Times New Roman" w:hAnsi="Times New Roman"/>
          <w:sz w:val="28"/>
          <w:szCs w:val="28"/>
        </w:rPr>
        <w:t>ской науки и практики участие в «Поясе и пути» представляет ценный материал, чтобы проверить различные теоретические модели на практике. Как отмечают отечественные исследователи (С.Б. Кожирова, Е.Л. Нечаева и др.), геополитические интересы Казахстана в рам</w:t>
      </w:r>
      <w:r>
        <w:rPr>
          <w:rFonts w:ascii="Times New Roman" w:hAnsi="Times New Roman"/>
          <w:sz w:val="28"/>
          <w:szCs w:val="28"/>
        </w:rPr>
        <w:t>ках ИПП состоят в максимизации экономической отдачи при минимизации политических рисков, и в этом плане Казахстан добивается определенного успеха, умело лавируя между мировыми центрами силы [153]. С одной стороны, Казахстан получил многомиллиардные инвести</w:t>
      </w:r>
      <w:r>
        <w:rPr>
          <w:rFonts w:ascii="Times New Roman" w:hAnsi="Times New Roman"/>
          <w:sz w:val="28"/>
          <w:szCs w:val="28"/>
        </w:rPr>
        <w:t>ции и инфраструктурные объекты, интегрируясь в мировые транспортные сети. С другой, сумел сохранить свободу маневра, Астана по-прежнему активно сотрудничает с Вашингтоном и Брюсселем, демонстрируя, что ИПП не эксклюзивен, и поддерживает тесный союз с Москв</w:t>
      </w:r>
      <w:r>
        <w:rPr>
          <w:rFonts w:ascii="Times New Roman" w:hAnsi="Times New Roman"/>
          <w:sz w:val="28"/>
          <w:szCs w:val="28"/>
        </w:rPr>
        <w:t>ой, продвигая идею сопряжения ИПП и Евразийского союза, а не их конфликта [75, с. 162-168].</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анализ инициативы «Пояс и путь» требует комплексного, междисциплинарного подхода, сочетающего теории международных отношений, геополитики и геоэконом</w:t>
      </w:r>
      <w:r>
        <w:rPr>
          <w:rFonts w:ascii="Times New Roman" w:hAnsi="Times New Roman"/>
          <w:sz w:val="28"/>
          <w:szCs w:val="28"/>
        </w:rPr>
        <w:t>ики. В казахстанском случае мы видим, что ни одна теория не дает исчерпывающего объяснения, но все они в совокупности позволяют понять разные грани явления. Неореализм и геополитика помогают осознать стратегическое положение Казахстана и его стремление бал</w:t>
      </w:r>
      <w:r>
        <w:rPr>
          <w:rFonts w:ascii="Times New Roman" w:hAnsi="Times New Roman"/>
          <w:sz w:val="28"/>
          <w:szCs w:val="28"/>
        </w:rPr>
        <w:t>ансировать между Китаем и другими державами. Конструктивизм обращает внимание на восприятие Китая казахстанцами и значение идентичности. Либеральный институционализм объясняет стремление страны встроиться в экономические связи, создавая взаимозависимость к</w:t>
      </w:r>
      <w:r>
        <w:rPr>
          <w:rFonts w:ascii="Times New Roman" w:hAnsi="Times New Roman"/>
          <w:sz w:val="28"/>
          <w:szCs w:val="28"/>
        </w:rPr>
        <w:t>ак залог мира. Концепции мягкой силы и геоэкономики вскрывают нестандартные инструменты влияния, которые Китай применяет и на которые Казахстан отвечает своей тактикой. Все эти подходы, дополняя друг друга, позволяют выработать более взвешенную стратегию к</w:t>
      </w:r>
      <w:r>
        <w:rPr>
          <w:rFonts w:ascii="Times New Roman" w:hAnsi="Times New Roman"/>
          <w:sz w:val="28"/>
          <w:szCs w:val="28"/>
        </w:rPr>
        <w:t>ак научного анализа, так и практической политики в отношении участия Казахстана в инициативе «Пояс и путь». В конечном счете, как показывает опыт, успешная реализация национальных интересов в рамках столь масштабного проекта зависит от умения государства с</w:t>
      </w:r>
      <w:r>
        <w:rPr>
          <w:rFonts w:ascii="Times New Roman" w:hAnsi="Times New Roman"/>
          <w:sz w:val="28"/>
          <w:szCs w:val="28"/>
        </w:rPr>
        <w:t>очетать жесткий расчет и гибкое сотрудничество, отстаивая свой суверенитет, но оставаясь открытым для новых возможностей развития. Как следствие, рассмотренные подходы к инициативе «Пояс и путь» демонстрируют многоплановый характер этого геополитического п</w:t>
      </w:r>
      <w:r>
        <w:rPr>
          <w:rFonts w:ascii="Times New Roman" w:hAnsi="Times New Roman"/>
          <w:sz w:val="28"/>
          <w:szCs w:val="28"/>
        </w:rPr>
        <w:t>роекта, который невозможно адекватно оценить в рамках какой-либо одной теоретической парадигмы. Китайская официальная риторика взаимовыгодного сотрудничества встречается с западной критикой неоколониализма и долговых ловушек, в то время как государства-уча</w:t>
      </w:r>
      <w:r>
        <w:rPr>
          <w:rFonts w:ascii="Times New Roman" w:hAnsi="Times New Roman"/>
          <w:sz w:val="28"/>
          <w:szCs w:val="28"/>
        </w:rPr>
        <w:t>стники вроде Казахстана пытаются найти баланс между экономическими выгодами и сохранением политической независимости. Для Казахстана, как показывает анализ, участие в «Поясе и пути» представляет собой постоянный поиск оптимального соотношения между прагмат</w:t>
      </w:r>
      <w:r>
        <w:rPr>
          <w:rFonts w:ascii="Times New Roman" w:hAnsi="Times New Roman"/>
          <w:sz w:val="28"/>
          <w:szCs w:val="28"/>
        </w:rPr>
        <w:t>ическими выгодами и стратегическими рисками, между необходимостью развития инфраструктуры и опасениями общества относительно китайского влияния. Именно синтез различных теоретических подходов позволяет выработать адекватное понимание этой сложной геополити</w:t>
      </w:r>
      <w:r>
        <w:rPr>
          <w:rFonts w:ascii="Times New Roman" w:hAnsi="Times New Roman"/>
          <w:sz w:val="28"/>
          <w:szCs w:val="28"/>
        </w:rPr>
        <w:t>ческой реальности и сформулировать взвешенную стратегию национального участия в китайской инициативе.</w:t>
      </w:r>
    </w:p>
    <w:p w:rsidR="00F61EC4" w:rsidRDefault="00F61EC4">
      <w:pPr>
        <w:spacing w:after="0" w:line="240" w:lineRule="auto"/>
        <w:ind w:firstLine="709"/>
        <w:jc w:val="both"/>
        <w:rPr>
          <w:rFonts w:ascii="Times New Roman" w:hAnsi="Times New Roman"/>
          <w:b/>
          <w:bCs/>
          <w:sz w:val="28"/>
          <w:szCs w:val="28"/>
        </w:rPr>
      </w:pPr>
    </w:p>
    <w:p w:rsidR="00F61EC4" w:rsidRDefault="00F61EC4">
      <w:pPr>
        <w:spacing w:after="0" w:line="240" w:lineRule="auto"/>
        <w:ind w:firstLine="709"/>
        <w:jc w:val="both"/>
        <w:rPr>
          <w:rFonts w:ascii="Times New Roman" w:hAnsi="Times New Roman"/>
          <w:b/>
          <w:bCs/>
          <w:sz w:val="28"/>
          <w:szCs w:val="28"/>
        </w:rPr>
      </w:pPr>
    </w:p>
    <w:p w:rsidR="00F61EC4" w:rsidRDefault="00F61EC4">
      <w:pPr>
        <w:spacing w:after="0" w:line="240" w:lineRule="auto"/>
        <w:ind w:firstLine="709"/>
        <w:jc w:val="both"/>
        <w:rPr>
          <w:rFonts w:ascii="Times New Roman" w:hAnsi="Times New Roman"/>
          <w:b/>
          <w:bCs/>
          <w:sz w:val="28"/>
          <w:szCs w:val="28"/>
        </w:rPr>
      </w:pPr>
    </w:p>
    <w:p w:rsidR="00F61EC4" w:rsidRDefault="00F61EC4">
      <w:pPr>
        <w:spacing w:after="0" w:line="240" w:lineRule="auto"/>
        <w:ind w:firstLine="709"/>
        <w:jc w:val="both"/>
        <w:rPr>
          <w:rFonts w:ascii="Times New Roman" w:hAnsi="Times New Roman"/>
          <w:b/>
          <w:bCs/>
          <w:sz w:val="28"/>
          <w:szCs w:val="28"/>
        </w:rPr>
      </w:pPr>
    </w:p>
    <w:p w:rsidR="00F61EC4" w:rsidRDefault="00F61EC4">
      <w:pPr>
        <w:spacing w:after="0" w:line="240" w:lineRule="auto"/>
        <w:ind w:firstLine="709"/>
        <w:jc w:val="both"/>
        <w:rPr>
          <w:rFonts w:ascii="Times New Roman" w:hAnsi="Times New Roman"/>
          <w:b/>
          <w:bCs/>
          <w:sz w:val="28"/>
          <w:szCs w:val="28"/>
        </w:rPr>
      </w:pPr>
    </w:p>
    <w:p w:rsidR="00F61EC4" w:rsidRDefault="00824035">
      <w:pPr>
        <w:rPr>
          <w:rFonts w:ascii="Times New Roman" w:hAnsi="Times New Roman"/>
          <w:b/>
          <w:bCs/>
          <w:sz w:val="28"/>
          <w:szCs w:val="28"/>
        </w:rPr>
      </w:pPr>
      <w:r>
        <w:rPr>
          <w:rFonts w:ascii="Times New Roman" w:hAnsi="Times New Roman"/>
          <w:b/>
          <w:bCs/>
          <w:sz w:val="28"/>
          <w:szCs w:val="28"/>
        </w:rPr>
        <w:br w:type="page"/>
      </w: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2 СОВРЕМЕННОЕ СОСТОЯНИЕ И ОЦЕНКА УЧАСТИЯ КАЗАХСТАНА В ИНИЦИАТИВЕ «ПОЯС И ПУТЬ»</w:t>
      </w:r>
    </w:p>
    <w:p w:rsidR="00F61EC4" w:rsidRDefault="00F61EC4">
      <w:pPr>
        <w:spacing w:after="0" w:line="240" w:lineRule="auto"/>
        <w:ind w:firstLine="709"/>
        <w:jc w:val="both"/>
        <w:rPr>
          <w:rFonts w:ascii="Times New Roman" w:hAnsi="Times New Roman"/>
          <w:b/>
          <w:bCs/>
          <w:sz w:val="28"/>
          <w:szCs w:val="28"/>
        </w:rPr>
      </w:pP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2.1 Роль инициативы «Пояс и путь» в геополитике Центральной Азии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Це</w:t>
      </w:r>
      <w:r>
        <w:rPr>
          <w:rFonts w:ascii="Times New Roman" w:hAnsi="Times New Roman"/>
          <w:sz w:val="28"/>
          <w:szCs w:val="28"/>
        </w:rPr>
        <w:t xml:space="preserve">нтральная Азия издавна обладает уникальным геополитическим положением и богатыми природными ресурсами, что привлекает внимание мировых держав. В классических западных теориях геополитики регион рассматривается как часть «Хартленда» ключевой опоры мирового </w:t>
      </w:r>
      <w:r>
        <w:rPr>
          <w:rFonts w:ascii="Times New Roman" w:hAnsi="Times New Roman"/>
          <w:sz w:val="28"/>
          <w:szCs w:val="28"/>
        </w:rPr>
        <w:t>господства. Еще британский географ Х. Маккиндер в начале XX века сформулировал известную максиму: «Кто правит Восточной Европой, тот командует Хартлендом, кто правит Хартлендом, тот командует Мировым островом, кто правит Мировым островом, тот командует мир</w:t>
      </w:r>
      <w:r>
        <w:rPr>
          <w:rFonts w:ascii="Times New Roman" w:hAnsi="Times New Roman"/>
          <w:sz w:val="28"/>
          <w:szCs w:val="28"/>
        </w:rPr>
        <w:t>ом» [75, с. 162-168; 154]. В новейшей стратегии З. Бжезинского Евразия названа «великим шахматным полем» [69, с. 3-156], на котором продолжается борьба за глобальное первенство, и ни одна внешняя держава не должна допустить появления конкурента, доминирующ</w:t>
      </w:r>
      <w:r>
        <w:rPr>
          <w:rFonts w:ascii="Times New Roman" w:hAnsi="Times New Roman"/>
          <w:sz w:val="28"/>
          <w:szCs w:val="28"/>
        </w:rPr>
        <w:t>его в Евразии. Центральная Азия в этом контексте выступает одним из главных «призов» на евразийском поле: обладая стратегическим расположением между Востоком и Западом и крупными запасами энергоресурсов, она рассматривается как опора влияния для мировых це</w:t>
      </w:r>
      <w:r>
        <w:rPr>
          <w:rFonts w:ascii="Times New Roman" w:hAnsi="Times New Roman"/>
          <w:sz w:val="28"/>
          <w:szCs w:val="28"/>
        </w:rPr>
        <w:t>нтров силы.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Современные подходы разных научных школ к геополитическим интересам государств в регионе различаются. Западные аналитики зачастую интерпретируют активность Китая в Центральной Азии через призму традиционной реалистической парадигмы как стремлен</w:t>
      </w:r>
      <w:r>
        <w:rPr>
          <w:rFonts w:ascii="Times New Roman" w:hAnsi="Times New Roman"/>
          <w:sz w:val="28"/>
          <w:szCs w:val="28"/>
        </w:rPr>
        <w:t>ие усилить свое влияние и перераспределить баланс сил [155]. Например, американский исследователь Д. Марки отмечает, что евразийские инициативы Китая дают ему выгоды в виде новых рынков, ресурсов, транзитных коридоров, портов и даже военных партнерств, хот</w:t>
      </w:r>
      <w:r>
        <w:rPr>
          <w:rFonts w:ascii="Times New Roman" w:hAnsi="Times New Roman"/>
          <w:sz w:val="28"/>
          <w:szCs w:val="28"/>
        </w:rPr>
        <w:t>я и несут издержки более глубокого вовлечения в дела регионов [156]. Ряд экспертов прямо сравнивают нынешнюю борьбу интересов с исторической «Большой игрой» XIX века, расширение присутствия Китая через ИПП некоторыми рассматривается как попытка Пекина уста</w:t>
      </w:r>
      <w:r>
        <w:rPr>
          <w:rFonts w:ascii="Times New Roman" w:hAnsi="Times New Roman"/>
          <w:sz w:val="28"/>
          <w:szCs w:val="28"/>
        </w:rPr>
        <w:t>новить новую сферу влияния в Центральной Азии современную версию геополитического соперничества за контроль над регионом.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Китайская научная школа и официальная риторика, напротив, подчеркивают взаимовыгодный, аполитичный характер ИПП. Китайские лидеры посл</w:t>
      </w:r>
      <w:r>
        <w:rPr>
          <w:rFonts w:ascii="Times New Roman" w:hAnsi="Times New Roman"/>
          <w:sz w:val="28"/>
          <w:szCs w:val="28"/>
        </w:rPr>
        <w:t>едовательно отвергают обвинения в геополитической подоплеке «Пояса и пути». Председатель КНР Си Цзиньпин заявил, что Инициатива не является инструментом геополитики, а представляет собой платформу практического сотрудничества [157]. Аналогично, министр ино</w:t>
      </w:r>
      <w:r>
        <w:rPr>
          <w:rFonts w:ascii="Times New Roman" w:hAnsi="Times New Roman"/>
          <w:sz w:val="28"/>
          <w:szCs w:val="28"/>
        </w:rPr>
        <w:t>странных дел Ван И отмечал: «Это партнерство не геополитический инструмент, а платформа для сотрудничества», указывая на недопустимость навешивания ярлыков «долговой ловушки» на проекты ИПП [158]. Концепция «сообщества единой судьбы человечества», провозгл</w:t>
      </w:r>
      <w:r>
        <w:rPr>
          <w:rFonts w:ascii="Times New Roman" w:hAnsi="Times New Roman"/>
          <w:sz w:val="28"/>
          <w:szCs w:val="28"/>
        </w:rPr>
        <w:t xml:space="preserve">ашенная Си Цзиньпином в 2012 году, апеллирует к взаимозависимости и «win-win» сотрудничеству [159]. Хотя скептики на Западе нередко видят в этих идеях лишь эвфемизм китайского доминирования, сам Китай акцентирует геоэкономическое измерение своих интересов </w:t>
      </w:r>
      <w:r>
        <w:rPr>
          <w:rFonts w:ascii="Times New Roman" w:hAnsi="Times New Roman"/>
          <w:sz w:val="28"/>
          <w:szCs w:val="28"/>
        </w:rPr>
        <w:t>развитие инфраструктуры и торговых связей для взаимной выгоды, а не перетягивание политического контроля.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Евразийские (российские и центрально-азиатские) подходы делают упор на многостороннее сотрудничество и баланс интересов больших держав. Москва традици</w:t>
      </w:r>
      <w:r>
        <w:rPr>
          <w:rFonts w:ascii="Times New Roman" w:hAnsi="Times New Roman"/>
          <w:sz w:val="28"/>
          <w:szCs w:val="28"/>
        </w:rPr>
        <w:t>онно считает Центральную Азию зоной своих привилегированных интересов и продвигает интеграцию через Евразийский экономический союз (ЕАЭС). Появление китайского проекта в 2013 г. породило дискуссии о рисках для позиций России. Однако уже к 2015 г. был найде</w:t>
      </w:r>
      <w:r>
        <w:rPr>
          <w:rFonts w:ascii="Times New Roman" w:hAnsi="Times New Roman"/>
          <w:sz w:val="28"/>
          <w:szCs w:val="28"/>
        </w:rPr>
        <w:t>н компромисс: Пекин реализует проекты ИПП преимущественно на двусторонней основе, воздерживаясь от создания формальных блоков, а Россия официально поддержала сопряжение ИПП и ЕАЭС, рассчитывая сохранить ведущую роль в сфере безопасности (через ОДКБ) [160].</w:t>
      </w:r>
      <w:r>
        <w:rPr>
          <w:rFonts w:ascii="Times New Roman" w:hAnsi="Times New Roman"/>
          <w:sz w:val="28"/>
          <w:szCs w:val="28"/>
        </w:rPr>
        <w:t xml:space="preserve"> В российском экспертном сообществе получила развитие концепция «Большого Евразийского партнерства», предполагающая сопряжение китайской, евразийской и других инициатив в единую архитектуру сотрудничества. В результате сегодня Китай и Россия во многом разд</w:t>
      </w:r>
      <w:r>
        <w:rPr>
          <w:rFonts w:ascii="Times New Roman" w:hAnsi="Times New Roman"/>
          <w:sz w:val="28"/>
          <w:szCs w:val="28"/>
        </w:rPr>
        <w:t>еляют цель стабильности в Центральной Азии и выработали модель сосуществования в регионе. Для государств Центральной Азии такой формат открывает возможность получать выгоды от каждой из сторон при минимизации рисков доминирования одной силы.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 практике Це</w:t>
      </w:r>
      <w:r>
        <w:rPr>
          <w:rFonts w:ascii="Times New Roman" w:hAnsi="Times New Roman"/>
          <w:sz w:val="28"/>
          <w:szCs w:val="28"/>
        </w:rPr>
        <w:t>нтральная Азия уже сейчас испытывает возрастающее влияние китайской инициативы. Экономический фактор здесь доминирует. За последние два десятилетия Китай превратился в ведущего торгового партнера и инвестора региона. Внешнеторговый оборот КНР со странами Ц</w:t>
      </w:r>
      <w:r>
        <w:rPr>
          <w:rFonts w:ascii="Times New Roman" w:hAnsi="Times New Roman"/>
          <w:sz w:val="28"/>
          <w:szCs w:val="28"/>
        </w:rPr>
        <w:t>ентральной Азии увеличился с незначительных $1 млрд. в 2000 г. до $50 млрд. в 2013 г. [161]. Китай обогнал традиционного лидера Россию и вышел на первое место среди торговых партнеров ЦА. Более того, на последние годы пришелся новый скачок, так по данным к</w:t>
      </w:r>
      <w:r>
        <w:rPr>
          <w:rFonts w:ascii="Times New Roman" w:hAnsi="Times New Roman"/>
          <w:sz w:val="28"/>
          <w:szCs w:val="28"/>
        </w:rPr>
        <w:t>итайской стороны, к 2017 г. товарооборот достиг $30 млрд. (в 60 раз больше уровня начала 1990-х), а к 2023 г. совокупная торговля Китая с Центральной Азией достигла рекордных масштабов порядка $70-80 млрд. [162]. Почти половина этой суммы приходится на Каз</w:t>
      </w:r>
      <w:r>
        <w:rPr>
          <w:rFonts w:ascii="Times New Roman" w:hAnsi="Times New Roman"/>
          <w:sz w:val="28"/>
          <w:szCs w:val="28"/>
        </w:rPr>
        <w:t>ахстан, товарооборот КНР с которым в 2023 г. вырос до $41 млрд</w:t>
      </w:r>
      <w:r>
        <w:rPr>
          <w:rFonts w:ascii="Times New Roman" w:hAnsi="Times New Roman"/>
          <w:sz w:val="28"/>
          <w:szCs w:val="28"/>
          <w:lang w:val="kk-KZ"/>
        </w:rPr>
        <w:t>.</w:t>
      </w:r>
      <w:r>
        <w:rPr>
          <w:rFonts w:ascii="Times New Roman" w:hAnsi="Times New Roman"/>
          <w:sz w:val="28"/>
          <w:szCs w:val="28"/>
        </w:rPr>
        <w:t xml:space="preserve"> [163]. Казахстан укрепил позицию ведущего коммерческого партнера Китая в регионе, второе место по объему торговли уверенно занял Туркменистан.</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Инвестиционное присутствие Китая также существенн</w:t>
      </w:r>
      <w:r>
        <w:rPr>
          <w:rFonts w:ascii="Times New Roman" w:hAnsi="Times New Roman"/>
          <w:sz w:val="28"/>
          <w:szCs w:val="28"/>
        </w:rPr>
        <w:t xml:space="preserve">о расширилось. Пекин стал главным кредитором ряда стран ЦА, предоставляя значительные средства на инфраструктурные и промышленные проекты. Причем зачастую используются так называемые «связанные кредиты», требующие привлечения китайских материалов, техники </w:t>
      </w:r>
      <w:r>
        <w:rPr>
          <w:rFonts w:ascii="Times New Roman" w:hAnsi="Times New Roman"/>
          <w:sz w:val="28"/>
          <w:szCs w:val="28"/>
        </w:rPr>
        <w:t>и рабочей силы, что увязывает экономики стран региона с Китаем еще теснее. С начала 2000-х Китай инвестировал десятки миллиардов долларов в энергетический сектор были построены нефте- и газопроводы, соединившие месторождения Центральной Азии с китайским ры</w:t>
      </w:r>
      <w:r>
        <w:rPr>
          <w:rFonts w:ascii="Times New Roman" w:hAnsi="Times New Roman"/>
          <w:sz w:val="28"/>
          <w:szCs w:val="28"/>
        </w:rPr>
        <w:t>нком. Например, введены в строй нефтепровод Атасу (Казахстан) ‒ Алашанькоу (Китай) и магистральный газопровод «Центральная Азия-Китай», благодаря которым Китай получил прямой доступ к казахстанской нефти и туркменскому газу. В результате Китайская национал</w:t>
      </w:r>
      <w:r>
        <w:rPr>
          <w:rFonts w:ascii="Times New Roman" w:hAnsi="Times New Roman"/>
          <w:sz w:val="28"/>
          <w:szCs w:val="28"/>
        </w:rPr>
        <w:t>ьная нефтегазовая корпорация (CNPC) стала ключевым экспортером газа из региона, потеснив «Газпром».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Сегодня энергетическая зависимость Центральной Азии от китайского рынка очень велика, так около 70% всего туркменского экспорта газа закупает КНР; Китай так</w:t>
      </w:r>
      <w:r>
        <w:rPr>
          <w:rFonts w:ascii="Times New Roman" w:hAnsi="Times New Roman"/>
          <w:sz w:val="28"/>
          <w:szCs w:val="28"/>
        </w:rPr>
        <w:t>же потребляет порядка 15-20% экспорта нефти из Казахстана и обеспечивает до 25% добычи нефти в РК через совместные проекты [164]. Важнейшим стратегическим сырьем является уран до 55% экспортируемого компанией «Казатомпром» урана в 2014 г. приходилось на Ки</w:t>
      </w:r>
      <w:r>
        <w:rPr>
          <w:rFonts w:ascii="Times New Roman" w:hAnsi="Times New Roman"/>
          <w:sz w:val="28"/>
          <w:szCs w:val="28"/>
        </w:rPr>
        <w:t>тай [165]. Одновременно китайские товары наводнили рынки Центральной Азии, КНР стала главным источником импорта для Кыргызстана (56% импорта в 2015 г.) и Таджикистана (41%), значимым для Узбекистана (около 20%) [166]. Даже не имея больших сырьевых ресурсов</w:t>
      </w:r>
      <w:r>
        <w:rPr>
          <w:rFonts w:ascii="Times New Roman" w:hAnsi="Times New Roman"/>
          <w:sz w:val="28"/>
          <w:szCs w:val="28"/>
        </w:rPr>
        <w:t>, малые экономики региона прочно привязаны к Китаю через торговлю, хотя их сальдо с КНР отрицательное. Через Инициативу «Пояс и путь» Пекин институционализировал свое экономическое присутствие в Центральной Азии и придал ему стратегический характер. Проект</w:t>
      </w:r>
      <w:r>
        <w:rPr>
          <w:rFonts w:ascii="Times New Roman" w:hAnsi="Times New Roman"/>
          <w:sz w:val="28"/>
          <w:szCs w:val="28"/>
        </w:rPr>
        <w:t>ы ИПП от инфраструктурных инвестиций до облегчения торговли способствуют формированию вокруг Китая зоны экономического притяжения. По оценкам, ИПП обеспечивает Китаю в регионе не только экономические выгоды, но и более широкое геополитическое влияние, созд</w:t>
      </w:r>
      <w:r>
        <w:rPr>
          <w:rFonts w:ascii="Times New Roman" w:hAnsi="Times New Roman"/>
          <w:sz w:val="28"/>
          <w:szCs w:val="28"/>
        </w:rPr>
        <w:t>авая в Центральной Азии опору для реализации долгосрочных интересов Китая.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Для Пекина Центральная Азия приоритетное направление, исходя из двух групп факторов, безопасности и ресурсов. С точки зрения безопасности, регион играет роль буферной зоны для запад</w:t>
      </w:r>
      <w:r>
        <w:rPr>
          <w:rFonts w:ascii="Times New Roman" w:hAnsi="Times New Roman"/>
          <w:sz w:val="28"/>
          <w:szCs w:val="28"/>
        </w:rPr>
        <w:t>ных рубежей КНР. В китайской стратегической доктрине подчеркнуто, что стабильность соседних центральноазиатских государств напрямую влияет на ситуацию в Синьцзян-Уйгурском автономном районе. Через Центральную Азию Китай ведет борьбу с «тремя силами зла» те</w:t>
      </w:r>
      <w:r>
        <w:rPr>
          <w:rFonts w:ascii="Times New Roman" w:hAnsi="Times New Roman"/>
          <w:sz w:val="28"/>
          <w:szCs w:val="28"/>
        </w:rPr>
        <w:t xml:space="preserve">рроризмом, сепаратизмом и экстремизмом, стремясь пресечь их проникновение в пределы КНР. Также важна нейтрализация угроз трансграничной преступности и наркотрафика, исходящих из южных направлений. Реализация инфраструктурных и социальных проектов в рамках </w:t>
      </w:r>
      <w:r>
        <w:rPr>
          <w:rFonts w:ascii="Times New Roman" w:hAnsi="Times New Roman"/>
          <w:sz w:val="28"/>
          <w:szCs w:val="28"/>
        </w:rPr>
        <w:t>ИПП рассматривается Пекином как инструмент повышения занятости и развития в соседних странах, что должно снизить почву для радикальных настроений. В этом смысле ИПП имеет выраженное стабилизирующее измерение Китай стремится «экспортировать развитие» в Цент</w:t>
      </w:r>
      <w:r>
        <w:rPr>
          <w:rFonts w:ascii="Times New Roman" w:hAnsi="Times New Roman"/>
          <w:sz w:val="28"/>
          <w:szCs w:val="28"/>
        </w:rPr>
        <w:t>ральную Азию, чтобы обезопасить свои границы.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точки зрения экономики и ресурсов, интересы Китая в Центральной Азии также огромны. Регион богат нефтью, газом, ураном, цветными металлами и другой сырьевой базой, необходимой для поддержания роста китайской </w:t>
      </w:r>
      <w:r>
        <w:rPr>
          <w:rFonts w:ascii="Times New Roman" w:hAnsi="Times New Roman"/>
          <w:sz w:val="28"/>
          <w:szCs w:val="28"/>
        </w:rPr>
        <w:t>экономики. За последние два десятилетия Китай существенно диверсифицировал источники энергоресурсов, сделав Казахстан и особенно Туркменистан ключевыми поставщиками. Уже к 2021 году до 70% импорта природного газа Китаем из Центральной Азии приходилось на Т</w:t>
      </w:r>
      <w:r>
        <w:rPr>
          <w:rFonts w:ascii="Times New Roman" w:hAnsi="Times New Roman"/>
          <w:sz w:val="28"/>
          <w:szCs w:val="28"/>
        </w:rPr>
        <w:t>уркменистан [167]. Казахстан обеспечивает китайский рынок нефтью (по различным оценкам, порядка четверти всей добываемой в РК нефти экспортируется именно в КНР) [168]. Построенные в 2000-е годы трансграничные трубопроводы нефтепровод Атасу-Алашанькоу и газ</w:t>
      </w:r>
      <w:r>
        <w:rPr>
          <w:rFonts w:ascii="Times New Roman" w:hAnsi="Times New Roman"/>
          <w:sz w:val="28"/>
          <w:szCs w:val="28"/>
        </w:rPr>
        <w:t>опроводы «Центральная Азия-Китай» кардинально укрепили энергетическую взаимосвязь Китая с регионом. Кроме углеводородов, Китай заинтересован и в других ресурсах, например уране, до 55% экспортируемого урана государственной компанией «Казатомпром» поставлял</w:t>
      </w:r>
      <w:r>
        <w:rPr>
          <w:rFonts w:ascii="Times New Roman" w:hAnsi="Times New Roman"/>
          <w:sz w:val="28"/>
          <w:szCs w:val="28"/>
        </w:rPr>
        <w:t>ось в Китай (данные середины 2010-х) [169]. Таким образом, ресурсный фактор ключевая составляющая интересов Китая.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Инициатива «Пояс и путь» предоставляет для Пекина рамочные условия для долгосрочного доступа к этим ресурсам через инвестиции, создание совме</w:t>
      </w:r>
      <w:r>
        <w:rPr>
          <w:rFonts w:ascii="Times New Roman" w:hAnsi="Times New Roman"/>
          <w:sz w:val="28"/>
          <w:szCs w:val="28"/>
        </w:rPr>
        <w:t>стных предприятий, строительство инфраструктуры к месторождениям и другие механизмы. Не менее важно и стратегическое положение Центральной Азии для продвижения китайских товаров на новые рынки. Регион сухопутный мост между Восточной Азией и Европой. Контро</w:t>
      </w:r>
      <w:r>
        <w:rPr>
          <w:rFonts w:ascii="Times New Roman" w:hAnsi="Times New Roman"/>
          <w:sz w:val="28"/>
          <w:szCs w:val="28"/>
        </w:rPr>
        <w:t>лируя торговые маршруты через него, Китай получает возможность выстраивать альтернативные логистические цепочки, снижающие зависимость от морских путей (особенно уязвимых в случае конфликта с США на морских коммуникациях). Таким образом, интересы Китая в Ц</w:t>
      </w:r>
      <w:r>
        <w:rPr>
          <w:rFonts w:ascii="Times New Roman" w:hAnsi="Times New Roman"/>
          <w:sz w:val="28"/>
          <w:szCs w:val="28"/>
        </w:rPr>
        <w:t>А носят комплексный характер, гарантировать безопасность западных рубежей, обеспечив стабильность соседей, и одновременно закрепить экономическое присутствие, необходимое для устойчивости китайского роста и реализации глобальных амбиций.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Казахстана, </w:t>
      </w:r>
      <w:r>
        <w:rPr>
          <w:rFonts w:ascii="Times New Roman" w:hAnsi="Times New Roman"/>
          <w:sz w:val="28"/>
          <w:szCs w:val="28"/>
        </w:rPr>
        <w:t>как страны Центральной Азии, участие в китайской инициативе обусловлено комбинацией внешне- и внутриполитических расчетов. С одной стороны, ИПП рассматривается Астаной как шанс ускорить собственное экономическое развитие и укрепить суверенитет за счет вовл</w:t>
      </w:r>
      <w:r>
        <w:rPr>
          <w:rFonts w:ascii="Times New Roman" w:hAnsi="Times New Roman"/>
          <w:sz w:val="28"/>
          <w:szCs w:val="28"/>
        </w:rPr>
        <w:t>ечения в глобальный проект. С другой, Казахстан стремится избежать превращения в объект соперничества великих держав, используя свое участие в ИПП для проведения сбалансированной, многовекторной политики. Официальная Астана с энтузиазмом отнеслась к выдвин</w:t>
      </w:r>
      <w:r>
        <w:rPr>
          <w:rFonts w:ascii="Times New Roman" w:hAnsi="Times New Roman"/>
          <w:sz w:val="28"/>
          <w:szCs w:val="28"/>
        </w:rPr>
        <w:t>утой Си Цзиньпином инициативе. Немаловажно, что идея «Экономического пояса Шелкового пути» была впервые провозглашена именно в столице Казахстана в сентябре 2013 г., что придало стране определенный имиджевый капитал статус одного из соавторов и первых парт</w:t>
      </w:r>
      <w:r>
        <w:rPr>
          <w:rFonts w:ascii="Times New Roman" w:hAnsi="Times New Roman"/>
          <w:sz w:val="28"/>
          <w:szCs w:val="28"/>
        </w:rPr>
        <w:t>неров мегапроекта. Казахстанское руководство увидело в китайском проекте подтверждение центральной роли Республики как моста между Азией и Европой. Как отмечают казахстанские эксперты, участие в ИПП стало логичным развитием национальной стратегии по превра</w:t>
      </w:r>
      <w:r>
        <w:rPr>
          <w:rFonts w:ascii="Times New Roman" w:hAnsi="Times New Roman"/>
          <w:sz w:val="28"/>
          <w:szCs w:val="28"/>
        </w:rPr>
        <w:t>щению страны в «ключевое транзитное государство», соединяющее рынки Китая и ЕС. Уже в 2015 г. Казахстан и КНР подписали совместную декларацию о координации строительства ЭПШП с программой «Нұрлы жол», тем самым официально увязав свои инфраструктурные планы</w:t>
      </w:r>
      <w:r>
        <w:rPr>
          <w:rFonts w:ascii="Times New Roman" w:hAnsi="Times New Roman"/>
          <w:sz w:val="28"/>
          <w:szCs w:val="28"/>
        </w:rPr>
        <w:t xml:space="preserve"> [170]. Это означало, что Казахстан готов интегрировать строительство дорог, железных дорог и логистических объектов с китайскими маршрутами, избегая дублирования и добиваясь синергии.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мае 2015 г., было заключено соглашение между КНР и Евразийским эконом</w:t>
      </w:r>
      <w:r>
        <w:rPr>
          <w:rFonts w:ascii="Times New Roman" w:hAnsi="Times New Roman"/>
          <w:sz w:val="28"/>
          <w:szCs w:val="28"/>
        </w:rPr>
        <w:t>ическим союзом о сотрудничестве. Такой шаг свидетельствовал о стремлении Казахстана не противопоставлять свой союз с Китаем отношениям с Россией. В целом стратегический интерес Казахстана состоял в том, чтобы участие в ИПП усиливало позиции страны, но не с</w:t>
      </w:r>
      <w:r>
        <w:rPr>
          <w:rFonts w:ascii="Times New Roman" w:hAnsi="Times New Roman"/>
          <w:sz w:val="28"/>
          <w:szCs w:val="28"/>
        </w:rPr>
        <w:t>оздавало новых рисков. Подход Астаны основывался на доктрине «многовекторности» балансирования между различными центрами силы. Это позволило минимизировать возможные геополитические издержки и конфликт интересов. Президент К.</w:t>
      </w:r>
      <w:r>
        <w:rPr>
          <w:rFonts w:ascii="Times New Roman" w:hAnsi="Times New Roman"/>
          <w:sz w:val="28"/>
          <w:szCs w:val="28"/>
          <w:lang w:val="kk-KZ"/>
        </w:rPr>
        <w:t>-Ж.</w:t>
      </w:r>
      <w:r>
        <w:rPr>
          <w:rFonts w:ascii="Times New Roman" w:hAnsi="Times New Roman"/>
          <w:sz w:val="28"/>
          <w:szCs w:val="28"/>
        </w:rPr>
        <w:t xml:space="preserve"> Токаев прямо указывает, что</w:t>
      </w:r>
      <w:r>
        <w:rPr>
          <w:rFonts w:ascii="Times New Roman" w:hAnsi="Times New Roman"/>
          <w:sz w:val="28"/>
          <w:szCs w:val="28"/>
        </w:rPr>
        <w:t xml:space="preserve"> Казахстан видит сотрудничество с Китаем в рамках ИПП как неконфронтационное и готов быть площадкой для сопряжения различных инициатив китайской, евразийской, европейской на пространстве Центральной Евразии [171]. Таким образом, Казахстан постарался встрои</w:t>
      </w:r>
      <w:r>
        <w:rPr>
          <w:rFonts w:ascii="Times New Roman" w:hAnsi="Times New Roman"/>
          <w:sz w:val="28"/>
          <w:szCs w:val="28"/>
        </w:rPr>
        <w:t>ться в китайскую инициативу на выгодных для себя условиях: извлечь экономические бонусы (инфраструктура, инвестиции, транзитные доходы) и одновременно укрепить свой суверенитет за счет статуса ключевого узла международного проекта. При этом принципиально в</w:t>
      </w:r>
      <w:r>
        <w:rPr>
          <w:rFonts w:ascii="Times New Roman" w:hAnsi="Times New Roman"/>
          <w:sz w:val="28"/>
          <w:szCs w:val="28"/>
        </w:rPr>
        <w:t>ажно было не испортить отношения с другими крупными партнерами Россией, Западом что Казахстану пока удается благодаря осторожной дипломатии.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Россия, будучи историческим и географическим соседним центром силы, имеет собственное видение роли Центральной Азии</w:t>
      </w:r>
      <w:r>
        <w:rPr>
          <w:rFonts w:ascii="Times New Roman" w:hAnsi="Times New Roman"/>
          <w:sz w:val="28"/>
          <w:szCs w:val="28"/>
        </w:rPr>
        <w:t>. После распада СССР Москва стремилась сохранить влияние в регионе через интеграционные инициативы (ЕврАзЭС, затем ЕАЭС) и военно-политические механизмы (ОДКБ, двусторонние базы). Появление в 2013 г. китайской ИПП поначалу воспринималось в РФ с определенно</w:t>
      </w:r>
      <w:r>
        <w:rPr>
          <w:rFonts w:ascii="Times New Roman" w:hAnsi="Times New Roman"/>
          <w:sz w:val="28"/>
          <w:szCs w:val="28"/>
        </w:rPr>
        <w:t>й настороженностью, возник вопрос, не станет ли китайский «Пояс» конкурентом российскому евразийскому проекту и не вытеснит ли он Россию из экономической «игры» в ЦА. Однако довольно быстро возобладала прагматика. Российское руководство публично приветство</w:t>
      </w:r>
      <w:r>
        <w:rPr>
          <w:rFonts w:ascii="Times New Roman" w:hAnsi="Times New Roman"/>
          <w:sz w:val="28"/>
          <w:szCs w:val="28"/>
        </w:rPr>
        <w:t xml:space="preserve">вало Инициативу, а в 2015 г. на высшем уровне была достигнута договоренность о сопряжении ИПП и ЕАЭС [172]. По сути, сложился своеобразный геополитический компромисс, Китай не создает в Центральной Азии новых формальных экономических блоков (которые могли </w:t>
      </w:r>
      <w:r>
        <w:rPr>
          <w:rFonts w:ascii="Times New Roman" w:hAnsi="Times New Roman"/>
          <w:sz w:val="28"/>
          <w:szCs w:val="28"/>
        </w:rPr>
        <w:t>бы конкурировать с ЕАЭС) и действует через двусторонние соглашения, а Россия терпимо относится к экспансии китайского капитала, рассчитывая сохранить за собой политико-военное доминирование и получить выгоды от транзита по своей территории.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Цели Пекина и М</w:t>
      </w:r>
      <w:r>
        <w:rPr>
          <w:rFonts w:ascii="Times New Roman" w:hAnsi="Times New Roman"/>
          <w:sz w:val="28"/>
          <w:szCs w:val="28"/>
        </w:rPr>
        <w:t>осквы во многом схожи стабильность региона и недопущение хаоса, поэтому им удалось выработать модель сосуществования в ЦА без прямого столкновения интересов. Тем не менее, некоторая латентная напряженность остается. Китай все активнее укрепляет двусторонни</w:t>
      </w:r>
      <w:r>
        <w:rPr>
          <w:rFonts w:ascii="Times New Roman" w:hAnsi="Times New Roman"/>
          <w:sz w:val="28"/>
          <w:szCs w:val="28"/>
        </w:rPr>
        <w:t>е связи со странами региона, предоставляя им новые возможности, и некоторые центральноазиатские столицы (например, Ташкент) воспринимают ИПП как шанс ослабить прежнюю монополию Москвы на влияние. Для Казахстана такая ситуация двояка, с одной стороны, участ</w:t>
      </w:r>
      <w:r>
        <w:rPr>
          <w:rFonts w:ascii="Times New Roman" w:hAnsi="Times New Roman"/>
          <w:sz w:val="28"/>
          <w:szCs w:val="28"/>
        </w:rPr>
        <w:t>ие в ИПП усиливает его позиции и открывает альтернативные пути развития, с другой, требует дипломатической осторожности, чтобы не вызвать раздражения Москвы. Пока Астане удается сохранять равновесие, параллельно участвуя и в китайских проектах, и в интегра</w:t>
      </w:r>
      <w:r>
        <w:rPr>
          <w:rFonts w:ascii="Times New Roman" w:hAnsi="Times New Roman"/>
          <w:sz w:val="28"/>
          <w:szCs w:val="28"/>
        </w:rPr>
        <w:t>ционных инициативах под эгидой России. В 2022 г., когда на саммите ШОС обсуждалась конкуренция внешних проектов, Казахстан подтвердил приверженность и ИПП, и идее евразийской интеграции, подчеркнув их взаимодополняемость [173]. Таким образом, Россия стреми</w:t>
      </w:r>
      <w:r>
        <w:rPr>
          <w:rFonts w:ascii="Times New Roman" w:hAnsi="Times New Roman"/>
          <w:sz w:val="28"/>
          <w:szCs w:val="28"/>
        </w:rPr>
        <w:t>тся вписать китайскую активность в свои многосторонние рамки, а Казахстан избежать выбора между двумя партнерами, что пока достигается за счет компромиссной позиции России и многовекторности политики РК.</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Соединенные Штаты, Евросоюз, Япония и другие западны</w:t>
      </w:r>
      <w:r>
        <w:rPr>
          <w:rFonts w:ascii="Times New Roman" w:hAnsi="Times New Roman"/>
          <w:sz w:val="28"/>
          <w:szCs w:val="28"/>
        </w:rPr>
        <w:t>е акторы не остаются в стороне от происходящих в Центральной Азии процессов, особенно в контексте растущего влияния Китая и ослабления позиций России (вследствие санкций и др.). Изначально отношение Запада к Инициативе «Пояс и путь» было скептическим, прое</w:t>
      </w:r>
      <w:r>
        <w:rPr>
          <w:rFonts w:ascii="Times New Roman" w:hAnsi="Times New Roman"/>
          <w:sz w:val="28"/>
          <w:szCs w:val="28"/>
        </w:rPr>
        <w:t>кт рассматривался как инструмент геоэкономического влияния Пекина, потенциально создающий зависимость стран-реципиентов от Китая. Однако в последнее десятилетие западные страны скорректировали свою политику, перейдя от критики к выдвижению альтернативных и</w:t>
      </w:r>
      <w:r>
        <w:rPr>
          <w:rFonts w:ascii="Times New Roman" w:hAnsi="Times New Roman"/>
          <w:sz w:val="28"/>
          <w:szCs w:val="28"/>
        </w:rPr>
        <w:t>нициатив. В 2021 г. на саммите G7 была анонсирована программа Partnership for Global Infrastructure and Investment (PGI, «Партнерство ради глобальной инфраструктуры и инвестиций»), а ЕС запустил стратегию Global Gateway оба проекта позиционируются как отве</w:t>
      </w:r>
      <w:r>
        <w:rPr>
          <w:rFonts w:ascii="Times New Roman" w:hAnsi="Times New Roman"/>
          <w:sz w:val="28"/>
          <w:szCs w:val="28"/>
        </w:rPr>
        <w:t>т на китайский «Пояс и путь» [174]. Их цель предложить странам Евразии альтернативные источники финансирования инфраструктуры, основываясь на принципах прозрачности и устойчивости долгов. В 2022-2024 гг. наблюдается оживление западной дипломатии в Централь</w:t>
      </w:r>
      <w:r>
        <w:rPr>
          <w:rFonts w:ascii="Times New Roman" w:hAnsi="Times New Roman"/>
          <w:sz w:val="28"/>
          <w:szCs w:val="28"/>
        </w:rPr>
        <w:t>ной Азии. В сентябре 2022 г. ЕС провел впервые саммит с лидерами пяти стран ЦА, а в 2024 г. состоялся и первый саммит США-ЦА (C5+1) на уровне президентов, что свидетельствует об усиливающемся внимании Запада к региону [172; 175].</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практическом плане уже </w:t>
      </w:r>
      <w:r>
        <w:rPr>
          <w:rFonts w:ascii="Times New Roman" w:hAnsi="Times New Roman"/>
          <w:sz w:val="28"/>
          <w:szCs w:val="28"/>
        </w:rPr>
        <w:t>делаются конкретные шаги. Так, в 2024 г. делегация PGI посетила Казахстан и Узбекистан с целью нарастить участие США в инфраструктурных проектах Центральной Азии. В ходе визита было объявлено о кредите в $594 млн. через Эксимбанк США для развития казахстан</w:t>
      </w:r>
      <w:r>
        <w:rPr>
          <w:rFonts w:ascii="Times New Roman" w:hAnsi="Times New Roman"/>
          <w:sz w:val="28"/>
          <w:szCs w:val="28"/>
        </w:rPr>
        <w:t>ских железных дорог (поставка локомотивов компании Wabtec) вклад в улучшение транспортной связности по т. н. Среднему коридору (Транскаспийскому маршруту) [176]. Кроме того, представители G7 заявили о готовности инвестировать до $200 млрд. в страны Централ</w:t>
      </w:r>
      <w:r>
        <w:rPr>
          <w:rFonts w:ascii="Times New Roman" w:hAnsi="Times New Roman"/>
          <w:sz w:val="28"/>
          <w:szCs w:val="28"/>
        </w:rPr>
        <w:t>ьной Азии к 2027 г., значительная часть из этих средств может прийтись на Казахстан [174; 177]. Европейский союз также выделяет финансирование, порядка €10 млрд</w:t>
      </w:r>
      <w:r>
        <w:rPr>
          <w:rFonts w:ascii="Times New Roman" w:hAnsi="Times New Roman"/>
          <w:sz w:val="28"/>
          <w:szCs w:val="28"/>
          <w:lang w:val="kk-KZ"/>
        </w:rPr>
        <w:t>.</w:t>
      </w:r>
      <w:r>
        <w:rPr>
          <w:rFonts w:ascii="Times New Roman" w:hAnsi="Times New Roman"/>
          <w:sz w:val="28"/>
          <w:szCs w:val="28"/>
        </w:rPr>
        <w:t xml:space="preserve"> запланировано на проекты в области транзитных путей и «зеленой» энергетики в регионе [178]. По</w:t>
      </w:r>
      <w:r>
        <w:rPr>
          <w:rFonts w:ascii="Times New Roman" w:hAnsi="Times New Roman"/>
          <w:sz w:val="28"/>
          <w:szCs w:val="28"/>
        </w:rPr>
        <w:t xml:space="preserve">явление таких предложений формирует для центрально-азиатских государств конкурентную среду, когда у них есть выбор между китайскими и западными инвестициями и моделью сотрудничества. Для Казахстана эта ситуация открывает благоприятные возможности укрепить </w:t>
      </w:r>
      <w:r>
        <w:rPr>
          <w:rFonts w:ascii="Times New Roman" w:hAnsi="Times New Roman"/>
          <w:sz w:val="28"/>
          <w:szCs w:val="28"/>
        </w:rPr>
        <w:t>свои переговорные позиции, привлекая параллельно ресурсы и Китая, и Запада, Астана может добиваться более выгодных условий и избегать чрезмерной зависимости от одного партнера. В самом деле, в последние годы Казахстан активно развивает Транскаспийский марш</w:t>
      </w:r>
      <w:r>
        <w:rPr>
          <w:rFonts w:ascii="Times New Roman" w:hAnsi="Times New Roman"/>
          <w:sz w:val="28"/>
          <w:szCs w:val="28"/>
        </w:rPr>
        <w:t>рут (через Кавказ и Турцию) при поддержке как Китая (заинтересованного в альтернативном пути в Европу), так и ЕС/США (стремящихся создать коридор в обход России). Многовекторная дипломатия позволяет РК извлекать выгоду из соперничества внешних сил, повышая</w:t>
      </w:r>
      <w:r>
        <w:rPr>
          <w:rFonts w:ascii="Times New Roman" w:hAnsi="Times New Roman"/>
          <w:sz w:val="28"/>
          <w:szCs w:val="28"/>
        </w:rPr>
        <w:t xml:space="preserve"> свой статус и приток инвестиций.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то же время возросшая конкуренция великих держав создает и вызовы для Казахстана и всего региона. Усиление санкционного давления на Россию после 2022 года, с одной стороны, и обострение противоречий между США и Китаем с </w:t>
      </w:r>
      <w:r>
        <w:rPr>
          <w:rFonts w:ascii="Times New Roman" w:hAnsi="Times New Roman"/>
          <w:sz w:val="28"/>
          <w:szCs w:val="28"/>
        </w:rPr>
        <w:t>другой, ставят страны ЦА в непростое положение. Казахстан оказывается перед необходимостью четко соблюдать международные санкции, чтобы не попасть под вторичные ограничения, но при этом не разрушить экономические связи с Россией. Одновременно растущая техн</w:t>
      </w:r>
      <w:r>
        <w:rPr>
          <w:rFonts w:ascii="Times New Roman" w:hAnsi="Times New Roman"/>
          <w:sz w:val="28"/>
          <w:szCs w:val="28"/>
        </w:rPr>
        <w:t>ологическая и торговая конфронтация США и Китая требует от Астаны осторожности, чтобы не испортить отношения ни с одним из этих глобальных игроков. Фактически Казахстан оказался в роли тонкого балансера, старающегося не занимать однозначную сторону. Примеч</w:t>
      </w:r>
      <w:r>
        <w:rPr>
          <w:rFonts w:ascii="Times New Roman" w:hAnsi="Times New Roman"/>
          <w:sz w:val="28"/>
          <w:szCs w:val="28"/>
        </w:rPr>
        <w:t>ательно, что ни одна страна Центральной Азии не поддержала официально действия России в Украине все заняли нейтральную позицию, отказавшись признавать независимость отколотившихся территорий (в том числе президент К. Токаев в июне 2022 г. публично заявил о</w:t>
      </w:r>
      <w:r>
        <w:rPr>
          <w:rFonts w:ascii="Times New Roman" w:hAnsi="Times New Roman"/>
          <w:sz w:val="28"/>
          <w:szCs w:val="28"/>
        </w:rPr>
        <w:t xml:space="preserve"> непризнании «ЛНР/ДНР»). Вместе с тем все государства региона воздержались и при голосованиях ООН, осуждающих Россию, демонстрируя нежелание открыто противостоять Москве. Этот «многовекторный» баланс прослеживается во внешней политике и Казахстана, и сосед</w:t>
      </w:r>
      <w:r>
        <w:rPr>
          <w:rFonts w:ascii="Times New Roman" w:hAnsi="Times New Roman"/>
          <w:sz w:val="28"/>
          <w:szCs w:val="28"/>
        </w:rPr>
        <w:t>них стран.</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2022-2023 гг. лидеры Центральной Азии стали координировать свои действия на международной арене, активизировался формат С5 (регулярные консультативные встречи пяти президентов ЦА). По сути, региональная консолидация рассматривается как способ </w:t>
      </w:r>
      <w:r>
        <w:rPr>
          <w:rFonts w:ascii="Times New Roman" w:hAnsi="Times New Roman"/>
          <w:sz w:val="28"/>
          <w:szCs w:val="28"/>
        </w:rPr>
        <w:t>совместно противостоять давлению извне и повысить вес региона. Центрально-азиатская «пятерка» все явственнее выступает единым фронтом на переговорах с крупными державами. Для Казахстана этот тренд тоже выгоден: укрепление региональной субъектности позволяе</w:t>
      </w:r>
      <w:r>
        <w:rPr>
          <w:rFonts w:ascii="Times New Roman" w:hAnsi="Times New Roman"/>
          <w:sz w:val="28"/>
          <w:szCs w:val="28"/>
        </w:rPr>
        <w:t>т более уверенно продвигать свои интересы.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условиях Инициативы «Пояс и путь» геополитические интересы в Центральной Азии сплелись в сложный узел. Китай стремится закрепить свое экономико-стратегическое присутствие, увязывая инвестиции с безопасностью. Ро</w:t>
      </w:r>
      <w:r>
        <w:rPr>
          <w:rFonts w:ascii="Times New Roman" w:hAnsi="Times New Roman"/>
          <w:sz w:val="28"/>
          <w:szCs w:val="28"/>
        </w:rPr>
        <w:t>ссия пытается сохранить баланс и интегрировать китайский проект в свою орбиту влияния, избегая прямой конкуренции. Западные державы начали активно предлагать альтернативы, чтобы не оставить Китай единственным крупным инвестором в регионе. Турция и Иран так</w:t>
      </w:r>
      <w:r>
        <w:rPr>
          <w:rFonts w:ascii="Times New Roman" w:hAnsi="Times New Roman"/>
          <w:sz w:val="28"/>
          <w:szCs w:val="28"/>
        </w:rPr>
        <w:t>же увеличивают активность: Анкара через Организацию тюркских государств и развитие Транскаспийского коридора, Тегеран через взаимодействие по линиям «Север-Юг» и Каспийского сотрудничества.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Автором был проведен экспертный опрос среди специалистов по Центра</w:t>
      </w:r>
      <w:r>
        <w:rPr>
          <w:rFonts w:ascii="Times New Roman" w:hAnsi="Times New Roman"/>
          <w:sz w:val="28"/>
          <w:szCs w:val="28"/>
        </w:rPr>
        <w:t>льной Азии и китайско-центрально-азиатским отношениям, который выявил неоднозначные оценки реализации инициативы «Пояс и путь» в регионе (рисунок 1). Анализ полученных данных позволяет сформировать объективную картину достижений и проблем ИПП на современно</w:t>
      </w:r>
      <w:r>
        <w:rPr>
          <w:rFonts w:ascii="Times New Roman" w:hAnsi="Times New Roman"/>
          <w:sz w:val="28"/>
          <w:szCs w:val="28"/>
        </w:rPr>
        <w:t>м этапе. В ходе работы проведены экспертные интервью с участием специалистов из Казахстана, стран Центральной Азии. В опросе приняли участие 30 экспертов, из них 18 мужчины и 12 женщин из таких стран, как Казахстан, Россия, Узбекистан, Кыргызстан, Таджикис</w:t>
      </w:r>
      <w:r>
        <w:rPr>
          <w:rFonts w:ascii="Times New Roman" w:hAnsi="Times New Roman"/>
          <w:sz w:val="28"/>
          <w:szCs w:val="28"/>
        </w:rPr>
        <w:t>тан. Высокий уровень образования подтверждается тем, что в опросе приняли участие как бакалавры и магистры, так, и доктора PhD, кандидаты наук, доктора наук.</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Общая оценка инициативы «Пояс и путь»:</w:t>
      </w:r>
    </w:p>
    <w:p w:rsidR="00F61EC4" w:rsidRDefault="00824035">
      <w:pPr>
        <w:pStyle w:val="af7"/>
        <w:numPr>
          <w:ilvl w:val="0"/>
          <w:numId w:val="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положительно оценивают: 45% экспертов;</w:t>
      </w:r>
    </w:p>
    <w:p w:rsidR="00F61EC4" w:rsidRDefault="00824035">
      <w:pPr>
        <w:pStyle w:val="af7"/>
        <w:numPr>
          <w:ilvl w:val="0"/>
          <w:numId w:val="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нейтральная оценка: </w:t>
      </w:r>
      <w:r>
        <w:rPr>
          <w:rFonts w:ascii="Times New Roman" w:hAnsi="Times New Roman"/>
          <w:sz w:val="28"/>
          <w:szCs w:val="28"/>
        </w:rPr>
        <w:t>35% экспертов;</w:t>
      </w:r>
    </w:p>
    <w:p w:rsidR="00F61EC4" w:rsidRDefault="00824035">
      <w:pPr>
        <w:pStyle w:val="af7"/>
        <w:numPr>
          <w:ilvl w:val="0"/>
          <w:numId w:val="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отрицательно оценивают: 20% экспертов;</w:t>
      </w:r>
    </w:p>
    <w:p w:rsidR="00F61EC4" w:rsidRDefault="00824035">
      <w:pPr>
        <w:pStyle w:val="af7"/>
        <w:numPr>
          <w:ilvl w:val="0"/>
          <w:numId w:val="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индекс восприятия ИПП: 62,5% (где 100% - полностью позитивное восприятие).</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25110" cy="2931795"/>
            <wp:effectExtent l="0" t="0" r="8890" b="1905"/>
            <wp:docPr id="1766688405" name="image2.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66688405" name="image2.png" descr="Изображение выглядит как текст, снимок экрана, Шрифт, диаграмма&#10;&#10;Автоматически созданное описание"/>
                    <pic:cNvPicPr preferRelativeResize="0"/>
                  </pic:nvPicPr>
                  <pic:blipFill>
                    <a:blip r:embed="rId8"/>
                    <a:srcRect t="13208"/>
                    <a:stretch>
                      <a:fillRect/>
                    </a:stretch>
                  </pic:blipFill>
                  <pic:spPr>
                    <a:xfrm>
                      <a:off x="0" y="0"/>
                      <a:ext cx="5328354" cy="2933820"/>
                    </a:xfrm>
                    <a:prstGeom prst="rect">
                      <a:avLst/>
                    </a:prstGeom>
                    <a:ln>
                      <a:noFill/>
                    </a:ln>
                  </pic:spPr>
                </pic:pic>
              </a:graphicData>
            </a:graphic>
          </wp:inline>
        </w:drawing>
      </w:r>
    </w:p>
    <w:p w:rsidR="00F61EC4" w:rsidRDefault="00F61EC4">
      <w:pPr>
        <w:spacing w:after="0" w:line="240" w:lineRule="auto"/>
        <w:ind w:firstLine="709"/>
        <w:jc w:val="both"/>
        <w:rPr>
          <w:rFonts w:ascii="Times New Roman" w:hAnsi="Times New Roman"/>
          <w:sz w:val="16"/>
          <w:szCs w:val="16"/>
        </w:rPr>
      </w:pPr>
    </w:p>
    <w:p w:rsidR="00F61EC4" w:rsidRDefault="00824035">
      <w:pPr>
        <w:spacing w:after="0" w:line="240" w:lineRule="auto"/>
        <w:ind w:firstLine="2552"/>
        <w:rPr>
          <w:rFonts w:ascii="Times New Roman" w:hAnsi="Times New Roman"/>
          <w:sz w:val="24"/>
          <w:szCs w:val="24"/>
        </w:rPr>
      </w:pPr>
      <w:r>
        <w:rPr>
          <w:rFonts w:ascii="Times New Roman" w:hAnsi="Times New Roman"/>
          <w:sz w:val="24"/>
          <w:szCs w:val="24"/>
        </w:rPr>
        <w:t>а                                                                 б</w:t>
      </w:r>
    </w:p>
    <w:p w:rsidR="00F61EC4" w:rsidRDefault="00F61EC4">
      <w:pPr>
        <w:spacing w:after="0" w:line="240" w:lineRule="auto"/>
        <w:jc w:val="center"/>
        <w:rPr>
          <w:rFonts w:ascii="Times New Roman" w:hAnsi="Times New Roman"/>
          <w:sz w:val="16"/>
          <w:szCs w:val="16"/>
        </w:rPr>
      </w:pP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Рисунок 1 – Экспертный опрос по инициативе «Пояс и пут</w:t>
      </w:r>
      <w:r>
        <w:rPr>
          <w:rFonts w:ascii="Times New Roman" w:hAnsi="Times New Roman"/>
          <w:sz w:val="28"/>
          <w:szCs w:val="28"/>
        </w:rPr>
        <w:t>ь»</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Экспертные оценки демонстрируют значительную дифференциацию в успешности реализации проектов ИПП по странам региона (% положительных оценок):</w:t>
      </w:r>
    </w:p>
    <w:p w:rsidR="00F61EC4" w:rsidRDefault="00824035">
      <w:pPr>
        <w:pStyle w:val="af7"/>
        <w:numPr>
          <w:ilvl w:val="0"/>
          <w:numId w:val="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Казахстан: 60% ‒ наиболее высокие оценки среди стран Центральной Азии, что подтверждает его статус ключевого п</w:t>
      </w:r>
      <w:r>
        <w:rPr>
          <w:rFonts w:ascii="Times New Roman" w:hAnsi="Times New Roman"/>
          <w:sz w:val="28"/>
          <w:szCs w:val="28"/>
        </w:rPr>
        <w:t>артнера Китая в регионе. Эксперты отмечают относительно успешную реализацию инфраструктурных проектов и развитие транзитного потенциала страны.</w:t>
      </w:r>
    </w:p>
    <w:p w:rsidR="00F61EC4" w:rsidRDefault="00824035">
      <w:pPr>
        <w:pStyle w:val="af7"/>
        <w:numPr>
          <w:ilvl w:val="0"/>
          <w:numId w:val="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Узбекистан: 55% ‒ демонстрирует позитивную динамику, особенно в контексте активизации сотрудничества после 2016 </w:t>
      </w:r>
      <w:r>
        <w:rPr>
          <w:rFonts w:ascii="Times New Roman" w:hAnsi="Times New Roman"/>
          <w:sz w:val="28"/>
          <w:szCs w:val="28"/>
        </w:rPr>
        <w:t>года. Эксперты выделяют успехи в цифровизации и развитии двустороннего сотрудничества.</w:t>
      </w:r>
    </w:p>
    <w:p w:rsidR="00F61EC4" w:rsidRDefault="00824035">
      <w:pPr>
        <w:pStyle w:val="af7"/>
        <w:numPr>
          <w:ilvl w:val="0"/>
          <w:numId w:val="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Кыргызстан: 40% ‒ получил более сдержанные оценки, что отражает ограниченность экономических возможностей и нарастающие долговые риски.</w:t>
      </w:r>
    </w:p>
    <w:p w:rsidR="00F61EC4" w:rsidRDefault="00824035">
      <w:pPr>
        <w:pStyle w:val="af7"/>
        <w:numPr>
          <w:ilvl w:val="0"/>
          <w:numId w:val="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Таджикистан: 35% ‒ аналогичная си</w:t>
      </w:r>
      <w:r>
        <w:rPr>
          <w:rFonts w:ascii="Times New Roman" w:hAnsi="Times New Roman"/>
          <w:sz w:val="28"/>
          <w:szCs w:val="28"/>
        </w:rPr>
        <w:t>туация с выраженными финансовыми ограничениями.</w:t>
      </w:r>
    </w:p>
    <w:p w:rsidR="00F61EC4" w:rsidRDefault="00824035">
      <w:pPr>
        <w:pStyle w:val="af7"/>
        <w:numPr>
          <w:ilvl w:val="0"/>
          <w:numId w:val="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Туркменистан: 25% ‒ традиционно демонстрирует наименьшую вовлеченность в региональные инициативы из-за особенностей внешнеполитического курса.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Средняя оценка по странам Центральной Азии составляет 43,0%.</w:t>
      </w:r>
    </w:p>
    <w:p w:rsidR="00F61EC4" w:rsidRDefault="00824035">
      <w:pPr>
        <w:pStyle w:val="af7"/>
        <w:spacing w:after="0" w:line="240" w:lineRule="auto"/>
        <w:ind w:left="709"/>
        <w:jc w:val="both"/>
        <w:rPr>
          <w:rFonts w:ascii="Times New Roman" w:hAnsi="Times New Roman"/>
          <w:sz w:val="28"/>
          <w:szCs w:val="28"/>
        </w:rPr>
      </w:pPr>
      <w:r>
        <w:rPr>
          <w:rFonts w:ascii="Times New Roman" w:hAnsi="Times New Roman"/>
          <w:sz w:val="28"/>
          <w:szCs w:val="28"/>
        </w:rPr>
        <w:t>Дина</w:t>
      </w:r>
      <w:r>
        <w:rPr>
          <w:rFonts w:ascii="Times New Roman" w:hAnsi="Times New Roman"/>
          <w:sz w:val="28"/>
          <w:szCs w:val="28"/>
        </w:rPr>
        <w:t>мика инвестиций в рамках ИПП:</w:t>
      </w:r>
    </w:p>
    <w:p w:rsidR="00F61EC4" w:rsidRDefault="00824035">
      <w:pPr>
        <w:pStyle w:val="af7"/>
        <w:numPr>
          <w:ilvl w:val="0"/>
          <w:numId w:val="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растущая динамика: 40% экспертов;</w:t>
      </w:r>
    </w:p>
    <w:p w:rsidR="00F61EC4" w:rsidRDefault="00824035">
      <w:pPr>
        <w:pStyle w:val="af7"/>
        <w:numPr>
          <w:ilvl w:val="0"/>
          <w:numId w:val="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стабильная ситуация: 35% экспертов;</w:t>
      </w:r>
    </w:p>
    <w:p w:rsidR="00F61EC4" w:rsidRDefault="00824035">
      <w:pPr>
        <w:pStyle w:val="af7"/>
        <w:numPr>
          <w:ilvl w:val="0"/>
          <w:numId w:val="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снижение инвестиций: 25% экспертов.</w:t>
      </w:r>
    </w:p>
    <w:p w:rsidR="00F61EC4" w:rsidRDefault="00824035">
      <w:pPr>
        <w:pStyle w:val="af7"/>
        <w:tabs>
          <w:tab w:val="left" w:pos="993"/>
        </w:tabs>
        <w:spacing w:after="0" w:line="240" w:lineRule="auto"/>
        <w:ind w:left="709"/>
        <w:jc w:val="both"/>
        <w:rPr>
          <w:rFonts w:ascii="Times New Roman" w:hAnsi="Times New Roman"/>
          <w:sz w:val="28"/>
          <w:szCs w:val="28"/>
        </w:rPr>
      </w:pPr>
      <w:r>
        <w:rPr>
          <w:rFonts w:ascii="Times New Roman" w:hAnsi="Times New Roman"/>
          <w:sz w:val="28"/>
          <w:szCs w:val="28"/>
        </w:rPr>
        <w:t>Динамика товарооборота с КНР:</w:t>
      </w:r>
    </w:p>
    <w:p w:rsidR="00F61EC4" w:rsidRDefault="00824035">
      <w:pPr>
        <w:pStyle w:val="af7"/>
        <w:numPr>
          <w:ilvl w:val="0"/>
          <w:numId w:val="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увеличивается: 50% экспертов;</w:t>
      </w:r>
    </w:p>
    <w:p w:rsidR="00F61EC4" w:rsidRDefault="00824035">
      <w:pPr>
        <w:pStyle w:val="af7"/>
        <w:numPr>
          <w:ilvl w:val="0"/>
          <w:numId w:val="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остается стабильным: 30% экспертов;</w:t>
      </w:r>
    </w:p>
    <w:p w:rsidR="00F61EC4" w:rsidRDefault="00824035">
      <w:pPr>
        <w:pStyle w:val="af7"/>
        <w:numPr>
          <w:ilvl w:val="0"/>
          <w:numId w:val="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снижается: 20% </w:t>
      </w:r>
      <w:r>
        <w:rPr>
          <w:rFonts w:ascii="Times New Roman" w:hAnsi="Times New Roman"/>
          <w:sz w:val="28"/>
          <w:szCs w:val="28"/>
        </w:rPr>
        <w:t>экспертов.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Приоритетные сферы сотрудничества (по частоте упоминаний экспертами):</w:t>
      </w:r>
    </w:p>
    <w:p w:rsidR="00F61EC4" w:rsidRDefault="00824035">
      <w:pPr>
        <w:pStyle w:val="af7"/>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Транспорт и логистика: 70% - остается базовым направлением сотрудничества.</w:t>
      </w:r>
    </w:p>
    <w:p w:rsidR="00F61EC4" w:rsidRDefault="00824035">
      <w:pPr>
        <w:pStyle w:val="af7"/>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Энергетика: 65% ‒ традиционная сфера взаимодействия с растущим акцентом на ВИЭ.</w:t>
      </w:r>
    </w:p>
    <w:p w:rsidR="00F61EC4" w:rsidRDefault="00824035">
      <w:pPr>
        <w:pStyle w:val="af7"/>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Торговля: 50% ‒ </w:t>
      </w:r>
      <w:r>
        <w:rPr>
          <w:rFonts w:ascii="Times New Roman" w:hAnsi="Times New Roman"/>
          <w:sz w:val="28"/>
          <w:szCs w:val="28"/>
        </w:rPr>
        <w:t>развитие двустороннего товарооборота.</w:t>
      </w:r>
    </w:p>
    <w:p w:rsidR="00F61EC4" w:rsidRDefault="00824035">
      <w:pPr>
        <w:pStyle w:val="af7"/>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Промышленность: 45% ‒ создание совместных производств.</w:t>
      </w:r>
    </w:p>
    <w:p w:rsidR="00F61EC4" w:rsidRDefault="00824035">
      <w:pPr>
        <w:pStyle w:val="af7"/>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Сельское хозяйство: 40% ‒ область с высоким потенциалом роста.</w:t>
      </w:r>
    </w:p>
    <w:p w:rsidR="00F61EC4" w:rsidRDefault="00824035">
      <w:pPr>
        <w:pStyle w:val="af7"/>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Цифровизация: 35% ‒ новое перспективное направление, получившее импульс от пандемии.</w:t>
      </w:r>
    </w:p>
    <w:p w:rsidR="00F61EC4" w:rsidRDefault="00824035">
      <w:pPr>
        <w:pStyle w:val="af7"/>
        <w:numPr>
          <w:ilvl w:val="0"/>
          <w:numId w:val="6"/>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Туризм: 20% ‒ р</w:t>
      </w:r>
      <w:r>
        <w:rPr>
          <w:rFonts w:ascii="Times New Roman" w:hAnsi="Times New Roman"/>
          <w:sz w:val="28"/>
          <w:szCs w:val="28"/>
        </w:rPr>
        <w:t>азвивающаяся сфера после введения безвизовых режимов.</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86735" cy="1601470"/>
            <wp:effectExtent l="0" t="0" r="0" b="0"/>
            <wp:docPr id="1766688407" name="image7.png"/>
            <wp:cNvGraphicFramePr/>
            <a:graphic xmlns:a="http://schemas.openxmlformats.org/drawingml/2006/main">
              <a:graphicData uri="http://schemas.openxmlformats.org/drawingml/2006/picture">
                <pic:pic xmlns:pic="http://schemas.openxmlformats.org/drawingml/2006/picture">
                  <pic:nvPicPr>
                    <pic:cNvPr id="1766688407" name="image7.png"/>
                    <pic:cNvPicPr preferRelativeResize="0"/>
                  </pic:nvPicPr>
                  <pic:blipFill>
                    <a:blip r:embed="rId9"/>
                    <a:srcRect l="1894" t="21212" r="36589" b="4950"/>
                    <a:stretch>
                      <a:fillRect/>
                    </a:stretch>
                  </pic:blipFill>
                  <pic:spPr>
                    <a:xfrm>
                      <a:off x="0" y="0"/>
                      <a:ext cx="3089941" cy="1603547"/>
                    </a:xfrm>
                    <a:prstGeom prst="rect">
                      <a:avLst/>
                    </a:prstGeom>
                    <a:ln>
                      <a:noFill/>
                    </a:ln>
                  </pic:spPr>
                </pic:pic>
              </a:graphicData>
            </a:graphic>
          </wp:inline>
        </w:drawing>
      </w:r>
    </w:p>
    <w:p w:rsidR="00F61EC4" w:rsidRDefault="00F61EC4">
      <w:pPr>
        <w:spacing w:after="0" w:line="240" w:lineRule="auto"/>
        <w:jc w:val="center"/>
        <w:rPr>
          <w:rFonts w:ascii="Times New Roman" w:hAnsi="Times New Roman"/>
          <w:sz w:val="16"/>
          <w:szCs w:val="16"/>
        </w:rPr>
      </w:pP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Рисунок 2 – Приоритетные сферы сотрудничества (% упоминаний экспертами)</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Экспертный анализ выявляет эволюцию китайской стратегии в Центральной Азии в сторону большей прагматичности и коммерческой ор</w:t>
      </w:r>
      <w:r>
        <w:rPr>
          <w:rFonts w:ascii="Times New Roman" w:hAnsi="Times New Roman"/>
          <w:sz w:val="28"/>
          <w:szCs w:val="28"/>
        </w:rPr>
        <w:t>иентированности. Ожидается:</w:t>
      </w:r>
    </w:p>
    <w:p w:rsidR="00F61EC4" w:rsidRDefault="00824035">
      <w:pPr>
        <w:pStyle w:val="af7"/>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пересмотр подходов к кредитованию проектов с акцентом на коммерческую окупаемость;</w:t>
      </w:r>
    </w:p>
    <w:p w:rsidR="00F61EC4" w:rsidRDefault="00824035">
      <w:pPr>
        <w:pStyle w:val="af7"/>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сокращение доли льготных кредитов и ужесточение требований к заемщикам;</w:t>
      </w:r>
    </w:p>
    <w:p w:rsidR="00F61EC4" w:rsidRDefault="00824035">
      <w:pPr>
        <w:pStyle w:val="af7"/>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стимулирование выхода частного сектора КНР на рынки региона;</w:t>
      </w:r>
    </w:p>
    <w:p w:rsidR="00F61EC4" w:rsidRDefault="00824035">
      <w:pPr>
        <w:pStyle w:val="af7"/>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повышение тр</w:t>
      </w:r>
      <w:r>
        <w:rPr>
          <w:rFonts w:ascii="Times New Roman" w:hAnsi="Times New Roman"/>
          <w:sz w:val="28"/>
          <w:szCs w:val="28"/>
        </w:rPr>
        <w:t>ебований по обеспечению безопасности китайского капитала;</w:t>
      </w:r>
    </w:p>
    <w:p w:rsidR="00F61EC4" w:rsidRDefault="00824035">
      <w:pPr>
        <w:pStyle w:val="af7"/>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стратегические рекомендации для стран региона.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Для обеспечения сбалансированного участия в ИПП странам Центральной Азии необходимо:</w:t>
      </w:r>
    </w:p>
    <w:p w:rsidR="00F61EC4" w:rsidRDefault="00824035">
      <w:pPr>
        <w:pStyle w:val="af7"/>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Диверсификация источников финансирования через привлечение </w:t>
      </w:r>
      <w:r>
        <w:rPr>
          <w:rFonts w:ascii="Times New Roman" w:hAnsi="Times New Roman"/>
          <w:sz w:val="28"/>
          <w:szCs w:val="28"/>
        </w:rPr>
        <w:t>инвестиций от международных финансовых институтов и третьих стран.</w:t>
      </w:r>
    </w:p>
    <w:p w:rsidR="00F61EC4" w:rsidRDefault="00824035">
      <w:pPr>
        <w:pStyle w:val="af7"/>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Усиление контроля за долговой устойчивостью с применением международных стандартов оценки рисков.</w:t>
      </w:r>
    </w:p>
    <w:p w:rsidR="00F61EC4" w:rsidRDefault="00824035">
      <w:pPr>
        <w:pStyle w:val="af7"/>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собственных компетенций в приоритетных отраслях для снижения технологической завис</w:t>
      </w:r>
      <w:r>
        <w:rPr>
          <w:rFonts w:ascii="Times New Roman" w:hAnsi="Times New Roman"/>
          <w:sz w:val="28"/>
          <w:szCs w:val="28"/>
        </w:rPr>
        <w:t>имости.</w:t>
      </w:r>
    </w:p>
    <w:p w:rsidR="00F61EC4" w:rsidRDefault="00824035">
      <w:pPr>
        <w:pStyle w:val="af7"/>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Активизация общественной дипломатии для формирования позитивного восприятия сотрудничества с Китаем.</w:t>
      </w:r>
    </w:p>
    <w:p w:rsidR="00F61EC4" w:rsidRDefault="00824035">
      <w:pPr>
        <w:pStyle w:val="af7"/>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механизмов многостороннего участия в проектах ИПП с привлечением третьих сторон.</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Несмотря на выявленные риски и вызовы, инициатива "Пояс и</w:t>
      </w:r>
      <w:r>
        <w:rPr>
          <w:rFonts w:ascii="Times New Roman" w:hAnsi="Times New Roman"/>
          <w:sz w:val="28"/>
          <w:szCs w:val="28"/>
        </w:rPr>
        <w:t xml:space="preserve"> путь" сохраняет значительный потенциал для содействия развитию Центральной Азии при условии:</w:t>
      </w:r>
    </w:p>
    <w:p w:rsidR="00F61EC4" w:rsidRDefault="00824035">
      <w:pPr>
        <w:pStyle w:val="af7"/>
        <w:numPr>
          <w:ilvl w:val="0"/>
          <w:numId w:val="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сохранения стратегической гибкости участвующими странами;</w:t>
      </w:r>
    </w:p>
    <w:p w:rsidR="00F61EC4" w:rsidRDefault="00824035">
      <w:pPr>
        <w:pStyle w:val="af7"/>
        <w:numPr>
          <w:ilvl w:val="0"/>
          <w:numId w:val="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обеспечения прозрачности и устойчивости финансирования проектов;</w:t>
      </w:r>
    </w:p>
    <w:p w:rsidR="00F61EC4" w:rsidRDefault="00824035">
      <w:pPr>
        <w:pStyle w:val="af7"/>
        <w:numPr>
          <w:ilvl w:val="0"/>
          <w:numId w:val="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развития многостороннего формата реализ</w:t>
      </w:r>
      <w:r>
        <w:rPr>
          <w:rFonts w:ascii="Times New Roman" w:hAnsi="Times New Roman"/>
          <w:sz w:val="28"/>
          <w:szCs w:val="28"/>
        </w:rPr>
        <w:t>ации инициативы;</w:t>
      </w:r>
    </w:p>
    <w:p w:rsidR="00F61EC4" w:rsidRDefault="00824035">
      <w:pPr>
        <w:pStyle w:val="af7"/>
        <w:numPr>
          <w:ilvl w:val="0"/>
          <w:numId w:val="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активного вовлечения гражданского общества в диалог о сотрудничестве.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Ключевым фактором успеха станет способность стран региона извлекать максимальные выгоды от участия в ИПП, сохраняя при этом национальный суверенитет и стратегическую авт</w:t>
      </w:r>
      <w:r>
        <w:rPr>
          <w:rFonts w:ascii="Times New Roman" w:hAnsi="Times New Roman"/>
          <w:sz w:val="28"/>
          <w:szCs w:val="28"/>
        </w:rPr>
        <w:t>ономию в условиях нарастающей геополитической конкуренции.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 же, будучи крупнейшим государством региона, находится в центре этого многополярного взаимодействия. Его собственные геополитические интересы претерпевают трансформацию, от относительно па</w:t>
      </w:r>
      <w:r>
        <w:rPr>
          <w:rFonts w:ascii="Times New Roman" w:hAnsi="Times New Roman"/>
          <w:sz w:val="28"/>
          <w:szCs w:val="28"/>
        </w:rPr>
        <w:t>ссивной роли младшего партнера при России к проактивной позиции регионального узла, играющего на пересечении интересов Китая, России, Запада и соседних держав. По мере изменения мировой конъюнктуры Казахстан адаптирует свою внешнюю политику, стараясь извле</w:t>
      </w:r>
      <w:r>
        <w:rPr>
          <w:rFonts w:ascii="Times New Roman" w:hAnsi="Times New Roman"/>
          <w:sz w:val="28"/>
          <w:szCs w:val="28"/>
        </w:rPr>
        <w:t>чь максимум выгоды из конкуренции внешних сил (приток инвестиций, развитие инфраструктуры, новые рынки) и одновременно укрепить свой суверенитет и роль в регионе. Балансирование между великими державами, институционализация сотрудничества в ЦА (через форма</w:t>
      </w:r>
      <w:r>
        <w:rPr>
          <w:rFonts w:ascii="Times New Roman" w:hAnsi="Times New Roman"/>
          <w:sz w:val="28"/>
          <w:szCs w:val="28"/>
        </w:rPr>
        <w:t xml:space="preserve">т С5 и др.) и сопряжение различных инициатив все это стало неотъемлемой частью современной казахстанской стратегии. При успешной реализации многовекторный подход позволяет Казахстану и его соседям превратить Центральную Азию из объекта геополитических игр </w:t>
      </w:r>
      <w:r>
        <w:rPr>
          <w:rFonts w:ascii="Times New Roman" w:hAnsi="Times New Roman"/>
          <w:sz w:val="28"/>
          <w:szCs w:val="28"/>
        </w:rPr>
        <w:t>в полноценный субъект, диктующий собственную повестку сотрудничества.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Помимо глобальных игроков, активную роль в Центральной Азии играют и средние державы Турция, Иран, Индия и в определенной степени Южная Корея. Турция опирается на культурно-языковую близ</w:t>
      </w:r>
      <w:r>
        <w:rPr>
          <w:rFonts w:ascii="Times New Roman" w:hAnsi="Times New Roman"/>
          <w:sz w:val="28"/>
          <w:szCs w:val="28"/>
        </w:rPr>
        <w:t>ость с тюркскими народами региона и развивает сотрудничество через Организацию тюркских государств, продвигая концепцию «Тюркского мира». Анкара активно участвует в развитии Транскаспийского коридора, рассматривая его как путь усиления своего транзитного с</w:t>
      </w:r>
      <w:r>
        <w:rPr>
          <w:rFonts w:ascii="Times New Roman" w:hAnsi="Times New Roman"/>
          <w:sz w:val="28"/>
          <w:szCs w:val="28"/>
        </w:rPr>
        <w:t>татуса между Азией и Европой. Иран, несмотря на санкционное давление, стремится использовать свое географическое положение для продвижения коридора «Север-Юг» и развития каспийского сотрудничества. Индия через программу Connect Central Asia и участие в чаб</w:t>
      </w:r>
      <w:r>
        <w:rPr>
          <w:rFonts w:ascii="Times New Roman" w:hAnsi="Times New Roman"/>
          <w:sz w:val="28"/>
          <w:szCs w:val="28"/>
        </w:rPr>
        <w:t>ахарском маршруте пытается обеспечить себе доступ к центральноазиатским рынкам в обход Пакистана. Эти средние державы, хотя и не обладают ресурсами Китая или военно-политическим весом России, привносят дополнительное измерение в региональную динамику, пред</w:t>
      </w:r>
      <w:r>
        <w:rPr>
          <w:rFonts w:ascii="Times New Roman" w:hAnsi="Times New Roman"/>
          <w:sz w:val="28"/>
          <w:szCs w:val="28"/>
        </w:rPr>
        <w:t>лагая странам ЦА расширенные возможности для диверсификации внешних связей и реализации многовекторной политики.</w:t>
      </w:r>
    </w:p>
    <w:p w:rsidR="00F61EC4" w:rsidRDefault="00F61EC4">
      <w:pPr>
        <w:spacing w:after="0" w:line="240" w:lineRule="auto"/>
        <w:ind w:firstLine="709"/>
        <w:jc w:val="both"/>
        <w:rPr>
          <w:rFonts w:ascii="Times New Roman" w:hAnsi="Times New Roman"/>
          <w:i/>
          <w:iCs/>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 xml:space="preserve">Таблица </w:t>
      </w:r>
      <w:r>
        <w:rPr>
          <w:rFonts w:ascii="Times New Roman" w:hAnsi="Times New Roman"/>
          <w:iCs/>
          <w:sz w:val="28"/>
          <w:szCs w:val="28"/>
          <w:lang w:eastAsia="ru-RU" w:bidi="ru-RU"/>
        </w:rPr>
        <w:t>2</w:t>
      </w:r>
      <w:r>
        <w:rPr>
          <w:rFonts w:ascii="Times New Roman" w:hAnsi="Times New Roman"/>
          <w:iCs/>
          <w:sz w:val="28"/>
          <w:szCs w:val="28"/>
        </w:rPr>
        <w:t xml:space="preserve"> ‒ SWOT-анализ участия Казахстана в Инициативе «Пояс и путь» </w:t>
      </w:r>
    </w:p>
    <w:p w:rsidR="00F61EC4" w:rsidRDefault="00F61EC4">
      <w:pPr>
        <w:spacing w:after="0" w:line="240" w:lineRule="auto"/>
        <w:jc w:val="both"/>
        <w:rPr>
          <w:rFonts w:ascii="Times New Roman" w:hAnsi="Times New Roman"/>
          <w:iCs/>
          <w:sz w:val="16"/>
          <w:szCs w:val="16"/>
        </w:rPr>
      </w:pPr>
    </w:p>
    <w:tbl>
      <w:tblPr>
        <w:tblW w:w="95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6"/>
        <w:gridCol w:w="4507"/>
      </w:tblGrid>
      <w:tr w:rsidR="00F61EC4">
        <w:trPr>
          <w:jc w:val="center"/>
        </w:trPr>
        <w:tc>
          <w:tcPr>
            <w:tcW w:w="5076"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Сильные стороны (Strengths)</w:t>
            </w:r>
          </w:p>
        </w:tc>
        <w:tc>
          <w:tcPr>
            <w:tcW w:w="4507"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Слабые стороны (Weaknesses)</w:t>
            </w:r>
          </w:p>
        </w:tc>
      </w:tr>
      <w:tr w:rsidR="00F61EC4">
        <w:trPr>
          <w:jc w:val="center"/>
        </w:trPr>
        <w:tc>
          <w:tcPr>
            <w:tcW w:w="5076"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Геостратегическое положение в центре Евразии на пересечении ключевых маршрутов Китай-Европа (85% сухопутных грузопотоков КНР-ЕС проходят через РК).</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Крупная ресурсная база (нефть, газ, уран, металлы), в которой заинтересован Китай.</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Крупнейшая экономика Цент</w:t>
            </w:r>
            <w:r>
              <w:rPr>
                <w:rFonts w:ascii="Times New Roman" w:hAnsi="Times New Roman"/>
                <w:sz w:val="24"/>
                <w:szCs w:val="24"/>
              </w:rPr>
              <w:t>ральной Азии.</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Развитая транспортная инфраструктура (5 железнодорожных и 6 автомобильных коридоров).</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Присутствие более 2000 китайских предприятий.</w:t>
            </w:r>
          </w:p>
        </w:tc>
        <w:tc>
          <w:tcPr>
            <w:tcW w:w="450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Отсутствие прямого выхода к открытому морю, зависимость от транзитных государств.</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Сырьевая зависимость экономи</w:t>
            </w:r>
            <w:r>
              <w:rPr>
                <w:rFonts w:ascii="Times New Roman" w:hAnsi="Times New Roman"/>
                <w:sz w:val="24"/>
                <w:szCs w:val="24"/>
              </w:rPr>
              <w:t>ки (свыше 60% экспорта – сырье).</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Ограниченные демография и внутренний рынок (~20 млн. населения).</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Нехватка квалифицированных кадров и технологий в ряде отраслей.</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Настороженность части общества к китайской экспансии.</w:t>
            </w:r>
          </w:p>
        </w:tc>
      </w:tr>
      <w:tr w:rsidR="00F61EC4">
        <w:trPr>
          <w:jc w:val="center"/>
        </w:trPr>
        <w:tc>
          <w:tcPr>
            <w:tcW w:w="5076"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Возможности (Opportunities)</w:t>
            </w:r>
          </w:p>
        </w:tc>
        <w:tc>
          <w:tcPr>
            <w:tcW w:w="4507"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Угрозы (Thr</w:t>
            </w:r>
            <w:r>
              <w:rPr>
                <w:rFonts w:ascii="Times New Roman" w:hAnsi="Times New Roman"/>
                <w:bCs/>
                <w:sz w:val="24"/>
                <w:szCs w:val="24"/>
              </w:rPr>
              <w:t>eats)</w:t>
            </w:r>
          </w:p>
        </w:tc>
      </w:tr>
      <w:tr w:rsidR="00F61EC4">
        <w:trPr>
          <w:jc w:val="center"/>
        </w:trPr>
        <w:tc>
          <w:tcPr>
            <w:tcW w:w="5076"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Превращение в евразийский транспортный узел и логистический хаб международного уровня.</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Индустриализация и трансфер технологий через совместные проекты.</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Диверсификация внешнеэкономических связей, снижение зависимости от одного партнера.</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 xml:space="preserve">Участие в </w:t>
            </w:r>
            <w:r>
              <w:rPr>
                <w:rFonts w:ascii="Times New Roman" w:hAnsi="Times New Roman"/>
                <w:sz w:val="24"/>
                <w:szCs w:val="24"/>
              </w:rPr>
              <w:t>цифровом и зеленом шелковом пути (ВИЭ, цифровизация).</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Получение прибыли от транзитных услуг к 2030 г.</w:t>
            </w:r>
          </w:p>
        </w:tc>
        <w:tc>
          <w:tcPr>
            <w:tcW w:w="450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Риск долговой ловушки и финансовой зависимости от Китая.</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Геополитическая напряженность между США и Китаем, возможные санкционные риски.</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Региональная неста</w:t>
            </w:r>
            <w:r>
              <w:rPr>
                <w:rFonts w:ascii="Times New Roman" w:hAnsi="Times New Roman"/>
                <w:sz w:val="24"/>
                <w:szCs w:val="24"/>
              </w:rPr>
              <w:t>бильность и угрозы безопасности в Центральной Азии.</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Экологические проблемы от масштаб ного инфраструктурного строительства.</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Возможное социальное недовольство при неравномерном распределении выгод</w:t>
            </w:r>
          </w:p>
        </w:tc>
      </w:tr>
      <w:tr w:rsidR="00F61EC4">
        <w:trPr>
          <w:jc w:val="center"/>
        </w:trPr>
        <w:tc>
          <w:tcPr>
            <w:tcW w:w="9583" w:type="dxa"/>
            <w:gridSpan w:val="2"/>
            <w:vAlign w:val="center"/>
          </w:tcPr>
          <w:p w:rsidR="00F61EC4" w:rsidRDefault="00824035">
            <w:pPr>
              <w:spacing w:after="0" w:line="240" w:lineRule="auto"/>
              <w:ind w:firstLine="593"/>
              <w:jc w:val="both"/>
              <w:rPr>
                <w:rFonts w:ascii="Times New Roman" w:hAnsi="Times New Roman"/>
                <w:sz w:val="24"/>
                <w:szCs w:val="24"/>
              </w:rPr>
            </w:pPr>
            <w:r>
              <w:rPr>
                <w:rFonts w:ascii="Times New Roman" w:hAnsi="Times New Roman"/>
                <w:sz w:val="24"/>
                <w:szCs w:val="24"/>
              </w:rPr>
              <w:t>Примечание – Составлено автором</w:t>
            </w:r>
          </w:p>
        </w:tc>
      </w:tr>
    </w:tbl>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таблицей </w:t>
      </w:r>
      <w:r>
        <w:rPr>
          <w:rFonts w:ascii="Times New Roman" w:hAnsi="Times New Roman"/>
          <w:sz w:val="28"/>
          <w:szCs w:val="28"/>
          <w:lang w:eastAsia="ru-RU" w:bidi="ru-RU"/>
        </w:rPr>
        <w:t>2</w:t>
      </w:r>
      <w:r>
        <w:rPr>
          <w:rFonts w:ascii="Times New Roman" w:hAnsi="Times New Roman"/>
          <w:sz w:val="28"/>
          <w:szCs w:val="28"/>
        </w:rPr>
        <w:t>, для более глубокого понимания положения Казахстана в рамках ИПП целесообразно провести SWOT-анализ, который позволяет систематизировать внутренние и внешние факторы, влияющие на участие республики в китайской инициативе.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SWOT-анализ наглядно демонстрирует амбивалентный характер участия Казахстана в ИПП. Значительные стратегические преимущества республики уникальное географическое положение, политическая стабильность, богатая ресурсная база и развитая инфраструктура – созда</w:t>
      </w:r>
      <w:r>
        <w:rPr>
          <w:rFonts w:ascii="Times New Roman" w:hAnsi="Times New Roman"/>
          <w:sz w:val="28"/>
          <w:szCs w:val="28"/>
        </w:rPr>
        <w:t>ют прочную основу для успешной интеграции в китайскую инициативу. Особенно важно, что через территорию Казахстана проходит подавляющее большинство сухопутных грузопотоков между Китаем и Европой, что делает страну незаменимым звеном трансконтинентальной лог</w:t>
      </w:r>
      <w:r>
        <w:rPr>
          <w:rFonts w:ascii="Times New Roman" w:hAnsi="Times New Roman"/>
          <w:sz w:val="28"/>
          <w:szCs w:val="28"/>
        </w:rPr>
        <w:t>истики. Присутствие более 2000 китайских предприятий в республике свидетельствует о доверии китайского бизнеса к казахстанской деловой среде и перспективам сотрудничества. Вместе с тем анализ выявляет серьезные структурные ограничения, главным из которых я</w:t>
      </w:r>
      <w:r>
        <w:rPr>
          <w:rFonts w:ascii="Times New Roman" w:hAnsi="Times New Roman"/>
          <w:sz w:val="28"/>
          <w:szCs w:val="28"/>
        </w:rPr>
        <w:t>вляется сохраняющаяся сырьевая ориентация экономики. Риск консервации моноэкспортного профиля Казахстана особенно актуален в контексте того, что Китай в первую очередь заинтересован в импорте сырьевых ресурсов. Отсутствие прямого выхода к морю усиливает за</w:t>
      </w:r>
      <w:r>
        <w:rPr>
          <w:rFonts w:ascii="Times New Roman" w:hAnsi="Times New Roman"/>
          <w:sz w:val="28"/>
          <w:szCs w:val="28"/>
        </w:rPr>
        <w:t>висимость от транзитных государств, что может создавать уязвимости в периоды геополитической напряженности. Внешняя среда предоставляет Казахстану колоссальные возможности для экономической модернизации и превращения в ключевой транспортно-логистический уз</w:t>
      </w:r>
      <w:r>
        <w:rPr>
          <w:rFonts w:ascii="Times New Roman" w:hAnsi="Times New Roman"/>
          <w:sz w:val="28"/>
          <w:szCs w:val="28"/>
        </w:rPr>
        <w:t>ел Евразии. Развитие цифрового и зеленого компонентов ИПП открывает новые ниши для диверсификации экономики, а конкуренция между различными источниками инвестиций усиливает переговорные позиции республики. Однако реализация этих возможностей сопряжена с су</w:t>
      </w:r>
      <w:r>
        <w:rPr>
          <w:rFonts w:ascii="Times New Roman" w:hAnsi="Times New Roman"/>
          <w:sz w:val="28"/>
          <w:szCs w:val="28"/>
        </w:rPr>
        <w:t>щественными рисками, включая потенциальную долговую зависимость от Китая, геополитические турбулентности в отношениях великих держав и внутреннюю социальную напряженность. Как следствие, максимизация сильных сторон и возможностей при одновременной минимиза</w:t>
      </w:r>
      <w:r>
        <w:rPr>
          <w:rFonts w:ascii="Times New Roman" w:hAnsi="Times New Roman"/>
          <w:sz w:val="28"/>
          <w:szCs w:val="28"/>
        </w:rPr>
        <w:t>ции слабостей и угроз представляет собой ключевую стратегическую задачу для Казахстана в рамках участия в ИПП. Успех этой стратегии во многом зависит от способности республики сохранять баланс между углублением сотрудничества с Китаем и поддержанием многов</w:t>
      </w:r>
      <w:r>
        <w:rPr>
          <w:rFonts w:ascii="Times New Roman" w:hAnsi="Times New Roman"/>
          <w:sz w:val="28"/>
          <w:szCs w:val="28"/>
        </w:rPr>
        <w:t>екторности внешней политики.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анализ факторов влияния инициативы «Пояс и путь» на Центральную Азию выявляет кардинальную трансформацию геополитической архитектуры региона, которая превратила его из периферийной зоны влияния в один из ключевых</w:t>
      </w:r>
      <w:r>
        <w:rPr>
          <w:rFonts w:ascii="Times New Roman" w:hAnsi="Times New Roman"/>
          <w:sz w:val="28"/>
          <w:szCs w:val="28"/>
        </w:rPr>
        <w:t xml:space="preserve"> узлов глобального соперничества великих держав. Китайская ИПП стала катализатором этих изменений, не только качественно изменив экономический ландшафт Центральной Азии, но и инициировав новый раунд «Большой игры» с участием множественных центров силы. Эко</w:t>
      </w:r>
      <w:r>
        <w:rPr>
          <w:rFonts w:ascii="Times New Roman" w:hAnsi="Times New Roman"/>
          <w:sz w:val="28"/>
          <w:szCs w:val="28"/>
        </w:rPr>
        <w:t>номическое измерение китайского присутствия демонстрирует впечатляющую динамику: превращение КНР из маргинального торгового партнера в доминирующую экономическую силу региона всего за два десятилетия свидетельствует о целенаправленной и последовательной ст</w:t>
      </w:r>
      <w:r>
        <w:rPr>
          <w:rFonts w:ascii="Times New Roman" w:hAnsi="Times New Roman"/>
          <w:sz w:val="28"/>
          <w:szCs w:val="28"/>
        </w:rPr>
        <w:t xml:space="preserve">ратегии Пекина по интеграции центрально-азиатских экономик в свою орбиту влияния. Особенность современной ситуации заключается в том, что экономическая экспансия Китая не встречает прямого военно-политического противодействия, но порождает сложную систему </w:t>
      </w:r>
      <w:r>
        <w:rPr>
          <w:rFonts w:ascii="Times New Roman" w:hAnsi="Times New Roman"/>
          <w:sz w:val="28"/>
          <w:szCs w:val="28"/>
        </w:rPr>
        <w:t>балансирования интересов между различными центрами силы. Российская стратегия сопряжения ИПП с ЕАЭС демонстрирует прагматичный подход Москвы, которая предпочла адаптацию к новой реальности открытой конфронтации с Пекином. Такой геополитический компромисс с</w:t>
      </w:r>
      <w:r>
        <w:rPr>
          <w:rFonts w:ascii="Times New Roman" w:hAnsi="Times New Roman"/>
          <w:sz w:val="28"/>
          <w:szCs w:val="28"/>
        </w:rPr>
        <w:t xml:space="preserve">оздает уникальную ситуацию, когда две великие державы фактически разделили сферы влияния в регионе: Китай доминирует в экономической сфере, а Россия сохраняет ведущие позиции в вопросах безопасности и военно-политического сотрудничества. Однако эта модель </w:t>
      </w:r>
      <w:r>
        <w:rPr>
          <w:rFonts w:ascii="Times New Roman" w:hAnsi="Times New Roman"/>
          <w:sz w:val="28"/>
          <w:szCs w:val="28"/>
        </w:rPr>
        <w:t>содержит внутренние противоречия и может оказаться неустойчивой в долгосрочной перспективе. Растущая координация действий между государствами Центральной Азии через формат С5 отражает понимание региональными элитами необходимости коллективного ответа на вы</w:t>
      </w:r>
      <w:r>
        <w:rPr>
          <w:rFonts w:ascii="Times New Roman" w:hAnsi="Times New Roman"/>
          <w:sz w:val="28"/>
          <w:szCs w:val="28"/>
        </w:rPr>
        <w:t>зовы новой геополитической реальности. Формирование единой региональной позиции по ключевым международным вопросам, включая конфликт в Украине, демонстрирует стремление центрально-азиатских государств к обретению коллективной субъектности и способности вли</w:t>
      </w:r>
      <w:r>
        <w:rPr>
          <w:rFonts w:ascii="Times New Roman" w:hAnsi="Times New Roman"/>
          <w:sz w:val="28"/>
          <w:szCs w:val="28"/>
        </w:rPr>
        <w:t>ять на развитие событий, а не только приспосабливаться к внешним обстоятельствам. Как следствие, трансформация Центральной Азии под влиянием ИПП отражает более широкие процессы изменения мирового порядка, где экономические инструменты влияния приобретают н</w:t>
      </w:r>
      <w:r>
        <w:rPr>
          <w:rFonts w:ascii="Times New Roman" w:hAnsi="Times New Roman"/>
          <w:sz w:val="28"/>
          <w:szCs w:val="28"/>
        </w:rPr>
        <w:t>е меньшее значение, чем традиционные военно-политические средства. Регион становится полигоном для апробации новых моделей международного сотрудничества и конкуренции, где успех зависит не от военной мощи, а от способности предложить привлекательные услови</w:t>
      </w:r>
      <w:r>
        <w:rPr>
          <w:rFonts w:ascii="Times New Roman" w:hAnsi="Times New Roman"/>
          <w:sz w:val="28"/>
          <w:szCs w:val="28"/>
        </w:rPr>
        <w:t>я экономического партнерства и создать устойчивые взаимовыгодные связи. Для Казахстана и других государств региона это открывает возможности для повышения своего международного статуса и влияния при условии грамотного использования конкурентных преимуществ</w:t>
      </w:r>
      <w:r>
        <w:rPr>
          <w:rFonts w:ascii="Times New Roman" w:hAnsi="Times New Roman"/>
          <w:sz w:val="28"/>
          <w:szCs w:val="28"/>
        </w:rPr>
        <w:t xml:space="preserve"> географического положения и природных ресурсов. При этом казахстанский опыт демонстрирует возможности и ограничения стратегии многовекторности в условиях обострения глобальной конкуренции. Успешное позиционирование республики как ключевого партнера в рамк</w:t>
      </w:r>
      <w:r>
        <w:rPr>
          <w:rFonts w:ascii="Times New Roman" w:hAnsi="Times New Roman"/>
          <w:sz w:val="28"/>
          <w:szCs w:val="28"/>
        </w:rPr>
        <w:t>ах ИПП при одновременном сохранении союзнических отношений с Россией и развитии сотрудничества с западными странами показывает эффективность осторожной дипломатии балансирования. Сопряжение китайской инициативы с национальной программой «Нұрлы жол» стало о</w:t>
      </w:r>
      <w:r>
        <w:rPr>
          <w:rFonts w:ascii="Times New Roman" w:hAnsi="Times New Roman"/>
          <w:sz w:val="28"/>
          <w:szCs w:val="28"/>
        </w:rPr>
        <w:t>бразцовым примером того, как средние державы могут трансформировать внешние проекты в соответствии со своими национальными приоритетами и интересами.</w:t>
      </w: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2.2 Сопряжение стратегии «Нұрлы жол» с «Пояс и путь»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 стал одной из первых стран, активно подде</w:t>
      </w:r>
      <w:r>
        <w:rPr>
          <w:rFonts w:ascii="Times New Roman" w:hAnsi="Times New Roman"/>
          <w:sz w:val="28"/>
          <w:szCs w:val="28"/>
        </w:rPr>
        <w:t>ржавших внешнеполитическую инициативу КНР «Один пояс, один путь». Это не было случайностью: концепция сопряжения национальных и внешних проектов имела прочный фундамент в стратегии самой Республики Казахстан. Еще в 1994 году президент Н. Назарбаев выступил</w:t>
      </w:r>
      <w:r>
        <w:rPr>
          <w:rFonts w:ascii="Times New Roman" w:hAnsi="Times New Roman"/>
          <w:sz w:val="28"/>
          <w:szCs w:val="28"/>
        </w:rPr>
        <w:t xml:space="preserve"> с идеей евразийской интеграции (провозгласив в МГУ идею создания Евразийского союза), полагая необходимым активизировать взаимодействие в пространстве Центральной Евразии [148]. Спустя почти двадцать лет, в 2012 году, глава государства предложил проект «Н</w:t>
      </w:r>
      <w:r>
        <w:rPr>
          <w:rFonts w:ascii="Times New Roman" w:hAnsi="Times New Roman"/>
          <w:sz w:val="28"/>
          <w:szCs w:val="28"/>
        </w:rPr>
        <w:t>овый Шелковый путь», на заседании Совета иностранных инвесторов в мае 2012 г. Назарбаев призвал создать современную транспортную систему между Китаем и Европой через Казахстан [178]. Эта инициатива Казахстана вызвала интерес международного сообщества. Факт</w:t>
      </w:r>
      <w:r>
        <w:rPr>
          <w:rFonts w:ascii="Times New Roman" w:hAnsi="Times New Roman"/>
          <w:sz w:val="28"/>
          <w:szCs w:val="28"/>
        </w:rPr>
        <w:t>ически, задолго до появления китайского ИПП, Астана выдвинула собственную концепцию возрождения Шелкового пути. Поэтому, когда в сентябре 2013 г. председатель КНР Си Цзиньпин на площадке Назарбаев Университета в Астане объявил об идее «Экономического пояса</w:t>
      </w:r>
      <w:r>
        <w:rPr>
          <w:rFonts w:ascii="Times New Roman" w:hAnsi="Times New Roman"/>
          <w:sz w:val="28"/>
          <w:szCs w:val="28"/>
        </w:rPr>
        <w:t xml:space="preserve"> Шелкового пути», Казахстан был готов воспринять и развить эту концепцию. В ноябре 2014 г. Н. Назарбаев в Послании народу Казахстана «Нұрлы жол - путь в будущее» провозгласил масштабную программу инфраструктурного развития, где центральное место отведено п</w:t>
      </w:r>
      <w:r>
        <w:rPr>
          <w:rFonts w:ascii="Times New Roman" w:hAnsi="Times New Roman"/>
          <w:sz w:val="28"/>
          <w:szCs w:val="28"/>
        </w:rPr>
        <w:t>ревращению страны в трансконтинентальный мост между Европой и Азией [179]. Указом Президента РК от 6 апреля 2015 г. была утверждена Государственная программа инфраструктурного развития «Нұрлы жол» на 2015-2019 гг. Символично, что в том же 2015 году Казахст</w:t>
      </w:r>
      <w:r>
        <w:rPr>
          <w:rFonts w:ascii="Times New Roman" w:hAnsi="Times New Roman"/>
          <w:sz w:val="28"/>
          <w:szCs w:val="28"/>
        </w:rPr>
        <w:t xml:space="preserve">ан и Китай подписали совместную декларацию о сопряжении планов строительства Экономического пояса Шелкового пути с программой «Нұрлы жол». А осенью 2016 года было заключено детализированное Казахско-Китайское соглашение о сотрудничестве по сопряжению двух </w:t>
      </w:r>
      <w:r>
        <w:rPr>
          <w:rFonts w:ascii="Times New Roman" w:hAnsi="Times New Roman"/>
          <w:sz w:val="28"/>
          <w:szCs w:val="28"/>
        </w:rPr>
        <w:t xml:space="preserve">инициатив, включающее перечень из 51 совместного проекта на территории РК общей стоимостью около $24-26 млрд. [180]. Эти договоренности были приняты Казахстаном к исполнению и даже зафиксированы в национальном Плане нации «100 конкретных шагов», в шаге 65 </w:t>
      </w:r>
      <w:r>
        <w:rPr>
          <w:rFonts w:ascii="Times New Roman" w:hAnsi="Times New Roman"/>
          <w:sz w:val="28"/>
          <w:szCs w:val="28"/>
        </w:rPr>
        <w:t>прямо предусмотрена интеграция Казахстана в международные транспортно-коммуникационные потоки и запуск «Евразийского трансконтинентального коридора» [181]. Таким образом, к середине 2010-х сложилась институциональная база для сопряжения казахстанской и кит</w:t>
      </w:r>
      <w:r>
        <w:rPr>
          <w:rFonts w:ascii="Times New Roman" w:hAnsi="Times New Roman"/>
          <w:sz w:val="28"/>
          <w:szCs w:val="28"/>
        </w:rPr>
        <w:t>айской стратегий развития инфраструктуры (рисунок 3).</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12740" cy="2913380"/>
            <wp:effectExtent l="0" t="0" r="0" b="1270"/>
            <wp:docPr id="1766688406" name="image3.png"/>
            <wp:cNvGraphicFramePr/>
            <a:graphic xmlns:a="http://schemas.openxmlformats.org/drawingml/2006/main">
              <a:graphicData uri="http://schemas.openxmlformats.org/drawingml/2006/picture">
                <pic:pic xmlns:pic="http://schemas.openxmlformats.org/drawingml/2006/picture">
                  <pic:nvPicPr>
                    <pic:cNvPr id="1766688406" name="image3.png"/>
                    <pic:cNvPicPr preferRelativeResize="0"/>
                  </pic:nvPicPr>
                  <pic:blipFill>
                    <a:blip r:embed="rId10"/>
                    <a:srcRect t="15128"/>
                    <a:stretch>
                      <a:fillRect/>
                    </a:stretch>
                  </pic:blipFill>
                  <pic:spPr>
                    <a:xfrm>
                      <a:off x="0" y="0"/>
                      <a:ext cx="5416550" cy="2915654"/>
                    </a:xfrm>
                    <a:prstGeom prst="rect">
                      <a:avLst/>
                    </a:prstGeom>
                    <a:ln>
                      <a:noFill/>
                    </a:ln>
                  </pic:spPr>
                </pic:pic>
              </a:graphicData>
            </a:graphic>
          </wp:inline>
        </w:drawing>
      </w:r>
    </w:p>
    <w:p w:rsidR="00F61EC4" w:rsidRDefault="00F61EC4">
      <w:pPr>
        <w:spacing w:after="0" w:line="240" w:lineRule="auto"/>
        <w:ind w:firstLine="709"/>
        <w:jc w:val="both"/>
        <w:rPr>
          <w:rFonts w:ascii="Times New Roman" w:hAnsi="Times New Roman"/>
          <w:sz w:val="16"/>
          <w:szCs w:val="16"/>
        </w:rPr>
      </w:pP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Рисунок 3 – Хронология сопряжения инициатив Казахстана и Китая</w:t>
      </w:r>
    </w:p>
    <w:p w:rsidR="00F61EC4" w:rsidRDefault="00F61EC4">
      <w:pPr>
        <w:spacing w:after="0" w:line="240" w:lineRule="auto"/>
        <w:ind w:firstLine="709"/>
        <w:jc w:val="both"/>
        <w:rPr>
          <w:rFonts w:ascii="Times New Roman" w:hAnsi="Times New Roman"/>
          <w:sz w:val="16"/>
          <w:szCs w:val="16"/>
        </w:rPr>
      </w:pPr>
    </w:p>
    <w:p w:rsidR="00F61EC4" w:rsidRDefault="00824035">
      <w:pPr>
        <w:spacing w:after="0" w:line="240" w:lineRule="auto"/>
        <w:ind w:firstLine="709"/>
        <w:jc w:val="both"/>
        <w:rPr>
          <w:rFonts w:ascii="Times New Roman" w:hAnsi="Times New Roman"/>
          <w:sz w:val="24"/>
          <w:szCs w:val="24"/>
        </w:rPr>
      </w:pPr>
      <w:r>
        <w:rPr>
          <w:rFonts w:ascii="Times New Roman" w:hAnsi="Times New Roman"/>
          <w:sz w:val="24"/>
          <w:szCs w:val="24"/>
        </w:rPr>
        <w:t>Примечание – Составлено автором</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Географическое положение Казахстана предопределило его роль в инициативе ИПП. Не имея выхода к морю, </w:t>
      </w:r>
      <w:r>
        <w:rPr>
          <w:rFonts w:ascii="Times New Roman" w:hAnsi="Times New Roman"/>
          <w:sz w:val="28"/>
          <w:szCs w:val="28"/>
        </w:rPr>
        <w:t xml:space="preserve">Казахстан тем не менее располагается на пересечении материковых путей между Китаем и Европой. Казахстан позиционируется как портал Китая в Европу - от восточной границы в Хоргосе до каспийских портов Актау и Курык на западе. Казахстан напрямую участвует в </w:t>
      </w:r>
      <w:r>
        <w:rPr>
          <w:rFonts w:ascii="Times New Roman" w:hAnsi="Times New Roman"/>
          <w:sz w:val="28"/>
          <w:szCs w:val="28"/>
        </w:rPr>
        <w:t xml:space="preserve">нескольких маршрутах Евразийского трансконтинентального сообщения. В рамках сопряжения «Нұрлы жол» и «Пояса и пути» выделены как минимум три основных коридорных направления [183] (таблица </w:t>
      </w:r>
      <w:r>
        <w:rPr>
          <w:rFonts w:ascii="Times New Roman" w:hAnsi="Times New Roman"/>
          <w:sz w:val="28"/>
          <w:szCs w:val="28"/>
          <w:lang w:eastAsia="ru-RU" w:bidi="ru-RU"/>
        </w:rPr>
        <w:t>3</w:t>
      </w:r>
      <w:r>
        <w:rPr>
          <w:rFonts w:ascii="Times New Roman" w:hAnsi="Times New Roman"/>
          <w:sz w:val="28"/>
          <w:szCs w:val="28"/>
        </w:rPr>
        <w:t>).</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 xml:space="preserve">Таблица </w:t>
      </w:r>
      <w:r>
        <w:rPr>
          <w:rFonts w:ascii="Times New Roman" w:hAnsi="Times New Roman"/>
          <w:iCs/>
          <w:sz w:val="28"/>
          <w:szCs w:val="28"/>
          <w:lang w:eastAsia="ru-RU" w:bidi="ru-RU"/>
        </w:rPr>
        <w:t>3</w:t>
      </w:r>
      <w:r>
        <w:rPr>
          <w:rFonts w:ascii="Times New Roman" w:hAnsi="Times New Roman"/>
          <w:iCs/>
          <w:sz w:val="28"/>
          <w:szCs w:val="28"/>
        </w:rPr>
        <w:t xml:space="preserve"> – Коридорные направления в рамках сопряжения «Нұрлы жол» и «Пояса и пути»</w:t>
      </w:r>
    </w:p>
    <w:p w:rsidR="00F61EC4" w:rsidRDefault="00F61EC4">
      <w:pPr>
        <w:spacing w:after="0" w:line="240" w:lineRule="auto"/>
        <w:jc w:val="both"/>
        <w:rPr>
          <w:rFonts w:ascii="Times New Roman" w:hAnsi="Times New Roman"/>
          <w:iCs/>
          <w:sz w:val="16"/>
          <w:szCs w:val="16"/>
        </w:rPr>
      </w:pP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4631"/>
        <w:gridCol w:w="2644"/>
      </w:tblGrid>
      <w:tr w:rsidR="00F61EC4">
        <w:trPr>
          <w:tblHeader/>
          <w:jc w:val="center"/>
        </w:trPr>
        <w:tc>
          <w:tcPr>
            <w:tcW w:w="2300" w:type="dxa"/>
            <w:vAlign w:val="center"/>
          </w:tcPr>
          <w:p w:rsidR="00F61EC4" w:rsidRDefault="00824035">
            <w:pPr>
              <w:spacing w:after="0" w:line="240" w:lineRule="auto"/>
              <w:ind w:right="89"/>
              <w:jc w:val="center"/>
              <w:rPr>
                <w:rFonts w:ascii="Times New Roman" w:hAnsi="Times New Roman"/>
                <w:bCs/>
                <w:sz w:val="24"/>
                <w:szCs w:val="24"/>
              </w:rPr>
            </w:pPr>
            <w:r>
              <w:rPr>
                <w:rFonts w:ascii="Times New Roman" w:hAnsi="Times New Roman"/>
                <w:bCs/>
                <w:sz w:val="24"/>
                <w:szCs w:val="24"/>
              </w:rPr>
              <w:t>Название коридора</w:t>
            </w:r>
          </w:p>
        </w:tc>
        <w:tc>
          <w:tcPr>
            <w:tcW w:w="4631" w:type="dxa"/>
            <w:vAlign w:val="center"/>
          </w:tcPr>
          <w:p w:rsidR="00F61EC4" w:rsidRDefault="00824035">
            <w:pPr>
              <w:spacing w:after="0" w:line="240" w:lineRule="auto"/>
              <w:ind w:right="89"/>
              <w:jc w:val="center"/>
              <w:rPr>
                <w:rFonts w:ascii="Times New Roman" w:hAnsi="Times New Roman"/>
                <w:bCs/>
                <w:sz w:val="24"/>
                <w:szCs w:val="24"/>
              </w:rPr>
            </w:pPr>
            <w:r>
              <w:rPr>
                <w:rFonts w:ascii="Times New Roman" w:hAnsi="Times New Roman"/>
                <w:bCs/>
                <w:sz w:val="24"/>
                <w:szCs w:val="24"/>
              </w:rPr>
              <w:t>Маршрут</w:t>
            </w:r>
          </w:p>
        </w:tc>
        <w:tc>
          <w:tcPr>
            <w:tcW w:w="2644" w:type="dxa"/>
            <w:vAlign w:val="center"/>
          </w:tcPr>
          <w:p w:rsidR="00F61EC4" w:rsidRDefault="00824035">
            <w:pPr>
              <w:spacing w:after="0" w:line="240" w:lineRule="auto"/>
              <w:ind w:right="89"/>
              <w:jc w:val="center"/>
              <w:rPr>
                <w:rFonts w:ascii="Times New Roman" w:hAnsi="Times New Roman"/>
                <w:bCs/>
                <w:sz w:val="24"/>
                <w:szCs w:val="24"/>
              </w:rPr>
            </w:pPr>
            <w:r>
              <w:rPr>
                <w:rFonts w:ascii="Times New Roman" w:hAnsi="Times New Roman"/>
                <w:bCs/>
                <w:sz w:val="24"/>
                <w:szCs w:val="24"/>
              </w:rPr>
              <w:t>Конечные точки</w:t>
            </w:r>
          </w:p>
        </w:tc>
      </w:tr>
      <w:tr w:rsidR="00F61EC4">
        <w:trPr>
          <w:jc w:val="center"/>
        </w:trPr>
        <w:tc>
          <w:tcPr>
            <w:tcW w:w="2300" w:type="dxa"/>
            <w:vAlign w:val="center"/>
          </w:tcPr>
          <w:p w:rsidR="00F61EC4" w:rsidRDefault="00824035">
            <w:pPr>
              <w:spacing w:after="0" w:line="240" w:lineRule="auto"/>
              <w:ind w:right="89"/>
              <w:jc w:val="both"/>
              <w:rPr>
                <w:rFonts w:ascii="Times New Roman" w:hAnsi="Times New Roman"/>
                <w:sz w:val="24"/>
                <w:szCs w:val="24"/>
              </w:rPr>
            </w:pPr>
            <w:r>
              <w:rPr>
                <w:rFonts w:ascii="Times New Roman" w:hAnsi="Times New Roman"/>
                <w:sz w:val="24"/>
                <w:szCs w:val="24"/>
              </w:rPr>
              <w:t>Северный коридор</w:t>
            </w:r>
          </w:p>
        </w:tc>
        <w:tc>
          <w:tcPr>
            <w:tcW w:w="4631" w:type="dxa"/>
            <w:vAlign w:val="center"/>
          </w:tcPr>
          <w:sdt>
            <w:sdtPr>
              <w:rPr>
                <w:rFonts w:ascii="Times New Roman" w:hAnsi="Times New Roman"/>
                <w:sz w:val="24"/>
                <w:szCs w:val="24"/>
              </w:rPr>
              <w:tag w:val="goog_rdk_0"/>
              <w:id w:val="-1057419472"/>
            </w:sdtPr>
            <w:sdtEndPr/>
            <w:sdtContent>
              <w:p w:rsidR="00F61EC4" w:rsidRDefault="00824035">
                <w:pPr>
                  <w:spacing w:after="0" w:line="240" w:lineRule="auto"/>
                  <w:ind w:right="89"/>
                  <w:jc w:val="both"/>
                  <w:rPr>
                    <w:rFonts w:ascii="Times New Roman" w:hAnsi="Times New Roman"/>
                    <w:sz w:val="24"/>
                    <w:szCs w:val="24"/>
                  </w:rPr>
                </w:pPr>
                <w:r>
                  <w:rPr>
                    <w:rFonts w:ascii="Times New Roman" w:eastAsia="Gungsuh" w:hAnsi="Times New Roman"/>
                    <w:sz w:val="24"/>
                    <w:szCs w:val="24"/>
                  </w:rPr>
                  <w:t>Китай → Казахстан → Россия → Европа</w:t>
                </w:r>
              </w:p>
            </w:sdtContent>
          </w:sdt>
        </w:tc>
        <w:tc>
          <w:tcPr>
            <w:tcW w:w="2644" w:type="dxa"/>
            <w:vAlign w:val="center"/>
          </w:tcPr>
          <w:p w:rsidR="00F61EC4" w:rsidRDefault="00824035">
            <w:pPr>
              <w:spacing w:after="0" w:line="240" w:lineRule="auto"/>
              <w:ind w:right="89"/>
              <w:jc w:val="both"/>
              <w:rPr>
                <w:rFonts w:ascii="Times New Roman" w:hAnsi="Times New Roman"/>
                <w:sz w:val="24"/>
                <w:szCs w:val="24"/>
              </w:rPr>
            </w:pPr>
            <w:r>
              <w:rPr>
                <w:rFonts w:ascii="Times New Roman" w:hAnsi="Times New Roman"/>
                <w:sz w:val="24"/>
                <w:szCs w:val="24"/>
              </w:rPr>
              <w:t>Выход к Балтийскому морю</w:t>
            </w:r>
          </w:p>
        </w:tc>
      </w:tr>
      <w:tr w:rsidR="00F61EC4">
        <w:trPr>
          <w:jc w:val="center"/>
        </w:trPr>
        <w:tc>
          <w:tcPr>
            <w:tcW w:w="2300" w:type="dxa"/>
            <w:vAlign w:val="center"/>
          </w:tcPr>
          <w:p w:rsidR="00F61EC4" w:rsidRDefault="00824035">
            <w:pPr>
              <w:spacing w:after="0" w:line="240" w:lineRule="auto"/>
              <w:ind w:right="89"/>
              <w:jc w:val="both"/>
              <w:rPr>
                <w:rFonts w:ascii="Times New Roman" w:hAnsi="Times New Roman"/>
                <w:sz w:val="24"/>
                <w:szCs w:val="24"/>
              </w:rPr>
            </w:pPr>
            <w:r>
              <w:rPr>
                <w:rFonts w:ascii="Times New Roman" w:hAnsi="Times New Roman"/>
                <w:sz w:val="24"/>
                <w:szCs w:val="24"/>
              </w:rPr>
              <w:t>Средний коридор</w:t>
            </w:r>
          </w:p>
        </w:tc>
        <w:tc>
          <w:tcPr>
            <w:tcW w:w="4631" w:type="dxa"/>
            <w:vAlign w:val="center"/>
          </w:tcPr>
          <w:sdt>
            <w:sdtPr>
              <w:rPr>
                <w:rFonts w:ascii="Times New Roman" w:hAnsi="Times New Roman"/>
                <w:sz w:val="24"/>
                <w:szCs w:val="24"/>
              </w:rPr>
              <w:tag w:val="goog_rdk_1"/>
              <w:id w:val="2110777056"/>
            </w:sdtPr>
            <w:sdtEndPr/>
            <w:sdtContent>
              <w:p w:rsidR="00F61EC4" w:rsidRDefault="00824035">
                <w:pPr>
                  <w:spacing w:after="0" w:line="240" w:lineRule="auto"/>
                  <w:ind w:right="89"/>
                  <w:jc w:val="both"/>
                  <w:rPr>
                    <w:rFonts w:ascii="Times New Roman" w:hAnsi="Times New Roman"/>
                    <w:sz w:val="24"/>
                    <w:szCs w:val="24"/>
                  </w:rPr>
                </w:pPr>
                <w:r>
                  <w:rPr>
                    <w:rFonts w:ascii="Times New Roman" w:eastAsia="Gungsuh" w:hAnsi="Times New Roman"/>
                    <w:sz w:val="24"/>
                    <w:szCs w:val="24"/>
                  </w:rPr>
                  <w:t xml:space="preserve">Китай → Казахстан → Каспийское море → </w:t>
                </w:r>
                <w:r>
                  <w:rPr>
                    <w:rFonts w:ascii="Times New Roman" w:eastAsia="Gungsuh" w:hAnsi="Times New Roman"/>
                    <w:sz w:val="24"/>
                    <w:szCs w:val="24"/>
                  </w:rPr>
                  <w:t>Южный Кавказ → Турция → Европа</w:t>
                </w:r>
              </w:p>
            </w:sdtContent>
          </w:sdt>
        </w:tc>
        <w:tc>
          <w:tcPr>
            <w:tcW w:w="2644" w:type="dxa"/>
            <w:vAlign w:val="center"/>
          </w:tcPr>
          <w:p w:rsidR="00F61EC4" w:rsidRDefault="00824035">
            <w:pPr>
              <w:spacing w:after="0" w:line="240" w:lineRule="auto"/>
              <w:ind w:right="89"/>
              <w:jc w:val="both"/>
              <w:rPr>
                <w:rFonts w:ascii="Times New Roman" w:hAnsi="Times New Roman"/>
                <w:sz w:val="24"/>
                <w:szCs w:val="24"/>
              </w:rPr>
            </w:pPr>
            <w:r>
              <w:rPr>
                <w:rFonts w:ascii="Times New Roman" w:hAnsi="Times New Roman"/>
                <w:sz w:val="24"/>
                <w:szCs w:val="24"/>
              </w:rPr>
              <w:t>Выход к Черному и Средиземному морям</w:t>
            </w:r>
          </w:p>
        </w:tc>
      </w:tr>
      <w:tr w:rsidR="00F61EC4">
        <w:trPr>
          <w:jc w:val="center"/>
        </w:trPr>
        <w:tc>
          <w:tcPr>
            <w:tcW w:w="2300" w:type="dxa"/>
            <w:vAlign w:val="center"/>
          </w:tcPr>
          <w:p w:rsidR="00F61EC4" w:rsidRDefault="00824035">
            <w:pPr>
              <w:spacing w:after="0" w:line="240" w:lineRule="auto"/>
              <w:ind w:right="89" w:firstLine="570"/>
              <w:jc w:val="both"/>
              <w:rPr>
                <w:rFonts w:ascii="Times New Roman" w:hAnsi="Times New Roman"/>
                <w:sz w:val="24"/>
                <w:szCs w:val="24"/>
              </w:rPr>
            </w:pPr>
            <w:r>
              <w:rPr>
                <w:rFonts w:ascii="Times New Roman" w:hAnsi="Times New Roman"/>
                <w:sz w:val="24"/>
                <w:szCs w:val="24"/>
              </w:rPr>
              <w:t>Южный коридор</w:t>
            </w:r>
          </w:p>
        </w:tc>
        <w:tc>
          <w:tcPr>
            <w:tcW w:w="4631" w:type="dxa"/>
            <w:vAlign w:val="center"/>
          </w:tcPr>
          <w:sdt>
            <w:sdtPr>
              <w:rPr>
                <w:rFonts w:ascii="Times New Roman" w:hAnsi="Times New Roman"/>
                <w:sz w:val="24"/>
                <w:szCs w:val="24"/>
              </w:rPr>
              <w:tag w:val="goog_rdk_2"/>
              <w:id w:val="-154138428"/>
            </w:sdtPr>
            <w:sdtEndPr/>
            <w:sdtContent>
              <w:p w:rsidR="00F61EC4" w:rsidRDefault="00824035">
                <w:pPr>
                  <w:spacing w:after="0" w:line="240" w:lineRule="auto"/>
                  <w:ind w:right="89"/>
                  <w:jc w:val="both"/>
                  <w:rPr>
                    <w:rFonts w:ascii="Times New Roman" w:hAnsi="Times New Roman"/>
                    <w:sz w:val="24"/>
                    <w:szCs w:val="24"/>
                  </w:rPr>
                </w:pPr>
                <w:r>
                  <w:rPr>
                    <w:rFonts w:ascii="Times New Roman" w:eastAsia="Gungsuh" w:hAnsi="Times New Roman"/>
                    <w:sz w:val="24"/>
                    <w:szCs w:val="24"/>
                  </w:rPr>
                  <w:t>Китай → Казахстан → Туркменистан → Иран → Персидский залив/Индийский океан</w:t>
                </w:r>
              </w:p>
            </w:sdtContent>
          </w:sdt>
        </w:tc>
        <w:tc>
          <w:tcPr>
            <w:tcW w:w="2644" w:type="dxa"/>
            <w:vAlign w:val="center"/>
          </w:tcPr>
          <w:p w:rsidR="00F61EC4" w:rsidRDefault="00824035">
            <w:pPr>
              <w:spacing w:after="0" w:line="240" w:lineRule="auto"/>
              <w:ind w:right="89"/>
              <w:jc w:val="both"/>
              <w:rPr>
                <w:rFonts w:ascii="Times New Roman" w:hAnsi="Times New Roman"/>
                <w:sz w:val="24"/>
                <w:szCs w:val="24"/>
              </w:rPr>
            </w:pPr>
            <w:r>
              <w:rPr>
                <w:rFonts w:ascii="Times New Roman" w:hAnsi="Times New Roman"/>
                <w:sz w:val="24"/>
                <w:szCs w:val="24"/>
              </w:rPr>
              <w:t>Вплоть до Пакистана</w:t>
            </w:r>
          </w:p>
        </w:tc>
      </w:tr>
      <w:tr w:rsidR="00F61EC4">
        <w:trPr>
          <w:jc w:val="center"/>
        </w:trPr>
        <w:tc>
          <w:tcPr>
            <w:tcW w:w="9575" w:type="dxa"/>
            <w:gridSpan w:val="3"/>
            <w:vAlign w:val="center"/>
          </w:tcPr>
          <w:p w:rsidR="00F61EC4" w:rsidRDefault="00824035">
            <w:pPr>
              <w:spacing w:after="0" w:line="240" w:lineRule="auto"/>
              <w:ind w:right="89" w:firstLine="570"/>
              <w:jc w:val="both"/>
              <w:rPr>
                <w:rFonts w:ascii="Times New Roman" w:hAnsi="Times New Roman"/>
                <w:sz w:val="24"/>
                <w:szCs w:val="24"/>
              </w:rPr>
            </w:pPr>
            <w:r>
              <w:rPr>
                <w:rFonts w:ascii="Times New Roman" w:hAnsi="Times New Roman"/>
                <w:sz w:val="24"/>
                <w:szCs w:val="24"/>
              </w:rPr>
              <w:t>Примечание – Составлено автором</w:t>
            </w:r>
          </w:p>
        </w:tc>
      </w:tr>
    </w:tbl>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шести конкретным маршрутам, </w:t>
      </w:r>
      <w:r>
        <w:rPr>
          <w:rFonts w:ascii="Times New Roman" w:hAnsi="Times New Roman"/>
          <w:sz w:val="28"/>
          <w:szCs w:val="28"/>
        </w:rPr>
        <w:t xml:space="preserve">составляющим эти направления, Казахстан участвует в пяти, то есть охватывает почти все возможные сухопутные пути между Восточной Азией и Западной Евразией. Такая вовлеченность обеспечивает стране статус ключевого транзитного узла. Соответственно, развитие </w:t>
      </w:r>
      <w:r>
        <w:rPr>
          <w:rFonts w:ascii="Times New Roman" w:hAnsi="Times New Roman"/>
          <w:sz w:val="28"/>
          <w:szCs w:val="28"/>
        </w:rPr>
        <w:t>инфраструктуры и транспортных коридоров стало приоритетом государственной политики, подкрепленным как собственными ресурсами, так и китайскими инвестициями в рамках ИПП.</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За прошедшие годы достигнут ощутимый прогресс в реализации совместных проектов. С 2015</w:t>
      </w:r>
      <w:r>
        <w:rPr>
          <w:rFonts w:ascii="Times New Roman" w:hAnsi="Times New Roman"/>
          <w:sz w:val="28"/>
          <w:szCs w:val="28"/>
        </w:rPr>
        <w:t xml:space="preserve"> по 2020 гг. в Казахстане введен в эксплуатацию ряд крупных объектов, составляющих основу нового Шелкового пути на территории РК: в Китае на побережье Желтого моря заработал казахстанско-китайский логистический терминал в порту Ляньюньган; на границе откры</w:t>
      </w:r>
      <w:r>
        <w:rPr>
          <w:rFonts w:ascii="Times New Roman" w:hAnsi="Times New Roman"/>
          <w:sz w:val="28"/>
          <w:szCs w:val="28"/>
        </w:rPr>
        <w:t>т сухой порт «Хоргос - Восточные ворота», связующий железнодорожные системы двух стран; модернизированы мощности порта Актау на Каспии. Построен новый железнодорожный коридор «Казахстан - Туркменистан - Иран» (протяженностью около 900 км), напрямую соединя</w:t>
      </w:r>
      <w:r>
        <w:rPr>
          <w:rFonts w:ascii="Times New Roman" w:hAnsi="Times New Roman"/>
          <w:sz w:val="28"/>
          <w:szCs w:val="28"/>
        </w:rPr>
        <w:t>ющий железные дороги Центральной Азии с Персидским заливом (порт Бендер-Аббас в Иране). Завершена казахстанская часть международного транзитного автокоридора «Западная Европа - Западный Китай» (Приложение А), проходящего от границы с Китаем через всю терри</w:t>
      </w:r>
      <w:r>
        <w:rPr>
          <w:rFonts w:ascii="Times New Roman" w:hAnsi="Times New Roman"/>
          <w:sz w:val="28"/>
          <w:szCs w:val="28"/>
        </w:rPr>
        <w:t>торию РК в направлении России (общая длина маршрута от Китая до Петербурга свыше 8000 км). Хотя реализация этого автопроекта столкнулась с проблемами - по состоянию на 2019 г. некоторые участки в России не были достроены, что снижает эффективность всего ко</w:t>
      </w:r>
      <w:r>
        <w:rPr>
          <w:rFonts w:ascii="Times New Roman" w:hAnsi="Times New Roman"/>
          <w:sz w:val="28"/>
          <w:szCs w:val="28"/>
        </w:rPr>
        <w:t>ридора, в Казахстане он дал импульс развитию дорожной сети на юге и западе страны. В целом центральное положение на путях Китай-Европа создает предпосылки для превращения Казахстана в рынок транспортно-логистических услуг Евразии. Ожидается, что рост транз</w:t>
      </w:r>
      <w:r>
        <w:rPr>
          <w:rFonts w:ascii="Times New Roman" w:hAnsi="Times New Roman"/>
          <w:sz w:val="28"/>
          <w:szCs w:val="28"/>
        </w:rPr>
        <w:t>итных перевозок станет существенным источником доходов, расчеты показывают, что при оптимизации услуг железных дорог и упрощении процедур транзит может приносить Казахстану значительные дивиденды. Уже к 2020 г. объем контейнерных перевозок через территорию</w:t>
      </w:r>
      <w:r>
        <w:rPr>
          <w:rFonts w:ascii="Times New Roman" w:hAnsi="Times New Roman"/>
          <w:sz w:val="28"/>
          <w:szCs w:val="28"/>
        </w:rPr>
        <w:t xml:space="preserve"> РК планировалось довести до 2 млн</w:t>
      </w:r>
      <w:r>
        <w:rPr>
          <w:rFonts w:ascii="Times New Roman" w:hAnsi="Times New Roman"/>
          <w:sz w:val="28"/>
          <w:szCs w:val="28"/>
          <w:lang w:val="kk-KZ"/>
        </w:rPr>
        <w:t>.</w:t>
      </w:r>
      <w:r>
        <w:rPr>
          <w:rFonts w:ascii="Times New Roman" w:hAnsi="Times New Roman"/>
          <w:sz w:val="28"/>
          <w:szCs w:val="28"/>
        </w:rPr>
        <w:t xml:space="preserve"> ДФЭ в год [183].</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Китайско-казахстанское сотрудничество в инфраструктурной сфере подкреплено серьезным финансово-инвестиционным компонентом. Китай сегодня входит в число крупнейших внешних инвесторов в экономику РК. За по</w:t>
      </w:r>
      <w:r>
        <w:rPr>
          <w:rFonts w:ascii="Times New Roman" w:hAnsi="Times New Roman"/>
          <w:sz w:val="28"/>
          <w:szCs w:val="28"/>
        </w:rPr>
        <w:t>следние 10 лет китайские компании инвестировали свыше $15 млрд. в казахстанские проекты [184]. Прямые инвестиции КНР концентрируются в основном в транспортной, энергетической и сырьевой отраслях. По оценкам фонда «Самрук-Қазына», ежегодные вложения в инфра</w:t>
      </w:r>
      <w:r>
        <w:rPr>
          <w:rFonts w:ascii="Times New Roman" w:hAnsi="Times New Roman"/>
          <w:sz w:val="28"/>
          <w:szCs w:val="28"/>
        </w:rPr>
        <w:t>структуру в рамках сопряжения ИПП будут вносить дополнительно +0,1-0,2% к росту ВВП Казахстана в течение следующего десятилетия [185, 186] заметный вклад в экономическое развитие. Торгово-экономическое взаимодействие также вышло на новый уровень, двусторон</w:t>
      </w:r>
      <w:r>
        <w:rPr>
          <w:rFonts w:ascii="Times New Roman" w:hAnsi="Times New Roman"/>
          <w:sz w:val="28"/>
          <w:szCs w:val="28"/>
        </w:rPr>
        <w:t>ний товарооборот в последние годы побил исторические рекорды, достигнув $28,6 млрд</w:t>
      </w:r>
      <w:r>
        <w:rPr>
          <w:rFonts w:ascii="Times New Roman" w:hAnsi="Times New Roman"/>
          <w:sz w:val="28"/>
          <w:szCs w:val="28"/>
          <w:lang w:val="kk-KZ"/>
        </w:rPr>
        <w:t>.</w:t>
      </w:r>
      <w:r>
        <w:rPr>
          <w:rFonts w:ascii="Times New Roman" w:hAnsi="Times New Roman"/>
          <w:sz w:val="28"/>
          <w:szCs w:val="28"/>
        </w:rPr>
        <w:t xml:space="preserve"> (по состоянию на 2019 г.), а в 2023 г. превысил $40 млрд. [184]. Важный показатель эффективности сопряжения рост взаимной торговли несырьевыми товарами и создание совместны</w:t>
      </w:r>
      <w:r>
        <w:rPr>
          <w:rFonts w:ascii="Times New Roman" w:hAnsi="Times New Roman"/>
          <w:sz w:val="28"/>
          <w:szCs w:val="28"/>
        </w:rPr>
        <w:t xml:space="preserve">х производств. С конца 2015 г. между Казахстаном и Китаем подписано 5 соглашений о создании индустриально-инвестиционных «кластерных зон сотрудничества» в сферах транспорта, торговли, обрабатывающей промышленности, строительства, сельского хозяйства и др. </w:t>
      </w:r>
      <w:r>
        <w:rPr>
          <w:rFonts w:ascii="Times New Roman" w:hAnsi="Times New Roman"/>
          <w:sz w:val="28"/>
          <w:szCs w:val="28"/>
        </w:rPr>
        <w:t>Таким образом, сотрудничество выходит за рамки транзита и постепенно охватывает промышленность и высокие технологии.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Можно выделить несколько основных направлений казахско-китайского взаимодействия в рамках сопряжения «Нұрлы жол» и «Пояс и путь», которые п</w:t>
      </w:r>
      <w:r>
        <w:rPr>
          <w:rFonts w:ascii="Times New Roman" w:hAnsi="Times New Roman"/>
          <w:sz w:val="28"/>
          <w:szCs w:val="28"/>
        </w:rPr>
        <w:t>олучают развитие: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1. Прежде всего, это совместное развитие транспортных коридоров и логистических хабов. Цель увеличить транзит грузов через территорию Казахстана и занять существенную нишу в потоках торговли между Европой и Азией. Казахстан стремится пере</w:t>
      </w:r>
      <w:r>
        <w:rPr>
          <w:rFonts w:ascii="Times New Roman" w:hAnsi="Times New Roman"/>
          <w:sz w:val="28"/>
          <w:szCs w:val="28"/>
        </w:rPr>
        <w:t>хватить часть товарооборота КНР-ЕС, предлагая более короткий сухопутный путь в обход длительных морских маршрутов. Для этого упор сделан на строительство и модернизацию автомагистралей, железных дорог, портов и пограничных терминалов. Как уже отмечалось, р</w:t>
      </w:r>
      <w:r>
        <w:rPr>
          <w:rFonts w:ascii="Times New Roman" w:hAnsi="Times New Roman"/>
          <w:sz w:val="28"/>
          <w:szCs w:val="28"/>
        </w:rPr>
        <w:t>еализован ряд проектов, сухопутный маршрут от восточной границы до запада страны (интегрированный в коридор «Западная Европа-Западный Китай»), новые железнодорожные линии до портов на Каспии, расширение морского порта Актау (его пропускная способность дове</w:t>
      </w:r>
      <w:r>
        <w:rPr>
          <w:rFonts w:ascii="Times New Roman" w:hAnsi="Times New Roman"/>
          <w:sz w:val="28"/>
          <w:szCs w:val="28"/>
        </w:rPr>
        <w:t>дена до 19 млн</w:t>
      </w:r>
      <w:r>
        <w:rPr>
          <w:rFonts w:ascii="Times New Roman" w:hAnsi="Times New Roman"/>
          <w:sz w:val="28"/>
          <w:szCs w:val="28"/>
          <w:lang w:val="kk-KZ"/>
        </w:rPr>
        <w:t>.</w:t>
      </w:r>
      <w:r>
        <w:rPr>
          <w:rFonts w:ascii="Times New Roman" w:hAnsi="Times New Roman"/>
          <w:sz w:val="28"/>
          <w:szCs w:val="28"/>
        </w:rPr>
        <w:t xml:space="preserve"> тонн в год). В 2023 г. по Транскаспийскому маршруту (Среднему коридору) через казахстанские порты Актау и Курык было перевезено 2,5 млн</w:t>
      </w:r>
      <w:r>
        <w:rPr>
          <w:rFonts w:ascii="Times New Roman" w:hAnsi="Times New Roman"/>
          <w:sz w:val="28"/>
          <w:szCs w:val="28"/>
          <w:lang w:val="kk-KZ"/>
        </w:rPr>
        <w:t>.</w:t>
      </w:r>
      <w:r>
        <w:rPr>
          <w:rFonts w:ascii="Times New Roman" w:hAnsi="Times New Roman"/>
          <w:sz w:val="28"/>
          <w:szCs w:val="28"/>
        </w:rPr>
        <w:t xml:space="preserve"> тонн грузов всего за 11 месяцев, что на 107% больше, чем годом ранее [187]. Впервые был отправлен значи</w:t>
      </w:r>
      <w:r>
        <w:rPr>
          <w:rFonts w:ascii="Times New Roman" w:hAnsi="Times New Roman"/>
          <w:sz w:val="28"/>
          <w:szCs w:val="28"/>
        </w:rPr>
        <w:t>тельный объем казахстанской нефти транзитом по этому направлению. Для дальнейшего наращивания транзита железнодорожные администрации Казахстана, Азербайджана и Грузии в октябре 2023 г. создали совместного оператора перевозок (единое логистическое окно) и с</w:t>
      </w:r>
      <w:r>
        <w:rPr>
          <w:rFonts w:ascii="Times New Roman" w:hAnsi="Times New Roman"/>
          <w:sz w:val="28"/>
          <w:szCs w:val="28"/>
        </w:rPr>
        <w:t>овместно с Турцией устраняют узкие места на маршруте. Параллельно, в рамках соглашений с Китаем, Пекин оказывает содействие в финансировании проектов портовой инфраструктуры и мультимодальных перевозок на Транскаспийском коридоре [187]. Внутри страны Казах</w:t>
      </w:r>
      <w:r>
        <w:rPr>
          <w:rFonts w:ascii="Times New Roman" w:hAnsi="Times New Roman"/>
          <w:sz w:val="28"/>
          <w:szCs w:val="28"/>
        </w:rPr>
        <w:t>стан строит новые отрезки дорог к портам (например, трасса Шалкар-Бейнеу длиной 515 км для ускорения подвоза грузов к Актау и Курык). Также ставится задача увеличения провозной способности железных дорог, завершается электрификация и обновление участков на</w:t>
      </w:r>
      <w:r>
        <w:rPr>
          <w:rFonts w:ascii="Times New Roman" w:hAnsi="Times New Roman"/>
          <w:sz w:val="28"/>
          <w:szCs w:val="28"/>
        </w:rPr>
        <w:t xml:space="preserve"> маршруте Хоргос - Алматы - Шымкент - Актау, что позволит довести объем транзитных железнодорожных перевозок через РК до 35 млн</w:t>
      </w:r>
      <w:r>
        <w:rPr>
          <w:rFonts w:ascii="Times New Roman" w:hAnsi="Times New Roman"/>
          <w:sz w:val="28"/>
          <w:szCs w:val="28"/>
          <w:lang w:val="kk-KZ"/>
        </w:rPr>
        <w:t>.</w:t>
      </w:r>
      <w:r>
        <w:rPr>
          <w:rFonts w:ascii="Times New Roman" w:hAnsi="Times New Roman"/>
          <w:sz w:val="28"/>
          <w:szCs w:val="28"/>
        </w:rPr>
        <w:t xml:space="preserve"> тонн в год [189]. Планом предусмотрено обновление парка локомотивов (650 единиц) и вагонов, модернизация десятков железнодорожн</w:t>
      </w:r>
      <w:r>
        <w:rPr>
          <w:rFonts w:ascii="Times New Roman" w:hAnsi="Times New Roman"/>
          <w:sz w:val="28"/>
          <w:szCs w:val="28"/>
        </w:rPr>
        <w:t>ых станций. В совокупности эти меры нацелены на превращение Казахстана в полноценный евразийский транспортно-логистический узел.</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2. Второе направление ‒ создание совместных казахско-китайских предприятий в обрабатывающей промышленности и переработке сырья.</w:t>
      </w:r>
      <w:r>
        <w:rPr>
          <w:rFonts w:ascii="Times New Roman" w:hAnsi="Times New Roman"/>
          <w:sz w:val="28"/>
          <w:szCs w:val="28"/>
        </w:rPr>
        <w:t xml:space="preserve"> В рамках упомянутого перечня из 51 проекта стоимостью $26 млрд</w:t>
      </w:r>
      <w:r>
        <w:rPr>
          <w:rFonts w:ascii="Times New Roman" w:hAnsi="Times New Roman"/>
          <w:sz w:val="28"/>
          <w:szCs w:val="28"/>
          <w:lang w:val="kk-KZ"/>
        </w:rPr>
        <w:t>.</w:t>
      </w:r>
      <w:r>
        <w:rPr>
          <w:rFonts w:ascii="Times New Roman" w:hAnsi="Times New Roman"/>
          <w:sz w:val="28"/>
          <w:szCs w:val="28"/>
        </w:rPr>
        <w:t xml:space="preserve"> особое внимание уделяется промышленной кооперации. Уже к 2016 г. были подписаны соглашения по 25 из этих проектов на общую сумму $23 млрд. По данным Министерства инвестиций и развития РК, реа</w:t>
      </w:r>
      <w:r>
        <w:rPr>
          <w:rFonts w:ascii="Times New Roman" w:hAnsi="Times New Roman"/>
          <w:sz w:val="28"/>
          <w:szCs w:val="28"/>
        </w:rPr>
        <w:t>лизация всех 51 проекта позволит создать около 15 тыс. новых рабочих мест и внедрить современные технологии на казахстанских предприятиях [190]. Речь идет о проектах в металлургии, нефтехимии, машиностроении, энергетике, агропереработке, легкой промышленно</w:t>
      </w:r>
      <w:r>
        <w:rPr>
          <w:rFonts w:ascii="Times New Roman" w:hAnsi="Times New Roman"/>
          <w:sz w:val="28"/>
          <w:szCs w:val="28"/>
        </w:rPr>
        <w:t>сти и других отраслях. Например, китайская государственная корпорация СМС (China National Machinery Import &amp; Export) подписала соглашение о покупке 51% акций казахстанского автопроизводителя AllurGroup в Костанайской области. Китайская металлургическая ком</w:t>
      </w:r>
      <w:r>
        <w:rPr>
          <w:rFonts w:ascii="Times New Roman" w:hAnsi="Times New Roman"/>
          <w:sz w:val="28"/>
          <w:szCs w:val="28"/>
        </w:rPr>
        <w:t>пания MCC BaoSteel совместно с ERG (где у Казахстана доля 40%) строит новый завод по производству горячебрикетированного железа стоимостью $1,2 млрд. В 2016 г. запущены два крупных цементных завода (в Жамбылской и Туркестанской областях) при участии китайс</w:t>
      </w:r>
      <w:r>
        <w:rPr>
          <w:rFonts w:ascii="Times New Roman" w:hAnsi="Times New Roman"/>
          <w:sz w:val="28"/>
          <w:szCs w:val="28"/>
        </w:rPr>
        <w:t xml:space="preserve">кой корпорации Gezhouba Group; создано СП «Gezhouba-Шиели Цемент» для строительства завода мощностью 1 млн тонн цемента в год (400 рабочих мест) [191]. Реализуются совместные проекты в горнодобыче (рудник «Тау-Кен» в Актогае), нефтепереработке (расширение </w:t>
      </w:r>
      <w:r>
        <w:rPr>
          <w:rFonts w:ascii="Times New Roman" w:hAnsi="Times New Roman"/>
          <w:sz w:val="28"/>
          <w:szCs w:val="28"/>
        </w:rPr>
        <w:t>мощностей компании «Sinopec»), гидроэнергетике (станция «Мойнак Су») и др. Таким образом, китайские инвестиции стимулируют диверсификацию экономики Казахстана, помогая создавать новые производства вне сырьевого сектора. Для Китая эти проекты тоже выгодны о</w:t>
      </w:r>
      <w:r>
        <w:rPr>
          <w:rFonts w:ascii="Times New Roman" w:hAnsi="Times New Roman"/>
          <w:sz w:val="28"/>
          <w:szCs w:val="28"/>
        </w:rPr>
        <w:t>ни позволяют разместить избыточные мощности и капиталы в соседней стране, налаживая выпуск продукции ближе к источникам сырья.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3. Третье направление сопряжения ‒ сотрудничество в области инноваций, образования и технологий. Казахстан и Китай договорились </w:t>
      </w:r>
      <w:r>
        <w:rPr>
          <w:rFonts w:ascii="Times New Roman" w:hAnsi="Times New Roman"/>
          <w:sz w:val="28"/>
          <w:szCs w:val="28"/>
        </w:rPr>
        <w:t>сконцентрироваться на 1-2 приоритетных высокотехнологичных сферах, в которых будут реализованы совместные инициативы как на уровне научных институтов и университетов, так и путем создания опытных производств. В качестве таких сфер рассматриваются, например</w:t>
      </w:r>
      <w:r>
        <w:rPr>
          <w:rFonts w:ascii="Times New Roman" w:hAnsi="Times New Roman"/>
          <w:sz w:val="28"/>
          <w:szCs w:val="28"/>
        </w:rPr>
        <w:t>, новые материалы, информационные технологии, альтернативная энергетика. Хотя конкретные проекты в этой области пока окончательно не утверждены, уже предпринимаются важные шаги, Китай ежегодно увеличивает прием казахстанских студентов и стажеров для подгот</w:t>
      </w:r>
      <w:r>
        <w:rPr>
          <w:rFonts w:ascii="Times New Roman" w:hAnsi="Times New Roman"/>
          <w:sz w:val="28"/>
          <w:szCs w:val="28"/>
        </w:rPr>
        <w:t>овки кадров. Если в 2009 г. в КНР обучались около 1200 студентов из Казахстана, то к 2016 г. их число превысило 11 700 человек почти в 10 раз больше [190]. Стремительный рост обусловлен активной политикой китайского правительства по выдаче грантов, относит</w:t>
      </w:r>
      <w:r>
        <w:rPr>
          <w:rFonts w:ascii="Times New Roman" w:hAnsi="Times New Roman"/>
          <w:sz w:val="28"/>
          <w:szCs w:val="28"/>
        </w:rPr>
        <w:t xml:space="preserve">ельной дешевизной обучения и близостью Китая по сравнению с Европой/США. Сегодня Китай конкурирует с западными странами за статус привлекательного направления для получения образования казахстанской молодежью. Одновременно более 700 китайских компаний уже </w:t>
      </w:r>
      <w:r>
        <w:rPr>
          <w:rFonts w:ascii="Times New Roman" w:hAnsi="Times New Roman"/>
          <w:sz w:val="28"/>
          <w:szCs w:val="28"/>
        </w:rPr>
        <w:t>работают в Казахстане, поэтому остро встает задача локализации менеджмента и инженеров. Казахстанские власти совместно с КНР развернули программы повышения квалификации специалистов, языковой подготовки, ознакомления с китайским законодательством и деловой</w:t>
      </w:r>
      <w:r>
        <w:rPr>
          <w:rFonts w:ascii="Times New Roman" w:hAnsi="Times New Roman"/>
          <w:sz w:val="28"/>
          <w:szCs w:val="28"/>
        </w:rPr>
        <w:t xml:space="preserve"> культурой для эффективной работы в СП. Таким образом, сотрудничество выходит на уровень обмена знаниями и формирования человеческого капитала ключевой ресурс устойчивого развития. Ожидается, что научно-техническое взаимодействие позволит Казахстану привле</w:t>
      </w:r>
      <w:r>
        <w:rPr>
          <w:rFonts w:ascii="Times New Roman" w:hAnsi="Times New Roman"/>
          <w:sz w:val="28"/>
          <w:szCs w:val="28"/>
        </w:rPr>
        <w:t>чь передовые технологии и экспертизу из Китая, а Китаю - получить доступ к научным талантам и рынку инноваций РК.</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4. Четвертым направлением «дорожной карты» сопряжения стал сельскохозяйственный комплекс. Аграрное сотрудничество между Казахстаном и Китаем н</w:t>
      </w:r>
      <w:r>
        <w:rPr>
          <w:rFonts w:ascii="Times New Roman" w:hAnsi="Times New Roman"/>
          <w:sz w:val="28"/>
          <w:szCs w:val="28"/>
        </w:rPr>
        <w:t>абирает обороты. По состоянию на 2017 г. китайские инвесторы реализуют в агросекторе РК 19 проектов общей стоимостью $1,7 млрд</w:t>
      </w:r>
      <w:r>
        <w:rPr>
          <w:rFonts w:ascii="Times New Roman" w:hAnsi="Times New Roman"/>
          <w:sz w:val="28"/>
          <w:szCs w:val="28"/>
          <w:lang w:val="kk-KZ"/>
        </w:rPr>
        <w:t>.</w:t>
      </w:r>
      <w:r>
        <w:rPr>
          <w:rFonts w:ascii="Times New Roman" w:hAnsi="Times New Roman"/>
          <w:sz w:val="28"/>
          <w:szCs w:val="28"/>
        </w:rPr>
        <w:t xml:space="preserve"> [190]. В последние годы согласованы к запуску еще несколько крупных СП в сфере сельского хозяйства. В частности, китайская корпо</w:t>
      </w:r>
      <w:r>
        <w:rPr>
          <w:rFonts w:ascii="Times New Roman" w:hAnsi="Times New Roman"/>
          <w:sz w:val="28"/>
          <w:szCs w:val="28"/>
        </w:rPr>
        <w:t>рация Rifa Holding Group инвестирует в Восточно-Казахстанской области строительство современного мясокомбината мощностью 17 тыс. тонн баранины и говядины в год с обустройством откормочных площадок на 50 тыс. голов мелкого и 1000 голов крупного скота. 80% п</w:t>
      </w:r>
      <w:r>
        <w:rPr>
          <w:rFonts w:ascii="Times New Roman" w:hAnsi="Times New Roman"/>
          <w:sz w:val="28"/>
          <w:szCs w:val="28"/>
        </w:rPr>
        <w:t>родукции этого предприятия будет ориентировано на экспорт в Китай, стоимость проекта - 7,9 млрд</w:t>
      </w:r>
      <w:r>
        <w:rPr>
          <w:rFonts w:ascii="Times New Roman" w:hAnsi="Times New Roman"/>
          <w:sz w:val="28"/>
          <w:szCs w:val="28"/>
          <w:lang w:val="kk-KZ"/>
        </w:rPr>
        <w:t>.</w:t>
      </w:r>
      <w:r>
        <w:rPr>
          <w:rFonts w:ascii="Times New Roman" w:hAnsi="Times New Roman"/>
          <w:sz w:val="28"/>
          <w:szCs w:val="28"/>
        </w:rPr>
        <w:t xml:space="preserve"> тенге (около $18 млн</w:t>
      </w:r>
      <w:r>
        <w:rPr>
          <w:rFonts w:ascii="Times New Roman" w:hAnsi="Times New Roman"/>
          <w:sz w:val="28"/>
          <w:szCs w:val="28"/>
          <w:lang w:val="kk-KZ"/>
        </w:rPr>
        <w:t>.</w:t>
      </w:r>
      <w:r>
        <w:rPr>
          <w:rFonts w:ascii="Times New Roman" w:hAnsi="Times New Roman"/>
          <w:sz w:val="28"/>
          <w:szCs w:val="28"/>
        </w:rPr>
        <w:t xml:space="preserve">) [191]. Другая китайская компания «Айцзюй» в 2017 г. приступила к освоению 100 тыс. га казахстанских сельхозземель, планируя собрать 200 </w:t>
      </w:r>
      <w:r>
        <w:rPr>
          <w:rFonts w:ascii="Times New Roman" w:hAnsi="Times New Roman"/>
          <w:sz w:val="28"/>
          <w:szCs w:val="28"/>
        </w:rPr>
        <w:t>тыс. тонн рапса и 100 тыс. тонн пшеницы. Это позволит Китаю снять нагрузку со своих полей (по оценкам, оставить под паром до 130 тыс. га в КНР) и увеличить импорт сельхозпродукции из Казахстана [192]. Во втором полугодии 2017 г. начался экспорт из Казахста</w:t>
      </w:r>
      <w:r>
        <w:rPr>
          <w:rFonts w:ascii="Times New Roman" w:hAnsi="Times New Roman"/>
          <w:sz w:val="28"/>
          <w:szCs w:val="28"/>
        </w:rPr>
        <w:t>на в Китай ряда продовольственных товаров: говядины, баранины, меда, молока, яиц [193]. В Северо-Казахстанской области китайский инвестор строит транспортно-логистический центр на 123 га для хранения и перевалки сельхозпродукции; там же уже запущен завод п</w:t>
      </w:r>
      <w:r>
        <w:rPr>
          <w:rFonts w:ascii="Times New Roman" w:hAnsi="Times New Roman"/>
          <w:sz w:val="28"/>
          <w:szCs w:val="28"/>
        </w:rPr>
        <w:t>о переработке растительного масла с мощностью до 300 тыс. тонн в год [193]. Казахское зерно в последние годы стало активно продаваться на китайском рынке. Все это свидетельствует о формировании агропромышленного моста между двумя странами: Казахстан получа</w:t>
      </w:r>
      <w:r>
        <w:rPr>
          <w:rFonts w:ascii="Times New Roman" w:hAnsi="Times New Roman"/>
          <w:sz w:val="28"/>
          <w:szCs w:val="28"/>
        </w:rPr>
        <w:t>ет доступ к огромному китайскому рынку продовольствия, а Китай к обширным земельным ресурсам и экопродуктам Казахстана. В перспективе сотрудничество в агросфере может включать и совместные научные исследования (селекция, агротехнологии), и создание продово</w:t>
      </w:r>
      <w:r>
        <w:rPr>
          <w:rFonts w:ascii="Times New Roman" w:hAnsi="Times New Roman"/>
          <w:sz w:val="28"/>
          <w:szCs w:val="28"/>
        </w:rPr>
        <w:t>льственных хабов для экспорта продукции в третьи страны.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Следует подчеркнуть, что стратегия Казахстана по развитию инфраструктуры и транзита носит открытый, многосторонний характер. Сопряжение «Нұрлы жол» с ИПП не изолированный двусторонний процесс, а част</w:t>
      </w:r>
      <w:r>
        <w:rPr>
          <w:rFonts w:ascii="Times New Roman" w:hAnsi="Times New Roman"/>
          <w:sz w:val="28"/>
          <w:szCs w:val="28"/>
        </w:rPr>
        <w:t>ь более широкой картины включения страны в мировые коммуникации. Казахстан сотрудничает не только с Китаем, но и с Россией, странами ЕС, США, а также с ближними региональными игроками Турцией, странами Южного Кавказа, Ираном.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рамках Северного коридора зн</w:t>
      </w:r>
      <w:r>
        <w:rPr>
          <w:rFonts w:ascii="Times New Roman" w:hAnsi="Times New Roman"/>
          <w:sz w:val="28"/>
          <w:szCs w:val="28"/>
        </w:rPr>
        <w:t xml:space="preserve">ачительная часть грузов из Китая в Европу идет транзитом через территорию России (Транссиб, российские порты) [194]. Казахстан, связывая китайские маршруты с российскими, обеспечивает себе роль ключевого звена и получает доходы от транзита, в то время как </w:t>
      </w:r>
      <w:r>
        <w:rPr>
          <w:rFonts w:ascii="Times New Roman" w:hAnsi="Times New Roman"/>
          <w:sz w:val="28"/>
          <w:szCs w:val="28"/>
        </w:rPr>
        <w:t>Россия выгоду от перевозок по своей инфраструктуре. Это взаимовыгодное сотрудничество закреплено договоренностями о сопряжении ЕАЭС и ИПП. Однако недостаточная готовность российской инфраструктуры иногда тормозит проекты так, полноценный запуск автодорожно</w:t>
      </w:r>
      <w:r>
        <w:rPr>
          <w:rFonts w:ascii="Times New Roman" w:hAnsi="Times New Roman"/>
          <w:sz w:val="28"/>
          <w:szCs w:val="28"/>
        </w:rPr>
        <w:t>го коридора через Россию затянулся из-за незавершенного участка на ее территории. Тем не менее, Казахстан и РФ продолжают координировать планы, например, строится новая магистраль «Мерке-Бурылбайтал» для выхода на Российскую Федерацию, обсуждается сопряжен</w:t>
      </w:r>
      <w:r>
        <w:rPr>
          <w:rFonts w:ascii="Times New Roman" w:hAnsi="Times New Roman"/>
          <w:sz w:val="28"/>
          <w:szCs w:val="28"/>
        </w:rPr>
        <w:t>ие с российской инициативой «Север-Юг» (через территорию Ирана и Каспия) [195].</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 Среднем (Транскаспийском) коридоре главными партнерами Казахстана выступают Турция, Азербайджан и Грузия (Приложение Б). С каждым из них заключены дорожные карты по развитию</w:t>
      </w:r>
      <w:r>
        <w:rPr>
          <w:rFonts w:ascii="Times New Roman" w:hAnsi="Times New Roman"/>
          <w:sz w:val="28"/>
          <w:szCs w:val="28"/>
        </w:rPr>
        <w:t xml:space="preserve"> маршрута. В 2022 г. правительства Казахстана, Азербайджана, Грузии и Турции согласовали совместные меры по устранению инфраструктурных узких мест и планируют к 2027 г. увеличить пропускную способность Среднего коридора до 10 млн. тонн в год [196, 197]. Ка</w:t>
      </w:r>
      <w:r>
        <w:rPr>
          <w:rFonts w:ascii="Times New Roman" w:hAnsi="Times New Roman"/>
          <w:sz w:val="28"/>
          <w:szCs w:val="28"/>
        </w:rPr>
        <w:t xml:space="preserve">захстан активно участвует в деятельности Организации тюркских государств (ОТГ) под эгидой Турции, где одним из приоритетов является развитие транспортной взаимосвязанности тюркоязычных стран. В мае 2023 г. на первом саммите «Китай - Центральная Азия» было </w:t>
      </w:r>
      <w:r>
        <w:rPr>
          <w:rFonts w:ascii="Times New Roman" w:hAnsi="Times New Roman"/>
          <w:sz w:val="28"/>
          <w:szCs w:val="28"/>
        </w:rPr>
        <w:t>объявлено о больших инвестициях Китая в инфраструктуру Среднего коридора (особенно железнодорожное сообщение через Каспий), что показывает востребованность этого маршрута для всех сторон [198, 199].</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Наконец, на Южном направлении Казахстан взаимодействует с</w:t>
      </w:r>
      <w:r>
        <w:rPr>
          <w:rFonts w:ascii="Times New Roman" w:hAnsi="Times New Roman"/>
          <w:sz w:val="28"/>
          <w:szCs w:val="28"/>
        </w:rPr>
        <w:t xml:space="preserve"> Ираном и странами Южной Азии. Построенная железная дорога Казахстан-Туркменистан-Иран позволила соединить республики Центральной Азии с Персидским заливом. Казахстан теперь может отправлять грузы (включая нефть и зерно) к иранским портам Бендер-Аббас, Чах</w:t>
      </w:r>
      <w:r>
        <w:rPr>
          <w:rFonts w:ascii="Times New Roman" w:hAnsi="Times New Roman"/>
          <w:sz w:val="28"/>
          <w:szCs w:val="28"/>
        </w:rPr>
        <w:t>бахар и далее в Индию и другие страны. Более того, Казахстан присоединился к международному проекту МТК «Север-Юг» (Россия-Каспий-Иран-Индия), ведется строительство паромной инфраструктуры на Каспии, обсуждается создание Евразийского железнодорожного корид</w:t>
      </w:r>
      <w:r>
        <w:rPr>
          <w:rFonts w:ascii="Times New Roman" w:hAnsi="Times New Roman"/>
          <w:sz w:val="28"/>
          <w:szCs w:val="28"/>
        </w:rPr>
        <w:t>ора через Казахстан в обход России к Ирану. Таким образом, Казахстан выстраивает сеть партнерств вокруг своих коридоров, с Китаем на востоке, с Россией на севере, с государствами ЕС и Турцией на западе, с Ираном и южноазиатскими странами на юге. Такая стра</w:t>
      </w:r>
      <w:r>
        <w:rPr>
          <w:rFonts w:ascii="Times New Roman" w:hAnsi="Times New Roman"/>
          <w:sz w:val="28"/>
          <w:szCs w:val="28"/>
        </w:rPr>
        <w:t>тегия полностью соответствует многовекторному курсу и на практике реализует девиз «не противопоставлять, а сочетать».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результате сопряжение «Нұрлы жол» с «Поясом и путем» стало для Казахстана драйвером экономической модернизации и укрепления внешнеэконом</w:t>
      </w:r>
      <w:r>
        <w:rPr>
          <w:rFonts w:ascii="Times New Roman" w:hAnsi="Times New Roman"/>
          <w:sz w:val="28"/>
          <w:szCs w:val="28"/>
        </w:rPr>
        <w:t xml:space="preserve">ических позиций. Реализованные инфраструктурные проекты улучшили внутрирегиональную связанность и транзитный потенциал страны. Приток китайских инвестиций и технологий стимулировал новые производства, создал рабочие места и расширил экспортные возможности </w:t>
      </w:r>
      <w:r>
        <w:rPr>
          <w:rFonts w:ascii="Times New Roman" w:hAnsi="Times New Roman"/>
          <w:sz w:val="28"/>
          <w:szCs w:val="28"/>
        </w:rPr>
        <w:t>в несырьевых секторах. Казахстан получил доступ к колоссальному китайскому рынку и включился в глобальные цепочки поставок. Одновременно, благодаря осторожной дипломатии, РК удалось избежать «ловушек» зависимости: Казахстан поддерживает конструктивные отно</w:t>
      </w:r>
      <w:r>
        <w:rPr>
          <w:rFonts w:ascii="Times New Roman" w:hAnsi="Times New Roman"/>
          <w:sz w:val="28"/>
          <w:szCs w:val="28"/>
        </w:rPr>
        <w:t>шения со всеми крупными игроками, не отдавая предпочтения исключительно кому-то одному. Западные, российские, турецкие и китайские инициативы дополняют друг друга на казахстанской территории, превращая ее в пересечение мировых торговых путей. В известном с</w:t>
      </w:r>
      <w:r>
        <w:rPr>
          <w:rFonts w:ascii="Times New Roman" w:hAnsi="Times New Roman"/>
          <w:sz w:val="28"/>
          <w:szCs w:val="28"/>
        </w:rPr>
        <w:t>мысле Казахстан реализует свою историческую роль возрожденного Шелкового пути роль перекрестка цивилизаций и коридора между Востоком и Западом.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 оценкам экспертов, если нынешние тенденции сохранятся, уже в ближайшие годы транзит и логистика станут для Ка</w:t>
      </w:r>
      <w:r>
        <w:rPr>
          <w:rFonts w:ascii="Times New Roman" w:hAnsi="Times New Roman"/>
          <w:sz w:val="28"/>
          <w:szCs w:val="28"/>
        </w:rPr>
        <w:t>захстана одним из ключевых секторов экономики, а страна закрепится в статусе ведущего транзитного хаба Евразии [127, с. 23-38; 200]. Синергия национальной стратегии «Нұрлы жол» с китайской ИПП показала успешность подхода «win-win», когда оба партнера дости</w:t>
      </w:r>
      <w:r>
        <w:rPr>
          <w:rFonts w:ascii="Times New Roman" w:hAnsi="Times New Roman"/>
          <w:sz w:val="28"/>
          <w:szCs w:val="28"/>
        </w:rPr>
        <w:t>гают своих целей, Китай расширяет торговые пути и закрепляется в регионе, Казахстан получает инвестиции и многополосный выход на глобальные рынки. Впереди остаются задачи по дальнейшей диверсификации партнеров (привлечение Японии, Южной Кореи, арабских стр</w:t>
      </w:r>
      <w:r>
        <w:rPr>
          <w:rFonts w:ascii="Times New Roman" w:hAnsi="Times New Roman"/>
          <w:sz w:val="28"/>
          <w:szCs w:val="28"/>
        </w:rPr>
        <w:t>ан к проектам в РК), повышению локализации производства и максимальному использованию транзитного положения для внутреннего роста [201]. Тем не менее, уже сейчас можно констатировать, что сопряжение «Нұрлы жол» с «Поясом и путем» стало образцом эффективной</w:t>
      </w:r>
      <w:r>
        <w:rPr>
          <w:rFonts w:ascii="Times New Roman" w:hAnsi="Times New Roman"/>
          <w:sz w:val="28"/>
          <w:szCs w:val="28"/>
        </w:rPr>
        <w:t xml:space="preserve"> геоэкономической стратегии, позволившей Казахстану укрепить свою инфраструктурную основу и геополитическую самостоятельность в условиях меняющейся мировой конъюнктуры.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анализ сопряжения стратегии «Нұрлы жол» с китайской инициативой «Пояс и </w:t>
      </w:r>
      <w:r>
        <w:rPr>
          <w:rFonts w:ascii="Times New Roman" w:hAnsi="Times New Roman"/>
          <w:sz w:val="28"/>
          <w:szCs w:val="28"/>
        </w:rPr>
        <w:t>путь» демонстрирует уникальный пример успешной трансформации геополитических вызовов в экономические возможности через активную дипломатию и стратегическое планирование. Казахстан сумел превратить свое географическое положение из потенциального источника у</w:t>
      </w:r>
      <w:r>
        <w:rPr>
          <w:rFonts w:ascii="Times New Roman" w:hAnsi="Times New Roman"/>
          <w:sz w:val="28"/>
          <w:szCs w:val="28"/>
        </w:rPr>
        <w:t xml:space="preserve">язвимости зажатости между великими державами в конкурентное преимущество, заняв центральное место в формирующейся евразийской транспортно-логистической архитектуре. Институционализация сопряжения через программу «Нұрлы жол» стала образцовым примером того, </w:t>
      </w:r>
      <w:r>
        <w:rPr>
          <w:rFonts w:ascii="Times New Roman" w:hAnsi="Times New Roman"/>
          <w:sz w:val="28"/>
          <w:szCs w:val="28"/>
        </w:rPr>
        <w:t>как средние державы могут успешно интегрировать внешние инициативы в свои национальные стратегии развития. При этом многовекторный характер казахстанской стратегии развития транспортных коридоров стал ключевым фактором успеха проекта сопряжения. Участие ре</w:t>
      </w:r>
      <w:r>
        <w:rPr>
          <w:rFonts w:ascii="Times New Roman" w:hAnsi="Times New Roman"/>
          <w:sz w:val="28"/>
          <w:szCs w:val="28"/>
        </w:rPr>
        <w:t>спублики в трех основных маршрутах между Азией и Европой Северном (через Россию), Среднем (Транскаспийском) и Южном (через Иран) обеспечило диверсификацию транзитных потоков и снижение зависимости от какого-либо одного направления. Развитие партнерских отн</w:t>
      </w:r>
      <w:r>
        <w:rPr>
          <w:rFonts w:ascii="Times New Roman" w:hAnsi="Times New Roman"/>
          <w:sz w:val="28"/>
          <w:szCs w:val="28"/>
        </w:rPr>
        <w:t xml:space="preserve">ошений с Россией, Турцией, Азербайджаном, Грузией, Ираном и странами ЕС в рамках различных коридоров продемонстрировало способность Казахстана выстраивать сложные многосторонние форматы сотрудничества, где интересы различных игроков гармонично сочетаются. </w:t>
      </w:r>
      <w:r>
        <w:rPr>
          <w:rFonts w:ascii="Times New Roman" w:hAnsi="Times New Roman"/>
          <w:sz w:val="28"/>
          <w:szCs w:val="28"/>
        </w:rPr>
        <w:t>В целом, опыт сопряжения «Нұрлы жол» и «Пояс и путь» демонстрирует возможности малых и средних государств по трансформации глобальных инициатив великих держав в инструменты собственного развития. Ключевым условием успеха стала способность Казахстана сочета</w:t>
      </w:r>
      <w:r>
        <w:rPr>
          <w:rFonts w:ascii="Times New Roman" w:hAnsi="Times New Roman"/>
          <w:sz w:val="28"/>
          <w:szCs w:val="28"/>
        </w:rPr>
        <w:t>ть прагматическое использование возможностей, предоставляемых китайской инициативой, с сохранением стратегической автономии и развитием альтернативных партнерств. Такой подход позволил избежать «ловушек зависимости» и превратить участие в ИПП в фактор укре</w:t>
      </w:r>
      <w:r>
        <w:rPr>
          <w:rFonts w:ascii="Times New Roman" w:hAnsi="Times New Roman"/>
          <w:sz w:val="28"/>
          <w:szCs w:val="28"/>
        </w:rPr>
        <w:t>пления, а не ослабления национального суверенитета. В более широком геополитическом контексте казахстанский опыт сопряжения стал образцом того, как в условиях многополярного мира государства могут выстраивать сложные системы партнерств, где различные иници</w:t>
      </w:r>
      <w:r>
        <w:rPr>
          <w:rFonts w:ascii="Times New Roman" w:hAnsi="Times New Roman"/>
          <w:sz w:val="28"/>
          <w:szCs w:val="28"/>
        </w:rPr>
        <w:t>ативы великих держав не исключают, а дополняют друг друга. Превращение Казахстана в пересечение китайских, российских, европейских и региональных транспортных проектов создает устойчивую основу для долгосрочного экономического роста и повышения международн</w:t>
      </w:r>
      <w:r>
        <w:rPr>
          <w:rFonts w:ascii="Times New Roman" w:hAnsi="Times New Roman"/>
          <w:sz w:val="28"/>
          <w:szCs w:val="28"/>
        </w:rPr>
        <w:t>ого статуса страны. Этот опыт имеет важное значение для других государств, стремящихся максимизировать выгоды от участия в глобальных инициативах при сохранении собственной субъектности в международных отношениях.</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2.3 Риски и ограничения участия Казахстан</w:t>
      </w:r>
      <w:r>
        <w:rPr>
          <w:rFonts w:ascii="Times New Roman" w:hAnsi="Times New Roman"/>
          <w:b/>
          <w:bCs/>
          <w:sz w:val="28"/>
          <w:szCs w:val="28"/>
        </w:rPr>
        <w:t>а в инициативе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Участие Казахстана в масштабных инфраструктурных проектах ИПП сопровождается активным привлечением китайского финансирования, что существенно увеличивает внешнюю долговую нагрузку страны. По актуальным данным Министерства финансов Республики</w:t>
      </w:r>
      <w:r>
        <w:rPr>
          <w:rFonts w:ascii="Times New Roman" w:hAnsi="Times New Roman"/>
          <w:sz w:val="28"/>
          <w:szCs w:val="28"/>
        </w:rPr>
        <w:t xml:space="preserve"> Казахстан на январь 2024 г., государственный долг Казахстана перед китайскими кредиторами составлял $9,2 млрд</w:t>
      </w:r>
      <w:r>
        <w:rPr>
          <w:rFonts w:ascii="Times New Roman" w:hAnsi="Times New Roman"/>
          <w:sz w:val="28"/>
          <w:szCs w:val="28"/>
          <w:lang w:val="kk-KZ"/>
        </w:rPr>
        <w:t>.</w:t>
      </w:r>
      <w:r>
        <w:rPr>
          <w:rFonts w:ascii="Times New Roman" w:hAnsi="Times New Roman"/>
          <w:sz w:val="28"/>
          <w:szCs w:val="28"/>
        </w:rPr>
        <w:t xml:space="preserve"> (приблизительно 3,5% ВВП страны) [202]. При этом историческая динамика показывает значительно большие объемы, за период 2000-2017 гг. общий объё</w:t>
      </w:r>
      <w:r>
        <w:rPr>
          <w:rFonts w:ascii="Times New Roman" w:hAnsi="Times New Roman"/>
          <w:sz w:val="28"/>
          <w:szCs w:val="28"/>
        </w:rPr>
        <w:t>м финансовой помощи Казахстану со стороны официальных китайских институтов достигал $39,01 млрд</w:t>
      </w:r>
      <w:r>
        <w:rPr>
          <w:rFonts w:ascii="Times New Roman" w:hAnsi="Times New Roman"/>
          <w:sz w:val="28"/>
          <w:szCs w:val="28"/>
          <w:lang w:val="kk-KZ"/>
        </w:rPr>
        <w:t>.</w:t>
      </w:r>
      <w:r>
        <w:rPr>
          <w:rFonts w:ascii="Times New Roman" w:hAnsi="Times New Roman"/>
          <w:sz w:val="28"/>
          <w:szCs w:val="28"/>
        </w:rPr>
        <w:t xml:space="preserve"> [203]. На текущий момент Китай занимает пятое место среди крупнейших кредиторов Республики Казахстан, хотя формально доля китайских займов во внешнем долге ост</w:t>
      </w:r>
      <w:r>
        <w:rPr>
          <w:rFonts w:ascii="Times New Roman" w:hAnsi="Times New Roman"/>
          <w:sz w:val="28"/>
          <w:szCs w:val="28"/>
        </w:rPr>
        <w:t>аётся умеренной (около 5-6% от общего объема внешних обязательств) [204].</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Ключевой проблемой финансового взаимодействия с Китаем является непрозрачность условий многих кредитных соглашений, что создает риски формирования так называемой «долговой ловушки» с</w:t>
      </w:r>
      <w:r>
        <w:rPr>
          <w:rFonts w:ascii="Times New Roman" w:hAnsi="Times New Roman"/>
          <w:sz w:val="28"/>
          <w:szCs w:val="28"/>
        </w:rPr>
        <w:t xml:space="preserve">итуации, когда страна-заемщик оказывается неспособной обслуживать долг и вынуждена идти на политические или экономические уступки кредитору. Масштабное исследование AidData (2021), проанализировавшее более 13,000 китайских проектов в 165 странах, отмечает </w:t>
      </w:r>
      <w:r>
        <w:rPr>
          <w:rFonts w:ascii="Times New Roman" w:hAnsi="Times New Roman"/>
          <w:sz w:val="28"/>
          <w:szCs w:val="28"/>
        </w:rPr>
        <w:t>критический факт, до 50% кредитов в рамках ИПП могут не отображаться в официальной статистике принимающих стран [205], что существенно затрудняет оценку реальной долговой нагрузки. По данным экспертов Всемирного банка, неучтённые (скрытые) долги Казахстана</w:t>
      </w:r>
      <w:r>
        <w:rPr>
          <w:rFonts w:ascii="Times New Roman" w:hAnsi="Times New Roman"/>
          <w:sz w:val="28"/>
          <w:szCs w:val="28"/>
        </w:rPr>
        <w:t xml:space="preserve"> перед китайскими кредиторами могут достигать порядка 16% ВВП [206], что в несколько раз превышает официально признаваемые цифры.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Механизм формирования скрытой задолженности связан со спецификой китайского финансирования. В отличие от традиционных </w:t>
      </w:r>
      <w:r>
        <w:rPr>
          <w:rFonts w:ascii="Times New Roman" w:hAnsi="Times New Roman"/>
          <w:sz w:val="28"/>
          <w:szCs w:val="28"/>
        </w:rPr>
        <w:t>многосторонних кредиторов (МВФ, Всемирный банк), китайские финансовые институты, такие как Экспортно-импортный банк Китая (Эксимбанк) и Банк развития Китая, часто предоставляют заёмные средства без строгой предварительной проверки долговой устойчивости стр</w:t>
      </w:r>
      <w:r>
        <w:rPr>
          <w:rFonts w:ascii="Times New Roman" w:hAnsi="Times New Roman"/>
          <w:sz w:val="28"/>
          <w:szCs w:val="28"/>
        </w:rPr>
        <w:t>аны-заемщика, сосредотачиваясь на перспективности отдельных проектов. Как отмечает К. Галлахер из Бостонского университета, «китайские кредиторы преимущественно преследуют коммерческие интересы и стремятся обеспечить максимальную отдачу от инвестиций, не п</w:t>
      </w:r>
      <w:r>
        <w:rPr>
          <w:rFonts w:ascii="Times New Roman" w:hAnsi="Times New Roman"/>
          <w:sz w:val="28"/>
          <w:szCs w:val="28"/>
        </w:rPr>
        <w:t>ринимая во внимание долгосрочные фискальные последствия для стран-партнеров» [207]. В периоды экономической нестабильности такой подход создает серьезные риски. Так, при высоком уровне долга перед единственным крупным кредитором значительно возрастает веро</w:t>
      </w:r>
      <w:r>
        <w:rPr>
          <w:rFonts w:ascii="Times New Roman" w:hAnsi="Times New Roman"/>
          <w:sz w:val="28"/>
          <w:szCs w:val="28"/>
        </w:rPr>
        <w:t>ятность того, что этот кредитор сможет оказывать непропорциональное влияние на национальную инфраструктуру и экономическую политику страны-должника. Профессор Дебора Бротигэм, специалист по китайско-африканским отношениям, подчеркивает, что «модель китайск</w:t>
      </w:r>
      <w:r>
        <w:rPr>
          <w:rFonts w:ascii="Times New Roman" w:hAnsi="Times New Roman"/>
          <w:sz w:val="28"/>
          <w:szCs w:val="28"/>
        </w:rPr>
        <w:t>ого кредитования часто включает в себя обеспечение займов природными ресурсами или стратегическими активами, что в случае дефолта может привести к переходу контроля над ключевыми секторами экономики» [208].</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Следует отметить, что существуют и альтернативные</w:t>
      </w:r>
      <w:r>
        <w:rPr>
          <w:rFonts w:ascii="Times New Roman" w:hAnsi="Times New Roman"/>
          <w:sz w:val="28"/>
          <w:szCs w:val="28"/>
        </w:rPr>
        <w:t xml:space="preserve"> оценки ситуации. В ряде исследований, относящихся к периоду президентства Н.А. Назарбаева, подчёркивается, что растущие инвестиции Китая в крупные инфраструктурные проекты (особенно в транспорт и энергетику) имеют долгосрочный характер и потому должны быт</w:t>
      </w:r>
      <w:r>
        <w:rPr>
          <w:rFonts w:ascii="Times New Roman" w:hAnsi="Times New Roman"/>
          <w:sz w:val="28"/>
          <w:szCs w:val="28"/>
        </w:rPr>
        <w:t>ь сопоставлены с потенциальной доходностью этих проектов в перспективе 15-20 лет. На сегодняшний день долговые показатели Казахстана оцениваются Всемирным банком как относительно низкие (публичный долг составлял около 20% ВВП в 2019 г.) [209], а финансовые</w:t>
      </w:r>
      <w:r>
        <w:rPr>
          <w:rFonts w:ascii="Times New Roman" w:hAnsi="Times New Roman"/>
          <w:sz w:val="28"/>
          <w:szCs w:val="28"/>
        </w:rPr>
        <w:t xml:space="preserve"> власти страны заявляют о способности полностью обслуживать текущие заимствования без рисков для суверенитета.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Однако аналитики Международного валютного фонда и Всемирного банка в совместных документах предостерегают, дальнейшее активное наращивание внешн</w:t>
      </w:r>
      <w:r>
        <w:rPr>
          <w:rFonts w:ascii="Times New Roman" w:hAnsi="Times New Roman"/>
          <w:sz w:val="28"/>
          <w:szCs w:val="28"/>
        </w:rPr>
        <w:t>их займов без соответствующего прироста экспортных доходов и укрепления бюджетных институтов может существенно ухудшить долговую устойчивость Казахстана в среднесрочной перспективе. Согласно оценкам МВФ, «значительное увеличение внешних заимствований для ф</w:t>
      </w:r>
      <w:r>
        <w:rPr>
          <w:rFonts w:ascii="Times New Roman" w:hAnsi="Times New Roman"/>
          <w:sz w:val="28"/>
          <w:szCs w:val="28"/>
        </w:rPr>
        <w:t>инансирования инфраструктурных проектов требует создания надежной системы управления государственными инвестициями и оценки фискальных рисков» [210]. Примечательно, что механизмы погашения китайских кредитов Казахстаном часто привязаны к доходам от экспорт</w:t>
      </w:r>
      <w:r>
        <w:rPr>
          <w:rFonts w:ascii="Times New Roman" w:hAnsi="Times New Roman"/>
          <w:sz w:val="28"/>
          <w:szCs w:val="28"/>
        </w:rPr>
        <w:t>а природных ресурсов или к государственной поддержке госкомпаний. Показательным примером является случай АО «КазТрансОйл», когда компания смогла досрочно погасить кредит Industrial and Commercial Bank of China (ICBC) благодаря высоким доходам от транспорти</w:t>
      </w:r>
      <w:r>
        <w:rPr>
          <w:rFonts w:ascii="Times New Roman" w:hAnsi="Times New Roman"/>
          <w:sz w:val="28"/>
          <w:szCs w:val="28"/>
        </w:rPr>
        <w:t>ровки нефти по построенным трубопроводам [211]. Однако подобные схемы создают риск попадания в ресурсную зависимость от китайского рынка.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Отсутствие публичности условий займов и преобладание государственных гарантий по китайским кредитам подчеркивают риск </w:t>
      </w:r>
      <w:r>
        <w:rPr>
          <w:rFonts w:ascii="Times New Roman" w:hAnsi="Times New Roman"/>
          <w:sz w:val="28"/>
          <w:szCs w:val="28"/>
        </w:rPr>
        <w:t>того, что при неблагоприятных экономических обстоятельствах (например, падении цен на сырье) долговые обязательства могут передавать зарубежному кредитору значительную долю контроля над стратегическими активами Казахстана. Данное опасение подтверждается ми</w:t>
      </w:r>
      <w:r>
        <w:rPr>
          <w:rFonts w:ascii="Times New Roman" w:hAnsi="Times New Roman"/>
          <w:sz w:val="28"/>
          <w:szCs w:val="28"/>
        </w:rPr>
        <w:t>ровой практикой: наиболее известным примером реализации «долговой ловушки» считается передача Шри-Ланкой порта Хамбантота в 99-летнюю аренду китайской компании China Merchants Port Holdings в 2017 году после невозможности обслуживать долг в $1,1 млрд</w:t>
      </w:r>
      <w:r>
        <w:rPr>
          <w:rFonts w:ascii="Times New Roman" w:hAnsi="Times New Roman"/>
          <w:sz w:val="28"/>
          <w:szCs w:val="28"/>
          <w:lang w:val="kk-KZ"/>
        </w:rPr>
        <w:t>.</w:t>
      </w:r>
      <w:r>
        <w:rPr>
          <w:rFonts w:ascii="Times New Roman" w:hAnsi="Times New Roman"/>
          <w:sz w:val="28"/>
          <w:szCs w:val="28"/>
        </w:rPr>
        <w:t xml:space="preserve"> [212</w:t>
      </w:r>
      <w:r>
        <w:rPr>
          <w:rFonts w:ascii="Times New Roman" w:hAnsi="Times New Roman"/>
          <w:sz w:val="28"/>
          <w:szCs w:val="28"/>
        </w:rPr>
        <w:t>].</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Для минимизации финансовых рисков международные эксперты, включая специалистов Азиатского банка развития, призывают Казахстан предпринять следующие шаги:</w:t>
      </w:r>
    </w:p>
    <w:p w:rsidR="00F61EC4" w:rsidRDefault="00824035">
      <w:pPr>
        <w:pStyle w:val="af7"/>
        <w:numPr>
          <w:ilvl w:val="0"/>
          <w:numId w:val="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Диверсифицировать источники внешнего финансирования инфраструктурных проектов, активнее привлекая с</w:t>
      </w:r>
      <w:r>
        <w:rPr>
          <w:rFonts w:ascii="Times New Roman" w:hAnsi="Times New Roman"/>
          <w:sz w:val="28"/>
          <w:szCs w:val="28"/>
        </w:rPr>
        <w:t>редства международных финансовых институтов, таких как ЕБРР, АБР и Всемирный банк, которые предлагают более прозрачные условия кредитования.</w:t>
      </w:r>
    </w:p>
    <w:p w:rsidR="00F61EC4" w:rsidRDefault="00824035">
      <w:pPr>
        <w:pStyle w:val="af7"/>
        <w:numPr>
          <w:ilvl w:val="0"/>
          <w:numId w:val="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Усилить фискальный контроль и бюджетную дисциплину при одобрении новых проектов с иностранным участием, внедряя обя</w:t>
      </w:r>
      <w:r>
        <w:rPr>
          <w:rFonts w:ascii="Times New Roman" w:hAnsi="Times New Roman"/>
          <w:sz w:val="28"/>
          <w:szCs w:val="28"/>
        </w:rPr>
        <w:t>зательную оценку долгосрочной устойчивости долга.</w:t>
      </w:r>
    </w:p>
    <w:p w:rsidR="00F61EC4" w:rsidRDefault="00824035">
      <w:pPr>
        <w:pStyle w:val="af7"/>
        <w:numPr>
          <w:ilvl w:val="0"/>
          <w:numId w:val="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Требовать проведения всестороннего анализа экономической эффективности всех китайских заимствований, включая «скрытые» кредиты, предоставляемые через механизмы совместных предприятий и квазигосударственных </w:t>
      </w:r>
      <w:r>
        <w:rPr>
          <w:rFonts w:ascii="Times New Roman" w:hAnsi="Times New Roman"/>
          <w:sz w:val="28"/>
          <w:szCs w:val="28"/>
        </w:rPr>
        <w:t>компаний.</w:t>
      </w:r>
    </w:p>
    <w:p w:rsidR="00F61EC4" w:rsidRDefault="00824035">
      <w:pPr>
        <w:pStyle w:val="af7"/>
        <w:numPr>
          <w:ilvl w:val="0"/>
          <w:numId w:val="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Развивать внутренний рынок капитала для снижения зависимости от иностранных займов и увеличения доли национальных инвесторов в финансировании инфраструктурных проектов.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целом, хотя текущая долговая нагрузка Казахстана остаётся управляемой и поз</w:t>
      </w:r>
      <w:r>
        <w:rPr>
          <w:rFonts w:ascii="Times New Roman" w:hAnsi="Times New Roman"/>
          <w:sz w:val="28"/>
          <w:szCs w:val="28"/>
        </w:rPr>
        <w:t>воляет стране продолжать осваивать инфраструктурные инвестиции в рамках ИПП, ключевыми проблемами остаются низкая прозрачность финансовых соглашений с Китаем и растущая зависимость от условий и сроков погашения, устанавливаемых единственным крупным кредито</w:t>
      </w:r>
      <w:r>
        <w:rPr>
          <w:rFonts w:ascii="Times New Roman" w:hAnsi="Times New Roman"/>
          <w:sz w:val="28"/>
          <w:szCs w:val="28"/>
        </w:rPr>
        <w:t>ром. Реализация инициативы «Пояс и путь» на территории Казахстана сопряжена с масштабным строительством транспортных артерий, промышленных объектов и энергетической инфраструктуры, что неизбежно оказывает значительное воздействие на природную среду страны.</w:t>
      </w:r>
      <w:r>
        <w:rPr>
          <w:rFonts w:ascii="Times New Roman" w:hAnsi="Times New Roman"/>
          <w:sz w:val="28"/>
          <w:szCs w:val="28"/>
        </w:rPr>
        <w:t xml:space="preserve"> Проблема усугубляется тем, что во многих случаях экологические проспекты и оценки воздействия на окружающую среду (ОВОС) проектов ИПП либо остаются поверхностными, либо вовсе отсутствуют в публичном доступе.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Экологические риски китайских инвестиций можно </w:t>
      </w:r>
      <w:r>
        <w:rPr>
          <w:rFonts w:ascii="Times New Roman" w:hAnsi="Times New Roman"/>
          <w:sz w:val="28"/>
          <w:szCs w:val="28"/>
        </w:rPr>
        <w:t>разделить на несколько основных категорий.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Международные экологические организации регулярно отмечают, что принимающие страны ИПП, включая Казахстан, не имеют единых жестких стандартов по контролю за промышленными выбросами, утилизацией отходов и использов</w:t>
      </w:r>
      <w:r>
        <w:rPr>
          <w:rFonts w:ascii="Times New Roman" w:hAnsi="Times New Roman"/>
          <w:sz w:val="28"/>
          <w:szCs w:val="28"/>
        </w:rPr>
        <w:t>анием пестицидов; в результате перенос китайских производственных мощностей нередко приводит к значительному загрязнению окружающей среды. В исследовании Центра стратегических и международных исследований (CSIS) подчеркивается, что «китайские компании част</w:t>
      </w:r>
      <w:r>
        <w:rPr>
          <w:rFonts w:ascii="Times New Roman" w:hAnsi="Times New Roman"/>
          <w:sz w:val="28"/>
          <w:szCs w:val="28"/>
        </w:rPr>
        <w:t xml:space="preserve">о переносят в страны Центральной Азии технологии и производственные процессы, которые уже запрещены или строго ограничены в самом Китае из-за их негативного воздействия на экологию» [213]. Показательным примером является ситуация с цементными заводами. По </w:t>
      </w:r>
      <w:r>
        <w:rPr>
          <w:rFonts w:ascii="Times New Roman" w:hAnsi="Times New Roman"/>
          <w:sz w:val="28"/>
          <w:szCs w:val="28"/>
        </w:rPr>
        <w:t>данным казахстанских экологов из «Зеленого спасения», перенос китайских цементных предприятий в Жамбылскую и Кызылординскую области Казахстана нанёс «непоправимый вред окружающей среде» и здоровью местных жителей вследствие отсутствия эффективного контроля</w:t>
      </w:r>
      <w:r>
        <w:rPr>
          <w:rFonts w:ascii="Times New Roman" w:hAnsi="Times New Roman"/>
          <w:sz w:val="28"/>
          <w:szCs w:val="28"/>
        </w:rPr>
        <w:t xml:space="preserve"> за выбросами пыли, тяжелых металлов и соединений ртути [212; 214]. В частности, цементный завод в г. Сары-Тас (совместное казахстанско-китайское предприятие) вызвал серию протестов местного населения из-за неконтролируемых выбросов цементной пыли, которая</w:t>
      </w:r>
      <w:r>
        <w:rPr>
          <w:rFonts w:ascii="Times New Roman" w:hAnsi="Times New Roman"/>
          <w:sz w:val="28"/>
          <w:szCs w:val="28"/>
        </w:rPr>
        <w:t>, по данным местных медицинских учреждений, привела к росту заболеваний органов дыхания среди жителей прилегающих населенных пунктов на 27% за трехлетний период.</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Сельскохозяйственные инициативы с участием китайских инвесторов также становились предметом эк</w:t>
      </w:r>
      <w:r>
        <w:rPr>
          <w:rFonts w:ascii="Times New Roman" w:hAnsi="Times New Roman"/>
          <w:sz w:val="28"/>
          <w:szCs w:val="28"/>
        </w:rPr>
        <w:t>ологических скандалов. В 2022 году в Восточно-Казахстанской области инспекторами Министерства экологии и природных ресурсов РК был обнаружен массовый неучтённый ввоз и применение незарегистрированных в Казахстане пестицидов китайской агрокомпанией Long Xin</w:t>
      </w:r>
      <w:r>
        <w:rPr>
          <w:rFonts w:ascii="Times New Roman" w:hAnsi="Times New Roman"/>
          <w:sz w:val="28"/>
          <w:szCs w:val="28"/>
        </w:rPr>
        <w:t>: при проверке было выявлено 19 400 литров ядохимикатов, завезённых без необходимых разрешений и сертификатов безопасности. Лабораторный анализ обнаруженных веществ показал многократное превышение допустимых концентраций хлорорганических соединений, запрещ</w:t>
      </w:r>
      <w:r>
        <w:rPr>
          <w:rFonts w:ascii="Times New Roman" w:hAnsi="Times New Roman"/>
          <w:sz w:val="28"/>
          <w:szCs w:val="28"/>
        </w:rPr>
        <w:t>енных в Европейском Союзе с 2009 года.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Эти случаи наглядно демонстрируют системную слабость экологического надзора, предусмотренные законодательством Казахстана штрафы за подобные нарушения (обычно не превышающие нескольких сотен долларов США) явно несораз</w:t>
      </w:r>
      <w:r>
        <w:rPr>
          <w:rFonts w:ascii="Times New Roman" w:hAnsi="Times New Roman"/>
          <w:sz w:val="28"/>
          <w:szCs w:val="28"/>
        </w:rPr>
        <w:t>мерны экономическим интересам крупных агрохолдингов и не создают достаточных стимулов для соблюдения природоохранного законодательства. По мнению эколога А. Ковалевской, «существующая система экологического регулирования в Казахстане не адаптирована к масш</w:t>
      </w:r>
      <w:r>
        <w:rPr>
          <w:rFonts w:ascii="Times New Roman" w:hAnsi="Times New Roman"/>
          <w:sz w:val="28"/>
          <w:szCs w:val="28"/>
        </w:rPr>
        <w:t>табам инвестиционной экспансии в рамках китайской инициативы, что создаёт системные риски для природных экосистем страны» [215]. Особую обеспокоенность вызывает влияние транспортной инфраструктуры ИПП, ориентированной на Китай, которая пересекает экологиче</w:t>
      </w:r>
      <w:r>
        <w:rPr>
          <w:rFonts w:ascii="Times New Roman" w:hAnsi="Times New Roman"/>
          <w:sz w:val="28"/>
          <w:szCs w:val="28"/>
        </w:rPr>
        <w:t>ски уязвимые территории. Масштабный проект «Западно-Китайская транспортная магистраль» (включающий автомобильные и железнодорожные дороги через южные регионы Казахстана) пересекает горные и степные ландшафты, потенциально угрожая редким видам флоры и фауны</w:t>
      </w:r>
      <w:r>
        <w:rPr>
          <w:rFonts w:ascii="Times New Roman" w:hAnsi="Times New Roman"/>
          <w:sz w:val="28"/>
          <w:szCs w:val="28"/>
        </w:rPr>
        <w:t xml:space="preserve"> и нарушая традиционные миграционные пути диких животных.</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оценкам Института зоологии Казахстана, строительство транспортных коридоров в рамках ИПП привело к фрагментации местообитаний не менее 11 видов крупных млекопитающих, включая сайгаков, архаров и </w:t>
      </w:r>
      <w:r>
        <w:rPr>
          <w:rFonts w:ascii="Times New Roman" w:hAnsi="Times New Roman"/>
          <w:sz w:val="28"/>
          <w:szCs w:val="28"/>
        </w:rPr>
        <w:t>джейранов, внесенных в Красную книгу Казахстана [216]. Помимо прямого воздействия на биоразнообразие, линейные транспортные сооружения нарушают естественный сток поверхностных вод и способствуют эрозии почв в аридных зонах. Экологи и гидрологи неоднократно</w:t>
      </w:r>
      <w:r>
        <w:rPr>
          <w:rFonts w:ascii="Times New Roman" w:hAnsi="Times New Roman"/>
          <w:sz w:val="28"/>
          <w:szCs w:val="28"/>
        </w:rPr>
        <w:t xml:space="preserve"> предупреждали об угрозах водным ресурсам Казахстана в контексте развития ИПП. Строительство новых промышленных объектов и транспортных магистралей потенциально может ухудшить гидрологический режим рек и качество воды в трансграничных бассейнах. Особую оза</w:t>
      </w:r>
      <w:r>
        <w:rPr>
          <w:rFonts w:ascii="Times New Roman" w:hAnsi="Times New Roman"/>
          <w:sz w:val="28"/>
          <w:szCs w:val="28"/>
        </w:rPr>
        <w:t xml:space="preserve">боченность вызывает воздействие на водные системы проекта сухопутного пути через территорию Туркменистана (Транскаспийский коридор), который сопряжён с высокой нагрузкой на каналы и ирригационные системы Центральной Азии, многие из которых уже находятся в </w:t>
      </w:r>
      <w:r>
        <w:rPr>
          <w:rFonts w:ascii="Times New Roman" w:hAnsi="Times New Roman"/>
          <w:sz w:val="28"/>
          <w:szCs w:val="28"/>
        </w:rPr>
        <w:t>критическом состоянии.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Казахстане отдельная экологическая опасность связана с нефтепроводами и газопроводами, транспортирующими углеводородные ресурсы к границе с Китаем: потенциальные аварии на таких трассах могут привести к масштабным разливам в степны</w:t>
      </w:r>
      <w:r>
        <w:rPr>
          <w:rFonts w:ascii="Times New Roman" w:hAnsi="Times New Roman"/>
          <w:sz w:val="28"/>
          <w:szCs w:val="28"/>
        </w:rPr>
        <w:t>х экосистемах и загрязнению рек без возможности быстрого локального реагирования. Как отмечает экологический эксперт М. Аскарханов, «многие участки нефтепроводов проходят через зоны высокой сейсмической активности или подвержены геологическим процессам, чт</w:t>
      </w:r>
      <w:r>
        <w:rPr>
          <w:rFonts w:ascii="Times New Roman" w:hAnsi="Times New Roman"/>
          <w:sz w:val="28"/>
          <w:szCs w:val="28"/>
        </w:rPr>
        <w:t>о многократно увеличивает риски экологических катастроф» [217].</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ответ на растущие экологические угрозы со стороны проектов ИПП общественные организации и экологи предлагают комплекс мер по минимизации рисков:</w:t>
      </w:r>
    </w:p>
    <w:p w:rsidR="00F61EC4" w:rsidRDefault="00824035">
      <w:pPr>
        <w:pStyle w:val="af7"/>
        <w:numPr>
          <w:ilvl w:val="0"/>
          <w:numId w:val="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Обязательное проведение независимых экологиче</w:t>
      </w:r>
      <w:r>
        <w:rPr>
          <w:rFonts w:ascii="Times New Roman" w:hAnsi="Times New Roman"/>
          <w:sz w:val="28"/>
          <w:szCs w:val="28"/>
        </w:rPr>
        <w:t>ских экспертиз всех крупномасштабных проектов ИПП в Казахстане, включая трансграничную оценку воздействия.</w:t>
      </w:r>
    </w:p>
    <w:p w:rsidR="00F61EC4" w:rsidRDefault="00824035">
      <w:pPr>
        <w:pStyle w:val="af7"/>
        <w:numPr>
          <w:ilvl w:val="0"/>
          <w:numId w:val="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Внедрение механизма стратегической экологической оценки (СЭО) для всех программных документов, связанных с ИПП, позволяющей прогнозировать кумулятивн</w:t>
      </w:r>
      <w:r>
        <w:rPr>
          <w:rFonts w:ascii="Times New Roman" w:hAnsi="Times New Roman"/>
          <w:sz w:val="28"/>
          <w:szCs w:val="28"/>
        </w:rPr>
        <w:t>ое воздействие множества проектов на экосистемы.</w:t>
      </w:r>
    </w:p>
    <w:p w:rsidR="00F61EC4" w:rsidRDefault="00824035">
      <w:pPr>
        <w:pStyle w:val="af7"/>
        <w:numPr>
          <w:ilvl w:val="0"/>
          <w:numId w:val="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Повышение открытости и доступности информации о китайских инвестициях, включая публикацию полных текстов экологических оценок и разрешительной документации.</w:t>
      </w:r>
    </w:p>
    <w:p w:rsidR="00F61EC4" w:rsidRDefault="00824035">
      <w:pPr>
        <w:pStyle w:val="af7"/>
        <w:numPr>
          <w:ilvl w:val="0"/>
          <w:numId w:val="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Усиление взаимодействия с дипломатическими предста</w:t>
      </w:r>
      <w:r>
        <w:rPr>
          <w:rFonts w:ascii="Times New Roman" w:hAnsi="Times New Roman"/>
          <w:sz w:val="28"/>
          <w:szCs w:val="28"/>
        </w:rPr>
        <w:t>вительствами КНР и китайскими компаниями для обеспечения соблюдения не только местных экологических норм, но и международных стандартов устойчивого развития.</w:t>
      </w:r>
    </w:p>
    <w:p w:rsidR="00F61EC4" w:rsidRDefault="00824035">
      <w:pPr>
        <w:pStyle w:val="af7"/>
        <w:numPr>
          <w:ilvl w:val="0"/>
          <w:numId w:val="1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Внедрение эффективных механизмов общественного участия в принятии решений по инфраструктурным </w:t>
      </w:r>
      <w:r>
        <w:rPr>
          <w:rFonts w:ascii="Times New Roman" w:hAnsi="Times New Roman"/>
          <w:sz w:val="28"/>
          <w:szCs w:val="28"/>
        </w:rPr>
        <w:t>проектам, затрагивающим интересы местных сообществ.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справедливо подчеркнула в своем аналитическом докладе политолог Н. Еркинкызы, транспортные и логистические проекты ИПП «неразрывно связаны с экологическими рисками и потенциальным вкладом в процессы </w:t>
      </w:r>
      <w:r>
        <w:rPr>
          <w:rFonts w:ascii="Times New Roman" w:hAnsi="Times New Roman"/>
          <w:sz w:val="28"/>
          <w:szCs w:val="28"/>
        </w:rPr>
        <w:t>изменения климата», что требует разработки комплексной национальной стратегии устойчивого развития, учитывающей экологический фактор на всех этапах реализации инициативы [218]. Без принятия таких системных мер крупные инфраструктурные вложения в рамках ИПП</w:t>
      </w:r>
      <w:r>
        <w:rPr>
          <w:rFonts w:ascii="Times New Roman" w:hAnsi="Times New Roman"/>
          <w:sz w:val="28"/>
          <w:szCs w:val="28"/>
        </w:rPr>
        <w:t xml:space="preserve"> могут привести к необратимым экологическим последствиям, существенно снижая природно-рекреационный потенциал страны и угрожая благополучию будущих поколений.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Одной из наиболее острых и стратегически значимых проблем участия Казахстана в инициативе «Пояс и</w:t>
      </w:r>
      <w:r>
        <w:rPr>
          <w:rFonts w:ascii="Times New Roman" w:hAnsi="Times New Roman"/>
          <w:sz w:val="28"/>
          <w:szCs w:val="28"/>
        </w:rPr>
        <w:t xml:space="preserve"> путь» становится растущая зависимость от китайских цифровых технологий, телекоммуникационного оборудования и программных решений. В рамках цифрового направления ИПП (так называемый «Цифровой шелковый путь») в стране активно реализуются проекты «умных горо</w:t>
      </w:r>
      <w:r>
        <w:rPr>
          <w:rFonts w:ascii="Times New Roman" w:hAnsi="Times New Roman"/>
          <w:sz w:val="28"/>
          <w:szCs w:val="28"/>
        </w:rPr>
        <w:t>дов» и комплексов «Безопасный город», где роль основного поставщика оборудования и программного обеспечения традиционно занимают китайские технологические гиганты.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Степень проникновения китайских технологий в цифровую инфраструктуру Казахстана впечатляет. </w:t>
      </w:r>
      <w:r>
        <w:rPr>
          <w:rFonts w:ascii="Times New Roman" w:hAnsi="Times New Roman"/>
          <w:sz w:val="28"/>
          <w:szCs w:val="28"/>
        </w:rPr>
        <w:t>К примеру, автобусная система бесконтактной оплаты проезда в столице Казахстана «FacePay» использует камеры для распознавания лиц производства китайской компании Hikvision, которая находится под санкциями США из-за опасений в нарушении прав человека [219].</w:t>
      </w:r>
      <w:r>
        <w:rPr>
          <w:rFonts w:ascii="Times New Roman" w:hAnsi="Times New Roman"/>
          <w:sz w:val="28"/>
          <w:szCs w:val="28"/>
        </w:rPr>
        <w:t xml:space="preserve"> В городах Акколь и Астана в рамках реализации концепции «умного города» введены в эксплуатацию тысячи видеокамер (включая тепловизионные) для отслеживания дорожных нарушений и потенциальных угроз общественной безопасности.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 официальным данным Министерс</w:t>
      </w:r>
      <w:r>
        <w:rPr>
          <w:rFonts w:ascii="Times New Roman" w:hAnsi="Times New Roman"/>
          <w:sz w:val="28"/>
          <w:szCs w:val="28"/>
        </w:rPr>
        <w:t>тва цифрового развития РК, на улицах столицы уже установлено около 2000 камер наблюдения производства Huawei для мониторинга публичных пространств в режиме реального времени [220]. Система дорожного видеоконтроля «Сергек», разработанная казахстанской компа</w:t>
      </w:r>
      <w:r>
        <w:rPr>
          <w:rFonts w:ascii="Times New Roman" w:hAnsi="Times New Roman"/>
          <w:sz w:val="28"/>
          <w:szCs w:val="28"/>
        </w:rPr>
        <w:t>нией «Коркем Телеком» совместно с китайским технологическим гигантом Dahua Technology, также широко эксплуатируется в Алматы и других крупных городах республики [221]. В результате городская инфраструктура Казахстана в значительной степени полагается на ки</w:t>
      </w:r>
      <w:r>
        <w:rPr>
          <w:rFonts w:ascii="Times New Roman" w:hAnsi="Times New Roman"/>
          <w:sz w:val="28"/>
          <w:szCs w:val="28"/>
        </w:rPr>
        <w:t xml:space="preserve">тайское аппаратно-программное обеспечение в критически важных областях телекоммуникаций, общественной безопасности и беспроводных сетей. Такая повсеместная технологическая зависимость несёт в себе серьезные риски информационной безопасности и контроля над </w:t>
      </w:r>
      <w:r>
        <w:rPr>
          <w:rFonts w:ascii="Times New Roman" w:hAnsi="Times New Roman"/>
          <w:sz w:val="28"/>
          <w:szCs w:val="28"/>
        </w:rPr>
        <w:t>персональными данными граждан. Американские эксперты в области кибербезопасности неоднократно отмечали, что программы «Цифрового шелкового пути» привели к заключению масштабных контрактов на построение 5G сетей и инфраструктуры «умных городов» в странах Це</w:t>
      </w:r>
      <w:r>
        <w:rPr>
          <w:rFonts w:ascii="Times New Roman" w:hAnsi="Times New Roman"/>
          <w:sz w:val="28"/>
          <w:szCs w:val="28"/>
        </w:rPr>
        <w:t>нтральной Азии, что потенциально открывает китайскому правительству доступ к системам общественной безопасности и персональным данным населения [222].</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Особую обеспокоенность вызывает тот факт, что китайский закон о национальной безопасности (принятый в 201</w:t>
      </w:r>
      <w:r>
        <w:rPr>
          <w:rFonts w:ascii="Times New Roman" w:hAnsi="Times New Roman"/>
          <w:sz w:val="28"/>
          <w:szCs w:val="28"/>
        </w:rPr>
        <w:t xml:space="preserve">7 году) обязывает все частные и государственные компании КНР предоставлять властям информацию по первому запросу [223]. Эти нормативные требования вызывают закономерные опасения в международном сообществе: представители разведывательных служб США и других </w:t>
      </w:r>
      <w:r>
        <w:rPr>
          <w:rFonts w:ascii="Times New Roman" w:hAnsi="Times New Roman"/>
          <w:sz w:val="28"/>
          <w:szCs w:val="28"/>
        </w:rPr>
        <w:t>западных стран неоднократно предупреждали, что использование китайских 5G сетей и облачных систем хранения данных может предоставить Пекину беспрецедентный доступ к конфиденциальной информации миллионов пользователей. Независимые исследователи и журналисты</w:t>
      </w:r>
      <w:r>
        <w:rPr>
          <w:rFonts w:ascii="Times New Roman" w:hAnsi="Times New Roman"/>
          <w:sz w:val="28"/>
          <w:szCs w:val="28"/>
        </w:rPr>
        <w:t xml:space="preserve"> указывают на конкретные случаи реализации подобных угроз. Так, авторитетное информационное агентство Reuters в своем расследовании сообщало, что китайские хакеры, предположительно действующие в интересах правительства КНР, в 2020 году осуществили взлом те</w:t>
      </w:r>
      <w:r>
        <w:rPr>
          <w:rFonts w:ascii="Times New Roman" w:hAnsi="Times New Roman"/>
          <w:sz w:val="28"/>
          <w:szCs w:val="28"/>
        </w:rPr>
        <w:t>лекоммуникационных сетей в Казахстане и других странах Центральной Азии с целью отслеживания передвижения уйгурских туристов и активистов [224]. В документе, опубликованном международной правозащитной организацией Human Rights Watch, выражается обеспокоенн</w:t>
      </w:r>
      <w:r>
        <w:rPr>
          <w:rFonts w:ascii="Times New Roman" w:hAnsi="Times New Roman"/>
          <w:sz w:val="28"/>
          <w:szCs w:val="28"/>
        </w:rPr>
        <w:t>ость тем, что установленное в Казахстане оборудование китайского производства может использоваться для несанкционированной передачи собранной информации в КНР [225]. Эксперт по кибербезопасности Е. Мельников в своем аналитическом докладе прямо указывает на</w:t>
      </w:r>
      <w:r>
        <w:rPr>
          <w:rFonts w:ascii="Times New Roman" w:hAnsi="Times New Roman"/>
          <w:sz w:val="28"/>
          <w:szCs w:val="28"/>
        </w:rPr>
        <w:t xml:space="preserve"> технологическое превосходство Китая в данной сфере: «у Пекина гораздо больше технических возможностей для осуществления киберразведки, включая привилегированный доступ к мобильным устройствам китайского производства, которые пользуются значительной популя</w:t>
      </w:r>
      <w:r>
        <w:rPr>
          <w:rFonts w:ascii="Times New Roman" w:hAnsi="Times New Roman"/>
          <w:sz w:val="28"/>
          <w:szCs w:val="28"/>
        </w:rPr>
        <w:t>рностью в Казахстане благодаря доступной цене» [226]. Эти примеры наглядно демонстрируют, что технологическая кооперация с Китаем в рамках ИПП сопряжена с реальным риском несанкционированного мониторинга и потенциальной утечки конфиденциальных данных казах</w:t>
      </w:r>
      <w:r>
        <w:rPr>
          <w:rFonts w:ascii="Times New Roman" w:hAnsi="Times New Roman"/>
          <w:sz w:val="28"/>
          <w:szCs w:val="28"/>
        </w:rPr>
        <w:t>станских граждан.</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Следует отметить существенный контраст между официальной позицией казахстанских властей и растущей озабоченностью в обществе. С одной стороны, представители государственных органов Казахстана последовательно демонстрируют высокий уровень </w:t>
      </w:r>
      <w:r>
        <w:rPr>
          <w:rFonts w:ascii="Times New Roman" w:hAnsi="Times New Roman"/>
          <w:sz w:val="28"/>
          <w:szCs w:val="28"/>
        </w:rPr>
        <w:t xml:space="preserve">доверия к качеству и безопасности китайского программного обеспечения и телекоммуникационных технологий. На IT-форуме 2023 года прежний глава Министерства цифрового развития, инноваций и аэрокосмической промышленности РК Б. Мусин публично заявил о «полном </w:t>
      </w:r>
      <w:r>
        <w:rPr>
          <w:rFonts w:ascii="Times New Roman" w:hAnsi="Times New Roman"/>
          <w:sz w:val="28"/>
          <w:szCs w:val="28"/>
        </w:rPr>
        <w:t>доверии к безопасности китайских технологических решений» и отсутствии оснований для беспокойства [227].</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 другой стороны, в казахстанском обществе отчетливо наблюдается рост скептического отношения к массовому внедрению китайских цифровых технологий. По д</w:t>
      </w:r>
      <w:r>
        <w:rPr>
          <w:rFonts w:ascii="Times New Roman" w:hAnsi="Times New Roman"/>
          <w:sz w:val="28"/>
          <w:szCs w:val="28"/>
        </w:rPr>
        <w:t>анным социологического опроса, проведенного Центром изучения общественного мнения в 2023 году, 64% респондентов выразили обеспокоенность тем, что «широкое распространение китайских систем видеонаблюдения может привести к установлению тотального контроля на</w:t>
      </w:r>
      <w:r>
        <w:rPr>
          <w:rFonts w:ascii="Times New Roman" w:hAnsi="Times New Roman"/>
          <w:sz w:val="28"/>
          <w:szCs w:val="28"/>
        </w:rPr>
        <w:t>д гражданами» [228]. Многие жители крупных городов уже связывают китайские технологии наблюдения с концепцией «тотального надзора» и открыто выражают опасения относительно формирования системы «большого брата» в цифровом пространстве Казахстана.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 фоне ра</w:t>
      </w:r>
      <w:r>
        <w:rPr>
          <w:rFonts w:ascii="Times New Roman" w:hAnsi="Times New Roman"/>
          <w:sz w:val="28"/>
          <w:szCs w:val="28"/>
        </w:rPr>
        <w:t>стущих рисков в сфере кибербезопасности международные эксперты предлагают Казахстану разработать комплексную стратегию цифровой диверсификации. В частности, рекомендуется:</w:t>
      </w:r>
    </w:p>
    <w:p w:rsidR="00F61EC4" w:rsidRDefault="00824035">
      <w:pPr>
        <w:pStyle w:val="af7"/>
        <w:numPr>
          <w:ilvl w:val="0"/>
          <w:numId w:val="1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Активно искать альтернативных поставщиков технологического оборудования и программно</w:t>
      </w:r>
      <w:r>
        <w:rPr>
          <w:rFonts w:ascii="Times New Roman" w:hAnsi="Times New Roman"/>
          <w:sz w:val="28"/>
          <w:szCs w:val="28"/>
        </w:rPr>
        <w:t>го обеспечения, не ограничиваясь китайскими компаниями.</w:t>
      </w:r>
    </w:p>
    <w:p w:rsidR="00F61EC4" w:rsidRDefault="00824035">
      <w:pPr>
        <w:pStyle w:val="af7"/>
        <w:numPr>
          <w:ilvl w:val="0"/>
          <w:numId w:val="1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Расширять технологическое сотрудничество с другими странами, например, через пилотные проекты в рамках международных инициатив Blue Dot Network и Build Back Better World (B3W) [229].</w:t>
      </w:r>
    </w:p>
    <w:p w:rsidR="00F61EC4" w:rsidRDefault="00824035">
      <w:pPr>
        <w:pStyle w:val="af7"/>
        <w:numPr>
          <w:ilvl w:val="0"/>
          <w:numId w:val="1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Развивать собстве</w:t>
      </w:r>
      <w:r>
        <w:rPr>
          <w:rFonts w:ascii="Times New Roman" w:hAnsi="Times New Roman"/>
          <w:sz w:val="28"/>
          <w:szCs w:val="28"/>
        </w:rPr>
        <w:t>нные ИТ-компании и национальные стандарты в области кибербезопасности, стимулируя локализацию производства критически важных компонентов.</w:t>
      </w:r>
    </w:p>
    <w:p w:rsidR="00F61EC4" w:rsidRDefault="00824035">
      <w:pPr>
        <w:pStyle w:val="af7"/>
        <w:numPr>
          <w:ilvl w:val="0"/>
          <w:numId w:val="1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Создавать многоуровневую систему «цифровой диверсификации», включающую технологии различного происхождения, что позвол</w:t>
      </w:r>
      <w:r>
        <w:rPr>
          <w:rFonts w:ascii="Times New Roman" w:hAnsi="Times New Roman"/>
          <w:sz w:val="28"/>
          <w:szCs w:val="28"/>
        </w:rPr>
        <w:t>ит снизить риски монопольного влияния иностранных технологических платформ.</w:t>
      </w:r>
    </w:p>
    <w:p w:rsidR="00F61EC4" w:rsidRDefault="00824035">
      <w:pPr>
        <w:pStyle w:val="af7"/>
        <w:numPr>
          <w:ilvl w:val="0"/>
          <w:numId w:val="1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Внедрить обязательную сертификацию всех импортируемых технологий безопасности независимыми лабораториями с публикацией результатов тестирования.</w:t>
      </w:r>
    </w:p>
    <w:p w:rsidR="00F61EC4" w:rsidRDefault="00824035">
      <w:pPr>
        <w:pStyle w:val="af7"/>
        <w:numPr>
          <w:ilvl w:val="0"/>
          <w:numId w:val="1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Разработать национальную стратегию </w:t>
      </w:r>
      <w:r>
        <w:rPr>
          <w:rFonts w:ascii="Times New Roman" w:hAnsi="Times New Roman"/>
          <w:sz w:val="28"/>
          <w:szCs w:val="28"/>
        </w:rPr>
        <w:t>технологического суверенитета с акцентом на защиту персональных данных граждан и критической инфраструктуры.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Комплексная реализация указанных мер позволит Казахстану минимизировать киберриски, связанные с чрезмерной зависимостью от китайских технологий, не</w:t>
      </w:r>
      <w:r>
        <w:rPr>
          <w:rFonts w:ascii="Times New Roman" w:hAnsi="Times New Roman"/>
          <w:sz w:val="28"/>
          <w:szCs w:val="28"/>
        </w:rPr>
        <w:t xml:space="preserve"> отказываясь при этом от преимуществ цифровизации в рамках инициативы «Пояс и путь». Система участия Казахстана в инициативе «Пояс и путь» характеризуется дуалистичностью, она несет как очевидные экономические преимущества, так и существенные долгосрочные </w:t>
      </w:r>
      <w:r>
        <w:rPr>
          <w:rFonts w:ascii="Times New Roman" w:hAnsi="Times New Roman"/>
          <w:sz w:val="28"/>
          <w:szCs w:val="28"/>
        </w:rPr>
        <w:t>вызовы для национальной безопасности и устойчивого развития страны. Этот дуализм прослеживается во всех ключевых аспектах сотрудничества с Китаем в рамках ИПП.</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финансово-экономической плоскости проект бесспорно способствует расширению транспортной инфрас</w:t>
      </w:r>
      <w:r>
        <w:rPr>
          <w:rFonts w:ascii="Times New Roman" w:hAnsi="Times New Roman"/>
          <w:sz w:val="28"/>
          <w:szCs w:val="28"/>
        </w:rPr>
        <w:t xml:space="preserve">труктуры, модернизации промышленности и привлечению значительных инвестиций в экономику Казахстана. Однако одновременно наблюдается накопление прямых и скрытых долговых обязательств и рост зависимости от китайского капитала, что в долгосрочной перспективе </w:t>
      </w:r>
      <w:r>
        <w:rPr>
          <w:rFonts w:ascii="Times New Roman" w:hAnsi="Times New Roman"/>
          <w:sz w:val="28"/>
          <w:szCs w:val="28"/>
        </w:rPr>
        <w:t>может угрожать экономическому суверенитету. Особую озабоченность вызывает непрозрачность многих финансовых механизмов: по оценкам экспертов Chatham House, «реальный объем китайских инвестиций и займов в Казахстане может быть на 40-50% выше официально декла</w:t>
      </w:r>
      <w:r>
        <w:rPr>
          <w:rFonts w:ascii="Times New Roman" w:hAnsi="Times New Roman"/>
          <w:sz w:val="28"/>
          <w:szCs w:val="28"/>
        </w:rPr>
        <w:t>рируемых цифр из-за сложных схем финансирования через офшорные структуры и совместные предприятия» [229, р. 1-55].</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Аналогичная ситуация наблюдается в инфраструктурной сфере: транспортно-логистические проекты ИПП, безусловно, укрепляют транзитный потенциал </w:t>
      </w:r>
      <w:r>
        <w:rPr>
          <w:rFonts w:ascii="Times New Roman" w:hAnsi="Times New Roman"/>
          <w:sz w:val="28"/>
          <w:szCs w:val="28"/>
        </w:rPr>
        <w:t>Казахстана, интегрируя страну в глобальные цепочки поставок. Однако при этом они существенно повышают экологическую нагрузку на степные и горные экосистемы, водные бассейны и биоразнообразие страны. По данным исследования Всемирного фонда дикой природы (WW</w:t>
      </w:r>
      <w:r>
        <w:rPr>
          <w:rFonts w:ascii="Times New Roman" w:hAnsi="Times New Roman"/>
          <w:sz w:val="28"/>
          <w:szCs w:val="28"/>
        </w:rPr>
        <w:t>F), «реализация транспортных проектов ИПП на территории Казахстана затрагивает ареалы обитания не менее 27 видов животных, находящихся под угрозой исчезновения, и может привести к сокращению их популяций на 15-20% в ближайшие десятилетия» [230].</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технолог</w:t>
      </w:r>
      <w:r>
        <w:rPr>
          <w:rFonts w:ascii="Times New Roman" w:hAnsi="Times New Roman"/>
          <w:sz w:val="28"/>
          <w:szCs w:val="28"/>
        </w:rPr>
        <w:t>ической и цифровой сфере ИПП действительно ускорил внедрение передовых технологий в городскую среду и государственное управление Казахстана. Однако страна оказалась стратегически уязвимой к массовому проникновению китайских информационно-коммуникационных с</w:t>
      </w:r>
      <w:r>
        <w:rPr>
          <w:rFonts w:ascii="Times New Roman" w:hAnsi="Times New Roman"/>
          <w:sz w:val="28"/>
          <w:szCs w:val="28"/>
        </w:rPr>
        <w:t>истем с сопутствующими угрозами кибершпионажа и несанкционированной утечки данных. Согласно отчету Института стратегических исследований RAND Corporation, «зависимость от китайских поставщиков в сфере критической информационной инфраструктуры создает фунда</w:t>
      </w:r>
      <w:r>
        <w:rPr>
          <w:rFonts w:ascii="Times New Roman" w:hAnsi="Times New Roman"/>
          <w:sz w:val="28"/>
          <w:szCs w:val="28"/>
        </w:rPr>
        <w:t>ментальные риски для национальной безопасности стран-участниц ИПП, особенно в контексте геополитического соперничества великих держав» [231].</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Особо следует отметить геополитическое измерение рисков. Как указывает политолог Д. Сатпаев, «чрезмерная экономиче</w:t>
      </w:r>
      <w:r>
        <w:rPr>
          <w:rFonts w:ascii="Times New Roman" w:hAnsi="Times New Roman"/>
          <w:sz w:val="28"/>
          <w:szCs w:val="28"/>
        </w:rPr>
        <w:t>ская зависимость от Китая может сузить пространство для внешнеполитического маневра Казахстана и ограничить возможности многовекторной дипломатии» [232]. Данный тезис подтверждается и международными экспертами: аналитики Стокгольмского института исследован</w:t>
      </w:r>
      <w:r>
        <w:rPr>
          <w:rFonts w:ascii="Times New Roman" w:hAnsi="Times New Roman"/>
          <w:sz w:val="28"/>
          <w:szCs w:val="28"/>
        </w:rPr>
        <w:t>ия проблем мира (SIPRI) отмечают, что «усиление экономической зависимости стран Центральной Азии от Китая постепенно трансформируется в политическое влияние, которое может ограничивать суверенные возможности государств региона в вопросах международной поли</w:t>
      </w:r>
      <w:r>
        <w:rPr>
          <w:rFonts w:ascii="Times New Roman" w:hAnsi="Times New Roman"/>
          <w:sz w:val="28"/>
          <w:szCs w:val="28"/>
        </w:rPr>
        <w:t>тики» [233].</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Комплексный анализ выявленных рисков позволяет сформулировать целостную стратегию их минимизации. Для эффективного управления вызовами ИПП Казахстану необходимо реализовать системные меры на институциональном уровне, направленные на укрепление</w:t>
      </w:r>
      <w:r>
        <w:rPr>
          <w:rFonts w:ascii="Times New Roman" w:hAnsi="Times New Roman"/>
          <w:sz w:val="28"/>
          <w:szCs w:val="28"/>
        </w:rPr>
        <w:t xml:space="preserve"> механизмов контроля и диверсификации. В частности, предлагаются следующие стратегические направления:</w:t>
      </w:r>
    </w:p>
    <w:p w:rsidR="00F61EC4" w:rsidRDefault="00824035">
      <w:pPr>
        <w:pStyle w:val="af7"/>
        <w:numPr>
          <w:ilvl w:val="0"/>
          <w:numId w:val="13"/>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Необходимо обеспечить полную публикацию условий китайских займов и их систематическое сопоставление с прогнозируемой доходностью проектов, а также разраб</w:t>
      </w:r>
      <w:r>
        <w:rPr>
          <w:rFonts w:ascii="Times New Roman" w:hAnsi="Times New Roman"/>
          <w:sz w:val="28"/>
          <w:szCs w:val="28"/>
        </w:rPr>
        <w:t>отать механизмы диверсификации источников внешнего финансирования с привлечением средств международных финансовых институтов и частных инвесторов из разных стран.</w:t>
      </w:r>
    </w:p>
    <w:p w:rsidR="00F61EC4" w:rsidRDefault="00824035">
      <w:pPr>
        <w:pStyle w:val="af7"/>
        <w:numPr>
          <w:ilvl w:val="0"/>
          <w:numId w:val="13"/>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Требуется внедрение обязательного проведения независимых оценок воздействия на окружающую сре</w:t>
      </w:r>
      <w:r>
        <w:rPr>
          <w:rFonts w:ascii="Times New Roman" w:hAnsi="Times New Roman"/>
          <w:sz w:val="28"/>
          <w:szCs w:val="28"/>
        </w:rPr>
        <w:t>ду и стратегической экологической оценки всех крупных инфраструктурных объектов в рамках ИПП, с публикацией результатов и организацией общественных слушаний.</w:t>
      </w:r>
    </w:p>
    <w:p w:rsidR="00F61EC4" w:rsidRDefault="00824035">
      <w:pPr>
        <w:pStyle w:val="af7"/>
        <w:numPr>
          <w:ilvl w:val="0"/>
          <w:numId w:val="13"/>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Казахстану необходима разработка национальных стандартов кибербезопасности, локализация части </w:t>
      </w:r>
      <w:r>
        <w:rPr>
          <w:rFonts w:ascii="Times New Roman" w:hAnsi="Times New Roman"/>
          <w:sz w:val="28"/>
          <w:szCs w:val="28"/>
        </w:rPr>
        <w:t>производства критических технологий и развитие отечественных IT решений, а также создание независимых систем сертификации импортируемого телекоммуникационного оборудования.</w:t>
      </w:r>
    </w:p>
    <w:p w:rsidR="00F61EC4" w:rsidRDefault="00824035">
      <w:pPr>
        <w:pStyle w:val="af7"/>
        <w:numPr>
          <w:ilvl w:val="0"/>
          <w:numId w:val="13"/>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Стратегически важно развивать альтернативные транспортные маршруты и коридоры, не о</w:t>
      </w:r>
      <w:r>
        <w:rPr>
          <w:rFonts w:ascii="Times New Roman" w:hAnsi="Times New Roman"/>
          <w:sz w:val="28"/>
          <w:szCs w:val="28"/>
        </w:rPr>
        <w:t>риентированные исключительно на китайское направление, в том числе через активизацию сотрудничества с Транскаспийским международным транспортным маршрутом (ТМТМ) и коридором «Север-Юг».</w:t>
      </w:r>
    </w:p>
    <w:p w:rsidR="00F61EC4" w:rsidRDefault="00824035">
      <w:pPr>
        <w:pStyle w:val="af7"/>
        <w:numPr>
          <w:ilvl w:val="0"/>
          <w:numId w:val="1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Необходимо укрепление экономического и политического сотрудничества с </w:t>
      </w:r>
      <w:r>
        <w:rPr>
          <w:rFonts w:ascii="Times New Roman" w:hAnsi="Times New Roman"/>
          <w:sz w:val="28"/>
          <w:szCs w:val="28"/>
        </w:rPr>
        <w:t>широким кругом международных партнеров (ЕС, США, Россия, Турция, Япония, Южная Корея и др.) для создания устойчивого геополитического баланса и предотвращения чрезмерной зависимости от одного центра силы.</w:t>
      </w:r>
    </w:p>
    <w:p w:rsidR="00F61EC4" w:rsidRDefault="00824035">
      <w:pPr>
        <w:pStyle w:val="af7"/>
        <w:numPr>
          <w:ilvl w:val="0"/>
          <w:numId w:val="1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Критически важно инвестировать в образование и подг</w:t>
      </w:r>
      <w:r>
        <w:rPr>
          <w:rFonts w:ascii="Times New Roman" w:hAnsi="Times New Roman"/>
          <w:sz w:val="28"/>
          <w:szCs w:val="28"/>
        </w:rPr>
        <w:t>отовку национальных специалистов в области управления инфраструктурными проектами, информационных технологий и экологического мониторинга, что позволит снизить технологическую зависимость от иностранных экспертов.</w:t>
      </w:r>
    </w:p>
    <w:p w:rsidR="00F61EC4" w:rsidRDefault="00824035">
      <w:pPr>
        <w:pStyle w:val="af7"/>
        <w:numPr>
          <w:ilvl w:val="0"/>
          <w:numId w:val="1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Требуется совершенствование законодательно</w:t>
      </w:r>
      <w:r>
        <w:rPr>
          <w:rFonts w:ascii="Times New Roman" w:hAnsi="Times New Roman"/>
          <w:sz w:val="28"/>
          <w:szCs w:val="28"/>
        </w:rPr>
        <w:t>й базы в области защиты стратегических секторов экономики, оптимизация механизмов государственно-частного партнерства и повышение прозрачности процессов принятия решений по крупным инвестиционным проектам.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Как справедливо отмечает К. Тогузбаев, эксперт Каз</w:t>
      </w:r>
      <w:r>
        <w:rPr>
          <w:rFonts w:ascii="Times New Roman" w:hAnsi="Times New Roman"/>
          <w:sz w:val="28"/>
          <w:szCs w:val="28"/>
        </w:rPr>
        <w:t>ахстанского института стратегических исследований, «только комплексный, системный подход к управлению рисками ИПП, основанный на принципах прозрачности, диверсификации и национального суверенитета, позволит Казахстану извлечь максимальные выгоды из участия</w:t>
      </w:r>
      <w:r>
        <w:rPr>
          <w:rFonts w:ascii="Times New Roman" w:hAnsi="Times New Roman"/>
          <w:sz w:val="28"/>
          <w:szCs w:val="28"/>
        </w:rPr>
        <w:t xml:space="preserve"> в китайской инициативе, избегая опасных побочных эффектов для экономики, экологии и безопасности страны» [234].</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Для комплексной оценки внешних условий реализации инициативы «Пояс и путь» в Казахстане целесообразно провести PEST-анализ, позволяющий система</w:t>
      </w:r>
      <w:r>
        <w:rPr>
          <w:rFonts w:ascii="Times New Roman" w:hAnsi="Times New Roman"/>
          <w:sz w:val="28"/>
          <w:szCs w:val="28"/>
        </w:rPr>
        <w:t xml:space="preserve">тизировать политические, экономические, социальные и технологические факторы макросреды (таблица </w:t>
      </w:r>
      <w:r>
        <w:rPr>
          <w:rFonts w:ascii="Times New Roman" w:hAnsi="Times New Roman"/>
          <w:sz w:val="28"/>
          <w:szCs w:val="28"/>
          <w:lang w:eastAsia="ru-RU" w:bidi="ru-RU"/>
        </w:rPr>
        <w:t>4</w:t>
      </w:r>
      <w:r>
        <w:rPr>
          <w:rFonts w:ascii="Times New Roman" w:hAnsi="Times New Roman"/>
          <w:sz w:val="28"/>
          <w:szCs w:val="28"/>
        </w:rPr>
        <w:t>).</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 xml:space="preserve">Таблица </w:t>
      </w:r>
      <w:r>
        <w:rPr>
          <w:rFonts w:ascii="Times New Roman" w:hAnsi="Times New Roman"/>
          <w:iCs/>
          <w:sz w:val="28"/>
          <w:szCs w:val="28"/>
          <w:lang w:eastAsia="ru-RU" w:bidi="ru-RU"/>
        </w:rPr>
        <w:t>4</w:t>
      </w:r>
      <w:r>
        <w:rPr>
          <w:rFonts w:ascii="Times New Roman" w:hAnsi="Times New Roman"/>
          <w:iCs/>
          <w:sz w:val="28"/>
          <w:szCs w:val="28"/>
        </w:rPr>
        <w:t xml:space="preserve"> ‒ PEST-анализ факторов макросреды участия Казахстана в ИПП</w:t>
      </w:r>
    </w:p>
    <w:p w:rsidR="00F61EC4" w:rsidRDefault="00F61EC4">
      <w:pPr>
        <w:spacing w:after="0" w:line="240" w:lineRule="auto"/>
        <w:ind w:firstLine="709"/>
        <w:jc w:val="both"/>
        <w:rPr>
          <w:rFonts w:ascii="Times New Roman" w:hAnsi="Times New Roman"/>
          <w:sz w:val="16"/>
          <w:szCs w:val="16"/>
        </w:rPr>
      </w:pPr>
    </w:p>
    <w:tbl>
      <w:tblPr>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3245"/>
        <w:gridCol w:w="2289"/>
        <w:gridCol w:w="2542"/>
      </w:tblGrid>
      <w:tr w:rsidR="00F61EC4">
        <w:trPr>
          <w:trHeight w:val="64"/>
          <w:jc w:val="center"/>
        </w:trPr>
        <w:tc>
          <w:tcPr>
            <w:tcW w:w="1559"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Фактор</w:t>
            </w:r>
          </w:p>
        </w:tc>
        <w:tc>
          <w:tcPr>
            <w:tcW w:w="3245"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Благоприятные аспекты</w:t>
            </w:r>
          </w:p>
        </w:tc>
        <w:tc>
          <w:tcPr>
            <w:tcW w:w="2289"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Неблагоприятные аспекты</w:t>
            </w:r>
          </w:p>
        </w:tc>
        <w:tc>
          <w:tcPr>
            <w:tcW w:w="2542"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Выводы и рекомендации</w:t>
            </w:r>
          </w:p>
        </w:tc>
      </w:tr>
      <w:tr w:rsidR="00F61EC4">
        <w:trPr>
          <w:jc w:val="center"/>
        </w:trPr>
        <w:tc>
          <w:tcPr>
            <w:tcW w:w="1559"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1</w:t>
            </w:r>
          </w:p>
        </w:tc>
        <w:tc>
          <w:tcPr>
            <w:tcW w:w="3245"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2</w:t>
            </w:r>
          </w:p>
        </w:tc>
        <w:tc>
          <w:tcPr>
            <w:tcW w:w="2289"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3</w:t>
            </w:r>
          </w:p>
        </w:tc>
        <w:tc>
          <w:tcPr>
            <w:tcW w:w="2542"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4</w:t>
            </w:r>
          </w:p>
        </w:tc>
      </w:tr>
      <w:tr w:rsidR="00F61EC4">
        <w:trPr>
          <w:jc w:val="center"/>
        </w:trPr>
        <w:tc>
          <w:tcPr>
            <w:tcW w:w="1559" w:type="dxa"/>
            <w:tcBorders>
              <w:bottom w:val="nil"/>
            </w:tcBorders>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Полити ческие (P)</w:t>
            </w:r>
          </w:p>
        </w:tc>
        <w:tc>
          <w:tcPr>
            <w:tcW w:w="3245" w:type="dxa"/>
            <w:tcBorders>
              <w:bottom w:val="nil"/>
            </w:tcBorders>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Казахстанско-китайское стратегическое партнерство.</w:t>
            </w:r>
          </w:p>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Доверительный диалог на высшем уровне.</w:t>
            </w:r>
          </w:p>
          <w:p w:rsidR="00F61EC4" w:rsidRDefault="00824035">
            <w:pPr>
              <w:spacing w:after="0" w:line="228" w:lineRule="auto"/>
              <w:ind w:firstLine="34"/>
              <w:jc w:val="both"/>
              <w:rPr>
                <w:rFonts w:ascii="Times New Roman" w:hAnsi="Times New Roman"/>
                <w:sz w:val="24"/>
                <w:szCs w:val="24"/>
              </w:rPr>
            </w:pPr>
            <w:r>
              <w:rPr>
                <w:rFonts w:ascii="Times New Roman" w:hAnsi="Times New Roman"/>
                <w:sz w:val="24"/>
                <w:szCs w:val="24"/>
              </w:rPr>
              <w:t xml:space="preserve">Функционирование двусто ронних механизмов </w:t>
            </w:r>
          </w:p>
        </w:tc>
        <w:tc>
          <w:tcPr>
            <w:tcW w:w="2289" w:type="dxa"/>
            <w:tcBorders>
              <w:bottom w:val="nil"/>
            </w:tcBorders>
          </w:tcPr>
          <w:p w:rsidR="00F61EC4" w:rsidRDefault="00824035">
            <w:pPr>
              <w:spacing w:after="0" w:line="240" w:lineRule="auto"/>
              <w:ind w:firstLine="32"/>
              <w:rPr>
                <w:rFonts w:ascii="Times New Roman" w:hAnsi="Times New Roman"/>
                <w:sz w:val="24"/>
                <w:szCs w:val="24"/>
              </w:rPr>
            </w:pPr>
            <w:r>
              <w:rPr>
                <w:rFonts w:ascii="Times New Roman" w:hAnsi="Times New Roman"/>
                <w:sz w:val="24"/>
                <w:szCs w:val="24"/>
              </w:rPr>
              <w:t>Необходимость балансирования интересов России и Китая.</w:t>
            </w:r>
          </w:p>
          <w:p w:rsidR="00F61EC4" w:rsidRDefault="00824035">
            <w:pPr>
              <w:spacing w:after="0" w:line="240" w:lineRule="auto"/>
              <w:ind w:left="15"/>
              <w:rPr>
                <w:rFonts w:ascii="Times New Roman" w:hAnsi="Times New Roman"/>
                <w:sz w:val="24"/>
                <w:szCs w:val="24"/>
              </w:rPr>
            </w:pPr>
            <w:r>
              <w:rPr>
                <w:rFonts w:ascii="Times New Roman" w:hAnsi="Times New Roman"/>
                <w:sz w:val="24"/>
                <w:szCs w:val="24"/>
              </w:rPr>
              <w:t>Нарастание противостояния</w:t>
            </w:r>
          </w:p>
        </w:tc>
        <w:tc>
          <w:tcPr>
            <w:tcW w:w="2542" w:type="dxa"/>
            <w:tcBorders>
              <w:bottom w:val="nil"/>
            </w:tcBorders>
          </w:tcPr>
          <w:p w:rsidR="00F61EC4" w:rsidRDefault="00824035">
            <w:pPr>
              <w:spacing w:after="0" w:line="240" w:lineRule="auto"/>
              <w:ind w:firstLine="32"/>
              <w:rPr>
                <w:rFonts w:ascii="Times New Roman" w:hAnsi="Times New Roman"/>
                <w:sz w:val="24"/>
                <w:szCs w:val="24"/>
              </w:rPr>
            </w:pPr>
            <w:r>
              <w:rPr>
                <w:rFonts w:ascii="Times New Roman" w:hAnsi="Times New Roman"/>
                <w:sz w:val="24"/>
                <w:szCs w:val="24"/>
              </w:rPr>
              <w:t xml:space="preserve">Сохранение многовек </w:t>
            </w:r>
            <w:r>
              <w:rPr>
                <w:rFonts w:ascii="Times New Roman" w:hAnsi="Times New Roman"/>
                <w:sz w:val="24"/>
                <w:szCs w:val="24"/>
              </w:rPr>
              <w:t>торной внешней поли тики как ключевой стратегии. Развитие имиджа «честного</w:t>
            </w:r>
          </w:p>
        </w:tc>
      </w:tr>
      <w:tr w:rsidR="00F61EC4">
        <w:trPr>
          <w:jc w:val="center"/>
        </w:trPr>
        <w:tc>
          <w:tcPr>
            <w:tcW w:w="9635" w:type="dxa"/>
            <w:gridSpan w:val="4"/>
            <w:tcBorders>
              <w:top w:val="nil"/>
              <w:left w:val="nil"/>
              <w:right w:val="nil"/>
            </w:tcBorders>
            <w:vAlign w:val="center"/>
          </w:tcPr>
          <w:p w:rsidR="00F61EC4" w:rsidRDefault="00824035">
            <w:pPr>
              <w:spacing w:after="0" w:line="240" w:lineRule="auto"/>
              <w:ind w:hanging="109"/>
              <w:jc w:val="both"/>
              <w:rPr>
                <w:rFonts w:ascii="Times New Roman" w:hAnsi="Times New Roman"/>
                <w:sz w:val="28"/>
                <w:szCs w:val="28"/>
              </w:rPr>
            </w:pPr>
            <w:r>
              <w:rPr>
                <w:rFonts w:ascii="Times New Roman" w:hAnsi="Times New Roman"/>
                <w:sz w:val="28"/>
                <w:szCs w:val="28"/>
              </w:rPr>
              <w:t>Продолжение таблицы 5</w:t>
            </w:r>
          </w:p>
          <w:p w:rsidR="00F61EC4" w:rsidRDefault="00F61EC4">
            <w:pPr>
              <w:spacing w:after="0" w:line="240" w:lineRule="auto"/>
              <w:ind w:firstLine="32"/>
              <w:jc w:val="both"/>
              <w:rPr>
                <w:rFonts w:ascii="Times New Roman" w:hAnsi="Times New Roman"/>
                <w:sz w:val="16"/>
                <w:szCs w:val="16"/>
              </w:rPr>
            </w:pPr>
          </w:p>
        </w:tc>
      </w:tr>
      <w:tr w:rsidR="00F61EC4">
        <w:trPr>
          <w:jc w:val="center"/>
        </w:trPr>
        <w:tc>
          <w:tcPr>
            <w:tcW w:w="1559"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1</w:t>
            </w:r>
          </w:p>
        </w:tc>
        <w:tc>
          <w:tcPr>
            <w:tcW w:w="3245" w:type="dxa"/>
            <w:vAlign w:val="center"/>
          </w:tcPr>
          <w:p w:rsidR="00F61EC4" w:rsidRDefault="00824035">
            <w:pPr>
              <w:spacing w:after="0" w:line="240" w:lineRule="auto"/>
              <w:ind w:firstLine="32"/>
              <w:jc w:val="center"/>
              <w:rPr>
                <w:rFonts w:ascii="Times New Roman" w:hAnsi="Times New Roman"/>
                <w:sz w:val="24"/>
                <w:szCs w:val="24"/>
              </w:rPr>
            </w:pPr>
            <w:r>
              <w:rPr>
                <w:rFonts w:ascii="Times New Roman" w:hAnsi="Times New Roman"/>
                <w:sz w:val="24"/>
                <w:szCs w:val="24"/>
              </w:rPr>
              <w:t>2</w:t>
            </w:r>
          </w:p>
        </w:tc>
        <w:tc>
          <w:tcPr>
            <w:tcW w:w="2289" w:type="dxa"/>
            <w:vAlign w:val="center"/>
          </w:tcPr>
          <w:p w:rsidR="00F61EC4" w:rsidRDefault="00824035">
            <w:pPr>
              <w:spacing w:after="0" w:line="240" w:lineRule="auto"/>
              <w:ind w:firstLine="32"/>
              <w:jc w:val="center"/>
              <w:rPr>
                <w:rFonts w:ascii="Times New Roman" w:hAnsi="Times New Roman"/>
                <w:sz w:val="24"/>
                <w:szCs w:val="24"/>
              </w:rPr>
            </w:pPr>
            <w:r>
              <w:rPr>
                <w:rFonts w:ascii="Times New Roman" w:hAnsi="Times New Roman"/>
                <w:sz w:val="24"/>
                <w:szCs w:val="24"/>
              </w:rPr>
              <w:t>3</w:t>
            </w:r>
          </w:p>
        </w:tc>
        <w:tc>
          <w:tcPr>
            <w:tcW w:w="2542" w:type="dxa"/>
            <w:vAlign w:val="center"/>
          </w:tcPr>
          <w:p w:rsidR="00F61EC4" w:rsidRDefault="00824035">
            <w:pPr>
              <w:spacing w:after="0" w:line="240" w:lineRule="auto"/>
              <w:ind w:firstLine="32"/>
              <w:jc w:val="center"/>
              <w:rPr>
                <w:rFonts w:ascii="Times New Roman" w:hAnsi="Times New Roman"/>
                <w:sz w:val="24"/>
                <w:szCs w:val="24"/>
              </w:rPr>
            </w:pPr>
            <w:r>
              <w:rPr>
                <w:rFonts w:ascii="Times New Roman" w:hAnsi="Times New Roman"/>
                <w:sz w:val="24"/>
                <w:szCs w:val="24"/>
              </w:rPr>
              <w:t>4</w:t>
            </w:r>
          </w:p>
        </w:tc>
      </w:tr>
      <w:tr w:rsidR="00F61EC4">
        <w:trPr>
          <w:jc w:val="center"/>
        </w:trPr>
        <w:tc>
          <w:tcPr>
            <w:tcW w:w="1559" w:type="dxa"/>
            <w:vAlign w:val="center"/>
          </w:tcPr>
          <w:p w:rsidR="00F61EC4" w:rsidRDefault="00F61EC4">
            <w:pPr>
              <w:spacing w:after="0" w:line="240" w:lineRule="auto"/>
              <w:ind w:firstLine="32"/>
              <w:jc w:val="center"/>
              <w:rPr>
                <w:rFonts w:ascii="Times New Roman" w:hAnsi="Times New Roman"/>
                <w:bCs/>
                <w:sz w:val="24"/>
                <w:szCs w:val="24"/>
              </w:rPr>
            </w:pPr>
          </w:p>
        </w:tc>
        <w:tc>
          <w:tcPr>
            <w:tcW w:w="3245" w:type="dxa"/>
          </w:tcPr>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(Меж правительственный комитет).</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Взаимодействие в много сторонних структурах (ШОС, СВМДА).</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Высокая политическая под держка ИПП правящей элитой.</w:t>
            </w:r>
          </w:p>
        </w:tc>
        <w:tc>
          <w:tcPr>
            <w:tcW w:w="2289" w:type="dxa"/>
            <w:vAlign w:val="center"/>
          </w:tcPr>
          <w:p w:rsidR="00F61EC4" w:rsidRDefault="00824035">
            <w:pPr>
              <w:spacing w:after="0" w:line="228" w:lineRule="auto"/>
              <w:ind w:firstLine="34"/>
              <w:jc w:val="both"/>
              <w:rPr>
                <w:rFonts w:ascii="Times New Roman" w:hAnsi="Times New Roman"/>
                <w:sz w:val="24"/>
                <w:szCs w:val="24"/>
              </w:rPr>
            </w:pPr>
            <w:r>
              <w:rPr>
                <w:rFonts w:ascii="Times New Roman" w:hAnsi="Times New Roman"/>
                <w:sz w:val="24"/>
                <w:szCs w:val="24"/>
              </w:rPr>
              <w:t>великих держав.</w:t>
            </w:r>
          </w:p>
          <w:p w:rsidR="00F61EC4" w:rsidRDefault="00824035">
            <w:pPr>
              <w:spacing w:after="0" w:line="228" w:lineRule="auto"/>
              <w:ind w:firstLine="34"/>
              <w:jc w:val="both"/>
              <w:rPr>
                <w:rFonts w:ascii="Times New Roman" w:hAnsi="Times New Roman"/>
                <w:sz w:val="24"/>
                <w:szCs w:val="24"/>
              </w:rPr>
            </w:pPr>
            <w:r>
              <w:rPr>
                <w:rFonts w:ascii="Times New Roman" w:hAnsi="Times New Roman"/>
                <w:sz w:val="24"/>
                <w:szCs w:val="24"/>
              </w:rPr>
              <w:t>Потенциальное давление США на страны региона.</w:t>
            </w:r>
          </w:p>
          <w:p w:rsidR="00F61EC4" w:rsidRDefault="00824035">
            <w:pPr>
              <w:spacing w:after="0" w:line="228" w:lineRule="auto"/>
              <w:ind w:firstLine="34"/>
              <w:jc w:val="both"/>
              <w:rPr>
                <w:rFonts w:ascii="Times New Roman" w:hAnsi="Times New Roman"/>
                <w:sz w:val="24"/>
                <w:szCs w:val="24"/>
              </w:rPr>
            </w:pPr>
            <w:r>
              <w:rPr>
                <w:rFonts w:ascii="Times New Roman" w:hAnsi="Times New Roman"/>
                <w:sz w:val="24"/>
                <w:szCs w:val="24"/>
              </w:rPr>
              <w:t>Риски изменения политического курса при смене руководства.</w:t>
            </w:r>
          </w:p>
        </w:tc>
        <w:tc>
          <w:tcPr>
            <w:tcW w:w="2542" w:type="dxa"/>
          </w:tcPr>
          <w:p w:rsidR="00F61EC4" w:rsidRDefault="00824035">
            <w:pPr>
              <w:spacing w:after="0" w:line="240" w:lineRule="auto"/>
              <w:ind w:firstLine="32"/>
              <w:rPr>
                <w:rFonts w:ascii="Times New Roman" w:hAnsi="Times New Roman"/>
                <w:sz w:val="24"/>
                <w:szCs w:val="24"/>
              </w:rPr>
            </w:pPr>
            <w:r>
              <w:rPr>
                <w:rFonts w:ascii="Times New Roman" w:hAnsi="Times New Roman"/>
                <w:sz w:val="24"/>
                <w:szCs w:val="24"/>
              </w:rPr>
              <w:t>брокера» для нейтра лизации геополитиче ских рисков.</w:t>
            </w:r>
          </w:p>
        </w:tc>
      </w:tr>
      <w:tr w:rsidR="00F61EC4">
        <w:trPr>
          <w:jc w:val="center"/>
        </w:trPr>
        <w:tc>
          <w:tcPr>
            <w:tcW w:w="1559"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Экономи ческие (E)</w:t>
            </w:r>
          </w:p>
        </w:tc>
        <w:tc>
          <w:tcPr>
            <w:tcW w:w="3245" w:type="dxa"/>
            <w:vAlign w:val="center"/>
          </w:tcPr>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Высокий мировой спрос на сырье.</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 xml:space="preserve">Стабильные экспортные доходы </w:t>
            </w:r>
            <w:r>
              <w:rPr>
                <w:rFonts w:ascii="Times New Roman" w:hAnsi="Times New Roman"/>
                <w:sz w:val="24"/>
                <w:szCs w:val="24"/>
              </w:rPr>
              <w:t>от энергоресурсов.</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Сохранение интереса Китая к казахстанским ресурсам.</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Переориентация логистических цепочек после пандемии.</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Оживление Транскаспийского коридора.</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Поддержка международных финансовых институтов.</w:t>
            </w:r>
          </w:p>
        </w:tc>
        <w:tc>
          <w:tcPr>
            <w:tcW w:w="2289" w:type="dxa"/>
            <w:vAlign w:val="center"/>
          </w:tcPr>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Глобальная инфляция и рост процентных ставок.</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Замедление китай ской экономики.</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Риски долгового кризиса в Китае.</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Необходимость контроля кредит ной нагрузки.</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Зависимость от конъюнктуры сырьевых рынков.</w:t>
            </w:r>
          </w:p>
        </w:tc>
        <w:tc>
          <w:tcPr>
            <w:tcW w:w="2542"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 xml:space="preserve">Диверсификация источников финанси рования. Контроль долговой устойчивости. Использование окна </w:t>
            </w:r>
            <w:r>
              <w:rPr>
                <w:rFonts w:ascii="Times New Roman" w:hAnsi="Times New Roman"/>
                <w:sz w:val="24"/>
                <w:szCs w:val="24"/>
              </w:rPr>
              <w:t>возможностей для развития транзитного потенциала.</w:t>
            </w:r>
          </w:p>
        </w:tc>
      </w:tr>
      <w:tr w:rsidR="00F61EC4">
        <w:trPr>
          <w:jc w:val="center"/>
        </w:trPr>
        <w:tc>
          <w:tcPr>
            <w:tcW w:w="1559"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Социальные (S)</w:t>
            </w:r>
          </w:p>
        </w:tc>
        <w:tc>
          <w:tcPr>
            <w:tcW w:w="3245" w:type="dxa"/>
            <w:vAlign w:val="center"/>
          </w:tcPr>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Общественная поддержка инфраструктурных проектов.</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Рост числа студентов в Китае (около 14 тыс.).</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Развитие культурных обменов.</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Социальная стабильность.</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Внедрение элементов китайской «мягкой си</w:t>
            </w:r>
            <w:r>
              <w:rPr>
                <w:rFonts w:ascii="Times New Roman" w:hAnsi="Times New Roman"/>
                <w:sz w:val="24"/>
                <w:szCs w:val="24"/>
              </w:rPr>
              <w:t>лы».</w:t>
            </w:r>
          </w:p>
        </w:tc>
        <w:tc>
          <w:tcPr>
            <w:tcW w:w="2289" w:type="dxa"/>
            <w:vAlign w:val="center"/>
          </w:tcPr>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Низкая информиро ванность населения о деталях ИПП.</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Языковой и ментальный барьер.</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Изолированность китайских проектов.</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Дифференциация доходов и региона льная безработица.</w:t>
            </w:r>
          </w:p>
          <w:p w:rsidR="00F61EC4" w:rsidRDefault="00824035">
            <w:pPr>
              <w:spacing w:after="0" w:line="216" w:lineRule="auto"/>
              <w:ind w:firstLine="34"/>
              <w:jc w:val="both"/>
              <w:rPr>
                <w:rFonts w:ascii="Times New Roman" w:hAnsi="Times New Roman"/>
                <w:sz w:val="24"/>
                <w:szCs w:val="24"/>
              </w:rPr>
            </w:pPr>
            <w:r>
              <w:rPr>
                <w:rFonts w:ascii="Times New Roman" w:hAnsi="Times New Roman"/>
                <w:sz w:val="24"/>
                <w:szCs w:val="24"/>
              </w:rPr>
              <w:t>Опасения относите льно китайской миграции.</w:t>
            </w:r>
          </w:p>
        </w:tc>
        <w:tc>
          <w:tcPr>
            <w:tcW w:w="2542"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 xml:space="preserve">Повышение прозрачности проектов ИПП. </w:t>
            </w:r>
            <w:r>
              <w:rPr>
                <w:rFonts w:ascii="Times New Roman" w:hAnsi="Times New Roman"/>
                <w:sz w:val="24"/>
                <w:szCs w:val="24"/>
              </w:rPr>
              <w:t>Требование создания рабочих мест для местного населения. Мониторинг общественного мнения.</w:t>
            </w:r>
          </w:p>
        </w:tc>
      </w:tr>
      <w:tr w:rsidR="00F61EC4">
        <w:trPr>
          <w:jc w:val="center"/>
        </w:trPr>
        <w:tc>
          <w:tcPr>
            <w:tcW w:w="1559"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Технологи ческие (T)</w:t>
            </w:r>
          </w:p>
        </w:tc>
        <w:tc>
          <w:tcPr>
            <w:tcW w:w="3245" w:type="dxa"/>
          </w:tcPr>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Развитие концепции Digital Silk Road.</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Внедрение сетей 5G и цифровых сервисов.</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Технологический трансфер в промышленности.</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Сопряжение цифровых сис</w:t>
            </w:r>
            <w:r>
              <w:rPr>
                <w:rFonts w:ascii="Times New Roman" w:hAnsi="Times New Roman"/>
                <w:sz w:val="24"/>
                <w:szCs w:val="24"/>
              </w:rPr>
              <w:t>тем.</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Повышение общего технологического уровня экономики.</w:t>
            </w:r>
          </w:p>
        </w:tc>
        <w:tc>
          <w:tcPr>
            <w:tcW w:w="2289" w:type="dxa"/>
          </w:tcPr>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Отставание Казахстана в области НИОКР.</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Риск закрепления в роли потребителя технологий.</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Вопросы информационной безопасности.</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Несовместимость технических стандартов.</w:t>
            </w:r>
          </w:p>
          <w:p w:rsidR="00F61EC4" w:rsidRDefault="00824035">
            <w:pPr>
              <w:spacing w:after="0" w:line="228" w:lineRule="auto"/>
              <w:ind w:firstLine="34"/>
              <w:rPr>
                <w:rFonts w:ascii="Times New Roman" w:hAnsi="Times New Roman"/>
                <w:sz w:val="24"/>
                <w:szCs w:val="24"/>
              </w:rPr>
            </w:pPr>
            <w:r>
              <w:rPr>
                <w:rFonts w:ascii="Times New Roman" w:hAnsi="Times New Roman"/>
                <w:sz w:val="24"/>
                <w:szCs w:val="24"/>
              </w:rPr>
              <w:t>Зависимость от ки тайских технологи</w:t>
            </w:r>
            <w:r>
              <w:rPr>
                <w:rFonts w:ascii="Times New Roman" w:hAnsi="Times New Roman"/>
                <w:sz w:val="24"/>
                <w:szCs w:val="24"/>
              </w:rPr>
              <w:t xml:space="preserve"> ческих решений</w:t>
            </w:r>
          </w:p>
        </w:tc>
        <w:tc>
          <w:tcPr>
            <w:tcW w:w="2542" w:type="dxa"/>
          </w:tcPr>
          <w:p w:rsidR="00F61EC4" w:rsidRDefault="00824035">
            <w:pPr>
              <w:spacing w:after="0" w:line="240" w:lineRule="auto"/>
              <w:ind w:firstLine="32"/>
              <w:rPr>
                <w:rFonts w:ascii="Times New Roman" w:hAnsi="Times New Roman"/>
                <w:sz w:val="24"/>
                <w:szCs w:val="24"/>
              </w:rPr>
            </w:pPr>
            <w:r>
              <w:rPr>
                <w:rFonts w:ascii="Times New Roman" w:hAnsi="Times New Roman"/>
                <w:sz w:val="24"/>
                <w:szCs w:val="24"/>
              </w:rPr>
              <w:t>Развитие собствен ных НИОКР и иннова ционного потенциала. Диверсификация технологических партнеров. Обеспечение совместимости стандартов.</w:t>
            </w:r>
          </w:p>
        </w:tc>
      </w:tr>
    </w:tbl>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PEST-анализ выявляет сложную, но в целом управляемую макросреду для реализации ИПП в Казахстане. В п</w:t>
      </w:r>
      <w:r>
        <w:rPr>
          <w:rFonts w:ascii="Times New Roman" w:hAnsi="Times New Roman"/>
          <w:sz w:val="28"/>
          <w:szCs w:val="28"/>
        </w:rPr>
        <w:t>олитическом измерении страна демонстрирует способность поддерживать баланс между различными внешними влияниями, что является ключевым фактором успеха многовекторной дипломатии. Однако усиление глобального противостояния великих держав требует от казахстанс</w:t>
      </w:r>
      <w:r>
        <w:rPr>
          <w:rFonts w:ascii="Times New Roman" w:hAnsi="Times New Roman"/>
          <w:sz w:val="28"/>
          <w:szCs w:val="28"/>
        </w:rPr>
        <w:t>кого руководства еще более тонкого дипломатического маневрирования. Экономические факторы в целом благоприятствуют участию в ИПП, особенно в контексте переориентации глобальных логистических цепочек и роста транзитного потенциала региона. Критически важным</w:t>
      </w:r>
      <w:r>
        <w:rPr>
          <w:rFonts w:ascii="Times New Roman" w:hAnsi="Times New Roman"/>
          <w:sz w:val="28"/>
          <w:szCs w:val="28"/>
        </w:rPr>
        <w:t xml:space="preserve"> остается поддержание фискальной дисциплины и недопущение чрезмерного накопления внешних долгов. Социальное измерение характеризуется относительно позитивным отношением населения к сотрудничеству с Китаем, однако требует постоянного внимания к вопросам рас</w:t>
      </w:r>
      <w:r>
        <w:rPr>
          <w:rFonts w:ascii="Times New Roman" w:hAnsi="Times New Roman"/>
          <w:sz w:val="28"/>
          <w:szCs w:val="28"/>
        </w:rPr>
        <w:t>пределения выгод от проектов ИПП и обеспечения участия местных сообществ в их реализации. Технологические возможности, предоставляемые участием в ИПП, открывают перспективы для модернизации экономики Казахстана, но одновременно создают риски технологическо</w:t>
      </w:r>
      <w:r>
        <w:rPr>
          <w:rFonts w:ascii="Times New Roman" w:hAnsi="Times New Roman"/>
          <w:sz w:val="28"/>
          <w:szCs w:val="28"/>
        </w:rPr>
        <w:t>й зависимости, требующие активных мер по развитию собственного инновационного потенциала и диверсификации технологических партнерств.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анализ рисков и ограничений участия Казахстана в инициативе «Пояс и путь» выявляет фундаментальную дуалисти</w:t>
      </w:r>
      <w:r>
        <w:rPr>
          <w:rFonts w:ascii="Times New Roman" w:hAnsi="Times New Roman"/>
          <w:sz w:val="28"/>
          <w:szCs w:val="28"/>
        </w:rPr>
        <w:t>чность этого геополитического проекта, который одновременно создает беспрецедентные возможности для развития и порождает серьезные вызовы для национальной безопасности и суверенитета страны. Эта дуалистичность проявляется во всех ключевых измерениях сотруд</w:t>
      </w:r>
      <w:r>
        <w:rPr>
          <w:rFonts w:ascii="Times New Roman" w:hAnsi="Times New Roman"/>
          <w:sz w:val="28"/>
          <w:szCs w:val="28"/>
        </w:rPr>
        <w:t xml:space="preserve">ничества с Китаем и требует от казахстанского руководства постоянного балансирования между краткосрочными выгодами и долгосрочными рисками. Особенно важно понимание того, что многие из выявленных рисков носят системный характер и связаны не с недостатками </w:t>
      </w:r>
      <w:r>
        <w:rPr>
          <w:rFonts w:ascii="Times New Roman" w:hAnsi="Times New Roman"/>
          <w:sz w:val="28"/>
          <w:szCs w:val="28"/>
        </w:rPr>
        <w:t>конкретных проектов, а с фундаментальными особенностями китайской модели экономической экспансии и геополитического влияния. Финансовое измерение рисков демонстрирует сложность и непрозрачность механизмов китайского кредитования, которые могут создавать ск</w:t>
      </w:r>
      <w:r>
        <w:rPr>
          <w:rFonts w:ascii="Times New Roman" w:hAnsi="Times New Roman"/>
          <w:sz w:val="28"/>
          <w:szCs w:val="28"/>
        </w:rPr>
        <w:t>рытые обязательства, существенно превышающие официально декларируемые объемы долга. Проблема «долговой ловушки» не является абстрактной теоретической конструкцией, а представляет реальную угрозу, подтвержденную мировой практикой. Для Казахстана особую опас</w:t>
      </w:r>
      <w:r>
        <w:rPr>
          <w:rFonts w:ascii="Times New Roman" w:hAnsi="Times New Roman"/>
          <w:sz w:val="28"/>
          <w:szCs w:val="28"/>
        </w:rPr>
        <w:t xml:space="preserve">ность представляет привязка механизмов погашения кредитов к доходам от экспорта природных ресурсов, что создает риск попадания в ресурсную зависимость от китайского рынка. Низкая прозрачность финансовых соглашений затрудняет адекватную оценку долгосрочных </w:t>
      </w:r>
      <w:r>
        <w:rPr>
          <w:rFonts w:ascii="Times New Roman" w:hAnsi="Times New Roman"/>
          <w:sz w:val="28"/>
          <w:szCs w:val="28"/>
        </w:rPr>
        <w:t>фискальных последствий и может ограничить возможности государства по проведению независимой экономической политики. Экологические риски участия в ИПП отражают более широкую проблему экстернализации экологических издержек, когда китайские компании переносят</w:t>
      </w:r>
      <w:r>
        <w:rPr>
          <w:rFonts w:ascii="Times New Roman" w:hAnsi="Times New Roman"/>
          <w:sz w:val="28"/>
          <w:szCs w:val="28"/>
        </w:rPr>
        <w:t xml:space="preserve"> в Казахстан производственные процессы и технологии, которые уже запрещены или строго ограничены в самом Китае. Масштабные транспортные и промышленные проекты оказывают кумулятивное воздействие на экосистемы страны, угрожая биоразнообразию и водным ресурса</w:t>
      </w:r>
      <w:r>
        <w:rPr>
          <w:rFonts w:ascii="Times New Roman" w:hAnsi="Times New Roman"/>
          <w:sz w:val="28"/>
          <w:szCs w:val="28"/>
        </w:rPr>
        <w:t>м. Особую обеспокоенность вызывает слабость национальной системы экологического контроля, которая не адаптирована к масштабам и специфике китайских инвестиций. Отсутствие строгих экологических стандартов и эффективного мониторинга может привести к необрати</w:t>
      </w:r>
      <w:r>
        <w:rPr>
          <w:rFonts w:ascii="Times New Roman" w:hAnsi="Times New Roman"/>
          <w:sz w:val="28"/>
          <w:szCs w:val="28"/>
        </w:rPr>
        <w:t>мым последствиям для природной среды и здоровья населения. Технологические и кибербезопасностные риски представляют особую угрозу в условиях цифровой трансформации современного общества. Массовое внедрение китайских информационно-коммуникационных технологи</w:t>
      </w:r>
      <w:r>
        <w:rPr>
          <w:rFonts w:ascii="Times New Roman" w:hAnsi="Times New Roman"/>
          <w:sz w:val="28"/>
          <w:szCs w:val="28"/>
        </w:rPr>
        <w:t>й в критическую инфраструктуру Казахстана создает потенциальные каналы для несанкционированного доступа к персональным данным граждан и государственной информации. Правовые особенности китайского законодательства, обязывающие компании предоставлять информа</w:t>
      </w:r>
      <w:r>
        <w:rPr>
          <w:rFonts w:ascii="Times New Roman" w:hAnsi="Times New Roman"/>
          <w:sz w:val="28"/>
          <w:szCs w:val="28"/>
        </w:rPr>
        <w:t>цию государственным органам по запросу, усугубляют эти риски. Формирование технологической зависимости от Китая может ограничить возможности Казахстана по защите цифрового суверенитета и создать уязвимости в сфере национальной безопасности. В целом, участи</w:t>
      </w:r>
      <w:r>
        <w:rPr>
          <w:rFonts w:ascii="Times New Roman" w:hAnsi="Times New Roman"/>
          <w:sz w:val="28"/>
          <w:szCs w:val="28"/>
        </w:rPr>
        <w:t>е Казахстана в ИПП не должно рассматриваться как безальтернативная стратегия развития, а как один из элементов более широкой программы модернизации страны. Критически важно сохранение стратегической автономии и способности к независимому принятию решений в</w:t>
      </w:r>
      <w:r>
        <w:rPr>
          <w:rFonts w:ascii="Times New Roman" w:hAnsi="Times New Roman"/>
          <w:sz w:val="28"/>
          <w:szCs w:val="28"/>
        </w:rPr>
        <w:t xml:space="preserve"> ключевых вопросах национального развития. Только при условии эффективного управления рисками и сохранения баланса между различными внешними партнерствами участие в ИПП может стать фактором укрепления, а не ослабления национального суверенитета и устойчиво</w:t>
      </w:r>
      <w:r>
        <w:rPr>
          <w:rFonts w:ascii="Times New Roman" w:hAnsi="Times New Roman"/>
          <w:sz w:val="28"/>
          <w:szCs w:val="28"/>
        </w:rPr>
        <w:t>го развития Казахстана.</w:t>
      </w: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824035">
      <w:pPr>
        <w:rPr>
          <w:rFonts w:ascii="Times New Roman" w:hAnsi="Times New Roman"/>
          <w:sz w:val="28"/>
          <w:szCs w:val="28"/>
        </w:rPr>
      </w:pPr>
      <w:r>
        <w:rPr>
          <w:rFonts w:ascii="Times New Roman" w:hAnsi="Times New Roman"/>
          <w:sz w:val="28"/>
          <w:szCs w:val="28"/>
        </w:rPr>
        <w:br w:type="page"/>
      </w: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3 МЕРЫ ПО РЕАЛИЗАЦИИ ГОСУДАРСТВЕННОЙ ПОЛИТИКИ ОБЕСПЕЧЕНИЯ ГЕОПОЛИТИЧЕСКИХ ИНТЕРЕСОВ КАЗАХСТАНА</w:t>
      </w:r>
    </w:p>
    <w:p w:rsidR="00F61EC4" w:rsidRDefault="00F61EC4">
      <w:pPr>
        <w:spacing w:after="0" w:line="240" w:lineRule="auto"/>
        <w:ind w:firstLine="709"/>
        <w:jc w:val="both"/>
        <w:rPr>
          <w:rFonts w:ascii="Times New Roman" w:hAnsi="Times New Roman"/>
          <w:b/>
          <w:bCs/>
          <w:sz w:val="28"/>
          <w:szCs w:val="28"/>
        </w:rPr>
      </w:pP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3.1 Основные направления государственной политики в рамках ИПП</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Спустя десятилетие после запуска ИПП Казахстан занимает одно из </w:t>
      </w:r>
      <w:r>
        <w:rPr>
          <w:rFonts w:ascii="Times New Roman" w:hAnsi="Times New Roman"/>
          <w:sz w:val="28"/>
          <w:szCs w:val="28"/>
        </w:rPr>
        <w:t>ключевых мест в этой глобальной программе, стремясь реализовать собственные стратегические интересы. Для Казахстана участие в ИПП стало способом ускорить внутреннее развитие модернизировать инфраструктуру, привлечь инвестиции и расширить торговые связи одн</w:t>
      </w:r>
      <w:r>
        <w:rPr>
          <w:rFonts w:ascii="Times New Roman" w:hAnsi="Times New Roman"/>
          <w:sz w:val="28"/>
          <w:szCs w:val="28"/>
        </w:rPr>
        <w:t>овременно укрепляя свою геоэкономическую роль на евразийском пространстве. В то же время Казахстан придерживается принципа многовекторности, стараясь извлечь выгоду из сотрудничества с Китаем без утраты политической автономии.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 с самого начала пол</w:t>
      </w:r>
      <w:r>
        <w:rPr>
          <w:rFonts w:ascii="Times New Roman" w:hAnsi="Times New Roman"/>
          <w:sz w:val="28"/>
          <w:szCs w:val="28"/>
        </w:rPr>
        <w:t>ожительно отреагировал на выдвинутую Китаем в 2013 году инициативу «Экономического пояса Шелкового пути» (ставшую частью концепции «Один пояс, один путь»), усмотрев в ней возможность продвижения своих приоритетов развития. Основные национальные интересы Ре</w:t>
      </w:r>
      <w:r>
        <w:rPr>
          <w:rFonts w:ascii="Times New Roman" w:hAnsi="Times New Roman"/>
          <w:sz w:val="28"/>
          <w:szCs w:val="28"/>
        </w:rPr>
        <w:t>спублики Казахстан в рамках участия в ИПП можно разделить на несколько взаимосвязанных направлений [235]:</w:t>
      </w:r>
    </w:p>
    <w:p w:rsidR="00F61EC4" w:rsidRDefault="00824035">
      <w:pPr>
        <w:pStyle w:val="af7"/>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Ключевая цель Казахстана диверсифицировать экономику и ускорить рост за счет внешних инвестиций и торговли. Инициатива ИПП, предполагающая масштабные </w:t>
      </w:r>
      <w:r>
        <w:rPr>
          <w:rFonts w:ascii="Times New Roman" w:hAnsi="Times New Roman"/>
          <w:sz w:val="28"/>
          <w:szCs w:val="28"/>
        </w:rPr>
        <w:t>вложения Китая в инфраструктуру и создание экономических коридоров, напрямую соответствует этому интересу. Участвуя в ИПП, Казахстан рассчитывает привлечь капиталы для промышленного и инфраструктурного развития, повысить несырьевой экспорт и получить досту</w:t>
      </w:r>
      <w:r>
        <w:rPr>
          <w:rFonts w:ascii="Times New Roman" w:hAnsi="Times New Roman"/>
          <w:sz w:val="28"/>
          <w:szCs w:val="28"/>
        </w:rPr>
        <w:t>п к крупнейшему рынку Китая. Это должно укрепить экономическую безопасность страны и ее позиции в мировой торговле.</w:t>
      </w:r>
    </w:p>
    <w:p w:rsidR="00F61EC4" w:rsidRDefault="00824035">
      <w:pPr>
        <w:pStyle w:val="af7"/>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Внешняя стратегия Казахстана традиционно основана на многовекторности балансе отношений с основными центрами силы (Китай, Россия, Запад) для</w:t>
      </w:r>
      <w:r>
        <w:rPr>
          <w:rFonts w:ascii="Times New Roman" w:hAnsi="Times New Roman"/>
          <w:sz w:val="28"/>
          <w:szCs w:val="28"/>
        </w:rPr>
        <w:t xml:space="preserve"> сохранения суверенитета и свободы маневра. Участие в ИПП открывает перед Казахстаном новые возможности усилить свое влияние в Центральной Азии и выступать связующим звеном между Востоком и Западом, однако создает и риск чрезмерной зависимости от Китая. Ге</w:t>
      </w:r>
      <w:r>
        <w:rPr>
          <w:rFonts w:ascii="Times New Roman" w:hAnsi="Times New Roman"/>
          <w:sz w:val="28"/>
          <w:szCs w:val="28"/>
        </w:rPr>
        <w:t>ополитический интерес Казахстана состоит в том, чтобы интеграция в китайские проекты шла без ущерба для независимости: Казахстан стремится получать выгоды от сотрудничества с КНР, не попадая под ее исключительное доминирование. Данный интерес проявился, на</w:t>
      </w:r>
      <w:r>
        <w:rPr>
          <w:rFonts w:ascii="Times New Roman" w:hAnsi="Times New Roman"/>
          <w:sz w:val="28"/>
          <w:szCs w:val="28"/>
        </w:rPr>
        <w:t>пример, в том, что Астана, поддерживая ИПП, параллельно избегает вступления в сугубо пророссийские или прокитайские блоки. Показателен случай 2023 года, когда Казахстан воздержался от присоединения к формату БРИКС+, несмотря на приглашение, явно демонстрир</w:t>
      </w:r>
      <w:r>
        <w:rPr>
          <w:rFonts w:ascii="Times New Roman" w:hAnsi="Times New Roman"/>
          <w:sz w:val="28"/>
          <w:szCs w:val="28"/>
        </w:rPr>
        <w:t>уя нежелание усиливать блоковую зависимость [236]. Этот шаг разочаровал Москву (вслед за ним РФ ввела ограничения на импорт казахстанского зерна под предлогом «безопасности» продуктов), но подтвердил приверженность Казахстана суверенному курсу.</w:t>
      </w:r>
    </w:p>
    <w:p w:rsidR="00F61EC4" w:rsidRDefault="00824035">
      <w:pPr>
        <w:pStyle w:val="af7"/>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Географичес</w:t>
      </w:r>
      <w:r>
        <w:rPr>
          <w:rFonts w:ascii="Times New Roman" w:hAnsi="Times New Roman"/>
          <w:sz w:val="28"/>
          <w:szCs w:val="28"/>
        </w:rPr>
        <w:t>кое положение Казахстана, не имеющей прямого выхода к морю, обусловило стратегию превращения республики в евразийский транспортно-логистический хаб. Развитие трансконтинентальных маршрутов через территорию Казахстана способно компенсировать отсутствие морс</w:t>
      </w:r>
      <w:r>
        <w:rPr>
          <w:rFonts w:ascii="Times New Roman" w:hAnsi="Times New Roman"/>
          <w:sz w:val="28"/>
          <w:szCs w:val="28"/>
        </w:rPr>
        <w:t>ких портов и приносить значительные транзитные доходы. Инициатива ИПП с ее фокусом на инфраструктурную связность полностью резонирует с этой повесткой. Казахстан одним из первых поддержал проект Экономического пояса Шелкового пути, фактически предложив сво</w:t>
      </w:r>
      <w:r>
        <w:rPr>
          <w:rFonts w:ascii="Times New Roman" w:hAnsi="Times New Roman"/>
          <w:sz w:val="28"/>
          <w:szCs w:val="28"/>
        </w:rPr>
        <w:t>ю территорию для прокладки сухопутного маршрута Китай-Европа. Собственная программа инфраструктурного развития «Нұрлы жол», запущенная в 2014 г., была официально сопряжена с ИПП по договоренности президентов РК и КНР [237]. Реализуя ИПП, Казахстан рассчиты</w:t>
      </w:r>
      <w:r>
        <w:rPr>
          <w:rFonts w:ascii="Times New Roman" w:hAnsi="Times New Roman"/>
          <w:sz w:val="28"/>
          <w:szCs w:val="28"/>
        </w:rPr>
        <w:t>вает сократить время и стоимость перевозок между Азией и Европой, тем самым закрепившись как основной транзитер на новом Шелковом пути [238]. Уже сегодня около 80% железнодорожных грузов между Китаем и Европой идут транзитом через Казахстан, что подчеркива</w:t>
      </w:r>
      <w:r>
        <w:rPr>
          <w:rFonts w:ascii="Times New Roman" w:hAnsi="Times New Roman"/>
          <w:sz w:val="28"/>
          <w:szCs w:val="28"/>
        </w:rPr>
        <w:t xml:space="preserve">ет критическую роль страны в логистике Евразии (таблица </w:t>
      </w:r>
      <w:r>
        <w:rPr>
          <w:rFonts w:ascii="Times New Roman" w:hAnsi="Times New Roman"/>
          <w:sz w:val="28"/>
          <w:szCs w:val="28"/>
          <w:lang w:eastAsia="ru-RU" w:bidi="ru-RU"/>
        </w:rPr>
        <w:t>5</w:t>
      </w:r>
      <w:r>
        <w:rPr>
          <w:rFonts w:ascii="Times New Roman" w:hAnsi="Times New Roman"/>
          <w:sz w:val="28"/>
          <w:szCs w:val="28"/>
        </w:rPr>
        <w:t>).</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 xml:space="preserve">Таблица </w:t>
      </w:r>
      <w:r>
        <w:rPr>
          <w:rFonts w:ascii="Times New Roman" w:hAnsi="Times New Roman"/>
          <w:iCs/>
          <w:sz w:val="28"/>
          <w:szCs w:val="28"/>
          <w:lang w:eastAsia="ru-RU" w:bidi="ru-RU"/>
        </w:rPr>
        <w:t>5</w:t>
      </w:r>
      <w:r>
        <w:rPr>
          <w:rFonts w:ascii="Times New Roman" w:hAnsi="Times New Roman"/>
          <w:iCs/>
          <w:sz w:val="28"/>
          <w:szCs w:val="28"/>
        </w:rPr>
        <w:t xml:space="preserve"> ‒ Динамика транзитных грузоперевозок через Казахстан (2013-2023)</w:t>
      </w:r>
    </w:p>
    <w:p w:rsidR="00F61EC4" w:rsidRDefault="00F61EC4">
      <w:pPr>
        <w:spacing w:after="0" w:line="240" w:lineRule="auto"/>
        <w:jc w:val="both"/>
        <w:rPr>
          <w:rFonts w:ascii="Times New Roman" w:hAnsi="Times New Roman"/>
          <w:iCs/>
          <w:sz w:val="16"/>
          <w:szCs w:val="16"/>
        </w:rPr>
      </w:pPr>
    </w:p>
    <w:tbl>
      <w:tblPr>
        <w:tblW w:w="9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0"/>
        <w:gridCol w:w="2300"/>
        <w:gridCol w:w="3019"/>
        <w:gridCol w:w="2982"/>
      </w:tblGrid>
      <w:tr w:rsidR="00F61EC4">
        <w:trPr>
          <w:tblHeader/>
          <w:jc w:val="center"/>
        </w:trPr>
        <w:tc>
          <w:tcPr>
            <w:tcW w:w="1240" w:type="dxa"/>
            <w:vAlign w:val="center"/>
          </w:tcPr>
          <w:p w:rsidR="00F61EC4" w:rsidRDefault="00824035">
            <w:pPr>
              <w:spacing w:after="0" w:line="240" w:lineRule="auto"/>
              <w:ind w:left="174"/>
              <w:jc w:val="center"/>
              <w:rPr>
                <w:rFonts w:ascii="Times New Roman" w:hAnsi="Times New Roman"/>
                <w:sz w:val="24"/>
                <w:szCs w:val="24"/>
              </w:rPr>
            </w:pPr>
            <w:r>
              <w:rPr>
                <w:rFonts w:ascii="Times New Roman" w:hAnsi="Times New Roman"/>
                <w:sz w:val="24"/>
                <w:szCs w:val="24"/>
              </w:rPr>
              <w:t>Годы</w:t>
            </w:r>
          </w:p>
        </w:tc>
        <w:tc>
          <w:tcPr>
            <w:tcW w:w="2300" w:type="dxa"/>
            <w:vAlign w:val="center"/>
          </w:tcPr>
          <w:p w:rsidR="00F61EC4" w:rsidRDefault="00824035">
            <w:pPr>
              <w:spacing w:after="0" w:line="240" w:lineRule="auto"/>
              <w:ind w:firstLine="19"/>
              <w:jc w:val="center"/>
              <w:rPr>
                <w:rFonts w:ascii="Times New Roman" w:hAnsi="Times New Roman"/>
                <w:sz w:val="24"/>
                <w:szCs w:val="24"/>
              </w:rPr>
            </w:pPr>
            <w:r>
              <w:rPr>
                <w:rFonts w:ascii="Times New Roman" w:hAnsi="Times New Roman"/>
                <w:sz w:val="24"/>
                <w:szCs w:val="24"/>
              </w:rPr>
              <w:t xml:space="preserve">Объем грузов </w:t>
            </w:r>
          </w:p>
          <w:p w:rsidR="00F61EC4" w:rsidRDefault="00824035">
            <w:pPr>
              <w:spacing w:after="0" w:line="240" w:lineRule="auto"/>
              <w:ind w:firstLine="19"/>
              <w:jc w:val="center"/>
              <w:rPr>
                <w:rFonts w:ascii="Times New Roman" w:hAnsi="Times New Roman"/>
                <w:sz w:val="24"/>
                <w:szCs w:val="24"/>
              </w:rPr>
            </w:pPr>
            <w:r>
              <w:rPr>
                <w:rFonts w:ascii="Times New Roman" w:hAnsi="Times New Roman"/>
                <w:sz w:val="24"/>
                <w:szCs w:val="24"/>
              </w:rPr>
              <w:t>(млн. тонн)</w:t>
            </w:r>
          </w:p>
        </w:tc>
        <w:tc>
          <w:tcPr>
            <w:tcW w:w="3019" w:type="dxa"/>
            <w:vAlign w:val="center"/>
          </w:tcPr>
          <w:p w:rsidR="00F61EC4" w:rsidRDefault="00824035">
            <w:pPr>
              <w:spacing w:after="0" w:line="240" w:lineRule="auto"/>
              <w:ind w:firstLine="19"/>
              <w:jc w:val="center"/>
              <w:rPr>
                <w:rFonts w:ascii="Times New Roman" w:hAnsi="Times New Roman"/>
                <w:sz w:val="24"/>
                <w:szCs w:val="24"/>
              </w:rPr>
            </w:pPr>
            <w:r>
              <w:rPr>
                <w:rFonts w:ascii="Times New Roman" w:hAnsi="Times New Roman"/>
                <w:sz w:val="24"/>
                <w:szCs w:val="24"/>
              </w:rPr>
              <w:t>Рост к предыдущему году (%)</w:t>
            </w:r>
          </w:p>
        </w:tc>
        <w:tc>
          <w:tcPr>
            <w:tcW w:w="2982" w:type="dxa"/>
            <w:vAlign w:val="center"/>
          </w:tcPr>
          <w:p w:rsidR="00F61EC4" w:rsidRDefault="00824035">
            <w:pPr>
              <w:spacing w:after="0" w:line="240" w:lineRule="auto"/>
              <w:ind w:firstLine="19"/>
              <w:jc w:val="center"/>
              <w:rPr>
                <w:rFonts w:ascii="Times New Roman" w:hAnsi="Times New Roman"/>
                <w:sz w:val="24"/>
                <w:szCs w:val="24"/>
              </w:rPr>
            </w:pPr>
            <w:r>
              <w:rPr>
                <w:rFonts w:ascii="Times New Roman" w:hAnsi="Times New Roman"/>
                <w:sz w:val="24"/>
                <w:szCs w:val="24"/>
              </w:rPr>
              <w:t>Доля китайско-европейского транзита (%)</w:t>
            </w:r>
          </w:p>
        </w:tc>
      </w:tr>
      <w:tr w:rsidR="00F61EC4">
        <w:trPr>
          <w:jc w:val="center"/>
        </w:trPr>
        <w:tc>
          <w:tcPr>
            <w:tcW w:w="1240" w:type="dxa"/>
            <w:vAlign w:val="center"/>
          </w:tcPr>
          <w:p w:rsidR="00F61EC4" w:rsidRDefault="00824035">
            <w:pPr>
              <w:spacing w:after="0" w:line="240" w:lineRule="auto"/>
              <w:ind w:left="174"/>
              <w:jc w:val="both"/>
              <w:rPr>
                <w:rFonts w:ascii="Times New Roman" w:hAnsi="Times New Roman"/>
                <w:sz w:val="24"/>
                <w:szCs w:val="24"/>
              </w:rPr>
            </w:pPr>
            <w:r>
              <w:rPr>
                <w:rFonts w:ascii="Times New Roman" w:hAnsi="Times New Roman"/>
                <w:sz w:val="24"/>
                <w:szCs w:val="24"/>
              </w:rPr>
              <w:t>2013</w:t>
            </w:r>
          </w:p>
        </w:tc>
        <w:tc>
          <w:tcPr>
            <w:tcW w:w="2300"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2,1</w:t>
            </w:r>
          </w:p>
        </w:tc>
        <w:tc>
          <w:tcPr>
            <w:tcW w:w="3019"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w:t>
            </w:r>
          </w:p>
        </w:tc>
        <w:tc>
          <w:tcPr>
            <w:tcW w:w="2982"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15</w:t>
            </w:r>
          </w:p>
        </w:tc>
      </w:tr>
      <w:tr w:rsidR="00F61EC4">
        <w:trPr>
          <w:jc w:val="center"/>
        </w:trPr>
        <w:tc>
          <w:tcPr>
            <w:tcW w:w="1240" w:type="dxa"/>
            <w:vAlign w:val="center"/>
          </w:tcPr>
          <w:p w:rsidR="00F61EC4" w:rsidRDefault="00824035">
            <w:pPr>
              <w:spacing w:after="0" w:line="240" w:lineRule="auto"/>
              <w:ind w:left="174"/>
              <w:jc w:val="both"/>
              <w:rPr>
                <w:rFonts w:ascii="Times New Roman" w:hAnsi="Times New Roman"/>
                <w:sz w:val="24"/>
                <w:szCs w:val="24"/>
              </w:rPr>
            </w:pPr>
            <w:r>
              <w:rPr>
                <w:rFonts w:ascii="Times New Roman" w:hAnsi="Times New Roman"/>
                <w:sz w:val="24"/>
                <w:szCs w:val="24"/>
              </w:rPr>
              <w:t>2015</w:t>
            </w:r>
          </w:p>
        </w:tc>
        <w:tc>
          <w:tcPr>
            <w:tcW w:w="2300"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4,8</w:t>
            </w:r>
          </w:p>
        </w:tc>
        <w:tc>
          <w:tcPr>
            <w:tcW w:w="3019"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+128</w:t>
            </w:r>
          </w:p>
        </w:tc>
        <w:tc>
          <w:tcPr>
            <w:tcW w:w="2982"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25</w:t>
            </w:r>
          </w:p>
        </w:tc>
      </w:tr>
      <w:tr w:rsidR="00F61EC4">
        <w:trPr>
          <w:jc w:val="center"/>
        </w:trPr>
        <w:tc>
          <w:tcPr>
            <w:tcW w:w="1240" w:type="dxa"/>
            <w:vAlign w:val="center"/>
          </w:tcPr>
          <w:p w:rsidR="00F61EC4" w:rsidRDefault="00824035">
            <w:pPr>
              <w:spacing w:after="0" w:line="240" w:lineRule="auto"/>
              <w:ind w:left="174"/>
              <w:jc w:val="both"/>
              <w:rPr>
                <w:rFonts w:ascii="Times New Roman" w:hAnsi="Times New Roman"/>
                <w:sz w:val="24"/>
                <w:szCs w:val="24"/>
              </w:rPr>
            </w:pPr>
            <w:r>
              <w:rPr>
                <w:rFonts w:ascii="Times New Roman" w:hAnsi="Times New Roman"/>
                <w:sz w:val="24"/>
                <w:szCs w:val="24"/>
              </w:rPr>
              <w:t>2017</w:t>
            </w:r>
          </w:p>
        </w:tc>
        <w:tc>
          <w:tcPr>
            <w:tcW w:w="2300"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8,2</w:t>
            </w:r>
          </w:p>
        </w:tc>
        <w:tc>
          <w:tcPr>
            <w:tcW w:w="3019"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+71</w:t>
            </w:r>
          </w:p>
        </w:tc>
        <w:tc>
          <w:tcPr>
            <w:tcW w:w="2982"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42</w:t>
            </w:r>
          </w:p>
        </w:tc>
      </w:tr>
      <w:tr w:rsidR="00F61EC4">
        <w:trPr>
          <w:jc w:val="center"/>
        </w:trPr>
        <w:tc>
          <w:tcPr>
            <w:tcW w:w="1240" w:type="dxa"/>
            <w:vAlign w:val="center"/>
          </w:tcPr>
          <w:p w:rsidR="00F61EC4" w:rsidRDefault="00824035">
            <w:pPr>
              <w:spacing w:after="0" w:line="240" w:lineRule="auto"/>
              <w:ind w:left="174"/>
              <w:jc w:val="both"/>
              <w:rPr>
                <w:rFonts w:ascii="Times New Roman" w:hAnsi="Times New Roman"/>
                <w:sz w:val="24"/>
                <w:szCs w:val="24"/>
              </w:rPr>
            </w:pPr>
            <w:r>
              <w:rPr>
                <w:rFonts w:ascii="Times New Roman" w:hAnsi="Times New Roman"/>
                <w:sz w:val="24"/>
                <w:szCs w:val="24"/>
              </w:rPr>
              <w:t>2019</w:t>
            </w:r>
          </w:p>
        </w:tc>
        <w:tc>
          <w:tcPr>
            <w:tcW w:w="2300"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14,7</w:t>
            </w:r>
          </w:p>
        </w:tc>
        <w:tc>
          <w:tcPr>
            <w:tcW w:w="3019"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+79</w:t>
            </w:r>
          </w:p>
        </w:tc>
        <w:tc>
          <w:tcPr>
            <w:tcW w:w="2982"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58</w:t>
            </w:r>
          </w:p>
        </w:tc>
      </w:tr>
      <w:tr w:rsidR="00F61EC4">
        <w:trPr>
          <w:jc w:val="center"/>
        </w:trPr>
        <w:tc>
          <w:tcPr>
            <w:tcW w:w="1240" w:type="dxa"/>
            <w:vAlign w:val="center"/>
          </w:tcPr>
          <w:p w:rsidR="00F61EC4" w:rsidRDefault="00824035">
            <w:pPr>
              <w:spacing w:after="0" w:line="240" w:lineRule="auto"/>
              <w:ind w:left="174"/>
              <w:jc w:val="both"/>
              <w:rPr>
                <w:rFonts w:ascii="Times New Roman" w:hAnsi="Times New Roman"/>
                <w:sz w:val="24"/>
                <w:szCs w:val="24"/>
              </w:rPr>
            </w:pPr>
            <w:r>
              <w:rPr>
                <w:rFonts w:ascii="Times New Roman" w:hAnsi="Times New Roman"/>
                <w:sz w:val="24"/>
                <w:szCs w:val="24"/>
              </w:rPr>
              <w:t>2021</w:t>
            </w:r>
          </w:p>
        </w:tc>
        <w:tc>
          <w:tcPr>
            <w:tcW w:w="2300"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19,3</w:t>
            </w:r>
          </w:p>
        </w:tc>
        <w:tc>
          <w:tcPr>
            <w:tcW w:w="3019"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+31</w:t>
            </w:r>
          </w:p>
        </w:tc>
        <w:tc>
          <w:tcPr>
            <w:tcW w:w="2982"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71</w:t>
            </w:r>
          </w:p>
        </w:tc>
      </w:tr>
      <w:tr w:rsidR="00F61EC4">
        <w:trPr>
          <w:jc w:val="center"/>
        </w:trPr>
        <w:tc>
          <w:tcPr>
            <w:tcW w:w="1240" w:type="dxa"/>
            <w:vAlign w:val="center"/>
          </w:tcPr>
          <w:p w:rsidR="00F61EC4" w:rsidRDefault="00824035">
            <w:pPr>
              <w:spacing w:after="0" w:line="240" w:lineRule="auto"/>
              <w:ind w:left="174"/>
              <w:jc w:val="both"/>
              <w:rPr>
                <w:rFonts w:ascii="Times New Roman" w:hAnsi="Times New Roman"/>
                <w:sz w:val="24"/>
                <w:szCs w:val="24"/>
              </w:rPr>
            </w:pPr>
            <w:r>
              <w:rPr>
                <w:rFonts w:ascii="Times New Roman" w:hAnsi="Times New Roman"/>
                <w:sz w:val="24"/>
                <w:szCs w:val="24"/>
              </w:rPr>
              <w:t>2023</w:t>
            </w:r>
          </w:p>
        </w:tc>
        <w:tc>
          <w:tcPr>
            <w:tcW w:w="2300"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23,0</w:t>
            </w:r>
          </w:p>
        </w:tc>
        <w:tc>
          <w:tcPr>
            <w:tcW w:w="3019"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+19</w:t>
            </w:r>
          </w:p>
        </w:tc>
        <w:tc>
          <w:tcPr>
            <w:tcW w:w="2982" w:type="dxa"/>
            <w:vAlign w:val="center"/>
          </w:tcPr>
          <w:p w:rsidR="00F61EC4" w:rsidRDefault="00824035">
            <w:pPr>
              <w:spacing w:after="0" w:line="240" w:lineRule="auto"/>
              <w:ind w:firstLine="19"/>
              <w:jc w:val="both"/>
              <w:rPr>
                <w:rFonts w:ascii="Times New Roman" w:hAnsi="Times New Roman"/>
                <w:sz w:val="24"/>
                <w:szCs w:val="24"/>
              </w:rPr>
            </w:pPr>
            <w:r>
              <w:rPr>
                <w:rFonts w:ascii="Times New Roman" w:hAnsi="Times New Roman"/>
                <w:sz w:val="24"/>
                <w:szCs w:val="24"/>
              </w:rPr>
              <w:t>80</w:t>
            </w:r>
          </w:p>
        </w:tc>
      </w:tr>
    </w:tbl>
    <w:p w:rsidR="00F61EC4" w:rsidRDefault="00F61EC4">
      <w:pPr>
        <w:spacing w:after="0" w:line="240" w:lineRule="auto"/>
        <w:ind w:firstLine="709"/>
        <w:jc w:val="both"/>
        <w:rPr>
          <w:rFonts w:ascii="Times New Roman" w:hAnsi="Times New Roman"/>
          <w:sz w:val="28"/>
          <w:szCs w:val="28"/>
        </w:rPr>
      </w:pPr>
    </w:p>
    <w:p w:rsidR="00F61EC4" w:rsidRDefault="00824035">
      <w:pPr>
        <w:pStyle w:val="af7"/>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Устойчивое развитие и экологическая безопасность важная составляющая национальных интересов Казахстана. Ускоренный рост промышленности и инфраструктуры не должен приводить к ухудшению окружающей среды и исчерпанию природных ресурсов. В идеале участие в ИПП</w:t>
      </w:r>
      <w:r>
        <w:rPr>
          <w:rFonts w:ascii="Times New Roman" w:hAnsi="Times New Roman"/>
          <w:sz w:val="28"/>
          <w:szCs w:val="28"/>
        </w:rPr>
        <w:t xml:space="preserve"> должно способствовать «зеленому развитию», привлечению технологий энергоэффективности, реализации проектов возобновляемой энергетики, развитию экологически чистого транспорта. Казахстан заинтересован, чтобы «Пояс и путь» стал и «зеленым путем», учитывающи</w:t>
      </w:r>
      <w:r>
        <w:rPr>
          <w:rFonts w:ascii="Times New Roman" w:hAnsi="Times New Roman"/>
          <w:sz w:val="28"/>
          <w:szCs w:val="28"/>
        </w:rPr>
        <w:t>м климатическую повестку. Кроме того, для Казахстана критически значимо сохранить справедливый доступ к трансграничным водным ресурсам и предотвратить экологические конфликты. Таким образом, Казахстан стремится интегрировать экологическую составляющую в со</w:t>
      </w:r>
      <w:r>
        <w:rPr>
          <w:rFonts w:ascii="Times New Roman" w:hAnsi="Times New Roman"/>
          <w:sz w:val="28"/>
          <w:szCs w:val="28"/>
        </w:rPr>
        <w:t xml:space="preserve">трудничество с Китаем, ожидая от партнера соблюдения высоких стандартов экологической ответственности при реализации проектов. </w:t>
      </w:r>
    </w:p>
    <w:p w:rsidR="00F61EC4" w:rsidRDefault="00824035">
      <w:pPr>
        <w:pStyle w:val="af7"/>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Исторически Казахстан лежит на пересечении цивилизаций, что отражалось еще во времена Великого шелкового пути в оживленных культ</w:t>
      </w:r>
      <w:r>
        <w:rPr>
          <w:rFonts w:ascii="Times New Roman" w:hAnsi="Times New Roman"/>
          <w:sz w:val="28"/>
          <w:szCs w:val="28"/>
        </w:rPr>
        <w:t>урных обменах. Современное участие в ИПП открывает новые возможности гуманитарного сотрудничества с Китаем в образовании, науке, туризме, межкультурном диалоге. Казахстан заинтересован в расширении образовательных программ, академических обменов, совместны</w:t>
      </w:r>
      <w:r>
        <w:rPr>
          <w:rFonts w:ascii="Times New Roman" w:hAnsi="Times New Roman"/>
          <w:sz w:val="28"/>
          <w:szCs w:val="28"/>
        </w:rPr>
        <w:t xml:space="preserve">х исследований с КНР, чтобы получить доступ к передовым знаниям и технологиям. Укрепление туристических связей и народной дипломатии также рассматривается как позитивный эффект, так, после проведения Года казахстанского туризма в Китае поток гостей из КНР </w:t>
      </w:r>
      <w:r>
        <w:rPr>
          <w:rFonts w:ascii="Times New Roman" w:hAnsi="Times New Roman"/>
          <w:sz w:val="28"/>
          <w:szCs w:val="28"/>
        </w:rPr>
        <w:t>в Казахстан существенно увеличился. В гуманитарной сфере Казахстан рассчитывает на принцип взаимного уважения, развитие сотрудничества должно происходить без посягательств на национальную культуру и ценности.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Все перечисленные интересы находят отражение в </w:t>
      </w:r>
      <w:r>
        <w:rPr>
          <w:rFonts w:ascii="Times New Roman" w:hAnsi="Times New Roman"/>
          <w:sz w:val="28"/>
          <w:szCs w:val="28"/>
        </w:rPr>
        <w:t>официальных целях и принципах ИПП. Концепция «Один пояс, один путь» изначально декларировала «пять приоритетов»: укрепление политической координации, развитие инфраструктурной связности, содействие беспрепятственной торговле, финансовую интеграцию и углубл</w:t>
      </w:r>
      <w:r>
        <w:rPr>
          <w:rFonts w:ascii="Times New Roman" w:hAnsi="Times New Roman"/>
          <w:sz w:val="28"/>
          <w:szCs w:val="28"/>
        </w:rPr>
        <w:t xml:space="preserve">ение межчеловеческих контактов. Очевидно, что эти приоритеты коррелируют с казахстанскими задачами от экономического роста и транспортной интеграции до культурного обмена (таблица </w:t>
      </w:r>
      <w:r>
        <w:rPr>
          <w:rFonts w:ascii="Times New Roman" w:hAnsi="Times New Roman"/>
          <w:sz w:val="28"/>
          <w:szCs w:val="28"/>
          <w:lang w:eastAsia="ru-RU" w:bidi="ru-RU"/>
        </w:rPr>
        <w:t>6</w:t>
      </w:r>
      <w:r>
        <w:rPr>
          <w:rFonts w:ascii="Times New Roman" w:hAnsi="Times New Roman"/>
          <w:sz w:val="28"/>
          <w:szCs w:val="28"/>
        </w:rPr>
        <w:t>).</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 xml:space="preserve">Таблица </w:t>
      </w:r>
      <w:r>
        <w:rPr>
          <w:rFonts w:ascii="Times New Roman" w:hAnsi="Times New Roman"/>
          <w:iCs/>
          <w:sz w:val="28"/>
          <w:szCs w:val="28"/>
          <w:lang w:eastAsia="ru-RU" w:bidi="ru-RU"/>
        </w:rPr>
        <w:t>6</w:t>
      </w:r>
      <w:r>
        <w:rPr>
          <w:rFonts w:ascii="Times New Roman" w:hAnsi="Times New Roman"/>
          <w:iCs/>
          <w:sz w:val="28"/>
          <w:szCs w:val="28"/>
        </w:rPr>
        <w:t xml:space="preserve"> ‒ Матрица национальных интересов Казахстана в рамках ИПП</w:t>
      </w:r>
    </w:p>
    <w:p w:rsidR="00F61EC4" w:rsidRDefault="00F61EC4">
      <w:pPr>
        <w:spacing w:after="0" w:line="240" w:lineRule="auto"/>
        <w:jc w:val="right"/>
        <w:rPr>
          <w:rFonts w:ascii="Times New Roman" w:hAnsi="Times New Roman"/>
          <w:iCs/>
          <w:sz w:val="16"/>
          <w:szCs w:val="16"/>
        </w:rPr>
      </w:pPr>
    </w:p>
    <w:tbl>
      <w:tblPr>
        <w:tblW w:w="9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3"/>
        <w:gridCol w:w="2646"/>
        <w:gridCol w:w="2761"/>
        <w:gridCol w:w="2603"/>
      </w:tblGrid>
      <w:tr w:rsidR="00F61EC4">
        <w:trPr>
          <w:cantSplit/>
          <w:jc w:val="center"/>
        </w:trPr>
        <w:tc>
          <w:tcPr>
            <w:tcW w:w="1593"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Направление интересов</w:t>
            </w:r>
          </w:p>
        </w:tc>
        <w:tc>
          <w:tcPr>
            <w:tcW w:w="2646"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Основные цели</w:t>
            </w:r>
          </w:p>
        </w:tc>
        <w:tc>
          <w:tcPr>
            <w:tcW w:w="2761"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Ожидаемые результаты</w:t>
            </w:r>
          </w:p>
        </w:tc>
        <w:tc>
          <w:tcPr>
            <w:tcW w:w="2603"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Риски и ограничения</w:t>
            </w:r>
          </w:p>
        </w:tc>
      </w:tr>
      <w:tr w:rsidR="00F61EC4">
        <w:trPr>
          <w:jc w:val="center"/>
        </w:trPr>
        <w:tc>
          <w:tcPr>
            <w:tcW w:w="159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Экономи ческая диверси фикация</w:t>
            </w:r>
          </w:p>
        </w:tc>
        <w:tc>
          <w:tcPr>
            <w:tcW w:w="2646"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Привлечение внешних инвестиций.</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Повышение несырьевого экспорта.</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Доступ к китайскому рынку</w:t>
            </w:r>
          </w:p>
        </w:tc>
        <w:tc>
          <w:tcPr>
            <w:tcW w:w="2761"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Рост ВВП.</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Создание новых производств.</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 xml:space="preserve">Технологическая </w:t>
            </w:r>
            <w:r>
              <w:rPr>
                <w:rFonts w:ascii="Times New Roman" w:hAnsi="Times New Roman"/>
                <w:sz w:val="24"/>
                <w:szCs w:val="24"/>
              </w:rPr>
              <w:t>модернизация</w:t>
            </w:r>
          </w:p>
        </w:tc>
        <w:tc>
          <w:tcPr>
            <w:tcW w:w="260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Сырьевая зависимость</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Торговый дисбаланс.</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Конкуренция с местными производителями</w:t>
            </w:r>
          </w:p>
        </w:tc>
      </w:tr>
      <w:tr w:rsidR="00F61EC4">
        <w:trPr>
          <w:jc w:val="center"/>
        </w:trPr>
        <w:tc>
          <w:tcPr>
            <w:tcW w:w="159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Геополити ческое позиционирование</w:t>
            </w:r>
          </w:p>
        </w:tc>
        <w:tc>
          <w:tcPr>
            <w:tcW w:w="2646"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Сохранение многовекторности.</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Усиление влияния в ЦА.</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Роль связующего звена</w:t>
            </w:r>
          </w:p>
        </w:tc>
        <w:tc>
          <w:tcPr>
            <w:tcW w:w="2761"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Стратегическая автономия.</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Региональное лидерство.</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Дипломатический капитал.</w:t>
            </w:r>
          </w:p>
        </w:tc>
        <w:tc>
          <w:tcPr>
            <w:tcW w:w="260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Давление великих держав.</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Блоковая зависимость.</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Ограничение маневра.</w:t>
            </w:r>
          </w:p>
        </w:tc>
      </w:tr>
      <w:tr w:rsidR="00F61EC4">
        <w:trPr>
          <w:jc w:val="center"/>
        </w:trPr>
        <w:tc>
          <w:tcPr>
            <w:tcW w:w="159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Транспортно-логисти ческий хаб</w:t>
            </w:r>
          </w:p>
        </w:tc>
        <w:tc>
          <w:tcPr>
            <w:tcW w:w="2646"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Развитие транзитного потенциала.</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Сокращение времени доставки.</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Транзитные доходы</w:t>
            </w:r>
          </w:p>
        </w:tc>
        <w:tc>
          <w:tcPr>
            <w:tcW w:w="2761"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Евразийский транспортный узел.</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 xml:space="preserve">Логистические </w:t>
            </w:r>
            <w:r>
              <w:rPr>
                <w:rFonts w:ascii="Times New Roman" w:hAnsi="Times New Roman"/>
                <w:sz w:val="24"/>
                <w:szCs w:val="24"/>
              </w:rPr>
              <w:t>преимущества.</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Рост сферы услуг</w:t>
            </w:r>
          </w:p>
        </w:tc>
        <w:tc>
          <w:tcPr>
            <w:tcW w:w="260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Инфраструктурные издержки.</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Техническая совместимость.</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Экологическая нагрузка</w:t>
            </w:r>
          </w:p>
        </w:tc>
      </w:tr>
      <w:tr w:rsidR="00F61EC4">
        <w:trPr>
          <w:jc w:val="center"/>
        </w:trPr>
        <w:tc>
          <w:tcPr>
            <w:tcW w:w="159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Устойчивое развитие</w:t>
            </w:r>
          </w:p>
        </w:tc>
        <w:tc>
          <w:tcPr>
            <w:tcW w:w="2646"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«Зеленые» технологии</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Энергоэффективность</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Экологическая безопасностью</w:t>
            </w:r>
          </w:p>
        </w:tc>
        <w:tc>
          <w:tcPr>
            <w:tcW w:w="2761"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Климатические цели.</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Технологический трансфер.</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 xml:space="preserve">Качество </w:t>
            </w:r>
            <w:r>
              <w:rPr>
                <w:rFonts w:ascii="Times New Roman" w:hAnsi="Times New Roman"/>
                <w:sz w:val="24"/>
                <w:szCs w:val="24"/>
              </w:rPr>
              <w:t>жизни</w:t>
            </w:r>
          </w:p>
        </w:tc>
        <w:tc>
          <w:tcPr>
            <w:tcW w:w="260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Экологические стандарты.</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Контроль воздействия.</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Водные ресурсы</w:t>
            </w:r>
          </w:p>
        </w:tc>
      </w:tr>
      <w:tr w:rsidR="00F61EC4">
        <w:trPr>
          <w:jc w:val="center"/>
        </w:trPr>
        <w:tc>
          <w:tcPr>
            <w:tcW w:w="159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Гуманитар ное сотрудни чество</w:t>
            </w:r>
          </w:p>
        </w:tc>
        <w:tc>
          <w:tcPr>
            <w:tcW w:w="2646"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Образовательные обмены.</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Научная кооперация.</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Культурные связи.</w:t>
            </w:r>
          </w:p>
        </w:tc>
        <w:tc>
          <w:tcPr>
            <w:tcW w:w="2761"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Человеческий капитал.</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Инновационный потенциал.</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Межкультурный диалог</w:t>
            </w:r>
          </w:p>
        </w:tc>
        <w:tc>
          <w:tcPr>
            <w:tcW w:w="2603" w:type="dxa"/>
            <w:vAlign w:val="center"/>
          </w:tcPr>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Культурная идентичность.</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Языковые барьеры.</w:t>
            </w:r>
          </w:p>
          <w:p w:rsidR="00F61EC4" w:rsidRDefault="00824035">
            <w:pPr>
              <w:spacing w:after="0" w:line="240" w:lineRule="auto"/>
              <w:ind w:left="17"/>
              <w:jc w:val="both"/>
              <w:rPr>
                <w:rFonts w:ascii="Times New Roman" w:hAnsi="Times New Roman"/>
                <w:sz w:val="24"/>
                <w:szCs w:val="24"/>
              </w:rPr>
            </w:pPr>
            <w:r>
              <w:rPr>
                <w:rFonts w:ascii="Times New Roman" w:hAnsi="Times New Roman"/>
                <w:sz w:val="24"/>
                <w:szCs w:val="24"/>
              </w:rPr>
              <w:t>Ментальные различия</w:t>
            </w:r>
          </w:p>
        </w:tc>
      </w:tr>
      <w:tr w:rsidR="00F61EC4">
        <w:trPr>
          <w:jc w:val="center"/>
        </w:trPr>
        <w:tc>
          <w:tcPr>
            <w:tcW w:w="9603" w:type="dxa"/>
            <w:gridSpan w:val="4"/>
            <w:vAlign w:val="center"/>
          </w:tcPr>
          <w:p w:rsidR="00F61EC4" w:rsidRDefault="00824035">
            <w:pPr>
              <w:spacing w:after="0" w:line="240" w:lineRule="auto"/>
              <w:ind w:firstLine="536"/>
              <w:jc w:val="both"/>
              <w:rPr>
                <w:rFonts w:ascii="Times New Roman" w:hAnsi="Times New Roman"/>
                <w:sz w:val="24"/>
                <w:szCs w:val="24"/>
              </w:rPr>
            </w:pPr>
            <w:r>
              <w:rPr>
                <w:rFonts w:ascii="Times New Roman" w:hAnsi="Times New Roman"/>
                <w:sz w:val="24"/>
                <w:szCs w:val="24"/>
              </w:rPr>
              <w:t>Примечание – Составлено автором</w:t>
            </w:r>
          </w:p>
        </w:tc>
      </w:tr>
    </w:tbl>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в стратегическом плане национальная программа развития Казахстана и инициатива ИПП во многом взаимодополняемы. Казахстан видит в ИПП инструмент для продвижения своей </w:t>
      </w:r>
      <w:r>
        <w:rPr>
          <w:rFonts w:ascii="Times New Roman" w:hAnsi="Times New Roman"/>
          <w:sz w:val="28"/>
          <w:szCs w:val="28"/>
        </w:rPr>
        <w:t>«Казахстанской мечты» о процветании и модернизации, совпадающей по времени с реализуемой «Китайской мечтой» о возрождении китайской нации.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Для максимально эффективного участия в ИПП Казахстан задействует широкий спектр двусторонних и многосторонних площадо</w:t>
      </w:r>
      <w:r>
        <w:rPr>
          <w:rFonts w:ascii="Times New Roman" w:hAnsi="Times New Roman"/>
          <w:sz w:val="28"/>
          <w:szCs w:val="28"/>
        </w:rPr>
        <w:t>к, позволяющих увязать национальные проекты с китайской инициативой. Так, выстроена разветвленная билатеральная институциональная структура взаимодействия с КНР. Еще в 2004 г. между двумя странами был создан Казахстанско-китайский комитет по сотрудничеству</w:t>
      </w:r>
      <w:r>
        <w:rPr>
          <w:rFonts w:ascii="Times New Roman" w:hAnsi="Times New Roman"/>
          <w:sz w:val="28"/>
          <w:szCs w:val="28"/>
        </w:rPr>
        <w:t xml:space="preserve"> межправительственный координационный механизм высшего уровня, включающий профильные подкомитеты по различным направлениям (торговля, транспорт, энергетика, культура и др.) [239]. В рамках этого комитета регулярно проводятся встречи, позволяющие оперативно</w:t>
      </w:r>
      <w:r>
        <w:rPr>
          <w:rFonts w:ascii="Times New Roman" w:hAnsi="Times New Roman"/>
          <w:sz w:val="28"/>
          <w:szCs w:val="28"/>
        </w:rPr>
        <w:t xml:space="preserve"> решать вопросы реализации совместных проектов.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Для конкретно инициативы ИПП учреждены специальные Совместные координационные комитеты и рабочие группы, курирующие ход инфраструктурных строек и инвестиционных программ. Важную роль сыграли и меморандумы о в</w:t>
      </w:r>
      <w:r>
        <w:rPr>
          <w:rFonts w:ascii="Times New Roman" w:hAnsi="Times New Roman"/>
          <w:sz w:val="28"/>
          <w:szCs w:val="28"/>
        </w:rPr>
        <w:t>заимопонимании, так, в начале реализации ИПП Казахстан и Китай подписали Меморандум о сопряжении программы «Нұрлы жол» с «Экономическим поясом Шелкового пути», зафиксировав политическую поддержку совместных проектов [240]. Также действует двусторонний Сове</w:t>
      </w:r>
      <w:r>
        <w:rPr>
          <w:rFonts w:ascii="Times New Roman" w:hAnsi="Times New Roman"/>
          <w:sz w:val="28"/>
          <w:szCs w:val="28"/>
        </w:rPr>
        <w:t>т делового сотрудничества и другие каналы диалога между профильными министерствами, что облегчает согласование стратегических планов (таблица </w:t>
      </w:r>
      <w:r>
        <w:rPr>
          <w:rFonts w:ascii="Times New Roman" w:hAnsi="Times New Roman"/>
          <w:sz w:val="28"/>
          <w:szCs w:val="28"/>
          <w:lang w:eastAsia="ru-RU" w:bidi="ru-RU"/>
        </w:rPr>
        <w:t>7</w:t>
      </w:r>
      <w:r>
        <w:rPr>
          <w:rFonts w:ascii="Times New Roman" w:hAnsi="Times New Roman"/>
          <w:sz w:val="28"/>
          <w:szCs w:val="28"/>
        </w:rPr>
        <w:t>).</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 xml:space="preserve">Таблица </w:t>
      </w:r>
      <w:r>
        <w:rPr>
          <w:rFonts w:ascii="Times New Roman" w:hAnsi="Times New Roman"/>
          <w:iCs/>
          <w:sz w:val="28"/>
          <w:szCs w:val="28"/>
          <w:lang w:eastAsia="ru-RU" w:bidi="ru-RU"/>
        </w:rPr>
        <w:t>7</w:t>
      </w:r>
      <w:r>
        <w:rPr>
          <w:rFonts w:ascii="Times New Roman" w:hAnsi="Times New Roman"/>
          <w:iCs/>
          <w:sz w:val="28"/>
          <w:szCs w:val="28"/>
        </w:rPr>
        <w:t xml:space="preserve"> – Основные двусторонние институты казахстанско-китайского сотрудничества в рамках ИПП</w:t>
      </w:r>
    </w:p>
    <w:p w:rsidR="00F61EC4" w:rsidRDefault="00F61EC4">
      <w:pPr>
        <w:spacing w:after="0" w:line="240" w:lineRule="auto"/>
        <w:jc w:val="right"/>
        <w:rPr>
          <w:rFonts w:ascii="Times New Roman" w:hAnsi="Times New Roman"/>
          <w:iCs/>
          <w:sz w:val="16"/>
          <w:szCs w:val="16"/>
        </w:rPr>
      </w:pPr>
    </w:p>
    <w:tbl>
      <w:tblPr>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74"/>
        <w:gridCol w:w="1154"/>
        <w:gridCol w:w="2954"/>
        <w:gridCol w:w="2187"/>
      </w:tblGrid>
      <w:tr w:rsidR="00F61EC4">
        <w:trPr>
          <w:jc w:val="center"/>
        </w:trPr>
        <w:tc>
          <w:tcPr>
            <w:tcW w:w="3274"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Институт</w:t>
            </w:r>
          </w:p>
        </w:tc>
        <w:tc>
          <w:tcPr>
            <w:tcW w:w="1154"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Год</w:t>
            </w:r>
            <w:r>
              <w:rPr>
                <w:rFonts w:ascii="Times New Roman" w:hAnsi="Times New Roman"/>
                <w:bCs/>
                <w:sz w:val="24"/>
                <w:szCs w:val="24"/>
              </w:rPr>
              <w:t xml:space="preserve"> создания</w:t>
            </w:r>
          </w:p>
        </w:tc>
        <w:tc>
          <w:tcPr>
            <w:tcW w:w="2954"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Функции</w:t>
            </w:r>
          </w:p>
        </w:tc>
        <w:tc>
          <w:tcPr>
            <w:tcW w:w="2187"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Периодичность встреч</w:t>
            </w:r>
          </w:p>
        </w:tc>
      </w:tr>
      <w:tr w:rsidR="00F61EC4">
        <w:trPr>
          <w:jc w:val="center"/>
        </w:trPr>
        <w:tc>
          <w:tcPr>
            <w:tcW w:w="327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Казахстанско-китайский комитет по сотрудничеству</w:t>
            </w:r>
          </w:p>
        </w:tc>
        <w:tc>
          <w:tcPr>
            <w:tcW w:w="1154" w:type="dxa"/>
            <w:vAlign w:val="center"/>
          </w:tcPr>
          <w:p w:rsidR="00F61EC4" w:rsidRDefault="00824035">
            <w:pPr>
              <w:spacing w:after="0" w:line="240" w:lineRule="auto"/>
              <w:ind w:firstLine="32"/>
              <w:jc w:val="center"/>
              <w:rPr>
                <w:rFonts w:ascii="Times New Roman" w:hAnsi="Times New Roman"/>
                <w:sz w:val="24"/>
                <w:szCs w:val="24"/>
              </w:rPr>
            </w:pPr>
            <w:r>
              <w:rPr>
                <w:rFonts w:ascii="Times New Roman" w:hAnsi="Times New Roman"/>
                <w:sz w:val="24"/>
                <w:szCs w:val="24"/>
              </w:rPr>
              <w:t>2004</w:t>
            </w:r>
          </w:p>
        </w:tc>
        <w:tc>
          <w:tcPr>
            <w:tcW w:w="295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Общая координация двустороннего взаимодействия</w:t>
            </w:r>
          </w:p>
        </w:tc>
        <w:tc>
          <w:tcPr>
            <w:tcW w:w="218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Ежегодно</w:t>
            </w:r>
          </w:p>
        </w:tc>
      </w:tr>
      <w:tr w:rsidR="00F61EC4">
        <w:trPr>
          <w:jc w:val="center"/>
        </w:trPr>
        <w:tc>
          <w:tcPr>
            <w:tcW w:w="327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Совместная комиссия по индустриально-инвестиционному сотрудничеству</w:t>
            </w:r>
          </w:p>
        </w:tc>
        <w:tc>
          <w:tcPr>
            <w:tcW w:w="1154" w:type="dxa"/>
            <w:vAlign w:val="center"/>
          </w:tcPr>
          <w:p w:rsidR="00F61EC4" w:rsidRDefault="00824035">
            <w:pPr>
              <w:spacing w:after="0" w:line="240" w:lineRule="auto"/>
              <w:ind w:firstLine="32"/>
              <w:jc w:val="center"/>
              <w:rPr>
                <w:rFonts w:ascii="Times New Roman" w:hAnsi="Times New Roman"/>
                <w:sz w:val="24"/>
                <w:szCs w:val="24"/>
              </w:rPr>
            </w:pPr>
            <w:r>
              <w:rPr>
                <w:rFonts w:ascii="Times New Roman" w:hAnsi="Times New Roman"/>
                <w:sz w:val="24"/>
                <w:szCs w:val="24"/>
              </w:rPr>
              <w:t>2014</w:t>
            </w:r>
          </w:p>
        </w:tc>
        <w:tc>
          <w:tcPr>
            <w:tcW w:w="295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Мониторинг реализации 51 проекта</w:t>
            </w:r>
            <w:r>
              <w:rPr>
                <w:rFonts w:ascii="Times New Roman" w:hAnsi="Times New Roman"/>
                <w:sz w:val="24"/>
                <w:szCs w:val="24"/>
              </w:rPr>
              <w:t xml:space="preserve"> переноса производств</w:t>
            </w:r>
          </w:p>
        </w:tc>
        <w:tc>
          <w:tcPr>
            <w:tcW w:w="218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Раз в полгода</w:t>
            </w:r>
          </w:p>
        </w:tc>
      </w:tr>
      <w:tr w:rsidR="00F61EC4">
        <w:trPr>
          <w:jc w:val="center"/>
        </w:trPr>
        <w:tc>
          <w:tcPr>
            <w:tcW w:w="327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Проектный офис по инициативе «Пояс и путь»</w:t>
            </w:r>
          </w:p>
        </w:tc>
        <w:tc>
          <w:tcPr>
            <w:tcW w:w="1154" w:type="dxa"/>
            <w:vAlign w:val="center"/>
          </w:tcPr>
          <w:p w:rsidR="00F61EC4" w:rsidRDefault="00824035">
            <w:pPr>
              <w:spacing w:after="0" w:line="240" w:lineRule="auto"/>
              <w:ind w:firstLine="32"/>
              <w:jc w:val="center"/>
              <w:rPr>
                <w:rFonts w:ascii="Times New Roman" w:hAnsi="Times New Roman"/>
                <w:sz w:val="24"/>
                <w:szCs w:val="24"/>
              </w:rPr>
            </w:pPr>
            <w:r>
              <w:rPr>
                <w:rFonts w:ascii="Times New Roman" w:hAnsi="Times New Roman"/>
                <w:sz w:val="24"/>
                <w:szCs w:val="24"/>
              </w:rPr>
              <w:t>2017</w:t>
            </w:r>
          </w:p>
        </w:tc>
        <w:tc>
          <w:tcPr>
            <w:tcW w:w="295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Оперативное сопровождение инфраструктурных проектов</w:t>
            </w:r>
          </w:p>
        </w:tc>
        <w:tc>
          <w:tcPr>
            <w:tcW w:w="218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Ежемесячно</w:t>
            </w:r>
          </w:p>
        </w:tc>
      </w:tr>
      <w:tr w:rsidR="00F61EC4">
        <w:trPr>
          <w:jc w:val="center"/>
        </w:trPr>
        <w:tc>
          <w:tcPr>
            <w:tcW w:w="327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Совет делового сотрудничества</w:t>
            </w:r>
          </w:p>
        </w:tc>
        <w:tc>
          <w:tcPr>
            <w:tcW w:w="1154" w:type="dxa"/>
            <w:vAlign w:val="center"/>
          </w:tcPr>
          <w:p w:rsidR="00F61EC4" w:rsidRDefault="00824035">
            <w:pPr>
              <w:spacing w:after="0" w:line="240" w:lineRule="auto"/>
              <w:ind w:firstLine="32"/>
              <w:jc w:val="center"/>
              <w:rPr>
                <w:rFonts w:ascii="Times New Roman" w:hAnsi="Times New Roman"/>
                <w:sz w:val="24"/>
                <w:szCs w:val="24"/>
              </w:rPr>
            </w:pPr>
            <w:r>
              <w:rPr>
                <w:rFonts w:ascii="Times New Roman" w:hAnsi="Times New Roman"/>
                <w:sz w:val="24"/>
                <w:szCs w:val="24"/>
              </w:rPr>
              <w:t>2013</w:t>
            </w:r>
          </w:p>
        </w:tc>
        <w:tc>
          <w:tcPr>
            <w:tcW w:w="295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Координация частного бизнеса и инвестиций</w:t>
            </w:r>
          </w:p>
        </w:tc>
        <w:tc>
          <w:tcPr>
            <w:tcW w:w="218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Ежегодно</w:t>
            </w:r>
          </w:p>
        </w:tc>
      </w:tr>
      <w:tr w:rsidR="00F61EC4">
        <w:trPr>
          <w:jc w:val="center"/>
        </w:trPr>
        <w:tc>
          <w:tcPr>
            <w:tcW w:w="327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 xml:space="preserve">Рабочая группа по </w:t>
            </w:r>
            <w:r>
              <w:rPr>
                <w:rFonts w:ascii="Times New Roman" w:hAnsi="Times New Roman"/>
                <w:sz w:val="24"/>
                <w:szCs w:val="24"/>
              </w:rPr>
              <w:t>транспортной кооперации</w:t>
            </w:r>
          </w:p>
        </w:tc>
        <w:tc>
          <w:tcPr>
            <w:tcW w:w="1154" w:type="dxa"/>
            <w:vAlign w:val="center"/>
          </w:tcPr>
          <w:p w:rsidR="00F61EC4" w:rsidRDefault="00824035">
            <w:pPr>
              <w:spacing w:after="0" w:line="240" w:lineRule="auto"/>
              <w:ind w:firstLine="32"/>
              <w:jc w:val="center"/>
              <w:rPr>
                <w:rFonts w:ascii="Times New Roman" w:hAnsi="Times New Roman"/>
                <w:sz w:val="24"/>
                <w:szCs w:val="24"/>
              </w:rPr>
            </w:pPr>
            <w:r>
              <w:rPr>
                <w:rFonts w:ascii="Times New Roman" w:hAnsi="Times New Roman"/>
                <w:sz w:val="24"/>
                <w:szCs w:val="24"/>
              </w:rPr>
              <w:t>2015</w:t>
            </w:r>
          </w:p>
        </w:tc>
        <w:tc>
          <w:tcPr>
            <w:tcW w:w="295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Развитие транзитных коридоров</w:t>
            </w:r>
          </w:p>
        </w:tc>
        <w:tc>
          <w:tcPr>
            <w:tcW w:w="218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Ежеквартально</w:t>
            </w:r>
          </w:p>
        </w:tc>
      </w:tr>
      <w:tr w:rsidR="00F61EC4">
        <w:trPr>
          <w:jc w:val="center"/>
        </w:trPr>
        <w:tc>
          <w:tcPr>
            <w:tcW w:w="9569" w:type="dxa"/>
            <w:gridSpan w:val="4"/>
            <w:vAlign w:val="center"/>
          </w:tcPr>
          <w:p w:rsidR="00F61EC4" w:rsidRDefault="00824035">
            <w:pPr>
              <w:spacing w:after="0" w:line="240" w:lineRule="auto"/>
              <w:ind w:firstLine="567"/>
              <w:jc w:val="both"/>
              <w:rPr>
                <w:rFonts w:ascii="Times New Roman" w:hAnsi="Times New Roman"/>
                <w:sz w:val="24"/>
                <w:szCs w:val="24"/>
              </w:rPr>
            </w:pPr>
            <w:r>
              <w:rPr>
                <w:rFonts w:ascii="Times New Roman" w:hAnsi="Times New Roman"/>
                <w:sz w:val="24"/>
                <w:szCs w:val="24"/>
              </w:rPr>
              <w:t>Примечание – Составлено автором</w:t>
            </w:r>
          </w:p>
        </w:tc>
      </w:tr>
    </w:tbl>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Казахстан стремится встроить сотрудничество с Китаем в контекст евразийской экономической интеграции. Казахстан активный участник ЕАЭС, и она </w:t>
      </w:r>
      <w:r>
        <w:rPr>
          <w:rFonts w:ascii="Times New Roman" w:hAnsi="Times New Roman"/>
          <w:sz w:val="28"/>
          <w:szCs w:val="28"/>
        </w:rPr>
        <w:t>выступает инициатором сопряжения проектов ИПП с планами ЕАЭС. Знаковым событием стало подписание в 2018 г. соглашения о торгово-экономическом сотрудничестве между ЕАЭС и КНР первого базового документа, призванного облегчить торговые процедуры между странам</w:t>
      </w:r>
      <w:r>
        <w:rPr>
          <w:rFonts w:ascii="Times New Roman" w:hAnsi="Times New Roman"/>
          <w:sz w:val="28"/>
          <w:szCs w:val="28"/>
        </w:rPr>
        <w:t>и союза и Китаем [241]. Хотя соглашение это носит рамочный характер (не вводит режим свободной торговли, не отменяет пошлины), оно заложило правовую основу для дальнейшего стыкования ЕАЭС и ИПП. Казахстан, будучи одним из двигателей евразийской интеграции,</w:t>
      </w:r>
      <w:r>
        <w:rPr>
          <w:rFonts w:ascii="Times New Roman" w:hAnsi="Times New Roman"/>
          <w:sz w:val="28"/>
          <w:szCs w:val="28"/>
        </w:rPr>
        <w:t xml:space="preserve"> заинтересован, чтобы китайская инициатива дополняла, а не подрывала экономические планы союза (Приложение 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Практически это выражается в попытках Астаны привлекать партнеров по ЕАЭС к совместным проектам с КНР на принципах взаимной выгоды. Например, обс</w:t>
      </w:r>
      <w:r>
        <w:rPr>
          <w:rFonts w:ascii="Times New Roman" w:hAnsi="Times New Roman"/>
          <w:sz w:val="28"/>
          <w:szCs w:val="28"/>
        </w:rPr>
        <w:t>уждается идея создания международного центра промышленной кооперации с участием Китая, Казахстана и России на территории РК для организации совместного производства продукции на евразийский рынок – такой проект позволил бы трем сторонам использовать синерг</w:t>
      </w:r>
      <w:r>
        <w:rPr>
          <w:rFonts w:ascii="Times New Roman" w:hAnsi="Times New Roman"/>
          <w:sz w:val="28"/>
          <w:szCs w:val="28"/>
        </w:rPr>
        <w:t>етические эффекты вместо конкуренции. В целом через призму ЕАЭС Казахстану удается институционально оформить свою роль «узлового звена» между Китаем и остальными евразийскими государствами, что укрепляет позиции республики при переговорах.</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Задействован пот</w:t>
      </w:r>
      <w:r>
        <w:rPr>
          <w:rFonts w:ascii="Times New Roman" w:hAnsi="Times New Roman"/>
          <w:sz w:val="28"/>
          <w:szCs w:val="28"/>
        </w:rPr>
        <w:t>енциал многосторонней дипломатии в сфере безопасности и политической координации. Казахстан активно работает в рамках ШОС, регионального объединения, куда входят Китай, Россия и государства Центральной Азии. Хотя ШОС не является экономическим блоком, эта п</w:t>
      </w:r>
      <w:r>
        <w:rPr>
          <w:rFonts w:ascii="Times New Roman" w:hAnsi="Times New Roman"/>
          <w:sz w:val="28"/>
          <w:szCs w:val="28"/>
        </w:rPr>
        <w:t>латформа служит важным форумом для обсуждения сопряжения инфраструктурных планов и обеспечения безопасных условий реализации проектов. В последних документах ШОС прямо поддерживается концепция Экономического пояса Шелкового пути, а Казахстан на саммитах не</w:t>
      </w:r>
      <w:r>
        <w:rPr>
          <w:rFonts w:ascii="Times New Roman" w:hAnsi="Times New Roman"/>
          <w:sz w:val="28"/>
          <w:szCs w:val="28"/>
        </w:rPr>
        <w:t>изменно продвигает идею комплементарности различных интеграционных инициатив.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Помимо ШОС, с 2023 г. заработал новый механизм прямого диалога стран региона с Китаем формат «Центральная Азия-Китай». На исторической первой встрече лидеров Китая и пяти централ</w:t>
      </w:r>
      <w:r>
        <w:rPr>
          <w:rFonts w:ascii="Times New Roman" w:hAnsi="Times New Roman"/>
          <w:sz w:val="28"/>
          <w:szCs w:val="28"/>
        </w:rPr>
        <w:t>ьно-азиатских республик в г. Сиань (май 2023 г.) было объявлено о консолидации усилий по развитию Транскаспийского международного транспортного маршрута (так называемого Среднего коридора) [242]. Президент К. Токаев на саммите в Сиане особо подчеркнул стра</w:t>
      </w:r>
      <w:r>
        <w:rPr>
          <w:rFonts w:ascii="Times New Roman" w:hAnsi="Times New Roman"/>
          <w:sz w:val="28"/>
          <w:szCs w:val="28"/>
        </w:rPr>
        <w:t>тегическую важность этого маршрута и необходимость совместной работы по наращиванию его пропускной способности [242].</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Данный пример демонстрирует, как многосторонние региональные площадки используются Казахстаном для привлечения внимания к своим инфраструк</w:t>
      </w:r>
      <w:r>
        <w:rPr>
          <w:rFonts w:ascii="Times New Roman" w:hAnsi="Times New Roman"/>
          <w:sz w:val="28"/>
          <w:szCs w:val="28"/>
        </w:rPr>
        <w:t xml:space="preserve">турным приоритетам в рамках ИПП. Наконец, нельзя не упомянуть и о диалоговых форматах с участием западных партнеров например, платформа C5+1 (пять стран Центральной Азии + США), где Казахстан доносит до Вашингтона важность поддержки региональных проектов, </w:t>
      </w:r>
      <w:r>
        <w:rPr>
          <w:rFonts w:ascii="Times New Roman" w:hAnsi="Times New Roman"/>
          <w:sz w:val="28"/>
          <w:szCs w:val="28"/>
        </w:rPr>
        <w:t>альтернативных китайским, что позволяет диверсифицировать внешнеэкономические связи. Комплексное использование всех этих институтов от ЕАЭС и ШОС до «ЦА–Китай» и C5+1 позволяет Казахстану вписать ИПП в более широкую архитектуру международных связей, избега</w:t>
      </w:r>
      <w:r>
        <w:rPr>
          <w:rFonts w:ascii="Times New Roman" w:hAnsi="Times New Roman"/>
          <w:sz w:val="28"/>
          <w:szCs w:val="28"/>
        </w:rPr>
        <w:t>я изоляции в сугубо двустороннем формате с Пекином.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Помимо политических платформ, Казахстан развил целый ряд практических механизмов, облегчающих претворение стратегических договоренностей в жизнь. На правовом уровне заключен ряд соглашений, формирующих ба</w:t>
      </w:r>
      <w:r>
        <w:rPr>
          <w:rFonts w:ascii="Times New Roman" w:hAnsi="Times New Roman"/>
          <w:sz w:val="28"/>
          <w:szCs w:val="28"/>
        </w:rPr>
        <w:t>зу сотрудничества. Кроме упомянутого соглашения ЕАЭС-КНР 2018 г., подписаны десятки двусторонних документов: меморандумы, дорожные карты, контрактные соглашения по конкретным проектам (строительство дорог, трубопроводов, создание совместных предприятий и т</w:t>
      </w:r>
      <w:r>
        <w:rPr>
          <w:rFonts w:ascii="Times New Roman" w:hAnsi="Times New Roman"/>
          <w:sz w:val="28"/>
          <w:szCs w:val="28"/>
        </w:rPr>
        <w:t>.д.) [241]. Эти документы определяют обязательства сторон, параметры финансирования и технические стандарты, выступая юридическими «правилами игры» для ИПП в Казахстане. Внутригосударственные нормы также подстраиваются под нужды крупных проектов: совершенс</w:t>
      </w:r>
      <w:r>
        <w:rPr>
          <w:rFonts w:ascii="Times New Roman" w:hAnsi="Times New Roman"/>
          <w:sz w:val="28"/>
          <w:szCs w:val="28"/>
        </w:rPr>
        <w:t>твуется законодательство о государственно-частном партнерстве (ГЧП), инвестиционном режиме, таможенных процедурах, что необходимо для привлечения китайского капитала и ускорения строительства.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Административно Казахстан создал специализированные структуры д</w:t>
      </w:r>
      <w:r>
        <w:rPr>
          <w:rFonts w:ascii="Times New Roman" w:hAnsi="Times New Roman"/>
          <w:sz w:val="28"/>
          <w:szCs w:val="28"/>
        </w:rPr>
        <w:t xml:space="preserve">ля сопровождения ИПП. Например, функционирует Проектный офис по инициативе «Пояс и путь» при правительстве, который мониторит ход проектов, идентифицирует проблемы и взаимодействует с китайскими коллегами для их решения [242, 243]. Периодически проводятся </w:t>
      </w:r>
      <w:r>
        <w:rPr>
          <w:rFonts w:ascii="Times New Roman" w:hAnsi="Times New Roman"/>
          <w:sz w:val="28"/>
          <w:szCs w:val="28"/>
        </w:rPr>
        <w:t>заседания Совместной комиссии по индустриально-инвестиционному сотрудничеству органа, курирующего реализацию тех самых 51 согласованного проекта переноса производственных мощностей. Благодаря такому административному сопровождению многие бюрократические ба</w:t>
      </w:r>
      <w:r>
        <w:rPr>
          <w:rFonts w:ascii="Times New Roman" w:hAnsi="Times New Roman"/>
          <w:sz w:val="28"/>
          <w:szCs w:val="28"/>
        </w:rPr>
        <w:t>рьеры (разрешения, согласования) удается снимать оперативно, в режиме «одного окна». Дипломатические механизмы обеспечивают политическое сопровождение стратегических проектов на высшем уровне. Регулярные визиты глав государств и правительств двух стран час</w:t>
      </w:r>
      <w:r>
        <w:rPr>
          <w:rFonts w:ascii="Times New Roman" w:hAnsi="Times New Roman"/>
          <w:sz w:val="28"/>
          <w:szCs w:val="28"/>
        </w:rPr>
        <w:t xml:space="preserve">то приурочены к запуску новых инициатив, к примеру, в ходе госвизита Президента Токаева в Пекин (сентябрь 2019 г.) был подписан пакет соглашений по инвестиционным проектам, а визит Председателя Си Цзиньпина в Астану (сентябрь 2022 г.) ознаменовался новыми </w:t>
      </w:r>
      <w:r>
        <w:rPr>
          <w:rFonts w:ascii="Times New Roman" w:hAnsi="Times New Roman"/>
          <w:sz w:val="28"/>
          <w:szCs w:val="28"/>
        </w:rPr>
        <w:t>договоренностями по транспортной сфере [244].</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Также раз в несколько лет проводятся форумы «Один пояс-один путь» в Пекине, где Казахстан традиционно представлен на высоком уровне и где заключаются новые меморандумы. Таким образом, дипломатия помогает соглас</w:t>
      </w:r>
      <w:r>
        <w:rPr>
          <w:rFonts w:ascii="Times New Roman" w:hAnsi="Times New Roman"/>
          <w:sz w:val="28"/>
          <w:szCs w:val="28"/>
        </w:rPr>
        <w:t xml:space="preserve">овать стратегические приоритеты (например, цель удвоения товарооборота к 2030 г.) и разрешить спорные моменты (включая вопросы безопасности, участия третьих стран в проектах и т.д.). В совокупности правовые, административные и внешнеполитические механизмы </w:t>
      </w:r>
      <w:r>
        <w:rPr>
          <w:rFonts w:ascii="Times New Roman" w:hAnsi="Times New Roman"/>
          <w:sz w:val="28"/>
          <w:szCs w:val="28"/>
        </w:rPr>
        <w:t>образуют институциональную инфраструктуру реализации ИПП в Казахстане своего рода «костяк», обеспечивающий превращение идей в конкретные результаты.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За 2013-2023 гг. сотрудничество Казахстана с Китаем в рамках инициативы «Пояс и путь» достигло ощутимых рез</w:t>
      </w:r>
      <w:r>
        <w:rPr>
          <w:rFonts w:ascii="Times New Roman" w:hAnsi="Times New Roman"/>
          <w:sz w:val="28"/>
          <w:szCs w:val="28"/>
        </w:rPr>
        <w:t>ультатов, которые признаются как внутри страны, так и за рубежом. Рассмотрим ключевые достижения первого десятилетия. Так, вступая в ИПП, Казахстан рассчитывал на резкое увеличение товарооборота с Китаем и эти ожидания оправдались. Двусторонняя торговля пе</w:t>
      </w:r>
      <w:r>
        <w:rPr>
          <w:rFonts w:ascii="Times New Roman" w:hAnsi="Times New Roman"/>
          <w:sz w:val="28"/>
          <w:szCs w:val="28"/>
        </w:rPr>
        <w:t>режила бурный рост: с уровня около $11–12 млрд</w:t>
      </w:r>
      <w:r>
        <w:rPr>
          <w:rFonts w:ascii="Times New Roman" w:hAnsi="Times New Roman"/>
          <w:sz w:val="28"/>
          <w:szCs w:val="28"/>
          <w:lang w:val="kk-KZ"/>
        </w:rPr>
        <w:t>.</w:t>
      </w:r>
      <w:r>
        <w:rPr>
          <w:rFonts w:ascii="Times New Roman" w:hAnsi="Times New Roman"/>
          <w:sz w:val="28"/>
          <w:szCs w:val="28"/>
        </w:rPr>
        <w:t xml:space="preserve"> в 2013 году она взлетела до рекордных $41 млрд</w:t>
      </w:r>
      <w:r>
        <w:rPr>
          <w:rFonts w:ascii="Times New Roman" w:hAnsi="Times New Roman"/>
          <w:sz w:val="28"/>
          <w:szCs w:val="28"/>
          <w:lang w:val="kk-KZ"/>
        </w:rPr>
        <w:t>.</w:t>
      </w:r>
      <w:r>
        <w:rPr>
          <w:rFonts w:ascii="Times New Roman" w:hAnsi="Times New Roman"/>
          <w:sz w:val="28"/>
          <w:szCs w:val="28"/>
        </w:rPr>
        <w:t xml:space="preserve"> к 2023 году (рост более чем в три раза). Только за 2023 год объем торговли увеличился на 30%, причем Китай вышел на первое место среди торговых партнеров РК, обогнав Россию [245].</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 данным китайской таможенной статистики, на долю Казахстана сейчас приход</w:t>
      </w:r>
      <w:r>
        <w:rPr>
          <w:rFonts w:ascii="Times New Roman" w:hAnsi="Times New Roman"/>
          <w:sz w:val="28"/>
          <w:szCs w:val="28"/>
        </w:rPr>
        <w:t>ится ~45% совокупного товарооборота Китая с пятью странами Центральной Азии [246], что отражает ведущую роль РК в региональной торговле. Структура казахстанско-китайской торговли, впрочем, остается асимметричной, Китай экспортирует в РК преимущественно гот</w:t>
      </w:r>
      <w:r>
        <w:rPr>
          <w:rFonts w:ascii="Times New Roman" w:hAnsi="Times New Roman"/>
          <w:sz w:val="28"/>
          <w:szCs w:val="28"/>
        </w:rPr>
        <w:t xml:space="preserve">овую продукцию, тогда как из Казахстана в Китай главным образом идут сырьевые товары (таблица </w:t>
      </w:r>
      <w:r>
        <w:rPr>
          <w:rFonts w:ascii="Times New Roman" w:hAnsi="Times New Roman"/>
          <w:sz w:val="28"/>
          <w:szCs w:val="28"/>
          <w:lang w:eastAsia="ru-RU" w:bidi="ru-RU"/>
        </w:rPr>
        <w:t>8</w:t>
      </w:r>
      <w:r>
        <w:rPr>
          <w:rFonts w:ascii="Times New Roman" w:hAnsi="Times New Roman"/>
          <w:sz w:val="28"/>
          <w:szCs w:val="28"/>
        </w:rPr>
        <w:t>).</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 xml:space="preserve">Таблица </w:t>
      </w:r>
      <w:r>
        <w:rPr>
          <w:rFonts w:ascii="Times New Roman" w:hAnsi="Times New Roman"/>
          <w:iCs/>
          <w:sz w:val="28"/>
          <w:szCs w:val="28"/>
          <w:lang w:eastAsia="ru-RU" w:bidi="ru-RU"/>
        </w:rPr>
        <w:t>8</w:t>
      </w:r>
      <w:r>
        <w:rPr>
          <w:rFonts w:ascii="Times New Roman" w:hAnsi="Times New Roman"/>
          <w:iCs/>
          <w:sz w:val="28"/>
          <w:szCs w:val="28"/>
        </w:rPr>
        <w:t xml:space="preserve"> – Динамика казахстанско-китайской торговли (2013-2023)</w:t>
      </w:r>
    </w:p>
    <w:p w:rsidR="00F61EC4" w:rsidRDefault="00F61EC4">
      <w:pPr>
        <w:spacing w:after="0" w:line="240" w:lineRule="auto"/>
        <w:jc w:val="both"/>
        <w:rPr>
          <w:rFonts w:ascii="Times New Roman" w:hAnsi="Times New Roman"/>
          <w:iCs/>
          <w:sz w:val="16"/>
          <w:szCs w:val="16"/>
        </w:rPr>
      </w:pPr>
    </w:p>
    <w:tbl>
      <w:tblPr>
        <w:tblW w:w="95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453"/>
        <w:gridCol w:w="2028"/>
        <w:gridCol w:w="2066"/>
        <w:gridCol w:w="1992"/>
      </w:tblGrid>
      <w:tr w:rsidR="00F61EC4">
        <w:trPr>
          <w:tblHeader/>
          <w:jc w:val="center"/>
        </w:trPr>
        <w:tc>
          <w:tcPr>
            <w:tcW w:w="988" w:type="dxa"/>
            <w:vAlign w:val="center"/>
          </w:tcPr>
          <w:p w:rsidR="00F61EC4" w:rsidRDefault="00824035">
            <w:pPr>
              <w:spacing w:after="0" w:line="240" w:lineRule="auto"/>
              <w:ind w:left="-679" w:firstLine="709"/>
              <w:jc w:val="center"/>
              <w:rPr>
                <w:rFonts w:ascii="Times New Roman" w:hAnsi="Times New Roman"/>
                <w:bCs/>
                <w:sz w:val="24"/>
                <w:szCs w:val="24"/>
              </w:rPr>
            </w:pPr>
            <w:r>
              <w:rPr>
                <w:rFonts w:ascii="Times New Roman" w:hAnsi="Times New Roman"/>
                <w:bCs/>
                <w:sz w:val="24"/>
                <w:szCs w:val="24"/>
              </w:rPr>
              <w:t>Годы</w:t>
            </w:r>
          </w:p>
        </w:tc>
        <w:tc>
          <w:tcPr>
            <w:tcW w:w="2453" w:type="dxa"/>
            <w:vAlign w:val="center"/>
          </w:tcPr>
          <w:p w:rsidR="00F61EC4" w:rsidRDefault="00824035">
            <w:pPr>
              <w:spacing w:after="0" w:line="240" w:lineRule="auto"/>
              <w:ind w:left="19"/>
              <w:jc w:val="center"/>
              <w:rPr>
                <w:rFonts w:ascii="Times New Roman" w:hAnsi="Times New Roman"/>
                <w:bCs/>
                <w:sz w:val="24"/>
                <w:szCs w:val="24"/>
              </w:rPr>
            </w:pPr>
            <w:r>
              <w:rPr>
                <w:rFonts w:ascii="Times New Roman" w:hAnsi="Times New Roman"/>
                <w:bCs/>
                <w:sz w:val="24"/>
                <w:szCs w:val="24"/>
              </w:rPr>
              <w:t>Товарооборот (млрд долл.)</w:t>
            </w:r>
          </w:p>
        </w:tc>
        <w:tc>
          <w:tcPr>
            <w:tcW w:w="2028" w:type="dxa"/>
            <w:vAlign w:val="center"/>
          </w:tcPr>
          <w:p w:rsidR="00F61EC4" w:rsidRDefault="00824035">
            <w:pPr>
              <w:spacing w:after="0" w:line="240" w:lineRule="auto"/>
              <w:ind w:left="19"/>
              <w:jc w:val="center"/>
              <w:rPr>
                <w:rFonts w:ascii="Times New Roman" w:hAnsi="Times New Roman"/>
                <w:bCs/>
                <w:sz w:val="24"/>
                <w:szCs w:val="24"/>
              </w:rPr>
            </w:pPr>
            <w:r>
              <w:rPr>
                <w:rFonts w:ascii="Times New Roman" w:hAnsi="Times New Roman"/>
                <w:bCs/>
                <w:sz w:val="24"/>
                <w:szCs w:val="24"/>
              </w:rPr>
              <w:t>Экспорт РК в КНР</w:t>
            </w:r>
          </w:p>
        </w:tc>
        <w:tc>
          <w:tcPr>
            <w:tcW w:w="2066" w:type="dxa"/>
            <w:vAlign w:val="center"/>
          </w:tcPr>
          <w:p w:rsidR="00F61EC4" w:rsidRDefault="00824035">
            <w:pPr>
              <w:spacing w:after="0" w:line="240" w:lineRule="auto"/>
              <w:ind w:left="19"/>
              <w:jc w:val="center"/>
              <w:rPr>
                <w:rFonts w:ascii="Times New Roman" w:hAnsi="Times New Roman"/>
                <w:bCs/>
                <w:sz w:val="24"/>
                <w:szCs w:val="24"/>
              </w:rPr>
            </w:pPr>
            <w:r>
              <w:rPr>
                <w:rFonts w:ascii="Times New Roman" w:hAnsi="Times New Roman"/>
                <w:bCs/>
                <w:sz w:val="24"/>
                <w:szCs w:val="24"/>
              </w:rPr>
              <w:t>Импорт РК из КНР</w:t>
            </w:r>
          </w:p>
        </w:tc>
        <w:tc>
          <w:tcPr>
            <w:tcW w:w="1992" w:type="dxa"/>
            <w:vAlign w:val="center"/>
          </w:tcPr>
          <w:p w:rsidR="00F61EC4" w:rsidRDefault="00824035">
            <w:pPr>
              <w:spacing w:after="0" w:line="240" w:lineRule="auto"/>
              <w:ind w:left="19"/>
              <w:jc w:val="center"/>
              <w:rPr>
                <w:rFonts w:ascii="Times New Roman" w:hAnsi="Times New Roman"/>
                <w:bCs/>
                <w:sz w:val="24"/>
                <w:szCs w:val="24"/>
              </w:rPr>
            </w:pPr>
            <w:r>
              <w:rPr>
                <w:rFonts w:ascii="Times New Roman" w:hAnsi="Times New Roman"/>
                <w:bCs/>
                <w:sz w:val="24"/>
                <w:szCs w:val="24"/>
              </w:rPr>
              <w:t>Торговое сальдо</w:t>
            </w:r>
          </w:p>
        </w:tc>
      </w:tr>
      <w:tr w:rsidR="00F61EC4">
        <w:trPr>
          <w:jc w:val="center"/>
        </w:trPr>
        <w:tc>
          <w:tcPr>
            <w:tcW w:w="988" w:type="dxa"/>
            <w:vAlign w:val="center"/>
          </w:tcPr>
          <w:p w:rsidR="00F61EC4" w:rsidRDefault="00824035">
            <w:pPr>
              <w:spacing w:after="0" w:line="240" w:lineRule="auto"/>
              <w:ind w:left="-679" w:firstLine="709"/>
              <w:jc w:val="both"/>
              <w:rPr>
                <w:rFonts w:ascii="Times New Roman" w:hAnsi="Times New Roman"/>
                <w:sz w:val="24"/>
                <w:szCs w:val="24"/>
              </w:rPr>
            </w:pPr>
            <w:r>
              <w:rPr>
                <w:rFonts w:ascii="Times New Roman" w:hAnsi="Times New Roman"/>
                <w:sz w:val="24"/>
                <w:szCs w:val="24"/>
              </w:rPr>
              <w:t>2013</w:t>
            </w:r>
          </w:p>
        </w:tc>
        <w:tc>
          <w:tcPr>
            <w:tcW w:w="2453"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11,2</w:t>
            </w:r>
          </w:p>
        </w:tc>
        <w:tc>
          <w:tcPr>
            <w:tcW w:w="2028"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5,8</w:t>
            </w:r>
          </w:p>
        </w:tc>
        <w:tc>
          <w:tcPr>
            <w:tcW w:w="2066"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5,4</w:t>
            </w:r>
          </w:p>
        </w:tc>
        <w:tc>
          <w:tcPr>
            <w:tcW w:w="1992"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+0,4</w:t>
            </w:r>
          </w:p>
        </w:tc>
      </w:tr>
      <w:tr w:rsidR="00F61EC4">
        <w:trPr>
          <w:jc w:val="center"/>
        </w:trPr>
        <w:tc>
          <w:tcPr>
            <w:tcW w:w="988" w:type="dxa"/>
            <w:vAlign w:val="center"/>
          </w:tcPr>
          <w:p w:rsidR="00F61EC4" w:rsidRDefault="00824035">
            <w:pPr>
              <w:spacing w:after="0" w:line="240" w:lineRule="auto"/>
              <w:ind w:left="-679" w:firstLine="709"/>
              <w:jc w:val="both"/>
              <w:rPr>
                <w:rFonts w:ascii="Times New Roman" w:hAnsi="Times New Roman"/>
                <w:sz w:val="24"/>
                <w:szCs w:val="24"/>
              </w:rPr>
            </w:pPr>
            <w:r>
              <w:rPr>
                <w:rFonts w:ascii="Times New Roman" w:hAnsi="Times New Roman"/>
                <w:sz w:val="24"/>
                <w:szCs w:val="24"/>
              </w:rPr>
              <w:t>2015</w:t>
            </w:r>
          </w:p>
        </w:tc>
        <w:tc>
          <w:tcPr>
            <w:tcW w:w="2453"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13,8</w:t>
            </w:r>
          </w:p>
        </w:tc>
        <w:tc>
          <w:tcPr>
            <w:tcW w:w="2028"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6,1</w:t>
            </w:r>
          </w:p>
        </w:tc>
        <w:tc>
          <w:tcPr>
            <w:tcW w:w="2066"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7,7</w:t>
            </w:r>
          </w:p>
        </w:tc>
        <w:tc>
          <w:tcPr>
            <w:tcW w:w="1992"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-1,6</w:t>
            </w:r>
          </w:p>
        </w:tc>
      </w:tr>
      <w:tr w:rsidR="00F61EC4">
        <w:trPr>
          <w:jc w:val="center"/>
        </w:trPr>
        <w:tc>
          <w:tcPr>
            <w:tcW w:w="988" w:type="dxa"/>
            <w:vAlign w:val="center"/>
          </w:tcPr>
          <w:p w:rsidR="00F61EC4" w:rsidRDefault="00824035">
            <w:pPr>
              <w:spacing w:after="0" w:line="240" w:lineRule="auto"/>
              <w:ind w:left="-679" w:firstLine="709"/>
              <w:jc w:val="both"/>
              <w:rPr>
                <w:rFonts w:ascii="Times New Roman" w:hAnsi="Times New Roman"/>
                <w:sz w:val="24"/>
                <w:szCs w:val="24"/>
              </w:rPr>
            </w:pPr>
            <w:r>
              <w:rPr>
                <w:rFonts w:ascii="Times New Roman" w:hAnsi="Times New Roman"/>
                <w:sz w:val="24"/>
                <w:szCs w:val="24"/>
              </w:rPr>
              <w:t>2017</w:t>
            </w:r>
          </w:p>
        </w:tc>
        <w:tc>
          <w:tcPr>
            <w:tcW w:w="2453"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17,9</w:t>
            </w:r>
          </w:p>
        </w:tc>
        <w:tc>
          <w:tcPr>
            <w:tcW w:w="2028"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6,3</w:t>
            </w:r>
          </w:p>
        </w:tc>
        <w:tc>
          <w:tcPr>
            <w:tcW w:w="2066"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11,6</w:t>
            </w:r>
          </w:p>
        </w:tc>
        <w:tc>
          <w:tcPr>
            <w:tcW w:w="1992"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-5,3</w:t>
            </w:r>
          </w:p>
        </w:tc>
      </w:tr>
      <w:tr w:rsidR="00F61EC4">
        <w:trPr>
          <w:jc w:val="center"/>
        </w:trPr>
        <w:tc>
          <w:tcPr>
            <w:tcW w:w="988" w:type="dxa"/>
            <w:vAlign w:val="center"/>
          </w:tcPr>
          <w:p w:rsidR="00F61EC4" w:rsidRDefault="00824035">
            <w:pPr>
              <w:spacing w:after="0" w:line="240" w:lineRule="auto"/>
              <w:ind w:left="-679" w:firstLine="709"/>
              <w:jc w:val="both"/>
              <w:rPr>
                <w:rFonts w:ascii="Times New Roman" w:hAnsi="Times New Roman"/>
                <w:sz w:val="24"/>
                <w:szCs w:val="24"/>
              </w:rPr>
            </w:pPr>
            <w:r>
              <w:rPr>
                <w:rFonts w:ascii="Times New Roman" w:hAnsi="Times New Roman"/>
                <w:sz w:val="24"/>
                <w:szCs w:val="24"/>
              </w:rPr>
              <w:t>2019</w:t>
            </w:r>
          </w:p>
        </w:tc>
        <w:tc>
          <w:tcPr>
            <w:tcW w:w="2453"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19,4</w:t>
            </w:r>
          </w:p>
        </w:tc>
        <w:tc>
          <w:tcPr>
            <w:tcW w:w="2028"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8,7</w:t>
            </w:r>
          </w:p>
        </w:tc>
        <w:tc>
          <w:tcPr>
            <w:tcW w:w="2066"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10,7</w:t>
            </w:r>
          </w:p>
        </w:tc>
        <w:tc>
          <w:tcPr>
            <w:tcW w:w="1992"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-2,0</w:t>
            </w:r>
          </w:p>
        </w:tc>
      </w:tr>
      <w:tr w:rsidR="00F61EC4">
        <w:trPr>
          <w:jc w:val="center"/>
        </w:trPr>
        <w:tc>
          <w:tcPr>
            <w:tcW w:w="988" w:type="dxa"/>
            <w:vAlign w:val="center"/>
          </w:tcPr>
          <w:p w:rsidR="00F61EC4" w:rsidRDefault="00824035">
            <w:pPr>
              <w:spacing w:after="0" w:line="240" w:lineRule="auto"/>
              <w:ind w:left="-679" w:firstLine="709"/>
              <w:jc w:val="both"/>
              <w:rPr>
                <w:rFonts w:ascii="Times New Roman" w:hAnsi="Times New Roman"/>
                <w:sz w:val="24"/>
                <w:szCs w:val="24"/>
              </w:rPr>
            </w:pPr>
            <w:r>
              <w:rPr>
                <w:rFonts w:ascii="Times New Roman" w:hAnsi="Times New Roman"/>
                <w:sz w:val="24"/>
                <w:szCs w:val="24"/>
              </w:rPr>
              <w:t>2021</w:t>
            </w:r>
          </w:p>
        </w:tc>
        <w:tc>
          <w:tcPr>
            <w:tcW w:w="2453"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28,7</w:t>
            </w:r>
          </w:p>
        </w:tc>
        <w:tc>
          <w:tcPr>
            <w:tcW w:w="2028"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12,4</w:t>
            </w:r>
          </w:p>
        </w:tc>
        <w:tc>
          <w:tcPr>
            <w:tcW w:w="2066"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16,3</w:t>
            </w:r>
          </w:p>
        </w:tc>
        <w:tc>
          <w:tcPr>
            <w:tcW w:w="1992"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-3,9</w:t>
            </w:r>
          </w:p>
        </w:tc>
      </w:tr>
      <w:tr w:rsidR="00F61EC4">
        <w:trPr>
          <w:jc w:val="center"/>
        </w:trPr>
        <w:tc>
          <w:tcPr>
            <w:tcW w:w="988" w:type="dxa"/>
            <w:vAlign w:val="center"/>
          </w:tcPr>
          <w:p w:rsidR="00F61EC4" w:rsidRDefault="00824035">
            <w:pPr>
              <w:spacing w:after="0" w:line="240" w:lineRule="auto"/>
              <w:ind w:left="-679" w:firstLine="709"/>
              <w:jc w:val="both"/>
              <w:rPr>
                <w:rFonts w:ascii="Times New Roman" w:hAnsi="Times New Roman"/>
                <w:sz w:val="24"/>
                <w:szCs w:val="24"/>
              </w:rPr>
            </w:pPr>
            <w:r>
              <w:rPr>
                <w:rFonts w:ascii="Times New Roman" w:hAnsi="Times New Roman"/>
                <w:sz w:val="24"/>
                <w:szCs w:val="24"/>
              </w:rPr>
              <w:t>2023</w:t>
            </w:r>
          </w:p>
        </w:tc>
        <w:tc>
          <w:tcPr>
            <w:tcW w:w="2453"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41,0</w:t>
            </w:r>
          </w:p>
        </w:tc>
        <w:tc>
          <w:tcPr>
            <w:tcW w:w="2028"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16,3</w:t>
            </w:r>
          </w:p>
        </w:tc>
        <w:tc>
          <w:tcPr>
            <w:tcW w:w="2066"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24,7</w:t>
            </w:r>
          </w:p>
        </w:tc>
        <w:tc>
          <w:tcPr>
            <w:tcW w:w="1992" w:type="dxa"/>
            <w:vAlign w:val="center"/>
          </w:tcPr>
          <w:p w:rsidR="00F61EC4" w:rsidRDefault="00824035">
            <w:pPr>
              <w:spacing w:after="0" w:line="240" w:lineRule="auto"/>
              <w:ind w:left="19"/>
              <w:jc w:val="both"/>
              <w:rPr>
                <w:rFonts w:ascii="Times New Roman" w:hAnsi="Times New Roman"/>
                <w:sz w:val="24"/>
                <w:szCs w:val="24"/>
              </w:rPr>
            </w:pPr>
            <w:r>
              <w:rPr>
                <w:rFonts w:ascii="Times New Roman" w:hAnsi="Times New Roman"/>
                <w:sz w:val="24"/>
                <w:szCs w:val="24"/>
              </w:rPr>
              <w:t>-8,4</w:t>
            </w:r>
          </w:p>
        </w:tc>
      </w:tr>
    </w:tbl>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Уже в 2017 г. импорт Казахстана из КНР более чем вдвое превышал казахстанский экспорт (соответственно $11,6 млрд. </w:t>
      </w:r>
      <w:r>
        <w:rPr>
          <w:rFonts w:ascii="Times New Roman" w:hAnsi="Times New Roman"/>
          <w:sz w:val="28"/>
          <w:szCs w:val="28"/>
        </w:rPr>
        <w:t>против $6,3 млрд.), к 2023 г. разрыв увеличился импорт достиг $24,7 млрд., тогда как экспорт составил $16,3 млрд. Это означает дефицит в торговом балансе с КНР, что само по себе является риском [247]. Однако важно подчеркнуть, что физические объемы экспорт</w:t>
      </w:r>
      <w:r>
        <w:rPr>
          <w:rFonts w:ascii="Times New Roman" w:hAnsi="Times New Roman"/>
          <w:sz w:val="28"/>
          <w:szCs w:val="28"/>
        </w:rPr>
        <w:t>а из Казахстана в Китай значительно выросли. Республике удалось нарастить поставки нефти и газа, металлов (меди, ферросплавов), химической продукции, зерна и другого сырья на китайский рынок. Китай прочно закрепился в качестве одного из крупнейших покупате</w:t>
      </w:r>
      <w:r>
        <w:rPr>
          <w:rFonts w:ascii="Times New Roman" w:hAnsi="Times New Roman"/>
          <w:sz w:val="28"/>
          <w:szCs w:val="28"/>
        </w:rPr>
        <w:t>лей казахстанской нефти (через нефтепровод Атырау-Синьцзян), импортера уранового сырья и др. С другой стороны, Казахстан насытил свой рынок доступными китайскими товарами народного потребления, техникой, автотранспортом.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Существенным достижением стало </w:t>
      </w:r>
      <w:r>
        <w:rPr>
          <w:rFonts w:ascii="Times New Roman" w:hAnsi="Times New Roman"/>
          <w:sz w:val="28"/>
          <w:szCs w:val="28"/>
        </w:rPr>
        <w:t xml:space="preserve">превращение Казахстана в ключевой транзитный мост между Китаем и Европой. По словам Президента Токаева, до 80% сухопутных перевозок между КНР и Европой теперь проходят транзитом через территорию Казахстана [249]. Объемы транзитных грузов неуклонно растут: </w:t>
      </w:r>
      <w:r>
        <w:rPr>
          <w:rFonts w:ascii="Times New Roman" w:hAnsi="Times New Roman"/>
          <w:sz w:val="28"/>
          <w:szCs w:val="28"/>
        </w:rPr>
        <w:t>если в 2013 г. по ж/д через Казахстан прошли считанные контейнерные поезда Китай-Европа, то в 2022 г. общий объем грузоперевозок между РК и КНР достиг 23 млн</w:t>
      </w:r>
      <w:r>
        <w:rPr>
          <w:rFonts w:ascii="Times New Roman" w:hAnsi="Times New Roman"/>
          <w:sz w:val="28"/>
          <w:szCs w:val="28"/>
          <w:lang w:val="kk-KZ"/>
        </w:rPr>
        <w:t>.</w:t>
      </w:r>
      <w:r>
        <w:rPr>
          <w:rFonts w:ascii="Times New Roman" w:hAnsi="Times New Roman"/>
          <w:sz w:val="28"/>
          <w:szCs w:val="28"/>
        </w:rPr>
        <w:t xml:space="preserve"> тонн, увеличившись еще на 35% в первом квартале 2023 г. [250].</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Ускоренное строительство новых жел</w:t>
      </w:r>
      <w:r>
        <w:rPr>
          <w:rFonts w:ascii="Times New Roman" w:hAnsi="Times New Roman"/>
          <w:sz w:val="28"/>
          <w:szCs w:val="28"/>
        </w:rPr>
        <w:t>езных дорог, автотрасс, логистических центров и портовой инфраструктуры (специально под нужды транзита) позволило значительно сократить сроки доставки грузов из Китая в Европу трансконтинентальным маршрутом через Казахстан. По экспертным оценкам, реализаци</w:t>
      </w:r>
      <w:r>
        <w:rPr>
          <w:rFonts w:ascii="Times New Roman" w:hAnsi="Times New Roman"/>
          <w:sz w:val="28"/>
          <w:szCs w:val="28"/>
        </w:rPr>
        <w:t>я проектов ИПП сократила время транзита на этом направлении с нескольких месяцев (морем через Суэцкий канал) до 15-20 дней, а транспортные издержки снизила на 10-20% [251-255]. Эти эффекты благотворно сказались на внешней торговле Казахстана, повысив ее ко</w:t>
      </w:r>
      <w:r>
        <w:rPr>
          <w:rFonts w:ascii="Times New Roman" w:hAnsi="Times New Roman"/>
          <w:sz w:val="28"/>
          <w:szCs w:val="28"/>
        </w:rPr>
        <w:t>нкурентоспособность.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При этом принципиально важно, что Казахстан, получая инфраструктурные кредиты и инвестиции, избежал накопления непосильного долга перед КНР большая часть проектов финансировалась через прямые инвестиции или на условиях ГЧП, благодаря ч</w:t>
      </w:r>
      <w:r>
        <w:rPr>
          <w:rFonts w:ascii="Times New Roman" w:hAnsi="Times New Roman"/>
          <w:sz w:val="28"/>
          <w:szCs w:val="28"/>
        </w:rPr>
        <w:t>ему госдолг РК перед Китаем остается умеренным (доля китайских займов в общем объеме внешнего долга Казахстана невелика). Иными словами, Казахстан постарался взять от ИПП максимум в плане торговли и транзита, минимизируя при этом потенциальные финансовые р</w:t>
      </w:r>
      <w:r>
        <w:rPr>
          <w:rFonts w:ascii="Times New Roman" w:hAnsi="Times New Roman"/>
          <w:sz w:val="28"/>
          <w:szCs w:val="28"/>
        </w:rPr>
        <w:t xml:space="preserve">иски.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Не менее впечатляющих успехов Казахстан достиг в привлечении китайского капитала. За последние десять лет Китай вложил в экономику РК существенные средства, сделавшись одним из главных инвесторов страны. Совокупный приток прямых китайских инвестиций</w:t>
      </w:r>
      <w:r>
        <w:rPr>
          <w:rFonts w:ascii="Times New Roman" w:hAnsi="Times New Roman"/>
          <w:sz w:val="28"/>
          <w:szCs w:val="28"/>
        </w:rPr>
        <w:t xml:space="preserve"> (ПИИ) в Казахстан за период участия в ИПП превысил $25 млрд</w:t>
      </w:r>
      <w:r>
        <w:rPr>
          <w:rFonts w:ascii="Times New Roman" w:hAnsi="Times New Roman"/>
          <w:sz w:val="28"/>
          <w:szCs w:val="28"/>
          <w:lang w:val="kk-KZ"/>
        </w:rPr>
        <w:t>.</w:t>
      </w:r>
      <w:r>
        <w:rPr>
          <w:rFonts w:ascii="Times New Roman" w:hAnsi="Times New Roman"/>
          <w:sz w:val="28"/>
          <w:szCs w:val="28"/>
        </w:rPr>
        <w:t xml:space="preserve"> (по оценкам Минэкономики РК), причем только в 2023 году вложения составили около $1,8-2 млрд. [256]. По этому показателю Китай уверенно входит в топ-5 инвесторов Казахстана (после стран ЕС и при</w:t>
      </w:r>
      <w:r>
        <w:rPr>
          <w:rFonts w:ascii="Times New Roman" w:hAnsi="Times New Roman"/>
          <w:sz w:val="28"/>
          <w:szCs w:val="28"/>
        </w:rPr>
        <w:t xml:space="preserve">мерно наравне с Россией и США).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Отрасли приложения китайского капитала достаточно диверсифицированы, крупнейшие инвестиции пришлись в нефтегазовый сектор (доля Китая в добыче нефти Казахстана оценивается на уровне 22–24%), разработку урановых месторождени</w:t>
      </w:r>
      <w:r>
        <w:rPr>
          <w:rFonts w:ascii="Times New Roman" w:hAnsi="Times New Roman"/>
          <w:sz w:val="28"/>
          <w:szCs w:val="28"/>
        </w:rPr>
        <w:t xml:space="preserve">й, горно-металлургический комплекс [257]. Кроме того, Китай инвестировал в транспортную и логистическую инфраструктуру (строительство дорог, сухих портов, терминалов) и производство строительных материалов, химической продукции, машиностроение (таблица </w:t>
      </w:r>
      <w:r>
        <w:rPr>
          <w:rFonts w:ascii="Times New Roman" w:hAnsi="Times New Roman"/>
          <w:sz w:val="28"/>
          <w:szCs w:val="28"/>
          <w:lang w:eastAsia="ru-RU" w:bidi="ru-RU"/>
        </w:rPr>
        <w:t>9</w:t>
      </w:r>
      <w:r>
        <w:rPr>
          <w:rFonts w:ascii="Times New Roman" w:hAnsi="Times New Roman"/>
          <w:sz w:val="28"/>
          <w:szCs w:val="28"/>
        </w:rPr>
        <w:t>).</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рамках двусторонней программы индустриально-инвестиционного сотрудничества был сформирован перечень из 51 совместного проекта (так называемая программа переноса производственных мощностей КНР в РК) общей предварительной стоимостью порядка $27 млрд</w:t>
      </w:r>
      <w:r>
        <w:rPr>
          <w:rFonts w:ascii="Times New Roman" w:hAnsi="Times New Roman"/>
          <w:sz w:val="28"/>
          <w:szCs w:val="28"/>
          <w:lang w:val="kk-KZ"/>
        </w:rPr>
        <w:t>.</w:t>
      </w:r>
      <w:r>
        <w:rPr>
          <w:rFonts w:ascii="Times New Roman" w:hAnsi="Times New Roman"/>
          <w:sz w:val="28"/>
          <w:szCs w:val="28"/>
        </w:rPr>
        <w:t xml:space="preserve"> [258</w:t>
      </w:r>
      <w:r>
        <w:rPr>
          <w:rFonts w:ascii="Times New Roman" w:hAnsi="Times New Roman"/>
          <w:sz w:val="28"/>
          <w:szCs w:val="28"/>
        </w:rPr>
        <w:t xml:space="preserve">]. В этот список вошли как инфраструктурные мегапроекты (Международный центр пограничного сотрудничества «Хоргос» и сухой порт на китайско-казахстанской границе, модернизация железнодорожной линии Жезказган-Бейнеу и др.), так и создание новых промышленных </w:t>
      </w:r>
      <w:r>
        <w:rPr>
          <w:rFonts w:ascii="Times New Roman" w:hAnsi="Times New Roman"/>
          <w:sz w:val="28"/>
          <w:szCs w:val="28"/>
        </w:rPr>
        <w:t>предприятий в Казахстане.</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 xml:space="preserve">Таблица </w:t>
      </w:r>
      <w:r>
        <w:rPr>
          <w:rFonts w:ascii="Times New Roman" w:hAnsi="Times New Roman"/>
          <w:iCs/>
          <w:sz w:val="28"/>
          <w:szCs w:val="28"/>
          <w:lang w:eastAsia="ru-RU" w:bidi="ru-RU"/>
        </w:rPr>
        <w:t>9</w:t>
      </w:r>
      <w:r>
        <w:rPr>
          <w:rFonts w:ascii="Times New Roman" w:hAnsi="Times New Roman"/>
          <w:iCs/>
          <w:sz w:val="28"/>
          <w:szCs w:val="28"/>
        </w:rPr>
        <w:t xml:space="preserve"> – Отраслевая структура китайских инвестиций в Казахстан (2013-2023)</w:t>
      </w:r>
    </w:p>
    <w:p w:rsidR="00F61EC4" w:rsidRDefault="00F61EC4">
      <w:pPr>
        <w:spacing w:after="0" w:line="240" w:lineRule="auto"/>
        <w:jc w:val="both"/>
        <w:rPr>
          <w:rFonts w:ascii="Times New Roman" w:hAnsi="Times New Roman"/>
          <w:iCs/>
          <w:sz w:val="16"/>
          <w:szCs w:val="16"/>
        </w:rPr>
      </w:pPr>
    </w:p>
    <w:tbl>
      <w:tblPr>
        <w:tblW w:w="9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6"/>
        <w:gridCol w:w="2348"/>
        <w:gridCol w:w="1748"/>
        <w:gridCol w:w="2745"/>
      </w:tblGrid>
      <w:tr w:rsidR="00F61EC4">
        <w:trPr>
          <w:jc w:val="center"/>
        </w:trPr>
        <w:tc>
          <w:tcPr>
            <w:tcW w:w="2756"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Отрасль</w:t>
            </w:r>
          </w:p>
        </w:tc>
        <w:tc>
          <w:tcPr>
            <w:tcW w:w="2348"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Объем инвестиций (млрд. долл.)</w:t>
            </w:r>
          </w:p>
        </w:tc>
        <w:tc>
          <w:tcPr>
            <w:tcW w:w="1748"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Доля в общем объеме (%)</w:t>
            </w:r>
          </w:p>
        </w:tc>
        <w:tc>
          <w:tcPr>
            <w:tcW w:w="2745"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Ключевые проекты</w:t>
            </w:r>
          </w:p>
        </w:tc>
      </w:tr>
      <w:tr w:rsidR="00F61EC4">
        <w:trPr>
          <w:jc w:val="center"/>
        </w:trPr>
        <w:tc>
          <w:tcPr>
            <w:tcW w:w="2756"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Нефтегазовый сектор</w:t>
            </w:r>
          </w:p>
        </w:tc>
        <w:tc>
          <w:tcPr>
            <w:tcW w:w="23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8,7</w:t>
            </w:r>
          </w:p>
        </w:tc>
        <w:tc>
          <w:tcPr>
            <w:tcW w:w="17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35</w:t>
            </w:r>
          </w:p>
        </w:tc>
        <w:tc>
          <w:tcPr>
            <w:tcW w:w="274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Кашаган, КПО, нефтепроводы</w:t>
            </w:r>
          </w:p>
        </w:tc>
      </w:tr>
      <w:tr w:rsidR="00F61EC4">
        <w:trPr>
          <w:jc w:val="center"/>
        </w:trPr>
        <w:tc>
          <w:tcPr>
            <w:tcW w:w="2756"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Горно-металлургический комплекс</w:t>
            </w:r>
          </w:p>
        </w:tc>
        <w:tc>
          <w:tcPr>
            <w:tcW w:w="23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6,2</w:t>
            </w:r>
          </w:p>
        </w:tc>
        <w:tc>
          <w:tcPr>
            <w:tcW w:w="17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25</w:t>
            </w:r>
          </w:p>
        </w:tc>
        <w:tc>
          <w:tcPr>
            <w:tcW w:w="274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Урановые месторождения, меди</w:t>
            </w:r>
          </w:p>
        </w:tc>
      </w:tr>
      <w:tr w:rsidR="00F61EC4">
        <w:trPr>
          <w:jc w:val="center"/>
        </w:trPr>
        <w:tc>
          <w:tcPr>
            <w:tcW w:w="2756"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Транспорт и логистика</w:t>
            </w:r>
          </w:p>
        </w:tc>
        <w:tc>
          <w:tcPr>
            <w:tcW w:w="23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4,8</w:t>
            </w:r>
          </w:p>
        </w:tc>
        <w:tc>
          <w:tcPr>
            <w:tcW w:w="17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19</w:t>
            </w:r>
          </w:p>
        </w:tc>
        <w:tc>
          <w:tcPr>
            <w:tcW w:w="274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Хоргос, ж/д инфраст руктура</w:t>
            </w:r>
          </w:p>
        </w:tc>
      </w:tr>
      <w:tr w:rsidR="00F61EC4">
        <w:trPr>
          <w:jc w:val="center"/>
        </w:trPr>
        <w:tc>
          <w:tcPr>
            <w:tcW w:w="2756"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Производство</w:t>
            </w:r>
          </w:p>
        </w:tc>
        <w:tc>
          <w:tcPr>
            <w:tcW w:w="23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3,1</w:t>
            </w:r>
          </w:p>
        </w:tc>
        <w:tc>
          <w:tcPr>
            <w:tcW w:w="17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12</w:t>
            </w:r>
          </w:p>
        </w:tc>
        <w:tc>
          <w:tcPr>
            <w:tcW w:w="274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Цементные заводы, химия</w:t>
            </w:r>
          </w:p>
        </w:tc>
      </w:tr>
      <w:tr w:rsidR="00F61EC4">
        <w:trPr>
          <w:jc w:val="center"/>
        </w:trPr>
        <w:tc>
          <w:tcPr>
            <w:tcW w:w="2756"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Энергетика</w:t>
            </w:r>
          </w:p>
        </w:tc>
        <w:tc>
          <w:tcPr>
            <w:tcW w:w="23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1,5</w:t>
            </w:r>
          </w:p>
        </w:tc>
        <w:tc>
          <w:tcPr>
            <w:tcW w:w="17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6</w:t>
            </w:r>
          </w:p>
        </w:tc>
        <w:tc>
          <w:tcPr>
            <w:tcW w:w="274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ВИЭ проекты, ГЭС</w:t>
            </w:r>
          </w:p>
        </w:tc>
      </w:tr>
      <w:tr w:rsidR="00F61EC4">
        <w:trPr>
          <w:jc w:val="center"/>
        </w:trPr>
        <w:tc>
          <w:tcPr>
            <w:tcW w:w="2756"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Прочие</w:t>
            </w:r>
          </w:p>
        </w:tc>
        <w:tc>
          <w:tcPr>
            <w:tcW w:w="23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0,7</w:t>
            </w:r>
          </w:p>
        </w:tc>
        <w:tc>
          <w:tcPr>
            <w:tcW w:w="17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3</w:t>
            </w:r>
          </w:p>
        </w:tc>
        <w:tc>
          <w:tcPr>
            <w:tcW w:w="274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IT, телеком, сельское хозяйство</w:t>
            </w:r>
          </w:p>
        </w:tc>
      </w:tr>
      <w:tr w:rsidR="00F61EC4">
        <w:trPr>
          <w:jc w:val="center"/>
        </w:trPr>
        <w:tc>
          <w:tcPr>
            <w:tcW w:w="2756"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Итого</w:t>
            </w:r>
          </w:p>
        </w:tc>
        <w:tc>
          <w:tcPr>
            <w:tcW w:w="23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25,0</w:t>
            </w:r>
          </w:p>
        </w:tc>
        <w:tc>
          <w:tcPr>
            <w:tcW w:w="1748"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100</w:t>
            </w:r>
          </w:p>
        </w:tc>
        <w:tc>
          <w:tcPr>
            <w:tcW w:w="2745"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w:t>
            </w:r>
          </w:p>
        </w:tc>
      </w:tr>
    </w:tbl>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 2023 год, по заявлениям сторон, реализовано примерно половина из намеченных проектов (25 из 52), и перечень был актуализирован: сейчас он включает 45 проектов общей стоимостью $14,5 млрд</w:t>
      </w:r>
      <w:r>
        <w:rPr>
          <w:rFonts w:ascii="Times New Roman" w:hAnsi="Times New Roman"/>
          <w:sz w:val="28"/>
          <w:szCs w:val="28"/>
          <w:lang w:val="kk-KZ"/>
        </w:rPr>
        <w:t>.</w:t>
      </w:r>
      <w:r>
        <w:rPr>
          <w:rFonts w:ascii="Times New Roman" w:hAnsi="Times New Roman"/>
          <w:sz w:val="28"/>
          <w:szCs w:val="28"/>
        </w:rPr>
        <w:t>, с фокусом на выпуск стройматериалов, химии, м</w:t>
      </w:r>
      <w:r>
        <w:rPr>
          <w:rFonts w:ascii="Times New Roman" w:hAnsi="Times New Roman"/>
          <w:sz w:val="28"/>
          <w:szCs w:val="28"/>
        </w:rPr>
        <w:t>ашиностроения и другой обрабатывающей продукции [259]. Другими словами, акцент сместился на создание в Казахстане перерабатывающих мощностей, что соответствует задаче индустриализации экономики РК.</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Примечательно, что сотрудничество продолжает расширяться, </w:t>
      </w:r>
      <w:r>
        <w:rPr>
          <w:rFonts w:ascii="Times New Roman" w:hAnsi="Times New Roman"/>
          <w:sz w:val="28"/>
          <w:szCs w:val="28"/>
        </w:rPr>
        <w:t>только за 2023 год на инвестиционных форумах были подписаны соглашения на $22 млрд. (май, г. Сиань) и $16,5 млрд</w:t>
      </w:r>
      <w:r>
        <w:rPr>
          <w:rFonts w:ascii="Times New Roman" w:hAnsi="Times New Roman"/>
          <w:sz w:val="28"/>
          <w:szCs w:val="28"/>
          <w:lang w:val="kk-KZ"/>
        </w:rPr>
        <w:t>.</w:t>
      </w:r>
      <w:r>
        <w:rPr>
          <w:rFonts w:ascii="Times New Roman" w:hAnsi="Times New Roman"/>
          <w:sz w:val="28"/>
          <w:szCs w:val="28"/>
        </w:rPr>
        <w:t xml:space="preserve"> (октябрь, г. Пекин) по новым совместным проектам – от возведения газохимических комплексов до развития «умных» городов [260].</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Китайский капита</w:t>
      </w:r>
      <w:r>
        <w:rPr>
          <w:rFonts w:ascii="Times New Roman" w:hAnsi="Times New Roman"/>
          <w:sz w:val="28"/>
          <w:szCs w:val="28"/>
        </w:rPr>
        <w:t xml:space="preserve">л стал важным фактором промышленного роста Казахстана, особенно с учетом снижения западных инвестиций в последние годы. В результате Казахстан сумел направить ресурсы ИПП на решение своих внутренних задач – развитие инфраструктуры и создание рабочих мест. </w:t>
      </w:r>
      <w:r>
        <w:rPr>
          <w:rFonts w:ascii="Times New Roman" w:hAnsi="Times New Roman"/>
          <w:sz w:val="28"/>
          <w:szCs w:val="28"/>
        </w:rPr>
        <w:t>Нередко инвестиции из КНР приходили в те сектора, которые испытывали недостаток внимания со стороны других партнеров.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Например, в 2019-2021 гг. китайские компании инвестировали в открытие ряда новых производств (завод по выпуску дизельных локомотивов, пред</w:t>
      </w:r>
      <w:r>
        <w:rPr>
          <w:rFonts w:ascii="Times New Roman" w:hAnsi="Times New Roman"/>
          <w:sz w:val="28"/>
          <w:szCs w:val="28"/>
        </w:rPr>
        <w:t>приятие по переработке нефтегазового оборудования и др.), что позволило загрузить простаивавшие промышленные площадки [261]. Таким образом, можно констатировать: за первое десятилетие ИПП Казахстан успешно привлек значительный объем внешних инвестиций, кот</w:t>
      </w:r>
      <w:r>
        <w:rPr>
          <w:rFonts w:ascii="Times New Roman" w:hAnsi="Times New Roman"/>
          <w:sz w:val="28"/>
          <w:szCs w:val="28"/>
        </w:rPr>
        <w:t>орые стимулировали диверсификацию экономики и модернизацию производственной базы республики. Участие в ИПП принесло Казахстану не только экономические дивиденды, но и повысило его геополитический вес. В экспертном сообществе отмечается, что Казахстан смогл</w:t>
      </w:r>
      <w:r>
        <w:rPr>
          <w:rFonts w:ascii="Times New Roman" w:hAnsi="Times New Roman"/>
          <w:sz w:val="28"/>
          <w:szCs w:val="28"/>
        </w:rPr>
        <w:t>а превратить китайскую инициативу в фактор собственного развития и усиления международных позиций, выступая одним из бенефициаров ИПП в регионе. Казахстан часто приводится как сравнительно успешный пример реализации «Пояса и пути» среди стран Центральной А</w:t>
      </w:r>
      <w:r>
        <w:rPr>
          <w:rFonts w:ascii="Times New Roman" w:hAnsi="Times New Roman"/>
          <w:sz w:val="28"/>
          <w:szCs w:val="28"/>
        </w:rPr>
        <w:t>зии.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Это объясняется тем, что Астана извлекла серьезные выгоды (в виде инвестиций, роста торговли, модернизации инфраструктуры), при этом не оказавшись в изоляции или в односторонней зависимости от Пекина. Реализованные проекты транспортные коридоры, модер</w:t>
      </w:r>
      <w:r>
        <w:rPr>
          <w:rFonts w:ascii="Times New Roman" w:hAnsi="Times New Roman"/>
          <w:sz w:val="28"/>
          <w:szCs w:val="28"/>
        </w:rPr>
        <w:t xml:space="preserve">низированные предприятия укрепили транзитный потенциал страны и в совокупности положительно повлияли на динамику ВВП (в 2010-е годы экономика Казахстана росла в среднем на 4–5% ежегодно, и вклад инфраструктурных инвестиций в этот рост был ощутимым) [262]. </w:t>
      </w:r>
      <w:r>
        <w:rPr>
          <w:rFonts w:ascii="Times New Roman" w:hAnsi="Times New Roman"/>
          <w:sz w:val="28"/>
          <w:szCs w:val="28"/>
        </w:rPr>
        <w:t>Важно подчеркнуть, что Казахстан сумел сохранить дружеские отношения и с Китаем, и с Россией, и с Западом, демонстрируя приверженность принципу «примата национальных интересов». Зарубежные аналитики описывают внешнюю политику Астаны как достаточно искусное</w:t>
      </w:r>
      <w:r>
        <w:rPr>
          <w:rFonts w:ascii="Times New Roman" w:hAnsi="Times New Roman"/>
          <w:sz w:val="28"/>
          <w:szCs w:val="28"/>
        </w:rPr>
        <w:t xml:space="preserve"> лавирование: Казахстан умело «жонглирует» между крупными державами, одновременно сотрудничая и с Пекином, и с другими центрами силы. Например, на фоне углубления связей с КНР Казахстан не прекращал участие и в альтернативных инициативах таких как европейс</w:t>
      </w:r>
      <w:r>
        <w:rPr>
          <w:rFonts w:ascii="Times New Roman" w:hAnsi="Times New Roman"/>
          <w:sz w:val="28"/>
          <w:szCs w:val="28"/>
        </w:rPr>
        <w:t>кая стратегия Global Gateway, форум ЕС–Центральная Азия, диалог «Индия- Центральная Азия» и пр. Это свидетельствует о том, что Астана рассматривает участие в ИПП не как смену геополитической ориентации на Китай, а как часть более широкой многовекторной стр</w:t>
      </w:r>
      <w:r>
        <w:rPr>
          <w:rFonts w:ascii="Times New Roman" w:hAnsi="Times New Roman"/>
          <w:sz w:val="28"/>
          <w:szCs w:val="28"/>
        </w:rPr>
        <w:t>атегии.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Подводя итог первому десятилетию, можно заключить: Казахстан, опираясь на полученные экономические бонусы, укрепил свой статус важнейшего игрока в центрально-азиатском регионе, повысил транзитную значимость на Евразийском континенте и зарекомендова</w:t>
      </w:r>
      <w:r>
        <w:rPr>
          <w:rFonts w:ascii="Times New Roman" w:hAnsi="Times New Roman"/>
          <w:sz w:val="28"/>
          <w:szCs w:val="28"/>
        </w:rPr>
        <w:t>л себя как надежный и прагматичный партнер в глазах Китая. В то же время руководство страны четко дало понять, что не пожертвует своими базовыми интересами ради краткосрочной выгоды. Стратегия балансирования доказала свою жизнеспособность.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Первое десятилет</w:t>
      </w:r>
      <w:r>
        <w:rPr>
          <w:rFonts w:ascii="Times New Roman" w:hAnsi="Times New Roman"/>
          <w:sz w:val="28"/>
          <w:szCs w:val="28"/>
        </w:rPr>
        <w:t>ие участия Казахстана в ИПП может быть оценено как продуктивное (таблица 1</w:t>
      </w:r>
      <w:r>
        <w:rPr>
          <w:rFonts w:ascii="Times New Roman" w:hAnsi="Times New Roman"/>
          <w:sz w:val="28"/>
          <w:szCs w:val="28"/>
          <w:lang w:eastAsia="ru-RU" w:bidi="ru-RU"/>
        </w:rPr>
        <w:t>0</w:t>
      </w:r>
      <w:r>
        <w:rPr>
          <w:rFonts w:ascii="Times New Roman" w:hAnsi="Times New Roman"/>
          <w:sz w:val="28"/>
          <w:szCs w:val="28"/>
        </w:rPr>
        <w:t xml:space="preserve">). Республике удалось достичь многих стратегических целей: существенно увеличить товарооборот с Китаем; привлечь значительные инвестиции в инфраструктуру и промышленность; укрепить </w:t>
      </w:r>
      <w:r>
        <w:rPr>
          <w:rFonts w:ascii="Times New Roman" w:hAnsi="Times New Roman"/>
          <w:sz w:val="28"/>
          <w:szCs w:val="28"/>
        </w:rPr>
        <w:t>свою роль евразийского транспортного хаба; начать диверсификацию экономики за счет реализации совместных проектов; сохранить политическую независимость и многовекторность внешней политики. При этом ключевым достижением можно считать сам институциональный м</w:t>
      </w:r>
      <w:r>
        <w:rPr>
          <w:rFonts w:ascii="Times New Roman" w:hAnsi="Times New Roman"/>
          <w:sz w:val="28"/>
          <w:szCs w:val="28"/>
        </w:rPr>
        <w:t>еханизм сотрудничества с Китаем, который Казахстан выстроил на различных уровнях от двусторонних соглашений до многосторонних форматов. Этот механизм позволяет РК эффективно отстаивать свои интересы и адаптировать глобальную инициативу под национальные нуж</w:t>
      </w:r>
      <w:r>
        <w:rPr>
          <w:rFonts w:ascii="Times New Roman" w:hAnsi="Times New Roman"/>
          <w:sz w:val="28"/>
          <w:szCs w:val="28"/>
        </w:rPr>
        <w:t>ды.</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Таблица 1</w:t>
      </w:r>
      <w:r>
        <w:rPr>
          <w:rFonts w:ascii="Times New Roman" w:hAnsi="Times New Roman"/>
          <w:iCs/>
          <w:sz w:val="28"/>
          <w:szCs w:val="28"/>
          <w:lang w:eastAsia="ru-RU" w:bidi="ru-RU"/>
        </w:rPr>
        <w:t>0</w:t>
      </w:r>
      <w:r>
        <w:rPr>
          <w:rFonts w:ascii="Times New Roman" w:hAnsi="Times New Roman"/>
          <w:iCs/>
          <w:sz w:val="28"/>
          <w:szCs w:val="28"/>
        </w:rPr>
        <w:t xml:space="preserve"> ‒ Комплексная оценка результатов участия Казахстана в ИПП (2013-2023) </w:t>
      </w:r>
    </w:p>
    <w:p w:rsidR="00F61EC4" w:rsidRDefault="00F61EC4">
      <w:pPr>
        <w:spacing w:after="0" w:line="240" w:lineRule="auto"/>
        <w:jc w:val="right"/>
        <w:rPr>
          <w:rFonts w:ascii="Times New Roman" w:hAnsi="Times New Roman"/>
          <w:iCs/>
          <w:sz w:val="16"/>
          <w:szCs w:val="16"/>
        </w:rPr>
      </w:pPr>
    </w:p>
    <w:tbl>
      <w:tblPr>
        <w:tblW w:w="9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2357"/>
        <w:gridCol w:w="2414"/>
        <w:gridCol w:w="2162"/>
      </w:tblGrid>
      <w:tr w:rsidR="00F61EC4">
        <w:trPr>
          <w:jc w:val="center"/>
        </w:trPr>
        <w:tc>
          <w:tcPr>
            <w:tcW w:w="2678"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Критерий оценки</w:t>
            </w:r>
          </w:p>
        </w:tc>
        <w:tc>
          <w:tcPr>
            <w:tcW w:w="2357"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Плановые показатели</w:t>
            </w:r>
          </w:p>
        </w:tc>
        <w:tc>
          <w:tcPr>
            <w:tcW w:w="2414"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Достигнутые результаты</w:t>
            </w:r>
          </w:p>
        </w:tc>
        <w:tc>
          <w:tcPr>
            <w:tcW w:w="2162" w:type="dxa"/>
            <w:vAlign w:val="center"/>
          </w:tcPr>
          <w:p w:rsidR="00F61EC4" w:rsidRDefault="00824035">
            <w:pPr>
              <w:spacing w:after="0" w:line="240" w:lineRule="auto"/>
              <w:ind w:firstLine="32"/>
              <w:jc w:val="center"/>
              <w:rPr>
                <w:rFonts w:ascii="Times New Roman" w:hAnsi="Times New Roman"/>
                <w:bCs/>
                <w:sz w:val="24"/>
                <w:szCs w:val="24"/>
              </w:rPr>
            </w:pPr>
            <w:r>
              <w:rPr>
                <w:rFonts w:ascii="Times New Roman" w:hAnsi="Times New Roman"/>
                <w:bCs/>
                <w:sz w:val="24"/>
                <w:szCs w:val="24"/>
              </w:rPr>
              <w:t>Степень выполнения</w:t>
            </w:r>
          </w:p>
        </w:tc>
      </w:tr>
      <w:tr w:rsidR="00F61EC4">
        <w:trPr>
          <w:jc w:val="center"/>
        </w:trPr>
        <w:tc>
          <w:tcPr>
            <w:tcW w:w="2678"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Товарооборот с Китаем</w:t>
            </w:r>
          </w:p>
        </w:tc>
        <w:tc>
          <w:tcPr>
            <w:tcW w:w="235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Удвоение к 2025 г.</w:t>
            </w:r>
          </w:p>
        </w:tc>
        <w:tc>
          <w:tcPr>
            <w:tcW w:w="241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Рост в 3,7 раза (с $11 до $41 млрд.)</w:t>
            </w:r>
          </w:p>
        </w:tc>
        <w:tc>
          <w:tcPr>
            <w:tcW w:w="2162"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 xml:space="preserve">Превышение </w:t>
            </w:r>
            <w:r>
              <w:rPr>
                <w:rFonts w:ascii="Times New Roman" w:hAnsi="Times New Roman"/>
                <w:sz w:val="24"/>
                <w:szCs w:val="24"/>
              </w:rPr>
              <w:t>плана</w:t>
            </w:r>
          </w:p>
        </w:tc>
      </w:tr>
      <w:tr w:rsidR="00F61EC4">
        <w:trPr>
          <w:jc w:val="center"/>
        </w:trPr>
        <w:tc>
          <w:tcPr>
            <w:tcW w:w="2678"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Транзитные перевозки</w:t>
            </w:r>
          </w:p>
        </w:tc>
        <w:tc>
          <w:tcPr>
            <w:tcW w:w="235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50% грузопотока Китай-Европа</w:t>
            </w:r>
          </w:p>
        </w:tc>
        <w:tc>
          <w:tcPr>
            <w:tcW w:w="241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80% грузопотока</w:t>
            </w:r>
          </w:p>
        </w:tc>
        <w:tc>
          <w:tcPr>
            <w:tcW w:w="2162"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Превышение плана</w:t>
            </w:r>
          </w:p>
        </w:tc>
      </w:tr>
      <w:tr w:rsidR="00F61EC4">
        <w:trPr>
          <w:jc w:val="center"/>
        </w:trPr>
        <w:tc>
          <w:tcPr>
            <w:tcW w:w="2678"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Привлечение инвестиций</w:t>
            </w:r>
          </w:p>
        </w:tc>
        <w:tc>
          <w:tcPr>
            <w:tcW w:w="235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$20 млрд. за 10 лет</w:t>
            </w:r>
          </w:p>
        </w:tc>
        <w:tc>
          <w:tcPr>
            <w:tcW w:w="241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$25+ млрд.</w:t>
            </w:r>
          </w:p>
        </w:tc>
        <w:tc>
          <w:tcPr>
            <w:tcW w:w="2162"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Превышение плана</w:t>
            </w:r>
          </w:p>
        </w:tc>
      </w:tr>
      <w:tr w:rsidR="00F61EC4">
        <w:trPr>
          <w:jc w:val="center"/>
        </w:trPr>
        <w:tc>
          <w:tcPr>
            <w:tcW w:w="2678"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Реализация совместных проектов</w:t>
            </w:r>
          </w:p>
        </w:tc>
        <w:tc>
          <w:tcPr>
            <w:tcW w:w="235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51 проект</w:t>
            </w:r>
          </w:p>
        </w:tc>
        <w:tc>
          <w:tcPr>
            <w:tcW w:w="241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25 завершено, 20 в процессе</w:t>
            </w:r>
          </w:p>
        </w:tc>
        <w:tc>
          <w:tcPr>
            <w:tcW w:w="2162"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Частичное выполнение</w:t>
            </w:r>
          </w:p>
        </w:tc>
      </w:tr>
      <w:tr w:rsidR="00F61EC4">
        <w:trPr>
          <w:jc w:val="center"/>
        </w:trPr>
        <w:tc>
          <w:tcPr>
            <w:tcW w:w="2678"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Диверсификация экономики</w:t>
            </w:r>
          </w:p>
        </w:tc>
        <w:tc>
          <w:tcPr>
            <w:tcW w:w="235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Рост несырьевого экспорта на 50%</w:t>
            </w:r>
          </w:p>
        </w:tc>
        <w:tc>
          <w:tcPr>
            <w:tcW w:w="241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Рост на 35%</w:t>
            </w:r>
          </w:p>
        </w:tc>
        <w:tc>
          <w:tcPr>
            <w:tcW w:w="2162"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Частичное выполнение</w:t>
            </w:r>
          </w:p>
        </w:tc>
      </w:tr>
      <w:tr w:rsidR="00F61EC4">
        <w:trPr>
          <w:jc w:val="center"/>
        </w:trPr>
        <w:tc>
          <w:tcPr>
            <w:tcW w:w="2678"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Сохранение долговой устойчивости</w:t>
            </w:r>
          </w:p>
        </w:tc>
        <w:tc>
          <w:tcPr>
            <w:tcW w:w="2357"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Госдолг перед КНР &lt;10% от ВВП</w:t>
            </w:r>
          </w:p>
        </w:tc>
        <w:tc>
          <w:tcPr>
            <w:tcW w:w="2414"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Госдолг перед КНР ~5% от ВВП</w:t>
            </w:r>
          </w:p>
        </w:tc>
        <w:tc>
          <w:tcPr>
            <w:tcW w:w="2162" w:type="dxa"/>
            <w:vAlign w:val="center"/>
          </w:tcPr>
          <w:p w:rsidR="00F61EC4" w:rsidRDefault="00824035">
            <w:pPr>
              <w:spacing w:after="0" w:line="240" w:lineRule="auto"/>
              <w:ind w:firstLine="32"/>
              <w:jc w:val="both"/>
              <w:rPr>
                <w:rFonts w:ascii="Times New Roman" w:hAnsi="Times New Roman"/>
                <w:sz w:val="24"/>
                <w:szCs w:val="24"/>
              </w:rPr>
            </w:pPr>
            <w:r>
              <w:rPr>
                <w:rFonts w:ascii="Times New Roman" w:hAnsi="Times New Roman"/>
                <w:sz w:val="24"/>
                <w:szCs w:val="24"/>
              </w:rPr>
              <w:t>Выполнение плана</w:t>
            </w:r>
          </w:p>
        </w:tc>
      </w:tr>
      <w:tr w:rsidR="00F61EC4">
        <w:trPr>
          <w:jc w:val="center"/>
        </w:trPr>
        <w:tc>
          <w:tcPr>
            <w:tcW w:w="9611" w:type="dxa"/>
            <w:gridSpan w:val="4"/>
            <w:vAlign w:val="center"/>
          </w:tcPr>
          <w:p w:rsidR="00F61EC4" w:rsidRDefault="00824035">
            <w:pPr>
              <w:spacing w:after="0" w:line="240" w:lineRule="auto"/>
              <w:ind w:firstLine="607"/>
              <w:jc w:val="both"/>
              <w:rPr>
                <w:rFonts w:ascii="Times New Roman" w:hAnsi="Times New Roman"/>
                <w:sz w:val="24"/>
                <w:szCs w:val="24"/>
              </w:rPr>
            </w:pPr>
            <w:r>
              <w:rPr>
                <w:rFonts w:ascii="Times New Roman" w:hAnsi="Times New Roman"/>
                <w:sz w:val="24"/>
                <w:szCs w:val="24"/>
              </w:rPr>
              <w:t>Примечание – Составлено автором</w:t>
            </w:r>
          </w:p>
        </w:tc>
      </w:tr>
    </w:tbl>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w:t>
      </w:r>
      <w:r>
        <w:rPr>
          <w:rFonts w:ascii="Times New Roman" w:hAnsi="Times New Roman"/>
          <w:sz w:val="28"/>
          <w:szCs w:val="28"/>
        </w:rPr>
        <w:t>анализ основных направлений государственной политики Казахстана в рамках инициативы «Пояс и путь» демонстрирует образцовый пример того, как средние державы могут успешно адаптировать глобальные инициативы великих держав под свои национальные интересы и стр</w:t>
      </w:r>
      <w:r>
        <w:rPr>
          <w:rFonts w:ascii="Times New Roman" w:hAnsi="Times New Roman"/>
          <w:sz w:val="28"/>
          <w:szCs w:val="28"/>
        </w:rPr>
        <w:t>атегические приоритеты. Казахстан сумел трансформировать китайскую ИПП из внешнего проекта в инструмент собственного развития, создав комплексную систему институциональных механизмов взаимодействия, которая позволяет эффективно отстаивать национальные инте</w:t>
      </w:r>
      <w:r>
        <w:rPr>
          <w:rFonts w:ascii="Times New Roman" w:hAnsi="Times New Roman"/>
          <w:sz w:val="28"/>
          <w:szCs w:val="28"/>
        </w:rPr>
        <w:t xml:space="preserve">ресы при сохранении стратегической автономии. Ключевым фактором успеха стала способность республики четко артикулировать свои приоритеты в рамках ИПП от экономической диверсификации и развития транзитного потенциала до укрепления геополитических позиций и </w:t>
      </w:r>
      <w:r>
        <w:rPr>
          <w:rFonts w:ascii="Times New Roman" w:hAnsi="Times New Roman"/>
          <w:sz w:val="28"/>
          <w:szCs w:val="28"/>
        </w:rPr>
        <w:t xml:space="preserve">экологической безопасности - и последовательно проводить политику их реализации через многоуровневые форматы сотрудничества. Созданная Казахстаном институциональная архитектура взаимодействия с Китаем в рамках ИПП представляет собой сложную многоуровневую </w:t>
      </w:r>
      <w:r>
        <w:rPr>
          <w:rFonts w:ascii="Times New Roman" w:hAnsi="Times New Roman"/>
          <w:sz w:val="28"/>
          <w:szCs w:val="28"/>
        </w:rPr>
        <w:t xml:space="preserve">систему, охватывающую двусторонние механизмы (от межправительственных комиссий до специализированных проектных офисов), региональные платформы (ЕАЭС, ШОС, формат «Центральная Азия - Китай») и глобальные форумы. Такой комплексный подход позволил республике </w:t>
      </w:r>
      <w:r>
        <w:rPr>
          <w:rFonts w:ascii="Times New Roman" w:hAnsi="Times New Roman"/>
          <w:sz w:val="28"/>
          <w:szCs w:val="28"/>
        </w:rPr>
        <w:t xml:space="preserve">избежать замыкания в рамках исключительно двустороннего формата с Пекином и обеспечил возможность маневрирования между различными центрами силы. Особенно важным представляется использование многосторонних площадок для продвижения казахстанских инициатив и </w:t>
      </w:r>
      <w:r>
        <w:rPr>
          <w:rFonts w:ascii="Times New Roman" w:hAnsi="Times New Roman"/>
          <w:sz w:val="28"/>
          <w:szCs w:val="28"/>
        </w:rPr>
        <w:t>привлечения внимания к национальным приоритетам, что способствует укреплению позиций страны как регионального лидера и связующего звена между Востоком и Западом. В целом, успешная реализация казахстанского подхода к участию в ИПП имеет важное значение не т</w:t>
      </w:r>
      <w:r>
        <w:rPr>
          <w:rFonts w:ascii="Times New Roman" w:hAnsi="Times New Roman"/>
          <w:sz w:val="28"/>
          <w:szCs w:val="28"/>
        </w:rPr>
        <w:t>олько для самой страны, но и для других стран, стоящих перед выбором стратегии взаимодействия с китайской инициативой. Опыт Казахстана показывает, что при грамотном институциональном оформлении и четком понимании национальных приоритетов участие в ИПП може</w:t>
      </w:r>
      <w:r>
        <w:rPr>
          <w:rFonts w:ascii="Times New Roman" w:hAnsi="Times New Roman"/>
          <w:sz w:val="28"/>
          <w:szCs w:val="28"/>
        </w:rPr>
        <w:t xml:space="preserve">т стать фактором укрепления, а не ослабления суверенитета. Ключевыми элементами успеха выступают: диверсификация форматов взаимодействия, сохранение баланса между экономическими выгодами и политической независимостью, активное использование многосторонних </w:t>
      </w:r>
      <w:r>
        <w:rPr>
          <w:rFonts w:ascii="Times New Roman" w:hAnsi="Times New Roman"/>
          <w:sz w:val="28"/>
          <w:szCs w:val="28"/>
        </w:rPr>
        <w:t>площадок и последовательная защита национальных интересов. Вместе с тем накопленный опыт также выявляет потенциальные риски и ограничения, которые требуют постоянного мониторинга и корректировки политики для обеспечения устойчивости достигнутых результатов</w:t>
      </w:r>
      <w:r>
        <w:rPr>
          <w:rFonts w:ascii="Times New Roman" w:hAnsi="Times New Roman"/>
          <w:sz w:val="28"/>
          <w:szCs w:val="28"/>
        </w:rPr>
        <w:t xml:space="preserve"> в долгосрочной перспективе.</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3.2 Стратегия углубления казахско-китайского партнерства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 2023 году инициатива «Пояс и путь» вышла на рубеж первого десятилетия реализации, и Казахстан как ключевой узел сухопутного Шелкового пути стоит на пороге нового этапа</w:t>
      </w:r>
      <w:r>
        <w:rPr>
          <w:rFonts w:ascii="Times New Roman" w:hAnsi="Times New Roman"/>
          <w:sz w:val="28"/>
          <w:szCs w:val="28"/>
        </w:rPr>
        <w:t xml:space="preserve"> углубления сотрудничества с Китаем. С одной стороны, на лицо значительные выгоды, полученные за прошедшие годы, модернизируется инфраструктура, расширяются экспортные рынки, в страну идет приток инвестиций и технологий. Руководство двух стран наметило амб</w:t>
      </w:r>
      <w:r>
        <w:rPr>
          <w:rFonts w:ascii="Times New Roman" w:hAnsi="Times New Roman"/>
          <w:sz w:val="28"/>
          <w:szCs w:val="28"/>
        </w:rPr>
        <w:t>ициозные планы на будущее так, Президент К. Токаев и Председатель КНР Си Цзиньпин договорились удвоить двусторонний товарооборот к 2030 году по сравнению с текущим уровнем, доведя его до ~$80 млрд. в год [263, 264]. Для этого потребуются дальнейшая интегра</w:t>
      </w:r>
      <w:r>
        <w:rPr>
          <w:rFonts w:ascii="Times New Roman" w:hAnsi="Times New Roman"/>
          <w:sz w:val="28"/>
          <w:szCs w:val="28"/>
        </w:rPr>
        <w:t>ция экономик, запуск новых промышленных проектов и рост транзитных перевозок. С другой стороны, имеется немало рисков и вызовов, которые Казахстан должен учесть, чтобы его участие в «Поясе и пути» оставалось стратегически выгодным и устойчивым. В данном ра</w:t>
      </w:r>
      <w:r>
        <w:rPr>
          <w:rFonts w:ascii="Times New Roman" w:hAnsi="Times New Roman"/>
          <w:sz w:val="28"/>
          <w:szCs w:val="28"/>
        </w:rPr>
        <w:t>зделе оцениваются основные возможности и угрозы на перспективу, а также формулируются сценарии развития казахско-китайских отношений с учетом национальных интересов и региональной безопасности до 2040 года.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У Казахстана в ближайшие годы есть шанс конвертир</w:t>
      </w:r>
      <w:r>
        <w:rPr>
          <w:rFonts w:ascii="Times New Roman" w:hAnsi="Times New Roman"/>
          <w:sz w:val="28"/>
          <w:szCs w:val="28"/>
        </w:rPr>
        <w:t>овать свое уникальное положение между Китаем и Европой в долгосрочные преимущества. Рассмотрим ключевые сферы, в которых сотрудничество с КНР может быть углублено на взаимовыгодной основе.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Во-первых, развитие транзитно-логистического потенциала. Срединный </w:t>
      </w:r>
      <w:r>
        <w:rPr>
          <w:rFonts w:ascii="Times New Roman" w:hAnsi="Times New Roman"/>
          <w:sz w:val="28"/>
          <w:szCs w:val="28"/>
        </w:rPr>
        <w:t>маршрут через территорию Казахстана - Транскаспийский международный транспортный коридор (известный как Средний коридор) приобрел особую значимость на фоне геополитических изменений 2022-2023 гг., когда традиционный северный путь через Россию стал менее на</w:t>
      </w:r>
      <w:r>
        <w:rPr>
          <w:rFonts w:ascii="Times New Roman" w:hAnsi="Times New Roman"/>
          <w:sz w:val="28"/>
          <w:szCs w:val="28"/>
        </w:rPr>
        <w:t>дежен. Казахстан совместно с партнерами на Кавказе и в Турции ускоренными темпами развивает этот маршрут. Идет модернизация казахстанских портов на Каспийском море (Актау и Курык), расширяется паромный флот, улучшается стыковка железных дорог с Азербайджан</w:t>
      </w:r>
      <w:r>
        <w:rPr>
          <w:rFonts w:ascii="Times New Roman" w:hAnsi="Times New Roman"/>
          <w:sz w:val="28"/>
          <w:szCs w:val="28"/>
        </w:rPr>
        <w:t>ом. По итогам первых месяцев 2024 года, объем перевалки грузов через казахстанские порты на Каспии вырос на 15%, пропуск автотранспорта через порт Курык на 34%, а контейнерный транзит из Китая в Европу через Казахстан увеличился в 3,4 раза по сравнению с а</w:t>
      </w:r>
      <w:r>
        <w:rPr>
          <w:rFonts w:ascii="Times New Roman" w:hAnsi="Times New Roman"/>
          <w:sz w:val="28"/>
          <w:szCs w:val="28"/>
        </w:rPr>
        <w:t>налогичным периодом предыдущего года (Приложение Г) [265]. Эти впечатляющие показатели свидетельствуют о колоссальном ранее нераскрытом потенциале Среднего коридора. Стратегическая цель Казахстана и далее наращивать пропускную способность данного маршрута,</w:t>
      </w:r>
      <w:r>
        <w:rPr>
          <w:rFonts w:ascii="Times New Roman" w:hAnsi="Times New Roman"/>
          <w:sz w:val="28"/>
          <w:szCs w:val="28"/>
        </w:rPr>
        <w:t xml:space="preserve"> в том числе за счет цифровизации процессов (введение электронного обмена данными, единых цифровых платформ для транзита) и точечных инвестиций в устранение «узких мест» инфраструктуры. Примечательно, что в развитие Среднего коридора уже вовлекаются третьи</w:t>
      </w:r>
      <w:r>
        <w:rPr>
          <w:rFonts w:ascii="Times New Roman" w:hAnsi="Times New Roman"/>
          <w:sz w:val="28"/>
          <w:szCs w:val="28"/>
        </w:rPr>
        <w:t xml:space="preserve"> страны, например, в 2023 г. эмиратская компания AD Ports вошла в партнерство с АО «НК Казахстан Темір жолы» (железные дороги Казахстана) для совместного развития портов и логистики, чтобы создать новые торговые пути, связывающие Ближний Восток, Центральну</w:t>
      </w:r>
      <w:r>
        <w:rPr>
          <w:rFonts w:ascii="Times New Roman" w:hAnsi="Times New Roman"/>
          <w:sz w:val="28"/>
          <w:szCs w:val="28"/>
        </w:rPr>
        <w:t>ю Азию и Европу через Каспий. Это показывает, что Казахстан старается интернационализировать проекты ИПП, привлекая капиталы и экспертизу не только из Китая, но и из других заинтересованных игроков. В случае успеха, к 2030-2040 гг. Казахстан может преврати</w:t>
      </w:r>
      <w:r>
        <w:rPr>
          <w:rFonts w:ascii="Times New Roman" w:hAnsi="Times New Roman"/>
          <w:sz w:val="28"/>
          <w:szCs w:val="28"/>
        </w:rPr>
        <w:t xml:space="preserve">ться в один из ключевых хабов мультимодальной торговли между Азией, Европой и Ближним Востоком, извлекая значительные доходы от транзита и обеспечивая себе стратегическую незаменимость в глобальных цепочках поставок. Параллельно ведется работа по развитию </w:t>
      </w:r>
      <w:r>
        <w:rPr>
          <w:rFonts w:ascii="Times New Roman" w:hAnsi="Times New Roman"/>
          <w:sz w:val="28"/>
          <w:szCs w:val="28"/>
        </w:rPr>
        <w:t>и других маршрутов: так, Казахстан совместно с Узбекистаном, Туркменистаном и Ираном продвигает южное направление (через Персидский залив), а также участвует в модернизации северного коридора через Россию. Такая диверсификация маршрутов служит страховкой н</w:t>
      </w:r>
      <w:r>
        <w:rPr>
          <w:rFonts w:ascii="Times New Roman" w:hAnsi="Times New Roman"/>
          <w:sz w:val="28"/>
          <w:szCs w:val="28"/>
        </w:rPr>
        <w:t>а случай непредвиденных геополитических осложнений и укрепляет роли Казахстана как транспортного узла.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Во-вторых, диверсификация экспорта и агропромышленное сотрудничество. Расширение номенклатуры казахстанского экспорта на китайский рынок одно из перспект</w:t>
      </w:r>
      <w:r>
        <w:rPr>
          <w:rFonts w:ascii="Times New Roman" w:hAnsi="Times New Roman"/>
          <w:sz w:val="28"/>
          <w:szCs w:val="28"/>
        </w:rPr>
        <w:t>ивных направлений. Речь идет прежде всего об увеличении поставок сельскохозяйственной продукции и продовольствия. Китайский рынок сбыта огромен и испытывает растущий спрос на качественные продукты питания, а у Казахстана имеется значительный аграрный потен</w:t>
      </w:r>
      <w:r>
        <w:rPr>
          <w:rFonts w:ascii="Times New Roman" w:hAnsi="Times New Roman"/>
          <w:sz w:val="28"/>
          <w:szCs w:val="28"/>
        </w:rPr>
        <w:t>циал (по обеспеченности пахотными землями и пастбищами на душу населения Казахстан в числе мировых лидеров). Казахстан уже экспортирует в КНР зерно (пшеницу, ячмень), масличные культуры (лен, подсолнечник), растительные масла, начал поставки мяса и меда. Н</w:t>
      </w:r>
      <w:r>
        <w:rPr>
          <w:rFonts w:ascii="Times New Roman" w:hAnsi="Times New Roman"/>
          <w:sz w:val="28"/>
          <w:szCs w:val="28"/>
        </w:rPr>
        <w:t>о объемы пока относительно скромны, и есть пространство для роста. В планах - нарастить экспорт муки и зернопереработки, расширить присутствие говядины и баранины на китайском рынке, развивать поставки экопродуктов. Китай ежегодно импортирует миллионы тонн</w:t>
      </w:r>
      <w:r>
        <w:rPr>
          <w:rFonts w:ascii="Times New Roman" w:hAnsi="Times New Roman"/>
          <w:sz w:val="28"/>
          <w:szCs w:val="28"/>
        </w:rPr>
        <w:t xml:space="preserve"> продовольствия (например, до 13 млн</w:t>
      </w:r>
      <w:r>
        <w:rPr>
          <w:rFonts w:ascii="Times New Roman" w:hAnsi="Times New Roman"/>
          <w:sz w:val="28"/>
          <w:szCs w:val="28"/>
          <w:lang w:val="kk-KZ"/>
        </w:rPr>
        <w:t>.</w:t>
      </w:r>
      <w:r>
        <w:rPr>
          <w:rFonts w:ascii="Times New Roman" w:hAnsi="Times New Roman"/>
          <w:sz w:val="28"/>
          <w:szCs w:val="28"/>
        </w:rPr>
        <w:t xml:space="preserve"> тонн растительного масла) [266], и Казахстан может занять часть этой ниши. Для этого стороны работают над гармонизацией санитарных и ветеринарных стандартов уже подписаны протоколы, разрешающие экспорт пшеницы, ячменя,</w:t>
      </w:r>
      <w:r>
        <w:rPr>
          <w:rFonts w:ascii="Times New Roman" w:hAnsi="Times New Roman"/>
          <w:sz w:val="28"/>
          <w:szCs w:val="28"/>
        </w:rPr>
        <w:t xml:space="preserve"> льна, мяса и ряда других товаров из РК в КНР. В перспективе создание совместных агропарков и перерабатывающих производств в приграничных районах могло бы обеспечить более глубокую переработку сырья перед экспортом, что даст Казахстану большую добавленную </w:t>
      </w:r>
      <w:r>
        <w:rPr>
          <w:rFonts w:ascii="Times New Roman" w:hAnsi="Times New Roman"/>
          <w:sz w:val="28"/>
          <w:szCs w:val="28"/>
        </w:rPr>
        <w:t xml:space="preserve">стоимость. Однако важно учитывать и внутренние потребности, правительство РК подчеркивает, что наращивание агроэкспорта не должно вести к дефициту на внутреннем рынке. К примеру, принято решение, что существенные объемы мяса будут экспортироваться в Китай </w:t>
      </w:r>
      <w:r>
        <w:rPr>
          <w:rFonts w:ascii="Times New Roman" w:hAnsi="Times New Roman"/>
          <w:sz w:val="28"/>
          <w:szCs w:val="28"/>
        </w:rPr>
        <w:t>только при условии полного покрытия внутреннего спроса, чтобы не допустить роста цен для населения. В целом, аграрное сотрудничество с КНР перспективный путь для Казахстана уйти от сырьевой моноспециализации (нефть-металлы) и превратиться в крупного постав</w:t>
      </w:r>
      <w:r>
        <w:rPr>
          <w:rFonts w:ascii="Times New Roman" w:hAnsi="Times New Roman"/>
          <w:sz w:val="28"/>
          <w:szCs w:val="28"/>
        </w:rPr>
        <w:t>щика продовольствия в Восточную Азию, что одновременно укрепит продовольственную безопасность Китая и принесет доходы казахстанским фермерам.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В-третьих, инновации, индустриализация и цифровая экономика. Еще одним направлением углубления партнерства может с</w:t>
      </w:r>
      <w:r>
        <w:rPr>
          <w:rFonts w:ascii="Times New Roman" w:hAnsi="Times New Roman"/>
          <w:sz w:val="28"/>
          <w:szCs w:val="28"/>
        </w:rPr>
        <w:t>тать технологическое и индустриальное сотрудничество. Речь идет о создании совместных производств, научно-технологических парков, обмене ноу-хау в новых отраслях. Успешный пример строительство в Усть-Каменогорске при участии китайского капитала завода «Ulb</w:t>
      </w:r>
      <w:r>
        <w:rPr>
          <w:rFonts w:ascii="Times New Roman" w:hAnsi="Times New Roman"/>
          <w:sz w:val="28"/>
          <w:szCs w:val="28"/>
        </w:rPr>
        <w:t>a-TVS» по производству ядерного топлива для АЭС (запущен в 2021 г.): он стал первым в Центральной Азии высокотехнологичным предприятием подобного рода, ориентированным на экспорт продукции (тепловыделяющих сборок) в Китай и другие страны. В будущем сотрудн</w:t>
      </w:r>
      <w:r>
        <w:rPr>
          <w:rFonts w:ascii="Times New Roman" w:hAnsi="Times New Roman"/>
          <w:sz w:val="28"/>
          <w:szCs w:val="28"/>
        </w:rPr>
        <w:t xml:space="preserve">ичество может углубляться в сферах возобновляемой энергетики (солнечные и ветряные станции, где Китай накопил огромный опыт), цифровой экономики, телекоммуникаций и проектов Smart City (умные города). Китайская инициатива «Цифровой шелковый путь» нацелена </w:t>
      </w:r>
      <w:r>
        <w:rPr>
          <w:rFonts w:ascii="Times New Roman" w:hAnsi="Times New Roman"/>
          <w:sz w:val="28"/>
          <w:szCs w:val="28"/>
        </w:rPr>
        <w:t>на развитие IT-инфраструктуры и внедрение цифровых технологий вдоль маршрутов ИПП - Казахстан уже подключается к ней, модернизируя системы электронного декларирования на границе, развивая сеть дата-центров и т.д. Есть планы по созданию совместных технопарк</w:t>
      </w:r>
      <w:r>
        <w:rPr>
          <w:rFonts w:ascii="Times New Roman" w:hAnsi="Times New Roman"/>
          <w:sz w:val="28"/>
          <w:szCs w:val="28"/>
        </w:rPr>
        <w:t>ов и инкубаторов стартапов: например, обсуждается открытие казахстанско-китайских инновационных центров при ведущих университетах РК, где велись бы совместные научно-исследовательские и опытно-конструкторские работы в области новых материалов, биотехнологи</w:t>
      </w:r>
      <w:r>
        <w:rPr>
          <w:rFonts w:ascii="Times New Roman" w:hAnsi="Times New Roman"/>
          <w:sz w:val="28"/>
          <w:szCs w:val="28"/>
        </w:rPr>
        <w:t>й, искусственного интеллекта. Это позволило бы Казахстану получить доступ к китайским технологическим достижениям, а Китаю расширить научное присутствие в регионе и совместно разрабатывать продукты для рынков Евразии. Также китайские высокотехнологичные ко</w:t>
      </w:r>
      <w:r>
        <w:rPr>
          <w:rFonts w:ascii="Times New Roman" w:hAnsi="Times New Roman"/>
          <w:sz w:val="28"/>
          <w:szCs w:val="28"/>
        </w:rPr>
        <w:t xml:space="preserve">мпании проявляют интерес к размещению сборочных производств в РК (электроника, бытовая техника) для дальнейшего экспорта в страны ЕАЭС реализация таких проектов вписалась бы в стратегию индустриализации Казахстана. Одним из «локомотивов» здесь может стать </w:t>
      </w:r>
      <w:r>
        <w:rPr>
          <w:rFonts w:ascii="Times New Roman" w:hAnsi="Times New Roman"/>
          <w:sz w:val="28"/>
          <w:szCs w:val="28"/>
        </w:rPr>
        <w:t>Казахско-китайский технологический парк в Алматинской области (на базе СЭЗ «Хоргос-Восточные ворота»), где уже сейчас действуют логистические мощности и идет формирование промышленной зоны. В случае успеха к 2040 году Казахстан смог бы перейти от роли преи</w:t>
      </w:r>
      <w:r>
        <w:rPr>
          <w:rFonts w:ascii="Times New Roman" w:hAnsi="Times New Roman"/>
          <w:sz w:val="28"/>
          <w:szCs w:val="28"/>
        </w:rPr>
        <w:t>мущественно транзитного государства к роли регионального производства и инновационного хаба, где совместно с Китаем создается продукция высокой добавленной стоимости.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В-четвертых, энергетика и «зеленая» экономика. Энергетическое сотрудничество остается баз</w:t>
      </w:r>
      <w:r>
        <w:rPr>
          <w:rFonts w:ascii="Times New Roman" w:hAnsi="Times New Roman"/>
          <w:sz w:val="28"/>
          <w:szCs w:val="28"/>
        </w:rPr>
        <w:t>овым столпом отношений РК и КНР, но в будущем оно будет дополняться новой повесткой устойчивого развития. Традиционно Китай инвестировал в нефтегазовую отрасль Казахстана (обеспечивая свои потребности в углеводородах), однако сейчас оба государства обращаю</w:t>
      </w:r>
      <w:r>
        <w:rPr>
          <w:rFonts w:ascii="Times New Roman" w:hAnsi="Times New Roman"/>
          <w:sz w:val="28"/>
          <w:szCs w:val="28"/>
        </w:rPr>
        <w:t xml:space="preserve">т больше внимания на экологическую составляющую. Казахстан поставил цель достичь углеродной нейтральности к 2060 году, и переход к возобновляемым источникам энергии необходимое условие. Китай, со своей стороны, объявил о концепции «Зеленого пояса и пути», </w:t>
      </w:r>
      <w:r>
        <w:rPr>
          <w:rFonts w:ascii="Times New Roman" w:hAnsi="Times New Roman"/>
          <w:sz w:val="28"/>
          <w:szCs w:val="28"/>
        </w:rPr>
        <w:t>призванной сделать проекты ИПП более экологичными. На практике это выливается в совместные проекты: уже построены китайскими компаниями и введены в строй 100 МВт ветропарк в Жанатасе (ЮКО) и ГЭС Тургусун в ВКО. В планах - дальнейшее развитие ветровых и сол</w:t>
      </w:r>
      <w:r>
        <w:rPr>
          <w:rFonts w:ascii="Times New Roman" w:hAnsi="Times New Roman"/>
          <w:sz w:val="28"/>
          <w:szCs w:val="28"/>
        </w:rPr>
        <w:t>нечных электростанций при поддержке китайских инвесторов, которые обладают и капиталом, и технологиями хранения энергии. Еще одно возможное направление - строительство атомной электростанции в Казахстане с участием Китая (в РК рассматривают разных потенциа</w:t>
      </w:r>
      <w:r>
        <w:rPr>
          <w:rFonts w:ascii="Times New Roman" w:hAnsi="Times New Roman"/>
          <w:sz w:val="28"/>
          <w:szCs w:val="28"/>
        </w:rPr>
        <w:t>льных партнеров для этого проекта, и китайские технологии АЭС являются конкурентоспособными). Реализация подобных проектов удовлетворила бы растущий внутренний спрос на электроэнергию в Казахстане, снизила бы углеродный след (замещая угольную генерацию), а</w:t>
      </w:r>
      <w:r>
        <w:rPr>
          <w:rFonts w:ascii="Times New Roman" w:hAnsi="Times New Roman"/>
          <w:sz w:val="28"/>
          <w:szCs w:val="28"/>
        </w:rPr>
        <w:t xml:space="preserve"> Китай получил бы надежного поставщика электроэнергии и демонстрацию своих зеленых технологий. Кроме генерации, перспективна кооперация по энергоэффективности, модернизация сетей, внедрение умных счетчиков, строительство энергоэффективных зданий с использо</w:t>
      </w:r>
      <w:r>
        <w:rPr>
          <w:rFonts w:ascii="Times New Roman" w:hAnsi="Times New Roman"/>
          <w:sz w:val="28"/>
          <w:szCs w:val="28"/>
        </w:rPr>
        <w:t>ванием китайского опыта. К 2040 г. Казахстан и Китай могли бы сформировать своего рода энергетический альянс, включающий как традиционную составляющую (нефть, газ, уран), так и новую (ВИЭ, водород, хранение энергии), что отвечало бы целям устойчивого разви</w:t>
      </w:r>
      <w:r>
        <w:rPr>
          <w:rFonts w:ascii="Times New Roman" w:hAnsi="Times New Roman"/>
          <w:sz w:val="28"/>
          <w:szCs w:val="28"/>
        </w:rPr>
        <w:t>тия. Естественно, параллельно должна решаться и проблема экологии, Казахстан ожидает от Китая более ответственного отношения к трансграничным ресурсам, прежде всего к водам рек Или и Иртыша. Оптимальный сценарий переход двустороннего энергетического сотруд</w:t>
      </w:r>
      <w:r>
        <w:rPr>
          <w:rFonts w:ascii="Times New Roman" w:hAnsi="Times New Roman"/>
          <w:sz w:val="28"/>
          <w:szCs w:val="28"/>
        </w:rPr>
        <w:t>ничества на рельсы устойчивости, где рост не противоречит экологии.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В-пятых, гуманитарные связи и общественная дипломатия. Перспективы сотрудничества выходят за рамки экономики, важны культурно-гуманитарные обмены, формирование позитивного образа партнерст</w:t>
      </w:r>
      <w:r>
        <w:rPr>
          <w:rFonts w:ascii="Times New Roman" w:hAnsi="Times New Roman"/>
          <w:sz w:val="28"/>
          <w:szCs w:val="28"/>
        </w:rPr>
        <w:t>ва в глазах общественности. К настоящему времени в Казахстане открыты несколько институтов Конфуция, ежегодно сотни казахстанских студентов обучаются в вузах КНР (и наоборот в Казахстан приезжают китайские студенты, особенно изучающие русский и казахский я</w:t>
      </w:r>
      <w:r>
        <w:rPr>
          <w:rFonts w:ascii="Times New Roman" w:hAnsi="Times New Roman"/>
          <w:sz w:val="28"/>
          <w:szCs w:val="28"/>
        </w:rPr>
        <w:t xml:space="preserve">зыки). Расширение этих программ, создание совместных образовательных учреждений (например, филиалов известных китайских университетов в РК) могло бы стимулировать передачу знаний и повысить квалификацию кадров. В 2024 году Казахстан и Китай ввели взаимный </w:t>
      </w:r>
      <w:r>
        <w:rPr>
          <w:rFonts w:ascii="Times New Roman" w:hAnsi="Times New Roman"/>
          <w:sz w:val="28"/>
          <w:szCs w:val="28"/>
        </w:rPr>
        <w:t>безвизовый режим на пробной основе, что уже привело к всплеску туризма, число китайских туристов в Казахстан увеличилось, и ожидается, что к 2025 году их поток превысит полмиллиона человек [267]. Туризм способствует не только экономике (доходы от сервиса),</w:t>
      </w:r>
      <w:r>
        <w:rPr>
          <w:rFonts w:ascii="Times New Roman" w:hAnsi="Times New Roman"/>
          <w:sz w:val="28"/>
          <w:szCs w:val="28"/>
        </w:rPr>
        <w:t xml:space="preserve"> но и лучше взаимопониманию народов. К 2040 году можно ожидать существенно более тесных связей между обществами двух стран в оптимальном случае предрассудки и стереотипы уступят место доверию и интересу к культуре друг друга. Казахстан стремится позиционир</w:t>
      </w:r>
      <w:r>
        <w:rPr>
          <w:rFonts w:ascii="Times New Roman" w:hAnsi="Times New Roman"/>
          <w:sz w:val="28"/>
          <w:szCs w:val="28"/>
        </w:rPr>
        <w:t>овать себя в Китае как дружественная страна с богатым культурным наследием (кочевая цивилизация, Великий шелковый путь, тюркская музыка и т.д.), и инициатива ИПП дает для этого информационные поводы. Важна и региональная кооперация в науке и медицине: панд</w:t>
      </w:r>
      <w:r>
        <w:rPr>
          <w:rFonts w:ascii="Times New Roman" w:hAnsi="Times New Roman"/>
          <w:sz w:val="28"/>
          <w:szCs w:val="28"/>
        </w:rPr>
        <w:t>емия COVID-19 показала, что координация усилий (вакцины, гуманитарная помощь) приносит пользу населению. Поэтому в перспективе можно ожидать совместных программ в области здравоохранения, обмена опытом в управлении городами (смарт-сити) и т.д. Если удастся</w:t>
      </w:r>
      <w:r>
        <w:rPr>
          <w:rFonts w:ascii="Times New Roman" w:hAnsi="Times New Roman"/>
          <w:sz w:val="28"/>
          <w:szCs w:val="28"/>
        </w:rPr>
        <w:t xml:space="preserve"> выстроить прочные гуманитарные мосты, то экономическое партнерство получит более надежную общественную поддержку, что существенно для его долгосрочной устойчивости. Как следствие, потенциал дальнейшего казахско-китайского сотрудничества в рамках ИПП весьм</w:t>
      </w:r>
      <w:r>
        <w:rPr>
          <w:rFonts w:ascii="Times New Roman" w:hAnsi="Times New Roman"/>
          <w:sz w:val="28"/>
          <w:szCs w:val="28"/>
        </w:rPr>
        <w:t>а широк. Казахстан видит для себя новые горизонты - от превращения в крупнейший сухопутный коридор Евразии до построения «умной» зеленой экономики с китайской помощью. Однако движение по этим направлениям сопряжено с определенными рисками. Ниже выделены ос</w:t>
      </w:r>
      <w:r>
        <w:rPr>
          <w:rFonts w:ascii="Times New Roman" w:hAnsi="Times New Roman"/>
          <w:sz w:val="28"/>
          <w:szCs w:val="28"/>
        </w:rPr>
        <w:t>новные вызовы и угрозы углубления партнерства, которые необходимо внимательно отследить и смягчить.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Эксперты указывают на ряд существенных проблемных моментов, способных осложнить реализацию оптимистичного сценария. Рассмотрим их по порядку:</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Во-первых, сох</w:t>
      </w:r>
      <w:r>
        <w:rPr>
          <w:rFonts w:ascii="Times New Roman" w:hAnsi="Times New Roman"/>
          <w:sz w:val="28"/>
          <w:szCs w:val="28"/>
        </w:rPr>
        <w:t xml:space="preserve">раняются структурные дисбалансы во внешней торговле с КНР. Как отмечалось, китайский рынок потребляет преимущественно сырье из Казахстана (нефть, газ, металлы, уран), тогда как в обратном направлении идет поток готовой продукции и техники. Роль Казахстана </w:t>
      </w:r>
      <w:r>
        <w:rPr>
          <w:rFonts w:ascii="Times New Roman" w:hAnsi="Times New Roman"/>
          <w:sz w:val="28"/>
          <w:szCs w:val="28"/>
        </w:rPr>
        <w:t>как сырьевого придатка китайской экономики несет в себе долгосрочные риски: это препятствует развитию собственной перерабатывающей промышленности РК и делает бюджет зависимым от колебаний цен на сырье. Статистика подтверждает проблему, уже к 2023 году импо</w:t>
      </w:r>
      <w:r>
        <w:rPr>
          <w:rFonts w:ascii="Times New Roman" w:hAnsi="Times New Roman"/>
          <w:sz w:val="28"/>
          <w:szCs w:val="28"/>
        </w:rPr>
        <w:t>рт Казахстана из Китая ($24,7 млрд</w:t>
      </w:r>
      <w:r>
        <w:rPr>
          <w:rFonts w:ascii="Times New Roman" w:hAnsi="Times New Roman"/>
          <w:sz w:val="28"/>
          <w:szCs w:val="28"/>
          <w:lang w:val="kk-KZ"/>
        </w:rPr>
        <w:t>.</w:t>
      </w:r>
      <w:r>
        <w:rPr>
          <w:rFonts w:ascii="Times New Roman" w:hAnsi="Times New Roman"/>
          <w:sz w:val="28"/>
          <w:szCs w:val="28"/>
        </w:rPr>
        <w:t>) почти на $8 млрд. превысил казахстанский экспорт в Китай ($16,3 млрд</w:t>
      </w:r>
      <w:r>
        <w:rPr>
          <w:rFonts w:ascii="Times New Roman" w:hAnsi="Times New Roman"/>
          <w:sz w:val="28"/>
          <w:szCs w:val="28"/>
          <w:lang w:val="kk-KZ"/>
        </w:rPr>
        <w:t>.</w:t>
      </w:r>
      <w:r>
        <w:rPr>
          <w:rFonts w:ascii="Times New Roman" w:hAnsi="Times New Roman"/>
          <w:sz w:val="28"/>
          <w:szCs w:val="28"/>
        </w:rPr>
        <w:t>) [268] и разрыв продолжает расти. Если не принять мер, Казахстан может еще глубже специализироваться на низкотехнологичном экспорте, упустив возможно</w:t>
      </w:r>
      <w:r>
        <w:rPr>
          <w:rFonts w:ascii="Times New Roman" w:hAnsi="Times New Roman"/>
          <w:sz w:val="28"/>
          <w:szCs w:val="28"/>
        </w:rPr>
        <w:t>сти промышленного роста. Например, Китай все больше нуждается в сельхозпродукции, но Казахстан пока частично реализует свой аграрный потенциал. Более того, чрезмерная ориентация на экспорт сырья ведет к уязвимости: цены на нефть и металлы волатильны, миров</w:t>
      </w:r>
      <w:r>
        <w:rPr>
          <w:rFonts w:ascii="Times New Roman" w:hAnsi="Times New Roman"/>
          <w:sz w:val="28"/>
          <w:szCs w:val="28"/>
        </w:rPr>
        <w:t>ая конъюнктура меняется, и чрезмерная зависимость от одного покупателя (КНР) усиливает внешние риски. Отдельная тема контроль над стратегическими активами. Китайские инвесторы за прошедшие годы получили доли в ряде крупных предприятий Казахстана (пример не</w:t>
      </w:r>
      <w:r>
        <w:rPr>
          <w:rFonts w:ascii="Times New Roman" w:hAnsi="Times New Roman"/>
          <w:sz w:val="28"/>
          <w:szCs w:val="28"/>
        </w:rPr>
        <w:t>фтегазовые месторождения, металлургические заводы). По некоторым оценкам, если тренд продолжится, значительная часть перспективных предприятий страны к середине 2020-х окажется под долевым участием капитала из КНР. Уже сейчас в Казахстане действует около 5</w:t>
      </w:r>
      <w:r>
        <w:rPr>
          <w:rFonts w:ascii="Times New Roman" w:hAnsi="Times New Roman"/>
          <w:sz w:val="28"/>
          <w:szCs w:val="28"/>
        </w:rPr>
        <w:t>000 совместных предприятий с участием китайского капитала [269]. С одной стороны, это не плохо, так как приносит инвестиции и рабочие места, с другой, необходимо избегать монополизации рынков и утраты контроля в критически важных отраслях. В идеале китайск</w:t>
      </w:r>
      <w:r>
        <w:rPr>
          <w:rFonts w:ascii="Times New Roman" w:hAnsi="Times New Roman"/>
          <w:sz w:val="28"/>
          <w:szCs w:val="28"/>
        </w:rPr>
        <w:t>ие инвестиции должны сопровождаться трансфертом технологий и развитием местных компетенций, иначе Казахстан рискует остаться на периферии технологической цепочки. Государству предстоит тонкая работа по поддержке несырьевого экспорта (через субсидии, продви</w:t>
      </w:r>
      <w:r>
        <w:rPr>
          <w:rFonts w:ascii="Times New Roman" w:hAnsi="Times New Roman"/>
          <w:sz w:val="28"/>
          <w:szCs w:val="28"/>
        </w:rPr>
        <w:t>жение бренда «Сделано в Казахстане» в Китае) и по сохранению баланса интересов в совместных предприятиях. Только в этом случае дисбаланс торговых отношений со временем может выправиться, а взаимозависимость станет более равномерной.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Во-вторых, имеются долг</w:t>
      </w:r>
      <w:r>
        <w:rPr>
          <w:rFonts w:ascii="Times New Roman" w:hAnsi="Times New Roman"/>
          <w:sz w:val="28"/>
          <w:szCs w:val="28"/>
        </w:rPr>
        <w:t>овые риски и финансовые вызовы. Несмотря на то, что прямой госдолг Казахстана перед КНР сейчас невысок, расширение сотрудничества сопровождается ростом заемного финансирования проектов - через Китайский Эксимбанк, Фонд Шелкового пути и др. Опыт ряда стран,</w:t>
      </w:r>
      <w:r>
        <w:rPr>
          <w:rFonts w:ascii="Times New Roman" w:hAnsi="Times New Roman"/>
          <w:sz w:val="28"/>
          <w:szCs w:val="28"/>
        </w:rPr>
        <w:t xml:space="preserve"> таких как Шри-Ланка, Джибути, а ближе к региону Кыргызстан и Таджикистан, показал, что неосторожное заимствование под проекты ИПП способно привести к долговой нагрузке и финансовой уязвимости государства. Казахстан отличается более прочной экономикой и бо</w:t>
      </w:r>
      <w:r>
        <w:rPr>
          <w:rFonts w:ascii="Times New Roman" w:hAnsi="Times New Roman"/>
          <w:sz w:val="28"/>
          <w:szCs w:val="28"/>
        </w:rPr>
        <w:t>льшим размером ВВП, однако это не значит, что ему не грозят проблемы, если бесконтрольно набирать кредиты. Необходимо тщательно оценивать условия финансирования новых проектов, процентные ставки, сроки окупаемости, валютные риски. Известно, что некоторые к</w:t>
      </w:r>
      <w:r>
        <w:rPr>
          <w:rFonts w:ascii="Times New Roman" w:hAnsi="Times New Roman"/>
          <w:sz w:val="28"/>
          <w:szCs w:val="28"/>
        </w:rPr>
        <w:t>итайские кредиты привязаны к условию участия китайских подрядчиков и закупок оборудования из КНР это снижает локальный мультипликативный эффект для экономики РК и ведет к оттоку значительной части средств обратно в Китай. Эксперты предупреждают, что усилен</w:t>
      </w:r>
      <w:r>
        <w:rPr>
          <w:rFonts w:ascii="Times New Roman" w:hAnsi="Times New Roman"/>
          <w:sz w:val="28"/>
          <w:szCs w:val="28"/>
        </w:rPr>
        <w:t xml:space="preserve">ие зависимости от китайских денег «опасный шаг» для Казахстана с учетом асимметрии экономической мощи между двумя странами. Поэтому финансовый суверенитет требует от РК диверсификации источников капитала. Желательно, чтобы параллельно с китайскими займами </w:t>
      </w:r>
      <w:r>
        <w:rPr>
          <w:rFonts w:ascii="Times New Roman" w:hAnsi="Times New Roman"/>
          <w:sz w:val="28"/>
          <w:szCs w:val="28"/>
        </w:rPr>
        <w:t>Казахстан привлекал альтернативное финансирование от международных институтов (ЕБРР, Всемирный банк, Азиатский банк инфраструктурных инвестиций, Исламский банк развития) и от других стран (например, средства арабских фондов, Японии, Южной Кореи). Такой под</w:t>
      </w:r>
      <w:r>
        <w:rPr>
          <w:rFonts w:ascii="Times New Roman" w:hAnsi="Times New Roman"/>
          <w:sz w:val="28"/>
          <w:szCs w:val="28"/>
        </w:rPr>
        <w:t xml:space="preserve">ход убережет от попадания в «долговую ловушку». На данный момент ситуация контролируема: доля Китая в внешнем долге Казахстана невелика, а общий уровень долга умеренный. Но в перспективе до 2040 г. важно не допустить его скачкообразного роста. В публичном </w:t>
      </w:r>
      <w:r>
        <w:rPr>
          <w:rFonts w:ascii="Times New Roman" w:hAnsi="Times New Roman"/>
          <w:sz w:val="28"/>
          <w:szCs w:val="28"/>
        </w:rPr>
        <w:t>пространстве Казахстана этот вопрос обсуждается власти подчеркивают, что сотрудничество с Китаем строится не только на кредитах, но и на инвестициях и совместных предприятиях. Прозрачность финансовых условий и регулярный анализ долговой устойчивости должны</w:t>
      </w:r>
      <w:r>
        <w:rPr>
          <w:rFonts w:ascii="Times New Roman" w:hAnsi="Times New Roman"/>
          <w:sz w:val="28"/>
          <w:szCs w:val="28"/>
        </w:rPr>
        <w:t xml:space="preserve"> стать неотъемлемой частью политики участия в ИПП. Международная практика (например, стандарты G20 по долговой устойчивости) могла бы быть применена к соглашениям с КНР. В целом, финансовый риск ИПП для Казахстана заключается не в текущей ситуации, а в пот</w:t>
      </w:r>
      <w:r>
        <w:rPr>
          <w:rFonts w:ascii="Times New Roman" w:hAnsi="Times New Roman"/>
          <w:sz w:val="28"/>
          <w:szCs w:val="28"/>
        </w:rPr>
        <w:t>енциальном неконтролируемом наращивании заимствований. Предотвращение такого сценария зона ответственности экономического блока правительства РК, и пока он с ней успешно справляется (следует отметить, что мировое сообщество тоже уделяет внимание данной про</w:t>
      </w:r>
      <w:r>
        <w:rPr>
          <w:rFonts w:ascii="Times New Roman" w:hAnsi="Times New Roman"/>
          <w:sz w:val="28"/>
          <w:szCs w:val="28"/>
        </w:rPr>
        <w:t>блеме, прозрачность и устойчивость долга одна из ключевых претензий к проектам ИПП со стороны западных стран. Казахстан, позиционируя себя как надежного и ответственного участника ИПП, в своих интересах демонстрирует приверженность этим принципам).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В-треть</w:t>
      </w:r>
      <w:r>
        <w:rPr>
          <w:rFonts w:ascii="Times New Roman" w:hAnsi="Times New Roman"/>
          <w:sz w:val="28"/>
          <w:szCs w:val="28"/>
        </w:rPr>
        <w:t>их, социальные риски и негативное восприятие в обществе. В казахстанском обществе традиционно присутствуют настроения настороженного отношения к «китайской экспансии». Историческая память о прежних территориальных притязаниях (в XVIII-XIX вв. цинские импер</w:t>
      </w:r>
      <w:r>
        <w:rPr>
          <w:rFonts w:ascii="Times New Roman" w:hAnsi="Times New Roman"/>
          <w:sz w:val="28"/>
          <w:szCs w:val="28"/>
        </w:rPr>
        <w:t>ские амбиции в Центральной Азии) и о значительном демографическом перевесе Китая над Казахстаном подпитывает опасения части населения. Социальное недовольство может подорвать политическую поддержку сотрудничества с Китаем, если его не учитывать. Правительс</w:t>
      </w:r>
      <w:r>
        <w:rPr>
          <w:rFonts w:ascii="Times New Roman" w:hAnsi="Times New Roman"/>
          <w:sz w:val="28"/>
          <w:szCs w:val="28"/>
        </w:rPr>
        <w:t>тво Казахстана старается реагировать на подобные вызовы: например, чтобы успокоить население в сельских регионах, власти ограничили экспорт мяса в Китай до тех пор, пока внутренний рынок полностью не насыщен (была опасение, что из-за экспорта говядины в КН</w:t>
      </w:r>
      <w:r>
        <w:rPr>
          <w:rFonts w:ascii="Times New Roman" w:hAnsi="Times New Roman"/>
          <w:sz w:val="28"/>
          <w:szCs w:val="28"/>
        </w:rPr>
        <w:t>Р цены на нее внутри страны вырастут). Также усилен контроль за выполнением китайскими предприятиями природоохранных и трудовых норм - проверки экологической безопасности призваны развеять страхи о загрязнении окружающей среды. В информационном поле ведетс</w:t>
      </w:r>
      <w:r>
        <w:rPr>
          <w:rFonts w:ascii="Times New Roman" w:hAnsi="Times New Roman"/>
          <w:sz w:val="28"/>
          <w:szCs w:val="28"/>
        </w:rPr>
        <w:t>я разъяснительная работа о выгодах ИПП для Казахстана, демонстрируются успешные примеры (новые заводы, дороги, рабочие места). Тем не менее, к 2040 году риск общественного отторжения китайских проектов остается фактором. Особенно он возрастет, если среднес</w:t>
      </w:r>
      <w:r>
        <w:rPr>
          <w:rFonts w:ascii="Times New Roman" w:hAnsi="Times New Roman"/>
          <w:sz w:val="28"/>
          <w:szCs w:val="28"/>
        </w:rPr>
        <w:t>татистический казахстанец не почувствует прямой выгоды от сотрудничества роста достатка, появления работы, улучшения качества жизни. В худшем случае возможна радикализация части населения на почве антикитайских настроений, что усложнит официальной Астане п</w:t>
      </w:r>
      <w:r>
        <w:rPr>
          <w:rFonts w:ascii="Times New Roman" w:hAnsi="Times New Roman"/>
          <w:sz w:val="28"/>
          <w:szCs w:val="28"/>
        </w:rPr>
        <w:t>роведение прагматичного курса. Следовательно, Казахстану важно добиваться, чтобы проекты ИПП имели видимые социальные эффекты (локализация рабочих мест, развитие инфраструктуры на местах, благотворительность компаний КНР в регионах). Только при условии выи</w:t>
      </w:r>
      <w:r>
        <w:rPr>
          <w:rFonts w:ascii="Times New Roman" w:hAnsi="Times New Roman"/>
          <w:sz w:val="28"/>
          <w:szCs w:val="28"/>
        </w:rPr>
        <w:t>грыша простых граждан удастся нейтрализовать негативные мифы и обеспечить общественную поддержку углублению партнерства с Китаем.</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В-четвертых, геополитические риски и вызовы безопасности. Усиление присутствия Китая в Центральной Азии происходит в сложном в</w:t>
      </w:r>
      <w:r>
        <w:rPr>
          <w:rFonts w:ascii="Times New Roman" w:hAnsi="Times New Roman"/>
          <w:sz w:val="28"/>
          <w:szCs w:val="28"/>
        </w:rPr>
        <w:t xml:space="preserve">нешнеполитическом контексте. В регионе сохраняется влияние России, которая исторически рассматривает Центральную Азию как зону своих интересов; одновременно США и ЕС проявляют повышенное внимание к Центральной Азии в связи с афганской проблемой, санкциями </w:t>
      </w:r>
      <w:r>
        <w:rPr>
          <w:rFonts w:ascii="Times New Roman" w:hAnsi="Times New Roman"/>
          <w:sz w:val="28"/>
          <w:szCs w:val="28"/>
        </w:rPr>
        <w:t>против России и конкуренцией с КНР. Казахстан фактически оказывается в эпицентре соперничества великих держав. Сближение Астаны с Пекином теоретически может вызвать раздражение Москвы известно, что Россия ревниво относится к экономическим проектам Китая на</w:t>
      </w:r>
      <w:r>
        <w:rPr>
          <w:rFonts w:ascii="Times New Roman" w:hAnsi="Times New Roman"/>
          <w:sz w:val="28"/>
          <w:szCs w:val="28"/>
        </w:rPr>
        <w:t xml:space="preserve"> постсоветском пространстве. Помимо уже упомянутого эпизода с отказом Казахстана от БРИКС+, можно вспомнить настороженную реакцию некоторых российских политиков на активность КНР в транспортной сфере (развитие маршрута через Каспий в обход РФ трактуется им</w:t>
      </w:r>
      <w:r>
        <w:rPr>
          <w:rFonts w:ascii="Times New Roman" w:hAnsi="Times New Roman"/>
          <w:sz w:val="28"/>
          <w:szCs w:val="28"/>
        </w:rPr>
        <w:t>и как «недружественный шаг»). Казахстану приходится лавировать, заверяя Москву, что сотрудничество с Пекином не направлено против нее, и параллельно вовлекая РФ в совместные схемы (как тот же индустриальный центр с участием РФ и КНР) [270]. Еще один аспект</w:t>
      </w:r>
      <w:r>
        <w:rPr>
          <w:rFonts w:ascii="Times New Roman" w:hAnsi="Times New Roman"/>
          <w:sz w:val="28"/>
          <w:szCs w:val="28"/>
        </w:rPr>
        <w:t xml:space="preserve"> отношения Китая с Западом. Их возможное ухудшение (например, обострение ситуации вокруг Тайваня или эскалация торгово-санкционного противостояния КНР с США) могут иметь непрямые негативные последствия для Казахстана. В худшем случае республике придется де</w:t>
      </w:r>
      <w:r>
        <w:rPr>
          <w:rFonts w:ascii="Times New Roman" w:hAnsi="Times New Roman"/>
          <w:sz w:val="28"/>
          <w:szCs w:val="28"/>
        </w:rPr>
        <w:t xml:space="preserve">лать трудный геополитический выбор, если противостояние примет жесткую форму блоковой конфронтации. Уже сейчас некоторые проекты ИПП попадают под санкционную оглядку (например, США внимательно следят, чтобы товары в Россию не шли транзитом через Казахстан </w:t>
      </w:r>
      <w:r>
        <w:rPr>
          <w:rFonts w:ascii="Times New Roman" w:hAnsi="Times New Roman"/>
          <w:sz w:val="28"/>
          <w:szCs w:val="28"/>
        </w:rPr>
        <w:t>под видом китайских грузов). Если против Китая будут введены масштабные санкции, то казахстанские компании рискуют подвергнуться вторичным санкциям за взаимодействие с китайскими банками и фирмами. Это серьезный вызов, так как Казахстан не хочет жертвовать</w:t>
      </w:r>
      <w:r>
        <w:rPr>
          <w:rFonts w:ascii="Times New Roman" w:hAnsi="Times New Roman"/>
          <w:sz w:val="28"/>
          <w:szCs w:val="28"/>
        </w:rPr>
        <w:t xml:space="preserve"> ни отношениями с КНР, ни доступом к западным рынкам и финансам. Стратегическая цель Китая в регионе стабильность в Синьцзян-Уйгурском автономном районе (СУАР) тоже двояко влияет на Казахстан. С одной стороны, Пекин заинтересован в процветании сопредельных</w:t>
      </w:r>
      <w:r>
        <w:rPr>
          <w:rFonts w:ascii="Times New Roman" w:hAnsi="Times New Roman"/>
          <w:sz w:val="28"/>
          <w:szCs w:val="28"/>
        </w:rPr>
        <w:t xml:space="preserve"> территорий. С другой стороны, Пекин может оказывать давление на Астану по вопросам, связанным с уйгурской диаспорой или этническими казахами в Синьцзяне, требуя поддержки своих мер в этом регионе. В экстремальном случае Китай мог бы попытаться использоват</w:t>
      </w:r>
      <w:r>
        <w:rPr>
          <w:rFonts w:ascii="Times New Roman" w:hAnsi="Times New Roman"/>
          <w:sz w:val="28"/>
          <w:szCs w:val="28"/>
        </w:rPr>
        <w:t>ь Казахстан как плацдарм для урегулирования этнических напряженностей в СУАР, что чревато вовлечением РК во внутренние дела Китая - крайне нежелательный сценарий для Астаны.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того, энергетическое взаимодействие в рамках ИПП имеет побочные эффекты для </w:t>
      </w:r>
      <w:r>
        <w:rPr>
          <w:rFonts w:ascii="Times New Roman" w:hAnsi="Times New Roman"/>
          <w:sz w:val="28"/>
          <w:szCs w:val="28"/>
        </w:rPr>
        <w:t>безопасности, строительство новых маршрутов экспорта энергоносителей меняет баланс сил. Например, Казахстан участвует в проекте газопровода «Центральная Азия - Китай», поставляя собственный газ в КНР и обеспечивая транзит туркменского. С расширением сотруд</w:t>
      </w:r>
      <w:r>
        <w:rPr>
          <w:rFonts w:ascii="Times New Roman" w:hAnsi="Times New Roman"/>
          <w:sz w:val="28"/>
          <w:szCs w:val="28"/>
        </w:rPr>
        <w:t>ничества Казахстан должен следить, чтобы его регионы не страдали от переориентации ресурсов на экспорт есть данные, что наращивание экспорта газа привело к задержке программ газификации отдельных казахстанских областей [271]. Наконец, отдельный блок эколог</w:t>
      </w:r>
      <w:r>
        <w:rPr>
          <w:rFonts w:ascii="Times New Roman" w:hAnsi="Times New Roman"/>
          <w:sz w:val="28"/>
          <w:szCs w:val="28"/>
        </w:rPr>
        <w:t>ические и трансграничные проблемы. Развитие промышленности в Западном Китае сопровождается увеличением забора воды из рек Или и Иртыш, текущих в Казахстан. Уже сейчас Китай берет воды из черного Иртыша больше оговоренных соглашениями 2 км³ в год (по некото</w:t>
      </w:r>
      <w:r>
        <w:rPr>
          <w:rFonts w:ascii="Times New Roman" w:hAnsi="Times New Roman"/>
          <w:sz w:val="28"/>
          <w:szCs w:val="28"/>
        </w:rPr>
        <w:t>рым оценкам до 3-5 км³) [272]. Это создает угрозу обмеления озера Балхаш и дефицита воды в Восточном Казахстане. Пока вопрос разделения водных ресурсов с КНР не решен окончательно, он остается серьезным риском во двусторонней повестке.</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Суммируя, стратегиче</w:t>
      </w:r>
      <w:r>
        <w:rPr>
          <w:rFonts w:ascii="Times New Roman" w:hAnsi="Times New Roman"/>
          <w:sz w:val="28"/>
          <w:szCs w:val="28"/>
        </w:rPr>
        <w:t>ская дилемма участия Казахстана в ИПП состоит в том, чтобы максимизировать выгоды, минимизируя риски. С одной стороны, дальнейший рост китайской экономики выгоден Казахстану он обеспечивает высокий спрос на казахстанское сырье и поддерживает цены на нефть,</w:t>
      </w:r>
      <w:r>
        <w:rPr>
          <w:rFonts w:ascii="Times New Roman" w:hAnsi="Times New Roman"/>
          <w:sz w:val="28"/>
          <w:szCs w:val="28"/>
        </w:rPr>
        <w:t xml:space="preserve"> металлы, продовольствие, что прямо наполняет бюджет РК. С другой стороны, чрезмерная ориентация на одного партнера делает Казахстан уязвимым перед внешними шоками будь то спад в экономике Китая, изменение его политики или давление третьих сил. Поэтому в п</w:t>
      </w:r>
      <w:r>
        <w:rPr>
          <w:rFonts w:ascii="Times New Roman" w:hAnsi="Times New Roman"/>
          <w:sz w:val="28"/>
          <w:szCs w:val="28"/>
        </w:rPr>
        <w:t>убличных заявлениях руководство РК постоянно подчеркивает приверженность балансу, который реализуется через поддержание активных связей не только с Пекином, но и с Москвой, Вашингтоном, Брюсселем, Анкарой и другими столицами. В самом характере ИПП Казахста</w:t>
      </w:r>
      <w:r>
        <w:rPr>
          <w:rFonts w:ascii="Times New Roman" w:hAnsi="Times New Roman"/>
          <w:sz w:val="28"/>
          <w:szCs w:val="28"/>
        </w:rPr>
        <w:t>н усматривает возможности для маневра: проект остается открытым и гибким, позволяя привлекать к его реализации разные государства. Например, Астана выступает за сопряжение ИПП с планами ЕС (инициатива Global Gateway) и готова сотрудничать в формате ЕС-Кита</w:t>
      </w:r>
      <w:r>
        <w:rPr>
          <w:rFonts w:ascii="Times New Roman" w:hAnsi="Times New Roman"/>
          <w:sz w:val="28"/>
          <w:szCs w:val="28"/>
        </w:rPr>
        <w:t>й в Центральной Азии. Такая многосторонняя вовлеченность служит страховкой от диктата одной силы и снижает вероятность того, что Казахстан окажется перед жестким выбором между центрами влияния.</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анализ стратегии углубления казахско-китайского</w:t>
      </w:r>
      <w:r>
        <w:rPr>
          <w:rFonts w:ascii="Times New Roman" w:hAnsi="Times New Roman"/>
          <w:sz w:val="28"/>
          <w:szCs w:val="28"/>
        </w:rPr>
        <w:t xml:space="preserve"> партнерства в рамках инициативы «Пояс и путь» выявляет сложную дилемму современной геополитики, где максимизация экономических выгод от сотрудничества с великими державами должна сочетаться с сохранением стратегической автономии и национального суверените</w:t>
      </w:r>
      <w:r>
        <w:rPr>
          <w:rFonts w:ascii="Times New Roman" w:hAnsi="Times New Roman"/>
          <w:sz w:val="28"/>
          <w:szCs w:val="28"/>
        </w:rPr>
        <w:t>та. Казахстан располагает уникальными возможностями для дальнейшего углубления взаимодействия с Китаем в ключевых сферах - от развития транзитно-логистического потенциала и диверсификации экспорта до технологической модернизации и энергетического сотруднич</w:t>
      </w:r>
      <w:r>
        <w:rPr>
          <w:rFonts w:ascii="Times New Roman" w:hAnsi="Times New Roman"/>
          <w:sz w:val="28"/>
          <w:szCs w:val="28"/>
        </w:rPr>
        <w:t xml:space="preserve">ества. Особенно перспективным представляется превращение республики в ключевой евразийский хаб мультимодальной торговли, способный обслуживать грузопотоки между Азией, Европой и Ближним Востоком, что обеспечило бы Казахстану стратегическую незаменимость в </w:t>
      </w:r>
      <w:r>
        <w:rPr>
          <w:rFonts w:ascii="Times New Roman" w:hAnsi="Times New Roman"/>
          <w:sz w:val="28"/>
          <w:szCs w:val="28"/>
        </w:rPr>
        <w:t>глобальных цепочках поставок. Развитие агропромышленного сотрудничества, создание совместных технологических парков и реализация проектов «зеленой» энергетики открывают возможности для перехода от сырьевой специализации к экономике высокой добавленной стои</w:t>
      </w:r>
      <w:r>
        <w:rPr>
          <w:rFonts w:ascii="Times New Roman" w:hAnsi="Times New Roman"/>
          <w:sz w:val="28"/>
          <w:szCs w:val="28"/>
        </w:rPr>
        <w:t>мости. Геополитическое измерение углубления казахско-китайского сотрудничества представляет особую сложность в условиях нарастающего соперничества великих держав. Казахстан оказывается в эпицентре конкуренции между Китаем, Россией и Западом, что требует ви</w:t>
      </w:r>
      <w:r>
        <w:rPr>
          <w:rFonts w:ascii="Times New Roman" w:hAnsi="Times New Roman"/>
          <w:sz w:val="28"/>
          <w:szCs w:val="28"/>
        </w:rPr>
        <w:t xml:space="preserve">ртуозного внешнеполитического балансирования для избежания принуждения к геополитическому выбору. Ключевой задачей становится сохранение многовекторности внешней политики и способности к маневрированию между различными центрами силы. Экологические вызовы, </w:t>
      </w:r>
      <w:r>
        <w:rPr>
          <w:rFonts w:ascii="Times New Roman" w:hAnsi="Times New Roman"/>
          <w:sz w:val="28"/>
          <w:szCs w:val="28"/>
        </w:rPr>
        <w:t xml:space="preserve">особенно проблемы трансграничного водопользования, могут стать источником серьезных конфликтов, требующих выработки справедливых и устойчивых механизмов управления природными ресурсами. Успешная реализация стратегии углубления партнерства с Китаем зависит </w:t>
      </w:r>
      <w:r>
        <w:rPr>
          <w:rFonts w:ascii="Times New Roman" w:hAnsi="Times New Roman"/>
          <w:sz w:val="28"/>
          <w:szCs w:val="28"/>
        </w:rPr>
        <w:t xml:space="preserve">от способности Казахстана поддерживать сложный баланс между интеграцией и автономией, между экономическими выгодами и политической независимостью. Критически важными становятся институциональные механизмы контроля над рисками, диверсификация экономических </w:t>
      </w:r>
      <w:r>
        <w:rPr>
          <w:rFonts w:ascii="Times New Roman" w:hAnsi="Times New Roman"/>
          <w:sz w:val="28"/>
          <w:szCs w:val="28"/>
        </w:rPr>
        <w:t>и политических связей, а также активное вовлечение третьих сторон в реализацию проектов ИПП. Только при условии сохранения стратегической гибкости и способности к адаптации Казахстан сможет извлечь максимальные выгоды из углубления сотрудничества с Китаем,</w:t>
      </w:r>
      <w:r>
        <w:rPr>
          <w:rFonts w:ascii="Times New Roman" w:hAnsi="Times New Roman"/>
          <w:sz w:val="28"/>
          <w:szCs w:val="28"/>
        </w:rPr>
        <w:t xml:space="preserve"> не жертвуя при этом национальными интересами и суверенитетом. Опыт следующего десятилетия покажет, насколько успешно республика сможет управлять этой сложной дилеммой в условиях динамично меняющейся геополитической обстановки.</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3.3 Сценарии развития </w:t>
      </w:r>
      <w:r>
        <w:rPr>
          <w:rFonts w:ascii="Times New Roman" w:hAnsi="Times New Roman"/>
          <w:b/>
          <w:bCs/>
          <w:sz w:val="28"/>
          <w:szCs w:val="28"/>
        </w:rPr>
        <w:t>взаимодействия до 2040 года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последние годы Казахстан и Китай укрепили свое сотрудничество в рамках ИПП, ориентируясь на долгосрочные национальные приоритеты двух стран. Казахстан исходит из многовекторной внешней стратегии, стремясь извлечь выгоду из сот</w:t>
      </w:r>
      <w:r>
        <w:rPr>
          <w:rFonts w:ascii="Times New Roman" w:hAnsi="Times New Roman"/>
          <w:sz w:val="28"/>
          <w:szCs w:val="28"/>
        </w:rPr>
        <w:t>рудничества с Китаем без утраты независимости. Уже сейчас Казахстан занимает ключевое положение в глобальной инициативе, будучи крупнейшей экономикой Центральной Азии, она опирается на свои географические преимущества как транзитного хаба (через ее террито</w:t>
      </w:r>
      <w:r>
        <w:rPr>
          <w:rFonts w:ascii="Times New Roman" w:hAnsi="Times New Roman"/>
          <w:sz w:val="28"/>
          <w:szCs w:val="28"/>
        </w:rPr>
        <w:t>рию пролегают основные сухопутные коридоры между Азией и Европой) и развивает национальные программы (например, программу инфраструктурного развития «Нұрлы жол»), сопряженные с ИПП. Казахстан продолжает диверсифицировать свою экономику и открывать новые пр</w:t>
      </w:r>
      <w:r>
        <w:rPr>
          <w:rFonts w:ascii="Times New Roman" w:hAnsi="Times New Roman"/>
          <w:sz w:val="28"/>
          <w:szCs w:val="28"/>
        </w:rPr>
        <w:t>омышленные направления (модернизация НПЗ, создание технопарков, разворачивание сельхозкооперации), что во многом отвечает стратегическим целям ИПП росту несырьевого экспорта и привлечению технологий.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Паритетные отношения с КНР характеризуются высоким уровн</w:t>
      </w:r>
      <w:r>
        <w:rPr>
          <w:rFonts w:ascii="Times New Roman" w:hAnsi="Times New Roman"/>
          <w:sz w:val="28"/>
          <w:szCs w:val="28"/>
        </w:rPr>
        <w:t>ем доверия и регулярными контактами на высшем уровне. При этом стратегическая задача Казахстана извлекать выгоду из китайских инвестиций и инфраструктурного сотрудничества, избегая при этом чрезмерной зависимости. В частности, Астана демонстрирует независи</w:t>
      </w:r>
      <w:r>
        <w:rPr>
          <w:rFonts w:ascii="Times New Roman" w:hAnsi="Times New Roman"/>
          <w:sz w:val="28"/>
          <w:szCs w:val="28"/>
        </w:rPr>
        <w:t>мый курс: отказ от присоединения к закрытым блокам (например, формату «БРИКС+» в 2023 г.) подчеркивает приверженность принципам суверенитета. Одновременно Казахстан активно развивает логистическую инфраструктуру, уже сегодня порядка 80% железнодорожных гру</w:t>
      </w:r>
      <w:r>
        <w:rPr>
          <w:rFonts w:ascii="Times New Roman" w:hAnsi="Times New Roman"/>
          <w:sz w:val="28"/>
          <w:szCs w:val="28"/>
        </w:rPr>
        <w:t>зов КНР–Европа транзитируют через Казахстан, а мощные проекты вроде нового терминала в Сиане и Срединного коридора способствуют росту контейнерных перевозок (в 2024 г. количество поездов по казахстанскому транзиту превысило 10 тыс. рейсов). По прогнозам эк</w:t>
      </w:r>
      <w:r>
        <w:rPr>
          <w:rFonts w:ascii="Times New Roman" w:hAnsi="Times New Roman"/>
          <w:sz w:val="28"/>
          <w:szCs w:val="28"/>
        </w:rPr>
        <w:t>спертов, при нынешней динамике к 2040 г. по транскаспийскому маршруту через РК может пройти до 500 тыс. контейнеров ежегодно [273], что только усилит роль страны как евразийского логистического хаба.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Ключевыми направлениями сотрудничества выступают транспо</w:t>
      </w:r>
      <w:r>
        <w:rPr>
          <w:rFonts w:ascii="Times New Roman" w:hAnsi="Times New Roman"/>
          <w:sz w:val="28"/>
          <w:szCs w:val="28"/>
        </w:rPr>
        <w:t>ртно-логистическая интеграция, расширение торговли и инвестиций, техническая кооперация и культурно-гуманитарный обмен. Объем двусторонней торговли быстро растет, так, по итогам 2024 года товарооборот достиг рекордных $40,07 млрд. (прирост +8,7% к 2023 г.)</w:t>
      </w:r>
      <w:r>
        <w:rPr>
          <w:rFonts w:ascii="Times New Roman" w:hAnsi="Times New Roman"/>
          <w:sz w:val="28"/>
          <w:szCs w:val="28"/>
        </w:rPr>
        <w:t xml:space="preserve"> [264], что делает КНР главным партнером Казахстана. Китай инвестирует в РК масштабно: на 2023 год объявлено более 50 совместных проектов общей стоимостью ~$21 млрд. [274], причем с каждым годом увеличивается доля высокотехнологичных и экологичных направле</w:t>
      </w:r>
      <w:r>
        <w:rPr>
          <w:rFonts w:ascii="Times New Roman" w:hAnsi="Times New Roman"/>
          <w:sz w:val="28"/>
          <w:szCs w:val="28"/>
        </w:rPr>
        <w:t xml:space="preserve">ний (энергетика, машиностроение, химия, «зеленые» технологии). Кроме того, развивается финансовое и технологическое сотрудничество: Казахстан позиционирует Алматы и «Астану» как региональные финансовые центры, а китайские компании участвуют в модернизации </w:t>
      </w:r>
      <w:r>
        <w:rPr>
          <w:rFonts w:ascii="Times New Roman" w:hAnsi="Times New Roman"/>
          <w:sz w:val="28"/>
          <w:szCs w:val="28"/>
        </w:rPr>
        <w:t>цифровой инфраструктуры (проекты 5G, «цифровой шелковый путь», Safe City, спутниковая связь) [123, р. 1-23].</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социальных и культурных сферах также наблюдается постепенное сближение. Молодежные образовательные обмены и языковые программы повышают взаимопон</w:t>
      </w:r>
      <w:r>
        <w:rPr>
          <w:rFonts w:ascii="Times New Roman" w:hAnsi="Times New Roman"/>
          <w:sz w:val="28"/>
          <w:szCs w:val="28"/>
        </w:rPr>
        <w:t>имание, а туристический поток из Китая растет. Вместе с тем в обществе Казахстана сохраняются настороженные настроения в отношении Китая (опасения «китайского влияния» и нагрузок на экосистемы). История земельной реформы 2016 г. и протестов против «55 кита</w:t>
      </w:r>
      <w:r>
        <w:rPr>
          <w:rFonts w:ascii="Times New Roman" w:hAnsi="Times New Roman"/>
          <w:sz w:val="28"/>
          <w:szCs w:val="28"/>
        </w:rPr>
        <w:t xml:space="preserve">йских заводов» в 2019 г. показывает, что любое ощущение ущемления национальных интересов может вызывать общественный резонанс. Правительству необходимо учитывать эти факторы: прозрачность договоров, локализация проектов и учет экологических требований все </w:t>
      </w:r>
      <w:r>
        <w:rPr>
          <w:rFonts w:ascii="Times New Roman" w:hAnsi="Times New Roman"/>
          <w:sz w:val="28"/>
          <w:szCs w:val="28"/>
        </w:rPr>
        <w:t>это способствует социальной приемлемости сотрудничества.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Итак, долгосрочные тенденции таковы, Казахстан продолжает сближаться с Китаем в экономической, транспортной и технологической сферах, усиливая свой статус транзитного коридора Евразия–Европа. При это</w:t>
      </w:r>
      <w:r>
        <w:rPr>
          <w:rFonts w:ascii="Times New Roman" w:hAnsi="Times New Roman"/>
          <w:sz w:val="28"/>
          <w:szCs w:val="28"/>
        </w:rPr>
        <w:t>м сохраняется баланс интересов: правительство проводит курс многовекторности, который обеспечивает свободу маневра между крупными державами. Экономика республики растет (ВВП Казахстана стабильно ~3–4% в год), уровень госдолга контролируется, а внешние резе</w:t>
      </w:r>
      <w:r>
        <w:rPr>
          <w:rFonts w:ascii="Times New Roman" w:hAnsi="Times New Roman"/>
          <w:sz w:val="28"/>
          <w:szCs w:val="28"/>
        </w:rPr>
        <w:t>рвы позволяют финансировать новые инфраструктурные проекты. Все это создает предпосылки для продолжения сотрудничества в рамках ИПП, однако потенциал развития сопряжен с рисками, которые во многом определят сценарий ближайших десятилетий.</w:t>
      </w:r>
    </w:p>
    <w:p w:rsidR="00F61EC4" w:rsidRDefault="00824035">
      <w:pPr>
        <w:spacing w:after="0" w:line="240" w:lineRule="auto"/>
        <w:ind w:firstLine="709"/>
        <w:jc w:val="both"/>
        <w:rPr>
          <w:rFonts w:ascii="Times New Roman" w:hAnsi="Times New Roman"/>
          <w:bCs/>
          <w:i/>
          <w:sz w:val="28"/>
          <w:szCs w:val="28"/>
        </w:rPr>
      </w:pPr>
      <w:r>
        <w:rPr>
          <w:rFonts w:ascii="Times New Roman" w:hAnsi="Times New Roman"/>
          <w:bCs/>
          <w:i/>
          <w:sz w:val="28"/>
          <w:szCs w:val="28"/>
        </w:rPr>
        <w:t>Оптимистический с</w:t>
      </w:r>
      <w:r>
        <w:rPr>
          <w:rFonts w:ascii="Times New Roman" w:hAnsi="Times New Roman"/>
          <w:bCs/>
          <w:i/>
          <w:sz w:val="28"/>
          <w:szCs w:val="28"/>
        </w:rPr>
        <w:t>ценарий (до 2040 г.)</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Казахстан и Китай успешно реализуют «Пояс и путь» на основе тесного партнерства и политической воли. Предполагается, что мировая экономика растет высокими темпами, спрос на энергоресурсы и высокотехнологичную продукцию остается стабиль</w:t>
      </w:r>
      <w:r>
        <w:rPr>
          <w:rFonts w:ascii="Times New Roman" w:hAnsi="Times New Roman"/>
          <w:sz w:val="28"/>
          <w:szCs w:val="28"/>
        </w:rPr>
        <w:t>ным, а цены на нефть и металлы поддерживаются на комфортном уровне. Внутри страны эффективно преодолены структурные проблемы: повышены стандарты государственных институтов, успешно осуществлен курс экономической диверсификации, в итоге вырастает доля промы</w:t>
      </w:r>
      <w:r>
        <w:rPr>
          <w:rFonts w:ascii="Times New Roman" w:hAnsi="Times New Roman"/>
          <w:sz w:val="28"/>
          <w:szCs w:val="28"/>
        </w:rPr>
        <w:t>шленной и обрабатывающей продукции в экспорте Казахстана.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Двусторонний товарооборот достигает показателей значительно выше $80 млрд. в год к 2040 г., подстегнутый качественным ростом экспорта казахских товаров прежде всего с высокой степенью переработки. Р</w:t>
      </w:r>
      <w:r>
        <w:rPr>
          <w:rFonts w:ascii="Times New Roman" w:hAnsi="Times New Roman"/>
          <w:sz w:val="28"/>
          <w:szCs w:val="28"/>
        </w:rPr>
        <w:t xml:space="preserve">яд ключевых индустриальных проектов завершен, построены современные заводы в машиностроении, химии, электронике, запущены новые НПЗ и гигаваттные электростанции с участием КНР [275]. Вместе с транспортными инвестициями это создает мультипликативный эффект </w:t>
      </w:r>
      <w:r>
        <w:rPr>
          <w:rFonts w:ascii="Times New Roman" w:hAnsi="Times New Roman"/>
          <w:sz w:val="28"/>
          <w:szCs w:val="28"/>
        </w:rPr>
        <w:t xml:space="preserve">усиливается приток прямых иностранных инвестиций, оживает спрос на местную продукцию и рабочую силу. Благодаря транзитным перевалкам нарастает доходность логистического бизнеса: Средний коридор функционирует без сбоев, а цифровизация таможенных процедур и </w:t>
      </w:r>
      <w:r>
        <w:rPr>
          <w:rFonts w:ascii="Times New Roman" w:hAnsi="Times New Roman"/>
          <w:sz w:val="28"/>
          <w:szCs w:val="28"/>
        </w:rPr>
        <w:t>модернизация портов Каспия позволяют Казахстану пропускать огромные грузопотоки без задержек. Консолидированные инвестиции (как китайские, так и от других партнеров) создают десятки технопарков и индустриальных кластеров на паритетных началах: технологичес</w:t>
      </w:r>
      <w:r>
        <w:rPr>
          <w:rFonts w:ascii="Times New Roman" w:hAnsi="Times New Roman"/>
          <w:sz w:val="28"/>
          <w:szCs w:val="28"/>
        </w:rPr>
        <w:t>кий трансфер существенно повышает локализацию производств, а местные компании активно встраиваются в глобальные цепочки добавленной стоимости. Участие КНР в развитии «зеленой» энергетики (ветро- и солнечные парки, совместная АЭС) обеспечивает Казахстану из</w:t>
      </w:r>
      <w:r>
        <w:rPr>
          <w:rFonts w:ascii="Times New Roman" w:hAnsi="Times New Roman"/>
          <w:sz w:val="28"/>
          <w:szCs w:val="28"/>
        </w:rPr>
        <w:t>быток энергии и экспорт электроэнергии соседям. Экологические риски жестко контролируются, заключены долгосрочные соглашения об управлении водными ресурсами (например, деление стоков рек Или и Иртыша для спасения озера Балхаш), а все инфраструктурные проек</w:t>
      </w:r>
      <w:r>
        <w:rPr>
          <w:rFonts w:ascii="Times New Roman" w:hAnsi="Times New Roman"/>
          <w:sz w:val="28"/>
          <w:szCs w:val="28"/>
        </w:rPr>
        <w:t>ты проходят строгую экологическую экспертизу.</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Политическая стабильность сохраняется, и внешнеполитическое маневрирование продолжается успешно. Казахстан укрепляет свой суверенитет: договоренности по ИПП заключены без ущерба национальным интересам, а руково</w:t>
      </w:r>
      <w:r>
        <w:rPr>
          <w:rFonts w:ascii="Times New Roman" w:hAnsi="Times New Roman"/>
          <w:sz w:val="28"/>
          <w:szCs w:val="28"/>
        </w:rPr>
        <w:t>дство внимательно следит за тем, чтобы китайское присутствие не переросло в зависимость. При этом Казахстан выступает региональным лидером в транзитной политике и примером удачной многовекторности, сочетая китайские инициативы с партнерством и с ЕС, и с Ро</w:t>
      </w:r>
      <w:r>
        <w:rPr>
          <w:rFonts w:ascii="Times New Roman" w:hAnsi="Times New Roman"/>
          <w:sz w:val="28"/>
          <w:szCs w:val="28"/>
        </w:rPr>
        <w:t>ссией. На международной арене страна сохраняет уважение как независимый игрок, способный одновременно углублять сотрудничество с Китаем и поддерживать отношения с другими центрами силы. Общество воспринимает динамику положительно, реальные выгоды (создание</w:t>
      </w:r>
      <w:r>
        <w:rPr>
          <w:rFonts w:ascii="Times New Roman" w:hAnsi="Times New Roman"/>
          <w:sz w:val="28"/>
          <w:szCs w:val="28"/>
        </w:rPr>
        <w:t xml:space="preserve"> рабочих мест, модернизация инфраструктуры, рост заработных плат) повышают уровень жизни, а системная работа властей по информированию граждан и вовлечению местного сообщества нейтрализует любые «китайские страхи». Культура сотрудничества развивается: студ</w:t>
      </w:r>
      <w:r>
        <w:rPr>
          <w:rFonts w:ascii="Times New Roman" w:hAnsi="Times New Roman"/>
          <w:sz w:val="28"/>
          <w:szCs w:val="28"/>
        </w:rPr>
        <w:t>енческие обмены, открытие институтов Конфуция и успех туристического сотрудничества постепенно стирают стереотипы, а совместные образовательные и научные программы улучшают качество кадров. Рост среднего класса и урбанизация способствуют социальной терпимо</w:t>
      </w:r>
      <w:r>
        <w:rPr>
          <w:rFonts w:ascii="Times New Roman" w:hAnsi="Times New Roman"/>
          <w:sz w:val="28"/>
          <w:szCs w:val="28"/>
        </w:rPr>
        <w:t>сти: при учете интересов местного населения проекты реализуются прозрачно, с равномерным распределением выгод. Казахстан становится полноправным партнером Китая в области технологий. Китайские компании привозят свои передовые разработки и совместно внедряю</w:t>
      </w:r>
      <w:r>
        <w:rPr>
          <w:rFonts w:ascii="Times New Roman" w:hAnsi="Times New Roman"/>
          <w:sz w:val="28"/>
          <w:szCs w:val="28"/>
        </w:rPr>
        <w:t>т их на предприятиях в РК от цифровизации транспорта до высокотехнологичного машиностроения. Локальное образование совершенствуется, открываются филиалы ведущих зарубежных вузов, запускаются совместные исследовательские центры, что позволяет создать квалиф</w:t>
      </w:r>
      <w:r>
        <w:rPr>
          <w:rFonts w:ascii="Times New Roman" w:hAnsi="Times New Roman"/>
          <w:sz w:val="28"/>
          <w:szCs w:val="28"/>
        </w:rPr>
        <w:t>ицированный класс инженеров и менеджеров. В итоге технологический разрыв сокращается, и Казахстан получает устойчивое повышение добавленной стоимости на производимой продукции.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итоге оптимистический сценарий предполагает максимальное использование Казахс</w:t>
      </w:r>
      <w:r>
        <w:rPr>
          <w:rFonts w:ascii="Times New Roman" w:hAnsi="Times New Roman"/>
          <w:sz w:val="28"/>
          <w:szCs w:val="28"/>
        </w:rPr>
        <w:t xml:space="preserve">таном потенциала «Пояса и пути» для ускоренного развития собственной экономики. К 2040 г. страна становится существенно богаче и технологичнее, а взаимодействие с КНР приобретает характер действительно равноправного стратегического партнерства. Фактически </w:t>
      </w:r>
      <w:r>
        <w:rPr>
          <w:rFonts w:ascii="Times New Roman" w:hAnsi="Times New Roman"/>
          <w:sz w:val="28"/>
          <w:szCs w:val="28"/>
        </w:rPr>
        <w:t>многовекторность и ориентированность на долгосрочное планирование дают возможность совместно преодолевать возникающие трудности, минимизируя риски.</w:t>
      </w:r>
    </w:p>
    <w:p w:rsidR="00F61EC4" w:rsidRDefault="00824035">
      <w:pPr>
        <w:spacing w:after="0" w:line="240" w:lineRule="auto"/>
        <w:ind w:firstLine="709"/>
        <w:jc w:val="both"/>
        <w:rPr>
          <w:rFonts w:ascii="Times New Roman" w:hAnsi="Times New Roman"/>
          <w:bCs/>
          <w:i/>
          <w:sz w:val="28"/>
          <w:szCs w:val="28"/>
        </w:rPr>
      </w:pPr>
      <w:r>
        <w:rPr>
          <w:rFonts w:ascii="Times New Roman" w:hAnsi="Times New Roman"/>
          <w:bCs/>
          <w:i/>
          <w:sz w:val="28"/>
          <w:szCs w:val="28"/>
        </w:rPr>
        <w:t>Реалистический сценарий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Реалистический сценарий отражает умеренно благоприятное, но неполное развитие сотруд</w:t>
      </w:r>
      <w:r>
        <w:rPr>
          <w:rFonts w:ascii="Times New Roman" w:hAnsi="Times New Roman"/>
          <w:sz w:val="28"/>
          <w:szCs w:val="28"/>
        </w:rPr>
        <w:t>ничества. В нем учитываются как позитивные результаты первых лет участия в ИПП, так и сохраняющиеся ограничения. Этот вариант следует рассматривать как эволюционное продолжение сложившейся тенденции без резких рывков.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При таком сценарии к 2040 г. двусторон</w:t>
      </w:r>
      <w:r>
        <w:rPr>
          <w:rFonts w:ascii="Times New Roman" w:hAnsi="Times New Roman"/>
          <w:sz w:val="28"/>
          <w:szCs w:val="28"/>
        </w:rPr>
        <w:t>ний товарооборот достигает порядка $75–80 млрд</w:t>
      </w:r>
      <w:r>
        <w:rPr>
          <w:rFonts w:ascii="Times New Roman" w:hAnsi="Times New Roman"/>
          <w:sz w:val="28"/>
          <w:szCs w:val="28"/>
          <w:lang w:val="kk-KZ"/>
        </w:rPr>
        <w:t>.</w:t>
      </w:r>
      <w:r>
        <w:rPr>
          <w:rFonts w:ascii="Times New Roman" w:hAnsi="Times New Roman"/>
          <w:sz w:val="28"/>
          <w:szCs w:val="28"/>
        </w:rPr>
        <w:t xml:space="preserve">: заявленные целевые показатели в целом выполнены. Однако структура торговли остается в значительной степени сырьевой: экспорт сырой нефти, газа и металлов по-прежнему составляет большую часть поставок в КНР, </w:t>
      </w:r>
      <w:r>
        <w:rPr>
          <w:rFonts w:ascii="Times New Roman" w:hAnsi="Times New Roman"/>
          <w:sz w:val="28"/>
          <w:szCs w:val="28"/>
        </w:rPr>
        <w:t>хотя и прирастает доля сельхозпродукции и полуфабрикатов [161]. Умеренный рост несырьевого экспорта обусловлен постепенной локализацией совместных проектов запущено большинство (около 60-70%) из заявленных инвестпроектов, но некоторые столкнулись с проблем</w:t>
      </w:r>
      <w:r>
        <w:rPr>
          <w:rFonts w:ascii="Times New Roman" w:hAnsi="Times New Roman"/>
          <w:sz w:val="28"/>
          <w:szCs w:val="28"/>
        </w:rPr>
        <w:t>ами недостатка квалифицированных кадров, конкуренции и логистических издержек. Индустриализация продвигается, но менее масштабно, построены новые заводы по выпуску шин, нефтебитума, пищепереработки, но их число и эффективность не столь высоки, как в оптими</w:t>
      </w:r>
      <w:r>
        <w:rPr>
          <w:rFonts w:ascii="Times New Roman" w:hAnsi="Times New Roman"/>
          <w:sz w:val="28"/>
          <w:szCs w:val="28"/>
        </w:rPr>
        <w:t>стичном сценарии. Транзитные перевозки растут, но не столь динамично, объемы грузопотока через Казахстан значительно выше 2020 года, однако сдерживаются инфраструктурными и организационными ограничениями, например, нехваткой флота на Каспии и сложностями в</w:t>
      </w:r>
      <w:r>
        <w:rPr>
          <w:rFonts w:ascii="Times New Roman" w:hAnsi="Times New Roman"/>
          <w:sz w:val="28"/>
          <w:szCs w:val="28"/>
        </w:rPr>
        <w:t xml:space="preserve"> пограничных переходах (длительные проверки, логистические узкие места). Тем не менее Казахстан остается важным сухопутным коридором, «Средний коридор» действует стабильно, а финансовые поступления от транзита заметно пополняют бюджет республики. </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Государственный долг растет умеренно: Казахстан привлекает из Китая кредиты и инвестиции, но в целом сохраняет контроль над долговой устойчивостью. Условия сотрудничества более прозрачны по сравнению с худшими ожиданиями, и страна избегает глобальной «долг</w:t>
      </w:r>
      <w:r>
        <w:rPr>
          <w:rFonts w:ascii="Times New Roman" w:hAnsi="Times New Roman"/>
          <w:sz w:val="28"/>
          <w:szCs w:val="28"/>
        </w:rPr>
        <w:t>овой ловушки» [111]. В частности, известно, что государство строго регулирует портфель инфраструктурных займов, а сделки структурируются таким образом, чтобы избежать передачи стратегических активов в случае сложностей.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Внутриполитически ситуация остается </w:t>
      </w:r>
      <w:r>
        <w:rPr>
          <w:rFonts w:ascii="Times New Roman" w:hAnsi="Times New Roman"/>
          <w:sz w:val="28"/>
          <w:szCs w:val="28"/>
        </w:rPr>
        <w:t>стабильной, Казахстан сохраняет умеренно проактивный курс, лавируя между Россией, Китаем и Западом. Отношения с Китаем характеризуются прагматизмом: стороны сотрудничают там, где это выгодно (энергетика, транспорт, сельское хозяйство), но формального союзн</w:t>
      </w:r>
      <w:r>
        <w:rPr>
          <w:rFonts w:ascii="Times New Roman" w:hAnsi="Times New Roman"/>
          <w:sz w:val="28"/>
          <w:szCs w:val="28"/>
        </w:rPr>
        <w:t>ичества не декларируется. На Западе и в СНГ Казахстан поддерживает традиционные связи, участвует в многосторонних проектах и избегает однобоких блоков. Социальная позиция населения нейтрально-прагматичная, никто не испытывает открытой враждебности к Китаю,</w:t>
      </w:r>
      <w:r>
        <w:rPr>
          <w:rFonts w:ascii="Times New Roman" w:hAnsi="Times New Roman"/>
          <w:sz w:val="28"/>
          <w:szCs w:val="28"/>
        </w:rPr>
        <w:t xml:space="preserve"> но и особой радости тоже нет. Локальные экологические или трудовые конфликты с участием китайских компаний происходят время от времени (например, из-за недовольства качеством строительства или оплаты труда), но в целом такие споры решаются на уровне админ</w:t>
      </w:r>
      <w:r>
        <w:rPr>
          <w:rFonts w:ascii="Times New Roman" w:hAnsi="Times New Roman"/>
          <w:sz w:val="28"/>
          <w:szCs w:val="28"/>
        </w:rPr>
        <w:t>истраций. Тема Синьцзяна и прочих внутренних дел КНР остается «активной, но не критической» китайская сторона ограничивается дипломатическими мерами (проявлением солидарности), а Казахстан не идет навстречу радикальным требованиям, чтобы не портить отношен</w:t>
      </w:r>
      <w:r>
        <w:rPr>
          <w:rFonts w:ascii="Times New Roman" w:hAnsi="Times New Roman"/>
          <w:sz w:val="28"/>
          <w:szCs w:val="28"/>
        </w:rPr>
        <w:t>ия. Население относится к китайским проектам в целом равнодушно или осторожно-прагматично. Проблема локализации остается актуальной: в значительной части проектов используются китайские материалы и специалисты, что вызывает определенную недовольство местны</w:t>
      </w:r>
      <w:r>
        <w:rPr>
          <w:rFonts w:ascii="Times New Roman" w:hAnsi="Times New Roman"/>
          <w:sz w:val="28"/>
          <w:szCs w:val="28"/>
        </w:rPr>
        <w:t>х жителей. Однако власти снижают риски социальной напряженности путем информационной работы и квотирования иностранных кадров. При этом урон от этого надзора сравнительно невелик более половины новых рабочих мест все же создаются для казахстанцев, и населе</w:t>
      </w:r>
      <w:r>
        <w:rPr>
          <w:rFonts w:ascii="Times New Roman" w:hAnsi="Times New Roman"/>
          <w:sz w:val="28"/>
          <w:szCs w:val="28"/>
        </w:rPr>
        <w:t>ние чувствует некоторый экономический подъем (рост занятости в логистике, строительстве, агросекторе). Антикитайская риторика остается маргинальной, акции протеста против китайских проектов возможны, но проходят локально и не формируют широкой оппозиции. К</w:t>
      </w:r>
      <w:r>
        <w:rPr>
          <w:rFonts w:ascii="Times New Roman" w:hAnsi="Times New Roman"/>
          <w:sz w:val="28"/>
          <w:szCs w:val="28"/>
        </w:rPr>
        <w:t xml:space="preserve"> 2040 г. социальная устойчивость в целом сохраняется, хотя периодически возникают дискуссии по экологическому или трудовому регулированию.</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Трансфер технологий идет медленно, но стабильно. Совместные проекты приносят Казахстану часть новых компетенций, к ко</w:t>
      </w:r>
      <w:r>
        <w:rPr>
          <w:rFonts w:ascii="Times New Roman" w:hAnsi="Times New Roman"/>
          <w:sz w:val="28"/>
          <w:szCs w:val="28"/>
        </w:rPr>
        <w:t xml:space="preserve">нцу рассматриваемого периода в стране активно применяются китайские ноу-хау в нефтегазовой переработке, машиностроении и электронике (отработаны заводы по сборке легковых электромобилей, оборудованы современные перерабатывающие комплексы). При этом многие </w:t>
      </w:r>
      <w:r>
        <w:rPr>
          <w:rFonts w:ascii="Times New Roman" w:hAnsi="Times New Roman"/>
          <w:sz w:val="28"/>
          <w:szCs w:val="28"/>
        </w:rPr>
        <w:t>технологические решения импортируются силами китайских компаний, и казахстанская промышленность пока не достигает уровня полных лицензированных производств. Лишь часть рабочих мест требует высокой квалификации, что создает дефицит персонала и вынуждает при</w:t>
      </w:r>
      <w:r>
        <w:rPr>
          <w:rFonts w:ascii="Times New Roman" w:hAnsi="Times New Roman"/>
          <w:sz w:val="28"/>
          <w:szCs w:val="28"/>
        </w:rPr>
        <w:t>влекать зарубежных экспертов или китайских менеджеров. Государство реагирует открытием подготовительных программ для инженеров и техников, например, действует ряд программ академического обмена и китайско-казахстанских ИТ-курсов, но их масштаб пока недоста</w:t>
      </w:r>
      <w:r>
        <w:rPr>
          <w:rFonts w:ascii="Times New Roman" w:hAnsi="Times New Roman"/>
          <w:sz w:val="28"/>
          <w:szCs w:val="28"/>
        </w:rPr>
        <w:t>точен для полного заполнения пробелов. Тем не менее к 2040 г. потенциал профессионального образования значительно улучшается, что дает Казахстану возможность более полно использовать привлекаемые технологии.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Как следствие, реалистический сценарий подразуме</w:t>
      </w:r>
      <w:r>
        <w:rPr>
          <w:rFonts w:ascii="Times New Roman" w:hAnsi="Times New Roman"/>
          <w:sz w:val="28"/>
          <w:szCs w:val="28"/>
        </w:rPr>
        <w:t>вает умеренный прогресс без крупных сбоев, к 2040 году экономика Казахстана в целом сильнее, чем в 2020 году, во многом благодаря сотрудничеству с КНР. Многовекторность и умеренная диверсификация позволяют избежать прямого подчинения другому великому игрок</w:t>
      </w:r>
      <w:r>
        <w:rPr>
          <w:rFonts w:ascii="Times New Roman" w:hAnsi="Times New Roman"/>
          <w:sz w:val="28"/>
          <w:szCs w:val="28"/>
        </w:rPr>
        <w:t>у, однако уязвимости сохраняются. Влияние Китая на экономику России по-прежнему высоко, и при замедлении роста в КНР снижается спрос на казахский экспорт и транзит. Торговый дисбаланс уменьшился незначительно, долгосрочная зависимость от внешней конъюнктур</w:t>
      </w:r>
      <w:r>
        <w:rPr>
          <w:rFonts w:ascii="Times New Roman" w:hAnsi="Times New Roman"/>
          <w:sz w:val="28"/>
          <w:szCs w:val="28"/>
        </w:rPr>
        <w:t>ы остается важным риском. Тем не менее в этом сценарии плюсы преобладают над минусами, Казахстан богаче и сильнее, чем был, а основные вызовы остаются в рамках управляемых проблем от социальных вопросов до геополитического лавирования. Отношения с Китаем х</w:t>
      </w:r>
      <w:r>
        <w:rPr>
          <w:rFonts w:ascii="Times New Roman" w:hAnsi="Times New Roman"/>
          <w:sz w:val="28"/>
          <w:szCs w:val="28"/>
        </w:rPr>
        <w:t>арактеризуются рабочим прагматизмом, они стабильны и полезны, но без декларации стратегического союза.</w:t>
      </w:r>
    </w:p>
    <w:p w:rsidR="00F61EC4" w:rsidRDefault="00824035">
      <w:pPr>
        <w:spacing w:after="0" w:line="240" w:lineRule="auto"/>
        <w:ind w:firstLine="709"/>
        <w:jc w:val="both"/>
        <w:rPr>
          <w:rFonts w:ascii="Times New Roman" w:hAnsi="Times New Roman"/>
          <w:bCs/>
          <w:i/>
          <w:sz w:val="28"/>
          <w:szCs w:val="28"/>
        </w:rPr>
      </w:pPr>
      <w:r>
        <w:rPr>
          <w:rFonts w:ascii="Times New Roman" w:hAnsi="Times New Roman"/>
          <w:bCs/>
          <w:i/>
          <w:sz w:val="28"/>
          <w:szCs w:val="28"/>
        </w:rPr>
        <w:t>Пессимистический сценарий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Пессимистический вариант развития предполагает накопление серьезных проблем и внешних шоков, в результате которых участие Казах</w:t>
      </w:r>
      <w:r>
        <w:rPr>
          <w:rFonts w:ascii="Times New Roman" w:hAnsi="Times New Roman"/>
          <w:sz w:val="28"/>
          <w:szCs w:val="28"/>
        </w:rPr>
        <w:t>стана в ИПП приведет к крупным потерям и уязвимости. Здесь возможны несколько взаимосвязанных сюжетов. При этом сценарии Казахстан необдуманно наращивает заимствования для финансирования проектов и запускает ряд убыточных или «тяжелых» для экономики инициа</w:t>
      </w:r>
      <w:r>
        <w:rPr>
          <w:rFonts w:ascii="Times New Roman" w:hAnsi="Times New Roman"/>
          <w:sz w:val="28"/>
          <w:szCs w:val="28"/>
        </w:rPr>
        <w:t>тив. В случае падения цен на сырье обслуживание новой задолженности становится проблемным. К концу 2030-х годов государственный долг значительно растет (вплоть до 60-70% ВВП), а обслуживание кредитов практически «съедает» большую часть бюджета. При необход</w:t>
      </w:r>
      <w:r>
        <w:rPr>
          <w:rFonts w:ascii="Times New Roman" w:hAnsi="Times New Roman"/>
          <w:sz w:val="28"/>
          <w:szCs w:val="28"/>
        </w:rPr>
        <w:t>имости Астане приходится уступать китайской стороне управление стратегическими предприятиями или продавать госпакеты акций. Экономический эффект от ИПП падает</w:t>
      </w:r>
      <w:r>
        <w:rPr>
          <w:rFonts w:ascii="Times New Roman" w:hAnsi="Times New Roman"/>
          <w:sz w:val="28"/>
          <w:szCs w:val="28"/>
          <w:lang w:val="kk-KZ"/>
        </w:rPr>
        <w:t>,</w:t>
      </w:r>
      <w:r>
        <w:rPr>
          <w:rFonts w:ascii="Times New Roman" w:hAnsi="Times New Roman"/>
          <w:sz w:val="28"/>
          <w:szCs w:val="28"/>
        </w:rPr>
        <w:t xml:space="preserve"> многие амбициозные инфраструктурные объекты недостроены или простаивают, так как бюджету не хват</w:t>
      </w:r>
      <w:r>
        <w:rPr>
          <w:rFonts w:ascii="Times New Roman" w:hAnsi="Times New Roman"/>
          <w:sz w:val="28"/>
          <w:szCs w:val="28"/>
        </w:rPr>
        <w:t>ает средств, а новые кредиты брать становится невозможно. При отсутствии потока новых инвестиций экономика Казахстана фактически впадает в стагнацию, а доверие со стороны зарубежных партнеров падает. Крупные аварии и экологические катастрофы на предприятия</w:t>
      </w:r>
      <w:r>
        <w:rPr>
          <w:rFonts w:ascii="Times New Roman" w:hAnsi="Times New Roman"/>
          <w:sz w:val="28"/>
          <w:szCs w:val="28"/>
        </w:rPr>
        <w:t>х с участием китайского капитала могут вызвать волны общественного недовольства. Представим, что вследствие пренебрежения экологией или безнадзорного технического состояния случились серьезные ЧП (загрязнение реки, аварии на шахтах, экологический ущерб в о</w:t>
      </w:r>
      <w:r>
        <w:rPr>
          <w:rFonts w:ascii="Times New Roman" w:hAnsi="Times New Roman"/>
          <w:sz w:val="28"/>
          <w:szCs w:val="28"/>
        </w:rPr>
        <w:t>тдаленных регионах). В сочетании с экономическим спадом (например, из-за глобального кризиса падения цен на нефть, снижения мировых объемов торговли) это может породить массовые протесты и требования смены курса. Возникнет уверенность, что ИПП-инициатива п</w:t>
      </w:r>
      <w:r>
        <w:rPr>
          <w:rFonts w:ascii="Times New Roman" w:hAnsi="Times New Roman"/>
          <w:sz w:val="28"/>
          <w:szCs w:val="28"/>
        </w:rPr>
        <w:t>ринесла лишь выгоду элитам и Китаю, тогда как «обычным людям» вред (утрата земли, рабочие места заняты иностранцами, рост цен). Такая социальная нестабильность может сопровождаться сменой руководства или дестабилизацией власти. В результате Казахстан стано</w:t>
      </w:r>
      <w:r>
        <w:rPr>
          <w:rFonts w:ascii="Times New Roman" w:hAnsi="Times New Roman"/>
          <w:sz w:val="28"/>
          <w:szCs w:val="28"/>
        </w:rPr>
        <w:t>вится менее предсказуемым партнером, инвесторы и зарубежные компании вынуждены сворачивать свои планы, а правительство вынуждено пойти на популистские уступки. Уязвимость общества обостряется: протестные настроения и конфликт между городом и периферией при</w:t>
      </w:r>
      <w:r>
        <w:rPr>
          <w:rFonts w:ascii="Times New Roman" w:hAnsi="Times New Roman"/>
          <w:sz w:val="28"/>
          <w:szCs w:val="28"/>
        </w:rPr>
        <w:t>водят к усилению воздействия внешних игроков, которые могут пытаться «использовать ситуацию» для своих целей.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 этом сценарии внешняя конъюнктура резко меняется. Например, обострение конфронтации США и Китая приводит к частичной экономической изоляции Кита</w:t>
      </w:r>
      <w:r>
        <w:rPr>
          <w:rFonts w:ascii="Times New Roman" w:hAnsi="Times New Roman"/>
          <w:sz w:val="28"/>
          <w:szCs w:val="28"/>
        </w:rPr>
        <w:t>я. Казахстан в такой ситуации сталкивается с риском вторичных санкций или давления со стороны американских союзников за тесное сотрудничество с КНР. Приходится сворачивать некоторые проекты, и вложенные ресурсы оказываются «потраченными впустую». Вариант м</w:t>
      </w:r>
      <w:r>
        <w:rPr>
          <w:rFonts w:ascii="Times New Roman" w:hAnsi="Times New Roman"/>
          <w:sz w:val="28"/>
          <w:szCs w:val="28"/>
        </w:rPr>
        <w:t>ожет быть и обратный: обострение отношений Китая с Россией (например, из-за конфликта интересов в Центральной Азии) ставит Казахстан перед выбором, отдавать предпочтение Москве или Пекину. Любой из вариантов грозит потерей рынков и усилением давления «обиж</w:t>
      </w:r>
      <w:r>
        <w:rPr>
          <w:rFonts w:ascii="Times New Roman" w:hAnsi="Times New Roman"/>
          <w:sz w:val="28"/>
          <w:szCs w:val="28"/>
        </w:rPr>
        <w:t>енной» стороны. В этих условиях многие инициативы ИПП, особенно долгосрочные, окажутся под угрозой остановки или заморозки государства не готовы и не способны их завершить. Нельзя исключить сценарий, при котором стратегические приоритеты Китая радикально и</w:t>
      </w:r>
      <w:r>
        <w:rPr>
          <w:rFonts w:ascii="Times New Roman" w:hAnsi="Times New Roman"/>
          <w:sz w:val="28"/>
          <w:szCs w:val="28"/>
        </w:rPr>
        <w:t>зменятся. Если по каким-то причинам КНР решит сократить инвестиции в Центральной Азии (например, в пользу других регионов или в результате внутренних экономических проблем), Казахстан рискует «остаться с недостроенным наследием». Неоконченные железные доро</w:t>
      </w:r>
      <w:r>
        <w:rPr>
          <w:rFonts w:ascii="Times New Roman" w:hAnsi="Times New Roman"/>
          <w:sz w:val="28"/>
          <w:szCs w:val="28"/>
        </w:rPr>
        <w:t>ги, незапущенные индустриальные парки и простаивающие порты такой сценарий приведет к тому, что Казахстан не получит заявленных технологических и финансовых дивидендов.</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При комбинации этих неблагоприятных факторов к 2040 г. Казахстан может оказаться в наих</w:t>
      </w:r>
      <w:r>
        <w:rPr>
          <w:rFonts w:ascii="Times New Roman" w:hAnsi="Times New Roman"/>
          <w:sz w:val="28"/>
          <w:szCs w:val="28"/>
        </w:rPr>
        <w:t>удшем положении, государственный долг будет рекордно высок, большая часть ИПП-проектов нереализована (т.е. ресурсы оказались потраченными впустую), экологические и социальные проблемы усугубятся (например, Балхаш допустит критическое обмеление, что спровоц</w:t>
      </w:r>
      <w:r>
        <w:rPr>
          <w:rFonts w:ascii="Times New Roman" w:hAnsi="Times New Roman"/>
          <w:sz w:val="28"/>
          <w:szCs w:val="28"/>
        </w:rPr>
        <w:t>ирует конфликты с Китаем по водным ресурсам), а население страны крайне недовольным. Суверенитет республики окажется под угрозой, Казахстан утратит возможность свободно проводить самостоятельную политику, поскольку китайская сторона фактически будет диктов</w:t>
      </w:r>
      <w:r>
        <w:rPr>
          <w:rFonts w:ascii="Times New Roman" w:hAnsi="Times New Roman"/>
          <w:sz w:val="28"/>
          <w:szCs w:val="28"/>
        </w:rPr>
        <w:t xml:space="preserve">ать условия даже в стратегических вопросах. В такой ситуации двусторонние отношения деградируют, вместо союзничества остается лишь формальная декларация Пекин рассматривает Казахстан лишь как источник сырья и транзитную территорию. Фактически невыполнение </w:t>
      </w:r>
      <w:r>
        <w:rPr>
          <w:rFonts w:ascii="Times New Roman" w:hAnsi="Times New Roman"/>
          <w:sz w:val="28"/>
          <w:szCs w:val="28"/>
        </w:rPr>
        <w:t>собственных многовекторных принципов приведет к провалу внешней политики страны.</w:t>
      </w:r>
    </w:p>
    <w:p w:rsidR="00F61EC4" w:rsidRDefault="00824035">
      <w:pPr>
        <w:spacing w:after="0" w:line="240" w:lineRule="auto"/>
        <w:ind w:firstLine="709"/>
        <w:jc w:val="both"/>
        <w:rPr>
          <w:rFonts w:ascii="Times New Roman" w:hAnsi="Times New Roman"/>
          <w:bCs/>
          <w:i/>
          <w:sz w:val="28"/>
          <w:szCs w:val="28"/>
        </w:rPr>
      </w:pPr>
      <w:r>
        <w:rPr>
          <w:rFonts w:ascii="Times New Roman" w:hAnsi="Times New Roman"/>
          <w:bCs/>
          <w:i/>
          <w:sz w:val="28"/>
          <w:szCs w:val="28"/>
        </w:rPr>
        <w:t>Сравнительный анализ сценариев и рекомендации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Вышеописанные сценарии можно систематизировать в обобщенной матрице сценарного анализа (таблица 1</w:t>
      </w:r>
      <w:r>
        <w:rPr>
          <w:rFonts w:ascii="Times New Roman" w:hAnsi="Times New Roman"/>
          <w:sz w:val="28"/>
          <w:szCs w:val="28"/>
          <w:lang w:eastAsia="ru-RU" w:bidi="ru-RU"/>
        </w:rPr>
        <w:t>1</w:t>
      </w:r>
      <w:r>
        <w:rPr>
          <w:rFonts w:ascii="Times New Roman" w:hAnsi="Times New Roman"/>
          <w:sz w:val="28"/>
          <w:szCs w:val="28"/>
        </w:rPr>
        <w:t>), где сопоставлены ключевые по</w:t>
      </w:r>
      <w:r>
        <w:rPr>
          <w:rFonts w:ascii="Times New Roman" w:hAnsi="Times New Roman"/>
          <w:sz w:val="28"/>
          <w:szCs w:val="28"/>
        </w:rPr>
        <w:t>казатели и факторы для каждого варианта. Такая таблица 12 помогает визуализировать различия между сценариями и сразу увидеть критические риски каждого из них.</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jc w:val="both"/>
        <w:rPr>
          <w:rFonts w:ascii="Times New Roman" w:hAnsi="Times New Roman"/>
          <w:iCs/>
          <w:sz w:val="28"/>
          <w:szCs w:val="28"/>
        </w:rPr>
      </w:pPr>
      <w:r>
        <w:rPr>
          <w:rFonts w:ascii="Times New Roman" w:hAnsi="Times New Roman"/>
          <w:iCs/>
          <w:sz w:val="28"/>
          <w:szCs w:val="28"/>
        </w:rPr>
        <w:t>Таблица 1</w:t>
      </w:r>
      <w:r>
        <w:rPr>
          <w:rFonts w:ascii="Times New Roman" w:hAnsi="Times New Roman"/>
          <w:iCs/>
          <w:sz w:val="28"/>
          <w:szCs w:val="28"/>
          <w:lang w:eastAsia="ru-RU" w:bidi="ru-RU"/>
        </w:rPr>
        <w:t>1</w:t>
      </w:r>
      <w:r>
        <w:rPr>
          <w:rFonts w:ascii="Times New Roman" w:hAnsi="Times New Roman"/>
          <w:iCs/>
          <w:sz w:val="28"/>
          <w:szCs w:val="28"/>
        </w:rPr>
        <w:t xml:space="preserve"> ‒ Матрица сценарного анализа (ключевые параметры и риски по сценариям к 2040 году)</w:t>
      </w:r>
    </w:p>
    <w:p w:rsidR="00F61EC4" w:rsidRDefault="00F61EC4">
      <w:pPr>
        <w:spacing w:after="0" w:line="240" w:lineRule="auto"/>
        <w:jc w:val="both"/>
        <w:rPr>
          <w:rFonts w:ascii="Times New Roman" w:hAnsi="Times New Roman"/>
          <w:iCs/>
          <w:sz w:val="16"/>
          <w:szCs w:val="16"/>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1"/>
        <w:gridCol w:w="2579"/>
        <w:gridCol w:w="2530"/>
        <w:gridCol w:w="2734"/>
      </w:tblGrid>
      <w:tr w:rsidR="00F61EC4">
        <w:trPr>
          <w:jc w:val="center"/>
        </w:trPr>
        <w:tc>
          <w:tcPr>
            <w:tcW w:w="1791"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Фактор (макросреда)</w:t>
            </w:r>
          </w:p>
        </w:tc>
        <w:tc>
          <w:tcPr>
            <w:tcW w:w="2579"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Оптимистический сценарий</w:t>
            </w:r>
          </w:p>
        </w:tc>
        <w:tc>
          <w:tcPr>
            <w:tcW w:w="2530"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Реалистический сценарий</w:t>
            </w:r>
          </w:p>
        </w:tc>
        <w:tc>
          <w:tcPr>
            <w:tcW w:w="2734"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Пессимистический сценарий</w:t>
            </w:r>
          </w:p>
        </w:tc>
      </w:tr>
      <w:tr w:rsidR="00F61EC4">
        <w:trPr>
          <w:jc w:val="center"/>
        </w:trPr>
        <w:tc>
          <w:tcPr>
            <w:tcW w:w="1791"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579"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530"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734"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F61EC4">
        <w:trPr>
          <w:jc w:val="center"/>
        </w:trPr>
        <w:tc>
          <w:tcPr>
            <w:tcW w:w="1791" w:type="dxa"/>
            <w:vAlign w:val="center"/>
          </w:tcPr>
          <w:p w:rsidR="00F61EC4" w:rsidRDefault="00824035">
            <w:pPr>
              <w:spacing w:after="0" w:line="240" w:lineRule="auto"/>
              <w:jc w:val="both"/>
              <w:rPr>
                <w:rFonts w:ascii="Times New Roman" w:hAnsi="Times New Roman"/>
                <w:bCs/>
                <w:i/>
                <w:sz w:val="24"/>
                <w:szCs w:val="24"/>
              </w:rPr>
            </w:pPr>
            <w:r>
              <w:rPr>
                <w:rFonts w:ascii="Times New Roman" w:hAnsi="Times New Roman"/>
                <w:bCs/>
                <w:i/>
                <w:sz w:val="24"/>
                <w:szCs w:val="24"/>
              </w:rPr>
              <w:t>Двусторонний товарооборот</w:t>
            </w:r>
          </w:p>
        </w:tc>
        <w:tc>
          <w:tcPr>
            <w:tcW w:w="2579"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Выше целевых $80 млрд. к 2040 г., быстрый рост (более 8–10% в год)</w:t>
            </w:r>
          </w:p>
        </w:tc>
        <w:tc>
          <w:tcPr>
            <w:tcW w:w="253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Около $75–80 млрд. к 2040 г.; рост умеренный (~5–7% в </w:t>
            </w:r>
            <w:r>
              <w:rPr>
                <w:rFonts w:ascii="Times New Roman" w:hAnsi="Times New Roman"/>
                <w:sz w:val="24"/>
                <w:szCs w:val="24"/>
              </w:rPr>
              <w:t>год), достигаются плановые значения</w:t>
            </w:r>
          </w:p>
        </w:tc>
        <w:tc>
          <w:tcPr>
            <w:tcW w:w="2734"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Застой или снижение объемов (менее $50 млрд. к 2040 г.); торговая активность падает из-за санкций и кризиса</w:t>
            </w:r>
          </w:p>
        </w:tc>
      </w:tr>
      <w:tr w:rsidR="00F61EC4">
        <w:trPr>
          <w:jc w:val="center"/>
        </w:trPr>
        <w:tc>
          <w:tcPr>
            <w:tcW w:w="1791" w:type="dxa"/>
            <w:vAlign w:val="center"/>
          </w:tcPr>
          <w:p w:rsidR="00F61EC4" w:rsidRDefault="00824035">
            <w:pPr>
              <w:spacing w:after="0" w:line="240" w:lineRule="auto"/>
              <w:jc w:val="both"/>
              <w:rPr>
                <w:rFonts w:ascii="Times New Roman" w:hAnsi="Times New Roman"/>
                <w:bCs/>
                <w:i/>
                <w:sz w:val="24"/>
                <w:szCs w:val="24"/>
              </w:rPr>
            </w:pPr>
            <w:r>
              <w:rPr>
                <w:rFonts w:ascii="Times New Roman" w:hAnsi="Times New Roman"/>
                <w:bCs/>
                <w:i/>
                <w:sz w:val="24"/>
                <w:szCs w:val="24"/>
              </w:rPr>
              <w:t>Структура экспорта</w:t>
            </w:r>
          </w:p>
        </w:tc>
        <w:tc>
          <w:tcPr>
            <w:tcW w:w="2579"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Рост доли продукции с высокой добавленной стоимостью (индустриальные товары, АПК); сырье </w:t>
            </w:r>
            <w:r>
              <w:rPr>
                <w:rFonts w:ascii="Times New Roman" w:hAnsi="Times New Roman"/>
                <w:sz w:val="24"/>
                <w:szCs w:val="24"/>
              </w:rPr>
              <w:t>ниже 50%</w:t>
            </w:r>
          </w:p>
        </w:tc>
        <w:tc>
          <w:tcPr>
            <w:tcW w:w="253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Незначительное улучшение: сохраняется около 60–70% сырьевого экспорта, остальное – АПК и металлы</w:t>
            </w:r>
          </w:p>
        </w:tc>
        <w:tc>
          <w:tcPr>
            <w:tcW w:w="2734"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Доминация сырья (&gt;80%); даже существующие перерабатывающие проекты закрываются или простаивают</w:t>
            </w:r>
          </w:p>
        </w:tc>
      </w:tr>
      <w:tr w:rsidR="00F61EC4">
        <w:trPr>
          <w:jc w:val="center"/>
        </w:trPr>
        <w:tc>
          <w:tcPr>
            <w:tcW w:w="1791" w:type="dxa"/>
            <w:vAlign w:val="center"/>
          </w:tcPr>
          <w:p w:rsidR="00F61EC4" w:rsidRDefault="00824035">
            <w:pPr>
              <w:spacing w:after="0" w:line="240" w:lineRule="auto"/>
              <w:jc w:val="both"/>
              <w:rPr>
                <w:rFonts w:ascii="Times New Roman" w:hAnsi="Times New Roman"/>
                <w:bCs/>
                <w:i/>
                <w:sz w:val="24"/>
                <w:szCs w:val="24"/>
              </w:rPr>
            </w:pPr>
            <w:r>
              <w:rPr>
                <w:rFonts w:ascii="Times New Roman" w:hAnsi="Times New Roman"/>
                <w:bCs/>
                <w:i/>
                <w:sz w:val="24"/>
                <w:szCs w:val="24"/>
              </w:rPr>
              <w:t>Инвестиционные проекты</w:t>
            </w:r>
          </w:p>
        </w:tc>
        <w:tc>
          <w:tcPr>
            <w:tcW w:w="2579" w:type="dxa"/>
            <w:vAlign w:val="center"/>
          </w:tcPr>
          <w:p w:rsidR="00F61EC4" w:rsidRDefault="00824035">
            <w:pPr>
              <w:spacing w:after="0" w:line="240" w:lineRule="auto"/>
              <w:jc w:val="both"/>
              <w:rPr>
                <w:rFonts w:ascii="Times New Roman" w:hAnsi="Times New Roman"/>
                <w:sz w:val="24"/>
                <w:szCs w:val="24"/>
              </w:rPr>
            </w:pPr>
            <w:r>
              <w:rPr>
                <w:rFonts w:ascii="Times New Roman" w:eastAsia="Gungsuh" w:hAnsi="Times New Roman"/>
                <w:sz w:val="24"/>
                <w:szCs w:val="24"/>
              </w:rPr>
              <w:t>Большинство (90%+) проектов зав</w:t>
            </w:r>
            <w:r>
              <w:rPr>
                <w:rFonts w:ascii="Times New Roman" w:eastAsia="Gungsuh" w:hAnsi="Times New Roman"/>
                <w:sz w:val="24"/>
                <w:szCs w:val="24"/>
              </w:rPr>
              <w:t>ершены; значительная локали зация (казахстанское участие ≥50%); транс фер технологий макси мален</w:t>
            </w:r>
          </w:p>
        </w:tc>
        <w:tc>
          <w:tcPr>
            <w:tcW w:w="253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Около 60–70% проек тов реализовано; неко торые компании ра ботают с проблемами; умеренный технологи ческий эффект</w:t>
            </w:r>
          </w:p>
        </w:tc>
        <w:tc>
          <w:tcPr>
            <w:tcW w:w="2734"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Немало проектов (более 50%) заморожены или бр</w:t>
            </w:r>
            <w:r>
              <w:rPr>
                <w:rFonts w:ascii="Times New Roman" w:hAnsi="Times New Roman"/>
                <w:sz w:val="24"/>
                <w:szCs w:val="24"/>
              </w:rPr>
              <w:t>ошены; значительная часть инвестиций утеряна; дефицит технологий</w:t>
            </w:r>
          </w:p>
        </w:tc>
      </w:tr>
      <w:tr w:rsidR="00F61EC4">
        <w:trPr>
          <w:jc w:val="center"/>
        </w:trPr>
        <w:tc>
          <w:tcPr>
            <w:tcW w:w="1791" w:type="dxa"/>
            <w:tcBorders>
              <w:bottom w:val="nil"/>
            </w:tcBorders>
            <w:vAlign w:val="center"/>
          </w:tcPr>
          <w:p w:rsidR="00F61EC4" w:rsidRDefault="00824035">
            <w:pPr>
              <w:spacing w:after="0" w:line="240" w:lineRule="auto"/>
              <w:jc w:val="both"/>
              <w:rPr>
                <w:rFonts w:ascii="Times New Roman" w:hAnsi="Times New Roman"/>
                <w:bCs/>
                <w:i/>
                <w:sz w:val="24"/>
                <w:szCs w:val="24"/>
              </w:rPr>
            </w:pPr>
            <w:r>
              <w:rPr>
                <w:rFonts w:ascii="Times New Roman" w:hAnsi="Times New Roman"/>
                <w:bCs/>
                <w:i/>
                <w:sz w:val="24"/>
                <w:szCs w:val="24"/>
              </w:rPr>
              <w:t>Транзит и логистика</w:t>
            </w:r>
          </w:p>
        </w:tc>
        <w:tc>
          <w:tcPr>
            <w:tcW w:w="2579" w:type="dxa"/>
            <w:tcBorders>
              <w:bottom w:val="nil"/>
            </w:tcBorders>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Рекордные объемы: расширены порты, терминалы, сети; Средний коридор бесперебойно пропускает грузы</w:t>
            </w:r>
          </w:p>
        </w:tc>
        <w:tc>
          <w:tcPr>
            <w:tcW w:w="2530" w:type="dxa"/>
            <w:tcBorders>
              <w:bottom w:val="nil"/>
            </w:tcBorders>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Умеренный рост тра фика; узкие места сох раняются (погранич ные переходы</w:t>
            </w:r>
            <w:r>
              <w:rPr>
                <w:rFonts w:ascii="Times New Roman" w:hAnsi="Times New Roman"/>
                <w:sz w:val="24"/>
                <w:szCs w:val="24"/>
              </w:rPr>
              <w:t>, флот на Каспии); рост транспортных дохо дов ниже потенциала</w:t>
            </w:r>
          </w:p>
        </w:tc>
        <w:tc>
          <w:tcPr>
            <w:tcW w:w="2734" w:type="dxa"/>
            <w:tcBorders>
              <w:bottom w:val="nil"/>
            </w:tcBorders>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Снижение объемов транзита (из-за кризиса или перенаправления потоков); инфраструктура простаивает; доходы падают</w:t>
            </w:r>
          </w:p>
        </w:tc>
      </w:tr>
      <w:tr w:rsidR="00F61EC4">
        <w:trPr>
          <w:jc w:val="center"/>
        </w:trPr>
        <w:tc>
          <w:tcPr>
            <w:tcW w:w="9634" w:type="dxa"/>
            <w:gridSpan w:val="4"/>
            <w:tcBorders>
              <w:top w:val="nil"/>
              <w:left w:val="nil"/>
              <w:right w:val="nil"/>
            </w:tcBorders>
            <w:vAlign w:val="center"/>
          </w:tcPr>
          <w:p w:rsidR="00F61EC4" w:rsidRDefault="00824035">
            <w:pPr>
              <w:spacing w:after="0" w:line="240" w:lineRule="auto"/>
              <w:ind w:hanging="110"/>
              <w:jc w:val="both"/>
              <w:rPr>
                <w:rFonts w:ascii="Times New Roman" w:hAnsi="Times New Roman"/>
                <w:sz w:val="28"/>
                <w:szCs w:val="28"/>
              </w:rPr>
            </w:pPr>
            <w:r>
              <w:rPr>
                <w:rFonts w:ascii="Times New Roman" w:hAnsi="Times New Roman"/>
                <w:sz w:val="28"/>
                <w:szCs w:val="28"/>
              </w:rPr>
              <w:t>Продолжение таблицы 12</w:t>
            </w:r>
          </w:p>
          <w:p w:rsidR="00F61EC4" w:rsidRDefault="00F61EC4">
            <w:pPr>
              <w:spacing w:after="0" w:line="240" w:lineRule="auto"/>
              <w:ind w:hanging="110"/>
              <w:jc w:val="both"/>
              <w:rPr>
                <w:rFonts w:ascii="Times New Roman" w:hAnsi="Times New Roman"/>
                <w:sz w:val="16"/>
                <w:szCs w:val="16"/>
              </w:rPr>
            </w:pPr>
          </w:p>
        </w:tc>
      </w:tr>
      <w:tr w:rsidR="00F61EC4">
        <w:trPr>
          <w:jc w:val="center"/>
        </w:trPr>
        <w:tc>
          <w:tcPr>
            <w:tcW w:w="1791" w:type="dxa"/>
            <w:vAlign w:val="center"/>
          </w:tcPr>
          <w:p w:rsidR="00F61EC4" w:rsidRDefault="00824035">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579"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2</w:t>
            </w:r>
          </w:p>
        </w:tc>
        <w:tc>
          <w:tcPr>
            <w:tcW w:w="2530"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3</w:t>
            </w:r>
          </w:p>
        </w:tc>
        <w:tc>
          <w:tcPr>
            <w:tcW w:w="2734" w:type="dxa"/>
            <w:vAlign w:val="center"/>
          </w:tcPr>
          <w:p w:rsidR="00F61EC4" w:rsidRDefault="00824035">
            <w:pPr>
              <w:spacing w:after="0" w:line="240" w:lineRule="auto"/>
              <w:jc w:val="center"/>
              <w:rPr>
                <w:rFonts w:ascii="Times New Roman" w:hAnsi="Times New Roman"/>
                <w:sz w:val="24"/>
                <w:szCs w:val="24"/>
              </w:rPr>
            </w:pPr>
            <w:r>
              <w:rPr>
                <w:rFonts w:ascii="Times New Roman" w:hAnsi="Times New Roman"/>
                <w:sz w:val="24"/>
                <w:szCs w:val="24"/>
              </w:rPr>
              <w:t>4</w:t>
            </w:r>
          </w:p>
        </w:tc>
      </w:tr>
      <w:tr w:rsidR="00F61EC4">
        <w:trPr>
          <w:jc w:val="center"/>
        </w:trPr>
        <w:tc>
          <w:tcPr>
            <w:tcW w:w="1791" w:type="dxa"/>
            <w:vAlign w:val="center"/>
          </w:tcPr>
          <w:p w:rsidR="00F61EC4" w:rsidRDefault="00824035">
            <w:pPr>
              <w:spacing w:after="0" w:line="240" w:lineRule="auto"/>
              <w:jc w:val="both"/>
              <w:rPr>
                <w:rFonts w:ascii="Times New Roman" w:hAnsi="Times New Roman"/>
                <w:bCs/>
                <w:i/>
                <w:sz w:val="24"/>
                <w:szCs w:val="24"/>
              </w:rPr>
            </w:pPr>
            <w:r>
              <w:rPr>
                <w:rFonts w:ascii="Times New Roman" w:hAnsi="Times New Roman"/>
                <w:bCs/>
                <w:i/>
                <w:sz w:val="24"/>
                <w:szCs w:val="24"/>
              </w:rPr>
              <w:t>Социальное восприятие</w:t>
            </w:r>
          </w:p>
        </w:tc>
        <w:tc>
          <w:tcPr>
            <w:tcW w:w="2579"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Положительное: </w:t>
            </w:r>
            <w:r>
              <w:rPr>
                <w:rFonts w:ascii="Times New Roman" w:hAnsi="Times New Roman"/>
                <w:sz w:val="24"/>
                <w:szCs w:val="24"/>
              </w:rPr>
              <w:t>отсутствие протестов, широкая поддержка; жители видят реаль ные выгоды (работа, развитие)</w:t>
            </w:r>
          </w:p>
        </w:tc>
        <w:tc>
          <w:tcPr>
            <w:tcW w:w="253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Нейтрально-прагма тичное: локальные конфликты (экология, труд) решаются поэтапно; открытой враждебности нет</w:t>
            </w:r>
          </w:p>
        </w:tc>
        <w:tc>
          <w:tcPr>
            <w:tcW w:w="2734"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 xml:space="preserve">Негативное: массовые протесты, недоверие к правительству; </w:t>
            </w:r>
            <w:r>
              <w:rPr>
                <w:rFonts w:ascii="Times New Roman" w:hAnsi="Times New Roman"/>
                <w:sz w:val="24"/>
                <w:szCs w:val="24"/>
              </w:rPr>
              <w:t>усиле ние анти-китайских нас троений (Пекин – враг)</w:t>
            </w:r>
          </w:p>
        </w:tc>
      </w:tr>
      <w:tr w:rsidR="00F61EC4">
        <w:trPr>
          <w:jc w:val="center"/>
        </w:trPr>
        <w:tc>
          <w:tcPr>
            <w:tcW w:w="1791" w:type="dxa"/>
            <w:vAlign w:val="center"/>
          </w:tcPr>
          <w:p w:rsidR="00F61EC4" w:rsidRDefault="00824035">
            <w:pPr>
              <w:spacing w:after="0" w:line="240" w:lineRule="auto"/>
              <w:jc w:val="both"/>
              <w:rPr>
                <w:rFonts w:ascii="Times New Roman" w:hAnsi="Times New Roman"/>
                <w:bCs/>
                <w:i/>
                <w:sz w:val="24"/>
                <w:szCs w:val="24"/>
              </w:rPr>
            </w:pPr>
            <w:r>
              <w:rPr>
                <w:rFonts w:ascii="Times New Roman" w:hAnsi="Times New Roman"/>
                <w:bCs/>
                <w:i/>
                <w:sz w:val="24"/>
                <w:szCs w:val="24"/>
              </w:rPr>
              <w:t>Политическая ситуация / геополитика</w:t>
            </w:r>
          </w:p>
        </w:tc>
        <w:tc>
          <w:tcPr>
            <w:tcW w:w="2579"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Укрепленный сувере нитет: Казахстан ус пешно балансирует между Китаем, Рос сией, Западом; приз нан региональным лидером; многовектор ность обеспечивает стабильность</w:t>
            </w:r>
          </w:p>
        </w:tc>
        <w:tc>
          <w:tcPr>
            <w:tcW w:w="253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Ст</w:t>
            </w:r>
            <w:r>
              <w:rPr>
                <w:rFonts w:ascii="Times New Roman" w:hAnsi="Times New Roman"/>
                <w:sz w:val="24"/>
                <w:szCs w:val="24"/>
              </w:rPr>
              <w:t>абильная власть, но с компромиссами: приходится лавиро вать под давлением РФ/США; внешнеполитическое давление умеренное</w:t>
            </w:r>
          </w:p>
        </w:tc>
        <w:tc>
          <w:tcPr>
            <w:tcW w:w="2734"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Политический кризис: возможна смена элит или усиление авторита ризма; Казахстан теряет свободу маневра между сверхдержавами</w:t>
            </w:r>
          </w:p>
        </w:tc>
      </w:tr>
      <w:tr w:rsidR="00F61EC4">
        <w:trPr>
          <w:jc w:val="center"/>
        </w:trPr>
        <w:tc>
          <w:tcPr>
            <w:tcW w:w="1791" w:type="dxa"/>
            <w:vAlign w:val="center"/>
          </w:tcPr>
          <w:p w:rsidR="00F61EC4" w:rsidRDefault="00824035">
            <w:pPr>
              <w:spacing w:after="0" w:line="240" w:lineRule="auto"/>
              <w:jc w:val="both"/>
              <w:rPr>
                <w:rFonts w:ascii="Times New Roman" w:hAnsi="Times New Roman"/>
                <w:bCs/>
                <w:i/>
                <w:sz w:val="24"/>
                <w:szCs w:val="24"/>
              </w:rPr>
            </w:pPr>
            <w:r>
              <w:rPr>
                <w:rFonts w:ascii="Times New Roman" w:hAnsi="Times New Roman"/>
                <w:bCs/>
                <w:i/>
                <w:sz w:val="24"/>
                <w:szCs w:val="24"/>
              </w:rPr>
              <w:t>Зависимость</w:t>
            </w:r>
            <w:r>
              <w:rPr>
                <w:rFonts w:ascii="Times New Roman" w:hAnsi="Times New Roman"/>
                <w:bCs/>
                <w:i/>
                <w:sz w:val="24"/>
                <w:szCs w:val="24"/>
              </w:rPr>
              <w:t xml:space="preserve"> и уязвимость</w:t>
            </w:r>
          </w:p>
        </w:tc>
        <w:tc>
          <w:tcPr>
            <w:tcW w:w="2579" w:type="dxa"/>
            <w:vAlign w:val="center"/>
          </w:tcPr>
          <w:p w:rsidR="00F61EC4" w:rsidRDefault="00824035">
            <w:pPr>
              <w:spacing w:after="0" w:line="240" w:lineRule="auto"/>
              <w:jc w:val="both"/>
              <w:rPr>
                <w:rFonts w:ascii="Times New Roman" w:hAnsi="Times New Roman"/>
                <w:sz w:val="24"/>
                <w:szCs w:val="24"/>
              </w:rPr>
            </w:pPr>
            <w:r>
              <w:rPr>
                <w:rFonts w:ascii="Times New Roman" w:eastAsia="Gungsuh" w:hAnsi="Times New Roman"/>
                <w:sz w:val="24"/>
                <w:szCs w:val="24"/>
              </w:rPr>
              <w:t>Низкая: равноправное партнерство; диверси фикация внешней тор говли и инвестиций; ограничена доля КНР(≤30% экспорта)</w:t>
            </w:r>
          </w:p>
        </w:tc>
        <w:tc>
          <w:tcPr>
            <w:tcW w:w="2530"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Высокая взаимоза висимость без союз ничества: экономика чувствительна к Китаю; при неболь ших шоках возможны проблемы</w:t>
            </w:r>
          </w:p>
        </w:tc>
        <w:tc>
          <w:tcPr>
            <w:tcW w:w="2734" w:type="dxa"/>
            <w:vAlign w:val="center"/>
          </w:tcPr>
          <w:p w:rsidR="00F61EC4" w:rsidRDefault="00824035">
            <w:pPr>
              <w:spacing w:after="0" w:line="240" w:lineRule="auto"/>
              <w:jc w:val="both"/>
              <w:rPr>
                <w:rFonts w:ascii="Times New Roman" w:hAnsi="Times New Roman"/>
                <w:sz w:val="24"/>
                <w:szCs w:val="24"/>
              </w:rPr>
            </w:pPr>
            <w:r>
              <w:rPr>
                <w:rFonts w:ascii="Times New Roman" w:hAnsi="Times New Roman"/>
                <w:sz w:val="24"/>
                <w:szCs w:val="24"/>
              </w:rPr>
              <w:t>Максимальная: сильная экономическая и поли тическая зависимость от КНР; потеря самостоя тельности; сценарий «сырьевого придатка»</w:t>
            </w:r>
          </w:p>
        </w:tc>
      </w:tr>
      <w:tr w:rsidR="00F61EC4">
        <w:trPr>
          <w:jc w:val="center"/>
        </w:trPr>
        <w:tc>
          <w:tcPr>
            <w:tcW w:w="9634" w:type="dxa"/>
            <w:gridSpan w:val="4"/>
            <w:vAlign w:val="center"/>
          </w:tcPr>
          <w:p w:rsidR="00F61EC4" w:rsidRDefault="00824035">
            <w:pPr>
              <w:spacing w:after="0" w:line="240" w:lineRule="auto"/>
              <w:ind w:firstLine="487"/>
              <w:jc w:val="both"/>
              <w:rPr>
                <w:rFonts w:ascii="Times New Roman" w:hAnsi="Times New Roman"/>
                <w:sz w:val="24"/>
                <w:szCs w:val="24"/>
              </w:rPr>
            </w:pPr>
            <w:r>
              <w:rPr>
                <w:rFonts w:ascii="Times New Roman" w:hAnsi="Times New Roman"/>
                <w:sz w:val="24"/>
                <w:szCs w:val="24"/>
              </w:rPr>
              <w:t>Примечание – Составлено автором</w:t>
            </w:r>
          </w:p>
        </w:tc>
      </w:tr>
    </w:tbl>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сравнительной матрице видно, что риски стратегической уязвимости наиболее велики в </w:t>
      </w:r>
      <w:r>
        <w:rPr>
          <w:rFonts w:ascii="Times New Roman" w:hAnsi="Times New Roman"/>
          <w:sz w:val="28"/>
          <w:szCs w:val="28"/>
        </w:rPr>
        <w:t>пессимистическом сценарии. Оптимальный исход (оптимистический сценарий) при сохранении текущего курса требует проактивной политики со стороны Казахстана. Ниже приведены основные рекомендации по снижению рисков и продвижению к благоприятному сценарию:</w:t>
      </w:r>
    </w:p>
    <w:p w:rsidR="00F61EC4" w:rsidRDefault="00824035">
      <w:pPr>
        <w:pStyle w:val="af7"/>
        <w:numPr>
          <w:ilvl w:val="0"/>
          <w:numId w:val="1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Продо</w:t>
      </w:r>
      <w:r>
        <w:rPr>
          <w:rFonts w:ascii="Times New Roman" w:hAnsi="Times New Roman"/>
          <w:sz w:val="28"/>
          <w:szCs w:val="28"/>
        </w:rPr>
        <w:t>лжать принцип многовекторности, избегая зависимости от одного партнера. Укреплять торговые и политические связи не только с КНР, но и с Россией, странами ЕС и соседями Средней Азии. Развивать региональную кооперацию (ЕАЭС, ШОС) как элемент сдерживания одно</w:t>
      </w:r>
      <w:r>
        <w:rPr>
          <w:rFonts w:ascii="Times New Roman" w:hAnsi="Times New Roman"/>
          <w:sz w:val="28"/>
          <w:szCs w:val="28"/>
        </w:rPr>
        <w:t>стороннего давления. Активно участвовать в многосторонних инициативах, чтобы иметь «запас прочности» в международной системе.</w:t>
      </w:r>
    </w:p>
    <w:p w:rsidR="00F61EC4" w:rsidRDefault="00824035">
      <w:pPr>
        <w:pStyle w:val="af7"/>
        <w:numPr>
          <w:ilvl w:val="0"/>
          <w:numId w:val="1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 принятии китайских инвестиций и кредитов строго контролировать долговые обязательства. Избегать «финансовой ловушки», тщательн</w:t>
      </w:r>
      <w:r>
        <w:rPr>
          <w:rFonts w:ascii="Times New Roman" w:hAnsi="Times New Roman"/>
          <w:sz w:val="28"/>
          <w:szCs w:val="28"/>
        </w:rPr>
        <w:t>о оценивать окупаемость проектов, строить финансирование на прозрачных условиях. Повышать долю сопоставимого финансирования со стороны других стран и международных финансовых институтов (АБИИ, ЕБРР, АБР) – это снизит валютные и политические риски. На внутр</w:t>
      </w:r>
      <w:r>
        <w:rPr>
          <w:rFonts w:ascii="Times New Roman" w:hAnsi="Times New Roman"/>
          <w:sz w:val="28"/>
          <w:szCs w:val="28"/>
        </w:rPr>
        <w:t>еннем уровне продолжать фискальную консолидацию и реформу управления государственным долгом (как рекомендовано Всемирным банком).</w:t>
      </w:r>
    </w:p>
    <w:p w:rsidR="00F61EC4" w:rsidRDefault="00824035">
      <w:pPr>
        <w:pStyle w:val="af7"/>
        <w:numPr>
          <w:ilvl w:val="0"/>
          <w:numId w:val="1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Продолжить перевод усилий на несырьевые отрасли, стимулировать создание совместных предприятий в машиностроении, химии, агропе</w:t>
      </w:r>
      <w:r>
        <w:rPr>
          <w:rFonts w:ascii="Times New Roman" w:hAnsi="Times New Roman"/>
          <w:sz w:val="28"/>
          <w:szCs w:val="28"/>
        </w:rPr>
        <w:t>реработке, IT секторе. Усилить «процент локализации» на всех этапах от изготовления компонентов до сборки оборудования. Развивать собственную цепочку поставок поддерживать малый и средний бизнес, чтобы они участвовали в проектах ИПП как подрядчики и постав</w:t>
      </w:r>
      <w:r>
        <w:rPr>
          <w:rFonts w:ascii="Times New Roman" w:hAnsi="Times New Roman"/>
          <w:sz w:val="28"/>
          <w:szCs w:val="28"/>
        </w:rPr>
        <w:t>щики. Такой подход позволит перераспределять доходы от проектов внутри страны и снизить «утечку капитала» за рубеж.</w:t>
      </w:r>
    </w:p>
    <w:p w:rsidR="00F61EC4" w:rsidRDefault="00824035">
      <w:pPr>
        <w:pStyle w:val="af7"/>
        <w:numPr>
          <w:ilvl w:val="0"/>
          <w:numId w:val="1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Ускорить реформы бизнес-климата и госсектора для повышения привлекательности Казахстана в глазах инвесторов. Снизить бюрократические барьеры</w:t>
      </w:r>
      <w:r>
        <w:rPr>
          <w:rFonts w:ascii="Times New Roman" w:hAnsi="Times New Roman"/>
          <w:sz w:val="28"/>
          <w:szCs w:val="28"/>
        </w:rPr>
        <w:t>, бороться с коррупцией, повысить прозрачность контрактов и тендеров. Это укрепит национальные институты и обеспечит более эффективную реализацию инфраструктурных проектов, сведя к минимуму их затягивание и перерасходы.</w:t>
      </w:r>
    </w:p>
    <w:p w:rsidR="00F61EC4" w:rsidRDefault="00824035">
      <w:pPr>
        <w:pStyle w:val="af7"/>
        <w:numPr>
          <w:ilvl w:val="0"/>
          <w:numId w:val="1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Интенсивно информировать население о</w:t>
      </w:r>
      <w:r>
        <w:rPr>
          <w:rFonts w:ascii="Times New Roman" w:hAnsi="Times New Roman"/>
          <w:sz w:val="28"/>
          <w:szCs w:val="28"/>
        </w:rPr>
        <w:t xml:space="preserve"> выгодах сотрудничества с Китаем, проводить общественные слушания при строительстве крупных проектов, указывать на конкретные цифры рабочих мест для местных жителей, налоговых поступлений и социальных эффектов. Развивать местные социальные инициативы строи</w:t>
      </w:r>
      <w:r>
        <w:rPr>
          <w:rFonts w:ascii="Times New Roman" w:hAnsi="Times New Roman"/>
          <w:sz w:val="28"/>
          <w:szCs w:val="28"/>
        </w:rPr>
        <w:t>тельство жилья и объектов инфраструктуры для локальных сообществ, поддержка образования и медицины в регионах (механизмы софинансирования проектов ИПП). Активно внедрять «зеленые» стандарты, требовать от иностранных партнеров соответствия строгим экологиче</w:t>
      </w:r>
      <w:r>
        <w:rPr>
          <w:rFonts w:ascii="Times New Roman" w:hAnsi="Times New Roman"/>
          <w:sz w:val="28"/>
          <w:szCs w:val="28"/>
        </w:rPr>
        <w:t>ским нормам, продвигать проекты возобновляемой энергетики и энергоэффективности. Особое внимание уделять трансграничным вопросам: договориться о долгосрочных правилах управления речными водами (Или, Иртыш) и мониторинга экологических последствий. Это позво</w:t>
      </w:r>
      <w:r>
        <w:rPr>
          <w:rFonts w:ascii="Times New Roman" w:hAnsi="Times New Roman"/>
          <w:sz w:val="28"/>
          <w:szCs w:val="28"/>
        </w:rPr>
        <w:t>лит предотвратить кризисы (в духе сценария с «обмелевшим Балхашом») и сохранить общественное доверие.</w:t>
      </w:r>
    </w:p>
    <w:p w:rsidR="00F61EC4" w:rsidRDefault="00824035">
      <w:pPr>
        <w:pStyle w:val="af7"/>
        <w:numPr>
          <w:ilvl w:val="0"/>
          <w:numId w:val="1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Активнее развивать образование и профессиональную подготовку, чтобы кадры успевали за технологическими изменениями. Масштабировать программы стажировок и </w:t>
      </w:r>
      <w:r>
        <w:rPr>
          <w:rFonts w:ascii="Times New Roman" w:hAnsi="Times New Roman"/>
          <w:sz w:val="28"/>
          <w:szCs w:val="28"/>
        </w:rPr>
        <w:t>обменов в Китае, финансировать стипендии и совместные исследовательские проекты для молодых ученых. Развивать инженерные специальности, открывать факультеты в партнерстве с китайскими университетами, стимулировать обучение китайскому языку (как элемент под</w:t>
      </w:r>
      <w:r>
        <w:rPr>
          <w:rFonts w:ascii="Times New Roman" w:hAnsi="Times New Roman"/>
          <w:sz w:val="28"/>
          <w:szCs w:val="28"/>
        </w:rPr>
        <w:t>готовки к работе с китайскими компаниями). Это позволит закрыть разрыв в квалификации и снизить необходимость ввоза иностранных специалистов.</w:t>
      </w:r>
    </w:p>
    <w:p w:rsidR="00F61EC4" w:rsidRDefault="00824035">
      <w:pPr>
        <w:pStyle w:val="af7"/>
        <w:numPr>
          <w:ilvl w:val="0"/>
          <w:numId w:val="1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Расширять культурно-гуманитарное сотрудничество поддерживать выставки, фестивали, совместные образовательные прогр</w:t>
      </w:r>
      <w:r>
        <w:rPr>
          <w:rFonts w:ascii="Times New Roman" w:hAnsi="Times New Roman"/>
          <w:sz w:val="28"/>
          <w:szCs w:val="28"/>
        </w:rPr>
        <w:t>аммы. Уделять больше внимания представительствам китайских СМИ и информационным инициативам в Казахстане для сбалансирования восприятия (напр., поддерживать работу Институтов Конфуций). Формировать позитивный образ Китая через языковые школы, культурные це</w:t>
      </w:r>
      <w:r>
        <w:rPr>
          <w:rFonts w:ascii="Times New Roman" w:hAnsi="Times New Roman"/>
          <w:sz w:val="28"/>
          <w:szCs w:val="28"/>
        </w:rPr>
        <w:t>нтры, туристические обмены (увеличение потока китайских туристов дает конкретные экономические выгоды, снижая общественную настороженность). Совместно развивать СМИ и интернет-ресурсы на двух языках для противостояния фейкам и дезинформации.</w:t>
      </w:r>
    </w:p>
    <w:p w:rsidR="00F61EC4" w:rsidRDefault="00824035">
      <w:pPr>
        <w:pStyle w:val="af7"/>
        <w:numPr>
          <w:ilvl w:val="0"/>
          <w:numId w:val="1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Проявлять осто</w:t>
      </w:r>
      <w:r>
        <w:rPr>
          <w:rFonts w:ascii="Times New Roman" w:hAnsi="Times New Roman"/>
          <w:sz w:val="28"/>
          <w:szCs w:val="28"/>
        </w:rPr>
        <w:t>рожность в периоды ухудшения глобальной конъюнктуры, готовиться к перенаправлению логистических потоков (например, развивая альтернативные маршруты через Турцию или БАК Болгария-Анкара-Казахстан), присоединяться к диверсификационным проектам («северный газ</w:t>
      </w:r>
      <w:r>
        <w:rPr>
          <w:rFonts w:ascii="Times New Roman" w:hAnsi="Times New Roman"/>
          <w:sz w:val="28"/>
          <w:szCs w:val="28"/>
        </w:rPr>
        <w:t>овый коридор», Трансанатолийский газопровод). При необходимости взаимодействовать с международными партнерами (ЕС, США, Япония) в вопросах, не касающихся напрямую китайских проектов, чтобы получать дополнительные гарантии безопасности и инвестиционные альт</w:t>
      </w:r>
      <w:r>
        <w:rPr>
          <w:rFonts w:ascii="Times New Roman" w:hAnsi="Times New Roman"/>
          <w:sz w:val="28"/>
          <w:szCs w:val="28"/>
        </w:rPr>
        <w:t>ернативы.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этих мер будет препятствовать худшим исходам и сместит кривую вероятных сценариев в сторону более благоприятного результата. Как показал анализ, у Казахстана есть все возможности приблизиться к оптимистическому варианту при условии сба</w:t>
      </w:r>
      <w:r>
        <w:rPr>
          <w:rFonts w:ascii="Times New Roman" w:hAnsi="Times New Roman"/>
          <w:sz w:val="28"/>
          <w:szCs w:val="28"/>
        </w:rPr>
        <w:t>лансированной, проактивной политики. Сильными сторонами остаются выгодное географическое положение, богатые природные ресурсы, внутриполитическая стабильность и стратегическая поддержка обновленного внешнеполитического курса (многовекторности). Вместе с те</w:t>
      </w:r>
      <w:r>
        <w:rPr>
          <w:rFonts w:ascii="Times New Roman" w:hAnsi="Times New Roman"/>
          <w:sz w:val="28"/>
          <w:szCs w:val="28"/>
        </w:rPr>
        <w:t>м нужно устранять выявленные слабости и угрозы, снижать сырьевую зависимость, развивать промышленную базу, работать с общественным мнением и готовиться к давлению извне. Оптимальный курс Казахстана продолжать укреплять свои позиции как независимого актера,</w:t>
      </w:r>
      <w:r>
        <w:rPr>
          <w:rFonts w:ascii="Times New Roman" w:hAnsi="Times New Roman"/>
          <w:sz w:val="28"/>
          <w:szCs w:val="28"/>
        </w:rPr>
        <w:t xml:space="preserve"> который извлекает экономическую выгоду из ИПП, одновременно защищая свой суверенитет и национальную безопасность.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проведенный сценарный анализ развития казахстанско-китайского взаимодействия в рамках инициативы «Пояс и путь» до 2040 года уб</w:t>
      </w:r>
      <w:r>
        <w:rPr>
          <w:rFonts w:ascii="Times New Roman" w:hAnsi="Times New Roman"/>
          <w:sz w:val="28"/>
          <w:szCs w:val="28"/>
        </w:rPr>
        <w:t>едительно демонстрирует критическую важность стратегического выбора, который предстоит сделать Казахстану в ближайшие десятилетия. Варианты развития событий существенно различаются по своим долгосрочным последствиям для национального суверенитета, экономич</w:t>
      </w:r>
      <w:r>
        <w:rPr>
          <w:rFonts w:ascii="Times New Roman" w:hAnsi="Times New Roman"/>
          <w:sz w:val="28"/>
          <w:szCs w:val="28"/>
        </w:rPr>
        <w:t>еской независимости и геополитической субъектности страны. Оптимистический сценарий, предполагающий превращение Казахстана в равноправного партнера Китая с диверсифицированной экономикой и сохранением политической автономии, достижим только при условии про</w:t>
      </w:r>
      <w:r>
        <w:rPr>
          <w:rFonts w:ascii="Times New Roman" w:hAnsi="Times New Roman"/>
          <w:sz w:val="28"/>
          <w:szCs w:val="28"/>
        </w:rPr>
        <w:t>ведения последовательной и сбалансированной политики, учитывающей как возможности, так и риски углубления интеграции с КНР. Реалистический сценарий, отражающий более умеренные темпы развития при сохранении структурных ограничений, представляется наиболее в</w:t>
      </w:r>
      <w:r>
        <w:rPr>
          <w:rFonts w:ascii="Times New Roman" w:hAnsi="Times New Roman"/>
          <w:sz w:val="28"/>
          <w:szCs w:val="28"/>
        </w:rPr>
        <w:t>ероятным при продолжении текущих тенденций без кардинальных изменений в подходах к управлению отношениями с Китаем. Пессимистический вариант, характеризующийся накоплением долговых обязательств, социальной нестабильностью и утратой стратегической автономии</w:t>
      </w:r>
      <w:r>
        <w:rPr>
          <w:rFonts w:ascii="Times New Roman" w:hAnsi="Times New Roman"/>
          <w:sz w:val="28"/>
          <w:szCs w:val="28"/>
        </w:rPr>
        <w:t>, служит важным предупреждением о потенциальных последствиях неконтролируемого углубления зависимости от китайских инвестиций и рынков. Ключевым выводом сценарного анализа является понимание того, что будущее казахстанско-китайского сотрудничества в рамках</w:t>
      </w:r>
      <w:r>
        <w:rPr>
          <w:rFonts w:ascii="Times New Roman" w:hAnsi="Times New Roman"/>
          <w:sz w:val="28"/>
          <w:szCs w:val="28"/>
        </w:rPr>
        <w:t xml:space="preserve"> ИПП в решающей степени зависит не от внешних факторов, а от качества внутренней политики Казахстана и его способности к стратегическому планированию. Успешная реализация национальных интересов требует комплексного подхода, включающего диверсификацию эконо</w:t>
      </w:r>
      <w:r>
        <w:rPr>
          <w:rFonts w:ascii="Times New Roman" w:hAnsi="Times New Roman"/>
          <w:sz w:val="28"/>
          <w:szCs w:val="28"/>
        </w:rPr>
        <w:t>мических партнерств, укрепление институциональных механизмов контроля над внешними заимствованиями, развитие человеческого капитала и технологических компетенций, а также поддержание многовекторного внешнеполитического курса. Особую важность приобретает сп</w:t>
      </w:r>
      <w:r>
        <w:rPr>
          <w:rFonts w:ascii="Times New Roman" w:hAnsi="Times New Roman"/>
          <w:sz w:val="28"/>
          <w:szCs w:val="28"/>
        </w:rPr>
        <w:t>особность Казахстана использовать свое уникальное географическое положение не только как транзитного коридора, но и как платформы для маневрирования между конкурирующими центрами силы в условиях нарастающего геополитического соперничества. Опыт первого дес</w:t>
      </w:r>
      <w:r>
        <w:rPr>
          <w:rFonts w:ascii="Times New Roman" w:hAnsi="Times New Roman"/>
          <w:sz w:val="28"/>
          <w:szCs w:val="28"/>
        </w:rPr>
        <w:t>ятилетия участия в ИПП показывает, что при грамотном управлении рисками и сохранении стратегической гибкости Казахстан способен извлекать значительные выгоды из сотрудничества с Китаем, одновременно укрепляя свою роль независимого регионального игрока. Пер</w:t>
      </w:r>
      <w:r>
        <w:rPr>
          <w:rFonts w:ascii="Times New Roman" w:hAnsi="Times New Roman"/>
          <w:sz w:val="28"/>
          <w:szCs w:val="28"/>
        </w:rPr>
        <w:t>спективы до 2040 года будут определяться способностью казахстанского руководства поддерживать этот сложный баланс между экономической интеграцией и политической автономией, что потребует как институциональных реформ внутри страны, так и активной дипломатии</w:t>
      </w:r>
      <w:r>
        <w:rPr>
          <w:rFonts w:ascii="Times New Roman" w:hAnsi="Times New Roman"/>
          <w:sz w:val="28"/>
          <w:szCs w:val="28"/>
        </w:rPr>
        <w:t xml:space="preserve"> на международной арене.</w:t>
      </w:r>
    </w:p>
    <w:p w:rsidR="00F61EC4" w:rsidRDefault="00F61EC4">
      <w:pPr>
        <w:spacing w:after="0" w:line="240" w:lineRule="auto"/>
        <w:ind w:firstLine="709"/>
        <w:jc w:val="both"/>
        <w:rPr>
          <w:rFonts w:ascii="Times New Roman" w:hAnsi="Times New Roman"/>
          <w:sz w:val="28"/>
          <w:szCs w:val="28"/>
        </w:rPr>
      </w:pPr>
    </w:p>
    <w:p w:rsidR="00F61EC4" w:rsidRDefault="00824035">
      <w:pPr>
        <w:rPr>
          <w:rFonts w:ascii="Times New Roman" w:hAnsi="Times New Roman"/>
          <w:sz w:val="28"/>
          <w:szCs w:val="28"/>
        </w:rPr>
      </w:pPr>
      <w:r>
        <w:rPr>
          <w:rFonts w:ascii="Times New Roman" w:hAnsi="Times New Roman"/>
          <w:sz w:val="28"/>
          <w:szCs w:val="28"/>
        </w:rPr>
        <w:br w:type="page"/>
      </w:r>
    </w:p>
    <w:p w:rsidR="00F61EC4" w:rsidRDefault="00824035">
      <w:pPr>
        <w:spacing w:after="0" w:line="240" w:lineRule="auto"/>
        <w:jc w:val="center"/>
        <w:rPr>
          <w:rFonts w:ascii="Times New Roman" w:hAnsi="Times New Roman"/>
          <w:b/>
          <w:bCs/>
          <w:sz w:val="28"/>
          <w:szCs w:val="28"/>
        </w:rPr>
      </w:pPr>
      <w:r>
        <w:rPr>
          <w:rFonts w:ascii="Times New Roman" w:hAnsi="Times New Roman"/>
          <w:b/>
          <w:bCs/>
          <w:sz w:val="28"/>
          <w:szCs w:val="28"/>
        </w:rPr>
        <w:t>ЗАКЛЮЧЕНИЕ</w:t>
      </w:r>
    </w:p>
    <w:p w:rsidR="00F61EC4" w:rsidRDefault="00F61EC4">
      <w:pPr>
        <w:spacing w:after="0" w:line="240" w:lineRule="auto"/>
        <w:ind w:firstLine="709"/>
        <w:jc w:val="both"/>
        <w:rPr>
          <w:rFonts w:ascii="Times New Roman" w:hAnsi="Times New Roman"/>
          <w:sz w:val="28"/>
          <w:szCs w:val="28"/>
        </w:rPr>
      </w:pP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Казахстан рассматривает участие в «Поясе и пути» сквозь призму своих долгосрочных национальных интересов. Главный приоритет превращение страны в трансконтинентальный транспортно-логистический хаб Евразии, что </w:t>
      </w:r>
      <w:r>
        <w:rPr>
          <w:rFonts w:ascii="Times New Roman" w:hAnsi="Times New Roman"/>
          <w:sz w:val="28"/>
          <w:szCs w:val="28"/>
        </w:rPr>
        <w:t>позволяет компенсировать географическую оторванность от мировых морских путей. Инициатива ИПП предоставила уникальный шанс интегрироваться в глобальные цепочки поставок: благодаря китайским инвестициям и инфраструктурным проектам Казахстан ускоренными темп</w:t>
      </w:r>
      <w:r>
        <w:rPr>
          <w:rFonts w:ascii="Times New Roman" w:hAnsi="Times New Roman"/>
          <w:sz w:val="28"/>
          <w:szCs w:val="28"/>
        </w:rPr>
        <w:t xml:space="preserve">ами развивал железные дороги, автомагистрали, пограничные терминалы и порты. По официальным данным, сегодня до 80% всех сухопутных транзитных перевозок по маршруту Китай–Европа проходит через казахстанскую территорию – показатель, подчеркивающий возросшую </w:t>
      </w:r>
      <w:r>
        <w:rPr>
          <w:rFonts w:ascii="Times New Roman" w:hAnsi="Times New Roman"/>
          <w:sz w:val="28"/>
          <w:szCs w:val="28"/>
        </w:rPr>
        <w:t>роль республики в евразийской торговле. Стремясь реализовать транзитный потенциал, Казахстан с самого начала поддержал ИПП и синхронизировал ее с национальной программой инфраструктурного развития «Нұрлы жол» и инициативами Евразийского экономического союз</w:t>
      </w:r>
      <w:r>
        <w:rPr>
          <w:rFonts w:ascii="Times New Roman" w:hAnsi="Times New Roman"/>
          <w:sz w:val="28"/>
          <w:szCs w:val="28"/>
        </w:rPr>
        <w:t xml:space="preserve">а. Подписанная в 2015 г. декларация о сопряжении ИПП с «Нұрлы жол» и соглашение ЕАЭС–КНР 2018 г. стали институциональными механизмами, укрепившими сопряжение китайского проекта с казахстанской экономической политикой. Тем самым Казахстан стремится извлечь </w:t>
      </w:r>
      <w:r>
        <w:rPr>
          <w:rFonts w:ascii="Times New Roman" w:hAnsi="Times New Roman"/>
          <w:sz w:val="28"/>
          <w:szCs w:val="28"/>
        </w:rPr>
        <w:t>максимум экономической выгоды из сотрудничества с КНР – приток инвестиций, рост торговли, модернизация инфраструктуры – при сохранении государственного суверенитета и политической автономии.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Одним из принципиальных приоритетов выступает поддержание внешнеп</w:t>
      </w:r>
      <w:r>
        <w:rPr>
          <w:rFonts w:ascii="Times New Roman" w:hAnsi="Times New Roman"/>
          <w:sz w:val="28"/>
          <w:szCs w:val="28"/>
        </w:rPr>
        <w:t>олитического баланса. Политика «многовекторности» закрепилась как стратегическая линия, Астана приветствует инвестиции и партнерство с Китаем, но избегает односторонней зависимости, параллельно развивая сотрудничество с Россией, США, ЕС и соседями по Центр</w:t>
      </w:r>
      <w:r>
        <w:rPr>
          <w:rFonts w:ascii="Times New Roman" w:hAnsi="Times New Roman"/>
          <w:sz w:val="28"/>
          <w:szCs w:val="28"/>
        </w:rPr>
        <w:t>альной Азии. Диссертационное исследование показало, что Казахстан избирательно подходит к проектам ИПП, принимая те, что соответствуют национальным интересам, и отвергая потенциально угрожающие суверенитету. Показательным примером стало решение не присоеди</w:t>
      </w:r>
      <w:r>
        <w:rPr>
          <w:rFonts w:ascii="Times New Roman" w:hAnsi="Times New Roman"/>
          <w:sz w:val="28"/>
          <w:szCs w:val="28"/>
        </w:rPr>
        <w:t>няться к расширенному формату БРИКС+ в 2023 году, несмотря на приглашение, этот шаг, хоть и разочаровал некоторых партнеров, подтвердил стремление страны не вступать в блоковые объединения, способные ограничить свободу маневра. Вместо этого Казахстан делае</w:t>
      </w:r>
      <w:r>
        <w:rPr>
          <w:rFonts w:ascii="Times New Roman" w:hAnsi="Times New Roman"/>
          <w:sz w:val="28"/>
          <w:szCs w:val="28"/>
        </w:rPr>
        <w:t>т ставку на многосторонние форматы, в том числе ШОС, форум Центральная Азия-Китай, диалог C5+1 с США, а также поддерживает альтернативные инфраструктурные инициативы (например, европейскую Global Gateway). Такой подход позволяет минимизировать политические</w:t>
      </w:r>
      <w:r>
        <w:rPr>
          <w:rFonts w:ascii="Times New Roman" w:hAnsi="Times New Roman"/>
          <w:sz w:val="28"/>
          <w:szCs w:val="28"/>
        </w:rPr>
        <w:t xml:space="preserve"> риски и закрепить имидж Казахстана как надежного и самостоятельного игрока, способного «жонглировать» между крупными державами, получая выгоды от всех сторон. Таким образом, стратегическими приоритетами РК в рамках ИПП являются: 1) экономическое развитие </w:t>
      </w:r>
      <w:r>
        <w:rPr>
          <w:rFonts w:ascii="Times New Roman" w:hAnsi="Times New Roman"/>
          <w:sz w:val="28"/>
          <w:szCs w:val="28"/>
        </w:rPr>
        <w:t>через иностранные инвестиции и торговлю; 2) превращение в ключевой узел транзитно-логистических коридоров Евразии; 3) технологическая и индустриальная модернизация с помощью совместных проектов; 4) укрепление энергетической безопасности за счет диверсифика</w:t>
      </w:r>
      <w:r>
        <w:rPr>
          <w:rFonts w:ascii="Times New Roman" w:hAnsi="Times New Roman"/>
          <w:sz w:val="28"/>
          <w:szCs w:val="28"/>
        </w:rPr>
        <w:t>ции рынков сбыта нефти, газа, урана и привлечения китайских партнеров в эти сектора; 5) сохранение суверенитета и баланса интересов посредством многовекторной дипломатии.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 пороге третьего десятилетия ИПП (2030-2040-е гг.) Казахстан обладает всеми предпос</w:t>
      </w:r>
      <w:r>
        <w:rPr>
          <w:rFonts w:ascii="Times New Roman" w:hAnsi="Times New Roman"/>
          <w:sz w:val="28"/>
          <w:szCs w:val="28"/>
        </w:rPr>
        <w:t>ылками для дальнейшего усиления своих позиций как регионального лидера и ключевого геоэкономического узла континента. Если первая декада участия позволила заложить основу модернизировать инфраструктуру, увеличить экспорт и транзит, то в будущем стране пред</w:t>
      </w:r>
      <w:r>
        <w:rPr>
          <w:rFonts w:ascii="Times New Roman" w:hAnsi="Times New Roman"/>
          <w:sz w:val="28"/>
          <w:szCs w:val="28"/>
        </w:rPr>
        <w:t>стоит конвертировать достигнутые преимущества в долгосрочное геополитическое влияние. Прогнозы показывают, что к 2030 году двусторонний товарооборот с КНР может достичь $80 млрд. в год, а к 2040 г. потенциально превысить этот уровень, учитывая экспоненциал</w:t>
      </w:r>
      <w:r>
        <w:rPr>
          <w:rFonts w:ascii="Times New Roman" w:hAnsi="Times New Roman"/>
          <w:sz w:val="28"/>
          <w:szCs w:val="28"/>
        </w:rPr>
        <w:t xml:space="preserve">ьный рост сотрудничества. Успешная реализация новых индустриальных проектов и завершение всех запланированных инфраструктурных строек укрепят экономическую базу Казахстана. К 2040 году Казахстан может эволюционировать из транзитного коридора в полноценный </w:t>
      </w:r>
      <w:r>
        <w:rPr>
          <w:rFonts w:ascii="Times New Roman" w:hAnsi="Times New Roman"/>
          <w:sz w:val="28"/>
          <w:szCs w:val="28"/>
        </w:rPr>
        <w:t>производственно-логистический хаб Евразии, где не только перемещаются грузы, но и создается добавленная стоимость перерабатываются сырьевые ресурсы, выпускается продукция для рынков Европы и Азии. Это соответствует государственным стратегиям (включая «Каза</w:t>
      </w:r>
      <w:r>
        <w:rPr>
          <w:rFonts w:ascii="Times New Roman" w:hAnsi="Times New Roman"/>
          <w:sz w:val="28"/>
          <w:szCs w:val="28"/>
        </w:rPr>
        <w:t>хстан-2050»), нацеленным на диверсификацию экономики и вхождение в число развитых стран.</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Срединный коридор (Транскаспийский маршрут) через Центральную Азию, Кавказ и Турцию постепенно превращается в важнейшую магистраль между Китаем и Европой на фоне геопо</w:t>
      </w:r>
      <w:r>
        <w:rPr>
          <w:rFonts w:ascii="Times New Roman" w:hAnsi="Times New Roman"/>
          <w:sz w:val="28"/>
          <w:szCs w:val="28"/>
        </w:rPr>
        <w:t>литической переориентации потоков после 2022 года. Казахстан, контролируя критически важные участки этого коридора, будет обладать рычагом влияния на межрегиональные связи. К 2040 г. ожидается завершение расширения портов Актау и Курык, строительство допол</w:t>
      </w:r>
      <w:r>
        <w:rPr>
          <w:rFonts w:ascii="Times New Roman" w:hAnsi="Times New Roman"/>
          <w:sz w:val="28"/>
          <w:szCs w:val="28"/>
        </w:rPr>
        <w:t>нительных железнодорожных переходов на китайской границе (например, второго перехода через Хоргос или альтернативных маршрутов через Алтай), а также полная цифровизация транзитных сервисов. Это позволит еще более увеличить пропускную способность транзита и</w:t>
      </w:r>
      <w:r>
        <w:rPr>
          <w:rFonts w:ascii="Times New Roman" w:hAnsi="Times New Roman"/>
          <w:sz w:val="28"/>
          <w:szCs w:val="28"/>
        </w:rPr>
        <w:t xml:space="preserve"> закрепит за Казахстаном роль незаменимого звена на пути Восток-Запад. В геополитическом плане страна сможет более уверенно отстаивать свои интересы, так обладая статусом ключевого транспортного хаба, Казахстан получит больший вес в переговорах с крупными </w:t>
      </w:r>
      <w:r>
        <w:rPr>
          <w:rFonts w:ascii="Times New Roman" w:hAnsi="Times New Roman"/>
          <w:sz w:val="28"/>
          <w:szCs w:val="28"/>
        </w:rPr>
        <w:t>державами и международными организациями, аргументируя свою значимость для глобальной торговли и энергетической безопасности. К примеру, уже сейчас через Казахстан проходит значительная часть нефтяного экспорта Центральной Азии в Китай, а к 2040 г. возможн</w:t>
      </w:r>
      <w:r>
        <w:rPr>
          <w:rFonts w:ascii="Times New Roman" w:hAnsi="Times New Roman"/>
          <w:sz w:val="28"/>
          <w:szCs w:val="28"/>
        </w:rPr>
        <w:t>о появление новых трубопроводов и маршрутов поставок энергии, где Астана будет выступать гарантом стабильности. Таким образом, при условии эффективного использования возможностей ИПП, к началу 2040-х Казахстан может утвердиться как ведущий центр экономичес</w:t>
      </w:r>
      <w:r>
        <w:rPr>
          <w:rFonts w:ascii="Times New Roman" w:hAnsi="Times New Roman"/>
          <w:sz w:val="28"/>
          <w:szCs w:val="28"/>
        </w:rPr>
        <w:t>кой активности Центральной Азии, трансконтинентальный «мост» между Китаем и Европой, что укрепит его суверенитет и международную субъектность.</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Однако реализация этих перспектив не гарантирована автоматически, она зависит от своевременного распознавания и п</w:t>
      </w:r>
      <w:r>
        <w:rPr>
          <w:rFonts w:ascii="Times New Roman" w:hAnsi="Times New Roman"/>
          <w:sz w:val="28"/>
          <w:szCs w:val="28"/>
        </w:rPr>
        <w:t>реодоления существующих рисков и вызовов. Исследование выявило ряд ключевых вызовов, стоящих перед Казахстаном в контексте углубления участия в ИПП, а также предложило меры по их минимизации: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Во-первых, сохраняется риск экономической диспропорции в сотрудн</w:t>
      </w:r>
      <w:r>
        <w:rPr>
          <w:rFonts w:ascii="Times New Roman" w:hAnsi="Times New Roman"/>
          <w:sz w:val="28"/>
          <w:szCs w:val="28"/>
        </w:rPr>
        <w:t>ичестве с Китаем. Стремительный рост торговли привел к тому, что импорт из КНР значительно превышает казахстанский экспорт, вызывая обеспокоенность относительно торгового баланса. Если данная тенденция продолжится до 2040 г., это может ослабить промышленно</w:t>
      </w:r>
      <w:r>
        <w:rPr>
          <w:rFonts w:ascii="Times New Roman" w:hAnsi="Times New Roman"/>
          <w:sz w:val="28"/>
          <w:szCs w:val="28"/>
        </w:rPr>
        <w:t>сть РК и усилить зависимость от импорта. Как следствие необходимы такие меры, как диверсификация экспортной базы (увеличение поставок несырьевых товаров), стимулирование несырьевого сектора при помощи китайских инвестиций в обмен на доступ на китайский рын</w:t>
      </w:r>
      <w:r>
        <w:rPr>
          <w:rFonts w:ascii="Times New Roman" w:hAnsi="Times New Roman"/>
          <w:sz w:val="28"/>
          <w:szCs w:val="28"/>
        </w:rPr>
        <w:t>ок, а также заключение соглашений о более сбалансированной торговле. Кроме того, важно продвигать совместные предприятия, чтобы часть импорта замещалась продукцией, произведенной внутри Казахстана с участием китайского капитала.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Во-вторых, необходимо учиты</w:t>
      </w:r>
      <w:r>
        <w:rPr>
          <w:rFonts w:ascii="Times New Roman" w:hAnsi="Times New Roman"/>
          <w:sz w:val="28"/>
          <w:szCs w:val="28"/>
        </w:rPr>
        <w:t>вать финансовые риски. На сегодняшний день Казахстан сумел избежать неустойчивого наращивания долга перед КНР многие проекты финансируются через прямые инвестиции, доля государственного долга перед Китаем остается умеренной. Но планы расширения сотрудничес</w:t>
      </w:r>
      <w:r>
        <w:rPr>
          <w:rFonts w:ascii="Times New Roman" w:hAnsi="Times New Roman"/>
          <w:sz w:val="28"/>
          <w:szCs w:val="28"/>
        </w:rPr>
        <w:t>тва могут потребовать привлечение крупных займов из китайских финансовых институтов (Эксимбанк КНР, Фонд Шелкового пути и др.). Международный опыт показывает опасность «долговой ловушки» для стран, чрезмерно опирающихся на кредиты в рамках ИПП. Для минимиз</w:t>
      </w:r>
      <w:r>
        <w:rPr>
          <w:rFonts w:ascii="Times New Roman" w:hAnsi="Times New Roman"/>
          <w:sz w:val="28"/>
          <w:szCs w:val="28"/>
        </w:rPr>
        <w:t>ации риска дисбаланса бюджета до 2040 г. рекомендуется тщательно оценивать окупаемость новых проектов, отдавать приоритет прямым инвестициям и концессиям вместо суверенных займов, а при необходимости кредитования добиваться льготных условий. Также стоит ра</w:t>
      </w:r>
      <w:r>
        <w:rPr>
          <w:rFonts w:ascii="Times New Roman" w:hAnsi="Times New Roman"/>
          <w:sz w:val="28"/>
          <w:szCs w:val="28"/>
        </w:rPr>
        <w:t>сширять практику привлечения софинансирования от международных банков (ЕБРР, АБР и др.) и развивать механизмы страхования рисков. Поддержка проектов через государственно-частное партнерство будет полезна, поскольку позволяет разделить риски между государст</w:t>
      </w:r>
      <w:r>
        <w:rPr>
          <w:rFonts w:ascii="Times New Roman" w:hAnsi="Times New Roman"/>
          <w:sz w:val="28"/>
          <w:szCs w:val="28"/>
        </w:rPr>
        <w:t>вом и инвестором, сохранив контроль Казахстана над стратегическими объектами.</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В-третьих, сохраняются социальные опасения и имиджевые вызовы, связанные с расширением присутствия Китая. Исторически в казахстанском обществе присутствует настороженное отношени</w:t>
      </w:r>
      <w:r>
        <w:rPr>
          <w:rFonts w:ascii="Times New Roman" w:hAnsi="Times New Roman"/>
          <w:sz w:val="28"/>
          <w:szCs w:val="28"/>
        </w:rPr>
        <w:t>е к восточному соседу, обусловленное и памятью о прошлом (территориальные претензии Цинской империи, демографический дисбаланс), и страхами экономической экспансии. На волне ИПП в 2010-х фиксировались протесты против передачи земель в аренду иностранцам, в</w:t>
      </w:r>
      <w:r>
        <w:rPr>
          <w:rFonts w:ascii="Times New Roman" w:hAnsi="Times New Roman"/>
          <w:sz w:val="28"/>
          <w:szCs w:val="28"/>
        </w:rPr>
        <w:t>о многом связанные с опасениями «скупки» земель китайскими компаниями. Подобные настроения могут тормозить сотрудничество, если не учитывать их проактивно. Поэтому дальнейшие меры должны включать повышение прозрачности соглашений с КНР и информирование общ</w:t>
      </w:r>
      <w:r>
        <w:rPr>
          <w:rFonts w:ascii="Times New Roman" w:hAnsi="Times New Roman"/>
          <w:sz w:val="28"/>
          <w:szCs w:val="28"/>
        </w:rPr>
        <w:t>ественности о реальных выгодах проектов (рабочие места, налоги, инфраструктура для местных сообществ). Государству следует публиковать перечни совместных проектов, условия договоров, экологические оценки, которые могут снизить почву для слухов и спекуляций</w:t>
      </w:r>
      <w:r>
        <w:rPr>
          <w:rFonts w:ascii="Times New Roman" w:hAnsi="Times New Roman"/>
          <w:sz w:val="28"/>
          <w:szCs w:val="28"/>
        </w:rPr>
        <w:t xml:space="preserve">. Кроме того, важно и дальше настаивать на локализации производства, обеспечивая приоритет трудоустройства казахстанских граждан и использование отечественных подрядчиков, где это возможно. Одновременно целесообразно укреплять культурно-гуманитарные связи </w:t>
      </w:r>
      <w:r>
        <w:rPr>
          <w:rFonts w:ascii="Times New Roman" w:hAnsi="Times New Roman"/>
          <w:sz w:val="28"/>
          <w:szCs w:val="28"/>
        </w:rPr>
        <w:t>через образовательные обмены, изучение языков, межобщественные контакты, которые повышают доверие между народами и разрушают стереотипы. К 2040 году уровень взаимопонимания должен быть таков, чтобы экономическое партнерство с Китаем воспринималось населени</w:t>
      </w:r>
      <w:r>
        <w:rPr>
          <w:rFonts w:ascii="Times New Roman" w:hAnsi="Times New Roman"/>
          <w:sz w:val="28"/>
          <w:szCs w:val="28"/>
        </w:rPr>
        <w:t>ем как естественное и взаимовыгодное, а не как угроза.</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В-четвертых, на повестке стоит вопрос безопасности и геополитической устойчивости. Усиление Китая в Центральной Азии происходит параллельно с сохраняющимся влиянием России и растущим вниманием США и ЕС</w:t>
      </w:r>
      <w:r>
        <w:rPr>
          <w:rFonts w:ascii="Times New Roman" w:hAnsi="Times New Roman"/>
          <w:sz w:val="28"/>
          <w:szCs w:val="28"/>
        </w:rPr>
        <w:t xml:space="preserve"> к региону. Казахстан оказывается в эпицентре соперничества крупных держав. Сближение с Пекином теоретически может вызвать негативную реакцию Москвы или обрести нюансы в свете американо-китайской конкуренции. Кроме того, расширение китайской экономической </w:t>
      </w:r>
      <w:r>
        <w:rPr>
          <w:rFonts w:ascii="Times New Roman" w:hAnsi="Times New Roman"/>
          <w:sz w:val="28"/>
          <w:szCs w:val="28"/>
        </w:rPr>
        <w:t>активности требует усиленного внимания к безопасности объектов, так опыт других стран (например, инциденты с проектами ИПП в Пакистане) показывает, что инфраструктура и персонал могут стать целями для экстремистских групп или геополитического давления. Каз</w:t>
      </w:r>
      <w:r>
        <w:rPr>
          <w:rFonts w:ascii="Times New Roman" w:hAnsi="Times New Roman"/>
          <w:sz w:val="28"/>
          <w:szCs w:val="28"/>
        </w:rPr>
        <w:t>ахстану необходимо продолжать тонко балансировать внешнюю политику. Рекомендованные меры включают активное использование многосторонних площадок (ШОС, ООН, ОБСЕ) для диалога между крупными державами, так Астана может выступать модератором региональных диск</w:t>
      </w:r>
      <w:r>
        <w:rPr>
          <w:rFonts w:ascii="Times New Roman" w:hAnsi="Times New Roman"/>
          <w:sz w:val="28"/>
          <w:szCs w:val="28"/>
        </w:rPr>
        <w:t>уссий, предлагая компромиссы, чтобы Центральная Азия не превратилась в арену конфликта интересов. Следует укреплять сотрудничество с соседями, так выработка единых подходов к взаимодействию с Китаем (например, координация в рамках С5 или ШОС) усилит перего</w:t>
      </w:r>
      <w:r>
        <w:rPr>
          <w:rFonts w:ascii="Times New Roman" w:hAnsi="Times New Roman"/>
          <w:sz w:val="28"/>
          <w:szCs w:val="28"/>
        </w:rPr>
        <w:t>ворную позицию региона в целом и снизит вероятность, что какую-то страну одну вынудят к невыгодным уступкам. Внутренняя же безопасность обеспечивается посредством модернизации сил правопорядка и обмена информацией с китайскими партнерами по линии антитерро</w:t>
      </w:r>
      <w:r>
        <w:rPr>
          <w:rFonts w:ascii="Times New Roman" w:hAnsi="Times New Roman"/>
          <w:sz w:val="28"/>
          <w:szCs w:val="28"/>
        </w:rPr>
        <w:t>ристических структур ШОС, но при этом важно избегать чрезмерного допуска китайских силовых интересов. Казахстан четко дает понять, что не допустит создания иностранных военных баз или разведывательных центров на своей территории, сохраняя полный контроль н</w:t>
      </w:r>
      <w:r>
        <w:rPr>
          <w:rFonts w:ascii="Times New Roman" w:hAnsi="Times New Roman"/>
          <w:sz w:val="28"/>
          <w:szCs w:val="28"/>
        </w:rPr>
        <w:t>ад ситуацией. К 2040 году такая политика позволит поддерживать стабильность, при которой экономические проекты реализуются без угроз суверенитету.</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В-пятых, нельзя игнорировать и экологические вызовы. Индустриальные проекты в рамках ИПП, такие как строитель</w:t>
      </w:r>
      <w:r>
        <w:rPr>
          <w:rFonts w:ascii="Times New Roman" w:hAnsi="Times New Roman"/>
          <w:sz w:val="28"/>
          <w:szCs w:val="28"/>
        </w:rPr>
        <w:t>ство новых заводов, добыча полезных ископаемых, прокладка трубопроводов усиливают нагрузку на экосистемы. Уже сейчас экологические организации указывают на случаи загрязнения в районах добычи нефти при участии китайских компаний и риски истощения водных ре</w:t>
      </w:r>
      <w:r>
        <w:rPr>
          <w:rFonts w:ascii="Times New Roman" w:hAnsi="Times New Roman"/>
          <w:sz w:val="28"/>
          <w:szCs w:val="28"/>
        </w:rPr>
        <w:t>сурсов в результате ирригационных проектов. В долгосрочной перспективе до 2040 г. устойчивое развитие требует «зеленого» курса. Казахстан ставит цель довести долю возобновляемой энергетики до 50% к 2050 г., и участие Китая может помочь в реализации этой це</w:t>
      </w:r>
      <w:r>
        <w:rPr>
          <w:rFonts w:ascii="Times New Roman" w:hAnsi="Times New Roman"/>
          <w:sz w:val="28"/>
          <w:szCs w:val="28"/>
        </w:rPr>
        <w:t>ли (например, инвестициями в солнечные и ветряные станции). Дальнейшими   мерами могут стать включение в повестку сотрудничества тематики «Зеленого пояса и пути» совместных проектов по возобновляемым источникам энергии, экологически чистому транспорту, рац</w:t>
      </w:r>
      <w:r>
        <w:rPr>
          <w:rFonts w:ascii="Times New Roman" w:hAnsi="Times New Roman"/>
          <w:sz w:val="28"/>
          <w:szCs w:val="28"/>
        </w:rPr>
        <w:t>иональному водопользованию. Необходимо ужесточать экологические требования к инвестиционным проектам, так экологическая экспертиза должна предшествовать одобрению любого крупного китайского предприятия. К 2040 г. Казахстан может выступать региональным лиде</w:t>
      </w:r>
      <w:r>
        <w:rPr>
          <w:rFonts w:ascii="Times New Roman" w:hAnsi="Times New Roman"/>
          <w:sz w:val="28"/>
          <w:szCs w:val="28"/>
        </w:rPr>
        <w:t>ром по экологической безопасности, продвигая стандарты «зеленого» роста в Центральной Азии, что и Китай уже декларирует в рамках «Зеленого Шелкового пути». Ответственное отношение к этому вопросу не только снизит риски для природы, но и снимет одно из поте</w:t>
      </w:r>
      <w:r>
        <w:rPr>
          <w:rFonts w:ascii="Times New Roman" w:hAnsi="Times New Roman"/>
          <w:sz w:val="28"/>
          <w:szCs w:val="28"/>
        </w:rPr>
        <w:t>нциальных напряжений в отношениях с КНР, демонстрируя, что развитие инфраструктуры и промышленности возможно без ущерба для окружающей среды.</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Комплексное преодоление перечисленных вызовов усилит стратегические выгоды участия Казахстана в ИПП. Сохранение мн</w:t>
      </w:r>
      <w:r>
        <w:rPr>
          <w:rFonts w:ascii="Times New Roman" w:hAnsi="Times New Roman"/>
          <w:sz w:val="28"/>
          <w:szCs w:val="28"/>
        </w:rPr>
        <w:t xml:space="preserve">оговекторного курса, институциональная адаптация (согласование проектов с ЕАЭС, ШОС и др.), продуманная экономическая политика и внимание к общественному мнению все это позволит максимизировать положительный эффект от китайской инициативы и минимизировать </w:t>
      </w:r>
      <w:r>
        <w:rPr>
          <w:rFonts w:ascii="Times New Roman" w:hAnsi="Times New Roman"/>
          <w:sz w:val="28"/>
          <w:szCs w:val="28"/>
        </w:rPr>
        <w:t>риски к 2040 году.</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Проведенный анализ подтверждает, что инициативное и избирательное участие в «Поясе и пути» стало для Казахстана инструментом укрепления регионального лидерства. Как крупнейшая экономика Центральной Азии, Казахстан использовал ИПП, чтобы </w:t>
      </w:r>
      <w:r>
        <w:rPr>
          <w:rFonts w:ascii="Times New Roman" w:hAnsi="Times New Roman"/>
          <w:sz w:val="28"/>
          <w:szCs w:val="28"/>
        </w:rPr>
        <w:t>первым предложить площадку для крупных инвестпроектов, и теперь служит «витриной» успеха ИПП в регионе. Это способствует росту политического веса страны среди соседей, так ее опыт изучают Кыргызстан, Узбекистан и другие, перенимая лучшие практики. Казахста</w:t>
      </w:r>
      <w:r>
        <w:rPr>
          <w:rFonts w:ascii="Times New Roman" w:hAnsi="Times New Roman"/>
          <w:sz w:val="28"/>
          <w:szCs w:val="28"/>
        </w:rPr>
        <w:t>н позиционирует себя как двигатель регионального экономического сотрудничества организуя транспортные коридоры и логистические центры, он объективно связывает интересы соседей (например, транзит через Казахстан выгоден и для товаров из Кыргызстана, Узбекис</w:t>
      </w:r>
      <w:r>
        <w:rPr>
          <w:rFonts w:ascii="Times New Roman" w:hAnsi="Times New Roman"/>
          <w:sz w:val="28"/>
          <w:szCs w:val="28"/>
        </w:rPr>
        <w:t>тана). Благодаря этому Астана может выступать с интеграционными инициативами, повышая свою роль модератора центрально-азиатской политики. Участие в ИПП также укрепило двусторонние отношения Казахстана с ключевыми державами, так с Китаем выстроено всеобъемл</w:t>
      </w:r>
      <w:r>
        <w:rPr>
          <w:rFonts w:ascii="Times New Roman" w:hAnsi="Times New Roman"/>
          <w:sz w:val="28"/>
          <w:szCs w:val="28"/>
        </w:rPr>
        <w:t xml:space="preserve">ющее вечное стратегическое партнерство, с Россией поддерживается союзнический диалог о сопряжении Евразийского союза с Шелковым путем, а для западных партнеров Казахстан представляется ответственным участником глобальной экономики. Все это увеличивает вес </w:t>
      </w:r>
      <w:r>
        <w:rPr>
          <w:rFonts w:ascii="Times New Roman" w:hAnsi="Times New Roman"/>
          <w:sz w:val="28"/>
          <w:szCs w:val="28"/>
        </w:rPr>
        <w:t>голоса Казахстана на международной арене, позволяя претендовать на роль основного представителя интересов Центральной Азии в диалоге с мировыми центрами силы. К 2040 г. закрепление Казахстана в статусе регионального лидера может выразиться в большем влияни</w:t>
      </w:r>
      <w:r>
        <w:rPr>
          <w:rFonts w:ascii="Times New Roman" w:hAnsi="Times New Roman"/>
          <w:sz w:val="28"/>
          <w:szCs w:val="28"/>
        </w:rPr>
        <w:t>и на повестку региональных организаций (ШОС, ОДКБ, ЕАЭС), продвижении собственных инициатив (например, создание регионального хаба зеленых технологий или центра медиации между Востоком и Западом), что будет прямым следствием грамотно реализованной стратеги</w:t>
      </w:r>
      <w:r>
        <w:rPr>
          <w:rFonts w:ascii="Times New Roman" w:hAnsi="Times New Roman"/>
          <w:sz w:val="28"/>
          <w:szCs w:val="28"/>
        </w:rPr>
        <w:t>и участия в ИПП.</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Настоящая диссертация внесла заметный научный и практический вклад. Научная новизна работы заключается в том, что впервые в отечественной политологической науке инициатива «Пояс и путь» рассмотрена сквозь призму национальных интересов Каза</w:t>
      </w:r>
      <w:r>
        <w:rPr>
          <w:rFonts w:ascii="Times New Roman" w:hAnsi="Times New Roman"/>
          <w:sz w:val="28"/>
          <w:szCs w:val="28"/>
        </w:rPr>
        <w:t>хстана в комплексной, системной форме. Автором разработана концептуальная модель, объединяющая теорию геополитических интересов средних держав с эмпирическим анализом конкретных проектов ИПП на территории РК. Проведен сравнительный анализ стратегий внешних</w:t>
      </w:r>
      <w:r>
        <w:rPr>
          <w:rFonts w:ascii="Times New Roman" w:hAnsi="Times New Roman"/>
          <w:sz w:val="28"/>
          <w:szCs w:val="28"/>
        </w:rPr>
        <w:t xml:space="preserve"> акторов (Китая, России, Запада) в Центральной Азии и выделены именно те элементы, которые оказывают влияние на приоритеты Казахстана. В результате обобщения экспертных мнений, статистических данных и официальных документов получены новые знания о механизм</w:t>
      </w:r>
      <w:r>
        <w:rPr>
          <w:rFonts w:ascii="Times New Roman" w:hAnsi="Times New Roman"/>
          <w:sz w:val="28"/>
          <w:szCs w:val="28"/>
        </w:rPr>
        <w:t>ах интеграции национальной стратегии развития в рамки глобальной инициативы. Например, авторским опросом экспертов выявлены актуальные оценки возможностей и рисков ИПП после пандемии, что позволило скорректировать прогнозы с учетом новых реалий. Практическ</w:t>
      </w:r>
      <w:r>
        <w:rPr>
          <w:rFonts w:ascii="Times New Roman" w:hAnsi="Times New Roman"/>
          <w:sz w:val="28"/>
          <w:szCs w:val="28"/>
        </w:rPr>
        <w:t xml:space="preserve">ая значимость исследования состоит в разработке рекомендаций для государственной политики Казахстана по оптимизации участия в «Поясе и пути». Выработанные предложения от необходимости диверсифицировать источники инвестиций до мер по повышению прозрачности </w:t>
      </w:r>
      <w:r>
        <w:rPr>
          <w:rFonts w:ascii="Times New Roman" w:hAnsi="Times New Roman"/>
          <w:sz w:val="28"/>
          <w:szCs w:val="28"/>
        </w:rPr>
        <w:t>двусторонних проектов могут быть учтены профильными органами (МИД РК, Министерство торговли и интеграции, стратегическими институтами) при формулировании долгосрочных программ сотрудничества с КНР и странами региона. Данные диссертации обосновывают целесоо</w:t>
      </w:r>
      <w:r>
        <w:rPr>
          <w:rFonts w:ascii="Times New Roman" w:hAnsi="Times New Roman"/>
          <w:sz w:val="28"/>
          <w:szCs w:val="28"/>
        </w:rPr>
        <w:t>бразность дальнейшего сопряжения ИПП с национальными планами (такими как стратегия «Казахстан-2050» и концепция внешней политики до 2030 г.), указывая, какие корректировки нужны для балансирования внешнеэкономических связей. Таким образом, результаты работ</w:t>
      </w:r>
      <w:r>
        <w:rPr>
          <w:rFonts w:ascii="Times New Roman" w:hAnsi="Times New Roman"/>
          <w:sz w:val="28"/>
          <w:szCs w:val="28"/>
        </w:rPr>
        <w:t>ы представляют ценность и для академического сообщества расширяя понимание роли средних стран в глобальных инициативах и для практиков, занимающихся выработкой стратегических решений.</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Подводя итог, Казахстанская модель участия в инициативе «Пояс и путь» де</w:t>
      </w:r>
      <w:r>
        <w:rPr>
          <w:rFonts w:ascii="Times New Roman" w:hAnsi="Times New Roman"/>
          <w:sz w:val="28"/>
          <w:szCs w:val="28"/>
        </w:rPr>
        <w:t>монстрирует возможность успешного совмещения национальной стратегии развития с мегапроектом глобального масштаба. Страна выработала целостный подход, включающий четкое определение приоритетов, гибкое маневрирование между рисками и возможностями, а также пр</w:t>
      </w:r>
      <w:r>
        <w:rPr>
          <w:rFonts w:ascii="Times New Roman" w:hAnsi="Times New Roman"/>
          <w:sz w:val="28"/>
          <w:szCs w:val="28"/>
        </w:rPr>
        <w:t>оактивное лидерство в региональных делах. К 2040 году при условии продолжения нынешнего курса Казахстан имеет все шансы значительно укрепить свое геополитическое положение стать процветающим транзитно-экономическим хабом Евразии и лидером Центральной Азии.</w:t>
      </w:r>
      <w:r>
        <w:rPr>
          <w:rFonts w:ascii="Times New Roman" w:hAnsi="Times New Roman"/>
          <w:sz w:val="28"/>
          <w:szCs w:val="28"/>
        </w:rPr>
        <w:t xml:space="preserve"> В то же время опыт Казахстана служит примером для других развивающихся государств, показывая, как участие в инициативе крупной державы можно направить на благо собственного развития, не поступаясь суверенитетом. </w:t>
      </w:r>
    </w:p>
    <w:p w:rsidR="00F61EC4" w:rsidRDefault="00F61EC4">
      <w:pPr>
        <w:spacing w:after="0" w:line="240" w:lineRule="auto"/>
        <w:ind w:firstLine="709"/>
        <w:jc w:val="both"/>
        <w:rPr>
          <w:rFonts w:ascii="Times New Roman" w:hAnsi="Times New Roman"/>
          <w:sz w:val="28"/>
          <w:szCs w:val="28"/>
        </w:rPr>
      </w:pPr>
    </w:p>
    <w:p w:rsidR="00F61EC4" w:rsidRDefault="00824035">
      <w:pPr>
        <w:rPr>
          <w:rFonts w:ascii="Times New Roman" w:hAnsi="Times New Roman"/>
          <w:sz w:val="28"/>
          <w:szCs w:val="28"/>
        </w:rPr>
      </w:pPr>
      <w:r>
        <w:rPr>
          <w:rFonts w:ascii="Times New Roman" w:hAnsi="Times New Roman"/>
          <w:sz w:val="28"/>
          <w:szCs w:val="28"/>
        </w:rPr>
        <w:br w:type="page"/>
      </w:r>
    </w:p>
    <w:p w:rsidR="00F61EC4" w:rsidRDefault="00824035">
      <w:pPr>
        <w:spacing w:after="0" w:line="240" w:lineRule="auto"/>
        <w:jc w:val="center"/>
        <w:rPr>
          <w:rFonts w:ascii="Times New Roman" w:hAnsi="Times New Roman"/>
          <w:b/>
          <w:bCs/>
          <w:sz w:val="28"/>
          <w:szCs w:val="28"/>
        </w:rPr>
      </w:pPr>
      <w:r>
        <w:rPr>
          <w:rFonts w:ascii="Times New Roman" w:hAnsi="Times New Roman"/>
          <w:b/>
          <w:bCs/>
          <w:sz w:val="28"/>
          <w:szCs w:val="28"/>
        </w:rPr>
        <w:t>СПИСОК ИСПОЛЬЗОВАНН</w:t>
      </w:r>
      <w:r>
        <w:rPr>
          <w:rFonts w:ascii="Times New Roman" w:hAnsi="Times New Roman"/>
          <w:b/>
          <w:bCs/>
          <w:sz w:val="28"/>
          <w:szCs w:val="28"/>
          <w:lang w:val="kk-KZ"/>
        </w:rPr>
        <w:t>ЫХ ИСТОЧНИКОВ</w:t>
      </w:r>
    </w:p>
    <w:p w:rsidR="00F61EC4" w:rsidRDefault="00F61EC4">
      <w:pPr>
        <w:spacing w:after="0" w:line="240" w:lineRule="auto"/>
        <w:ind w:firstLine="709"/>
        <w:jc w:val="both"/>
        <w:rPr>
          <w:rFonts w:ascii="Times New Roman" w:hAnsi="Times New Roman"/>
          <w:b/>
          <w:bCs/>
          <w:sz w:val="28"/>
          <w:szCs w:val="28"/>
        </w:rPr>
      </w:pPr>
    </w:p>
    <w:p w:rsidR="00F61EC4" w:rsidRDefault="00824035">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1 Гла</w:t>
      </w:r>
      <w:r>
        <w:rPr>
          <w:rFonts w:ascii="Times New Roman" w:hAnsi="Times New Roman"/>
          <w:sz w:val="28"/>
          <w:szCs w:val="28"/>
        </w:rPr>
        <w:t xml:space="preserve">ва государства принял участие в церемонии открытия 3-го Форума международного сотрудничества «Один пояс, один путь» // </w:t>
      </w:r>
      <w:hyperlink r:id="rId11">
        <w:r>
          <w:rPr>
            <w:rStyle w:val="a5"/>
            <w:rFonts w:ascii="Times New Roman" w:hAnsi="Times New Roman"/>
            <w:color w:val="auto"/>
            <w:sz w:val="28"/>
            <w:szCs w:val="28"/>
            <w:u w:val="none"/>
            <w:lang w:val="en-US"/>
          </w:rPr>
          <w:t>https</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www</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akorda</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kz</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ru</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glava</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gosudarstva</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prinyal</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uchastie</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v</w:t>
        </w:r>
      </w:hyperlink>
      <w:r>
        <w:rPr>
          <w:rFonts w:ascii="Times New Roman" w:hAnsi="Times New Roman"/>
          <w:sz w:val="28"/>
          <w:szCs w:val="28"/>
        </w:rPr>
        <w:t>. 10.11.2024.</w:t>
      </w:r>
    </w:p>
    <w:p w:rsidR="00F61EC4" w:rsidRDefault="00824035">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2 Президент Республики Казахстан. Экономический курс Справедливого Казахстана: послание народу Казахстана // </w:t>
      </w:r>
      <w:hyperlink r:id="rId12">
        <w:r>
          <w:rPr>
            <w:rStyle w:val="a5"/>
            <w:rFonts w:ascii="Times New Roman" w:hAnsi="Times New Roman"/>
            <w:color w:val="auto"/>
            <w:sz w:val="28"/>
            <w:szCs w:val="28"/>
            <w:u w:val="none"/>
            <w:lang w:val="en-US"/>
          </w:rPr>
          <w:t>https</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www</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akorda</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kz</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ru</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poslanie</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glavy</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gosudarstva</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kasym</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zhomarta</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tokaeva</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narodu</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kazahstana</w:t>
        </w:r>
      </w:hyperlink>
      <w:r>
        <w:rPr>
          <w:rFonts w:ascii="Times New Roman" w:hAnsi="Times New Roman"/>
          <w:sz w:val="28"/>
          <w:szCs w:val="28"/>
        </w:rPr>
        <w:t>. 10.11.2024.</w:t>
      </w:r>
    </w:p>
    <w:p w:rsidR="00F61EC4" w:rsidRDefault="00824035">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Казахстан предлагает активизировать сотрудничество с КНР по программе «Пояс и путь» // </w:t>
      </w:r>
      <w:hyperlink r:id="rId13">
        <w:r>
          <w:rPr>
            <w:rStyle w:val="a5"/>
            <w:rFonts w:ascii="Times New Roman" w:hAnsi="Times New Roman"/>
            <w:color w:val="auto"/>
            <w:sz w:val="28"/>
            <w:szCs w:val="28"/>
            <w:u w:val="none"/>
          </w:rPr>
          <w:t>https://tass.ru/ekonomika/</w:t>
        </w:r>
        <w:r>
          <w:rPr>
            <w:rStyle w:val="a5"/>
            <w:rFonts w:ascii="Times New Roman" w:hAnsi="Times New Roman"/>
            <w:color w:val="auto"/>
            <w:sz w:val="28"/>
            <w:szCs w:val="28"/>
            <w:u w:val="none"/>
          </w:rPr>
          <w:t>13517907</w:t>
        </w:r>
      </w:hyperlink>
      <w:r>
        <w:rPr>
          <w:rFonts w:ascii="Times New Roman" w:hAnsi="Times New Roman"/>
          <w:sz w:val="28"/>
          <w:szCs w:val="28"/>
        </w:rPr>
        <w:t>. 10.11.2024.</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4 Инициатива «Пояс и путь» способствует экономическому развитию и укреплению внутрирегиональных контактов – К.-Ж. Токаев // https://eadaily.com/ru/news/2023/06/08/iniciativa-poyas-i-put. 10.11.2024.</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5 Выступление Президента Казахст</w:t>
      </w:r>
      <w:r>
        <w:rPr>
          <w:rFonts w:ascii="Times New Roman" w:hAnsi="Times New Roman"/>
          <w:sz w:val="28"/>
          <w:szCs w:val="28"/>
        </w:rPr>
        <w:t>ана на Мюнхенской конференции по безопасности // https://www.akorda.kz/ru?. 10.11.2024.</w:t>
      </w:r>
    </w:p>
    <w:p w:rsidR="00F61EC4" w:rsidRDefault="00824035">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6 Хафизова К.Ш. О казахстанско-китайских отношениях // Проблемы Дальнего Востока. – 1998. – №4. – С. 31-41.</w:t>
      </w:r>
    </w:p>
    <w:p w:rsidR="00F61EC4" w:rsidRDefault="00824035">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7 Абдуллаева К.Ш., Двоскин Б.Я., Надыров Ш.М. Основные напра</w:t>
      </w:r>
      <w:r>
        <w:rPr>
          <w:rFonts w:ascii="Times New Roman" w:hAnsi="Times New Roman"/>
          <w:sz w:val="28"/>
          <w:szCs w:val="28"/>
        </w:rPr>
        <w:t>вления экономического сотрудничества Казахстана и Синьцзяна // Социально-экономическая география в Казахстане: матер. к 3-му съезду геогр. о-ва КазССР. – Алма-Ата, 1990. – С. 30-38.</w:t>
      </w:r>
    </w:p>
    <w:p w:rsidR="00F61EC4" w:rsidRDefault="00824035">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8 Кожирова С.Б., Нечай А.А. Предпосылки торговой войны между Соединенными </w:t>
      </w:r>
      <w:r>
        <w:rPr>
          <w:rFonts w:ascii="Times New Roman" w:hAnsi="Times New Roman"/>
          <w:sz w:val="28"/>
          <w:szCs w:val="28"/>
        </w:rPr>
        <w:t>Штатами Америки и Китайской Народной Республикой // Россия в глобальном мире. – 2024. – №4. – С. 46-64.</w:t>
      </w:r>
    </w:p>
    <w:p w:rsidR="00F61EC4" w:rsidRDefault="00824035">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9 Нечаева Е.Л., Кожирова С.Б. Синьцзян как ключевой регион инициативы Пояса и пути // Адам әлемi. – 2023. – №1(95). – Б. 51-64.</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10 Сыроежкин К.Л. Казахс</w:t>
      </w:r>
      <w:r>
        <w:rPr>
          <w:rFonts w:ascii="Times New Roman" w:hAnsi="Times New Roman"/>
          <w:sz w:val="28"/>
          <w:szCs w:val="28"/>
        </w:rPr>
        <w:t>тан-Китай: от приграничной торговли к стратегическому партнерству: в 3 кн. – Алматы, 2010. – Кн. 1. – 336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11 Каукенов А. Взаимоотношения Китая и Казахстана в новых геополитических условиях // https://cabar.asia/ru/adil-kaukenov-. 03.12.2022.</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12 Дюсембек</w:t>
      </w:r>
      <w:r>
        <w:rPr>
          <w:rFonts w:ascii="Times New Roman" w:hAnsi="Times New Roman"/>
          <w:sz w:val="28"/>
          <w:szCs w:val="28"/>
        </w:rPr>
        <w:t>ова М.К., Нечаева Е.Л., Майгельдинов К.У. и др. Реализация инициативы «Пояс и путь» в Центральной Азии в условиях постпандемии // Евразийский Союз Ученых. – 2021. – №3-4(84). – С. 748-52.</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13 Saltybaev Y. BRI and Kazakhstan: Challenges and Outlooks of </w:t>
      </w:r>
      <w:r>
        <w:rPr>
          <w:rFonts w:ascii="Times New Roman" w:hAnsi="Times New Roman"/>
          <w:sz w:val="28"/>
          <w:szCs w:val="28"/>
          <w:lang w:val="en-US"/>
        </w:rPr>
        <w:t>China's Grand Strategy in Central Asia // Horizons. – 2018. – Vol. 10. – P. 76-85.</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14 Изимов Р.Ю., Мураталиева З.Т. Центрально-азиатский трек инициативы «Пояс и путь»: возможности и риски // Вестник международных организаций. – 2018. – Т. 13, №3. – С. 128-</w:t>
      </w:r>
      <w:r>
        <w:rPr>
          <w:rFonts w:ascii="Times New Roman" w:hAnsi="Times New Roman"/>
          <w:sz w:val="28"/>
          <w:szCs w:val="28"/>
        </w:rPr>
        <w:t>142.</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15 Султанов Б.К. Итоги и перспективы казахстанско-китайского строительства «Пояса и Пути» // В кн.: Справедливый Казахстан и Китайская мечта: анализ возможностей и перспектив стратегии современного развития. – Алматы, 2024. – С. 47-52.</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16 Амребаев А. </w:t>
      </w:r>
      <w:r>
        <w:rPr>
          <w:rFonts w:ascii="Times New Roman" w:hAnsi="Times New Roman"/>
          <w:sz w:val="28"/>
          <w:szCs w:val="28"/>
        </w:rPr>
        <w:t>Экономический пояс Великого Шелкового пути: от идеи к реальности // Казахстан в глобальных процессах. – 2014. – №3. – С. 30-39.</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17 Петровский В.Е. Россия, Китай и контуры «Большого евразийского партнерства»: монография. – М., 2018. – 216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18 Киреева А.А.</w:t>
      </w:r>
      <w:r>
        <w:rPr>
          <w:rFonts w:ascii="Times New Roman" w:hAnsi="Times New Roman"/>
          <w:sz w:val="28"/>
          <w:szCs w:val="28"/>
        </w:rPr>
        <w:t xml:space="preserve"> Инициатива «Один пояс, один путь»: содержание, причины выдвижения, значение // В кн.: Модель развития современного Китая: оценки, дискуссии, прогнозы. – М., 2019. – С. 551-580.</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19 Габуев А. Шелковый путь в никуда // </w:t>
      </w:r>
      <w:hyperlink r:id="rId14">
        <w:r>
          <w:rPr>
            <w:rStyle w:val="a5"/>
            <w:rFonts w:ascii="Times New Roman" w:hAnsi="Times New Roman"/>
            <w:color w:val="auto"/>
            <w:sz w:val="28"/>
            <w:szCs w:val="28"/>
            <w:u w:val="none"/>
          </w:rPr>
          <w:t>https://carnegieendowment.org/2017/05/14/ru-pub-69970</w:t>
        </w:r>
      </w:hyperlink>
      <w:r>
        <w:rPr>
          <w:rFonts w:ascii="Times New Roman" w:hAnsi="Times New Roman"/>
          <w:sz w:val="28"/>
          <w:szCs w:val="28"/>
        </w:rPr>
        <w:t>. 14.05.2017.</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20 Виноградов А.В. Китайская концепция гармоничного общества // В кн.: Китай в начале 21 в. – М., 2010. – С. 19-25.</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21 Ларин А.Г. Усиление Китая и возвышен</w:t>
      </w:r>
      <w:r>
        <w:rPr>
          <w:rFonts w:ascii="Times New Roman" w:hAnsi="Times New Roman"/>
          <w:sz w:val="28"/>
          <w:szCs w:val="28"/>
        </w:rPr>
        <w:t>ие мировой китайской диаспоры // Общество и государство в Китае. – 2014. – Т. 44, №1. – С. 232-242.</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22 Чубаров И.Г. Пять составляющих внешнеэкономического курса Китая «Один пояс, один путь» // Международная аналитика. – 2018. – №3. – С. 45-58.</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23 Калашнико</w:t>
      </w:r>
      <w:r>
        <w:rPr>
          <w:rFonts w:ascii="Times New Roman" w:hAnsi="Times New Roman"/>
          <w:sz w:val="28"/>
          <w:szCs w:val="28"/>
        </w:rPr>
        <w:t>в Д.Б. Китай как донор помощи промышленному развитию стран Юга: значение для постиндустриализации его экономики // Контуры глобальных трансформаций. – 2021. – Т. 14, №2. – С. 195-213.</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24 Уянаев С.В. Китайский проект "Один пояс-один путь": концепция, план, </w:t>
      </w:r>
      <w:r>
        <w:rPr>
          <w:rFonts w:ascii="Times New Roman" w:hAnsi="Times New Roman"/>
          <w:sz w:val="28"/>
          <w:szCs w:val="28"/>
        </w:rPr>
        <w:t>сотрудничество с Россией // Проблемы Дальнего Востока. – 2015. – №4. – С. 8-21.</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25 Лузянин С.Г., Афонасьева А.В. Один пояс, один путь - политические и экономические измерения // Вестник Томского государственного университета. Экономика. – 2017. – №40. – С.</w:t>
      </w:r>
      <w:r>
        <w:rPr>
          <w:rFonts w:ascii="Times New Roman" w:hAnsi="Times New Roman"/>
          <w:sz w:val="28"/>
          <w:szCs w:val="28"/>
        </w:rPr>
        <w:t xml:space="preserve"> 5-14.</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26 Грачиков Е.Н. Геополитика Китая: эгоцентризм и пространство сетей. – М.: Русайнс, 2015. – 234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27 Медведев Р.А. Подъем Китая. – М.: Астрель, 2012. – 322 с.</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rPr>
        <w:t>28 Балакин В.И. Лидерство Китая в Восточной Азии: путь к региональной интеграции // Знан</w:t>
      </w:r>
      <w:r>
        <w:rPr>
          <w:rFonts w:ascii="Times New Roman" w:hAnsi="Times New Roman"/>
          <w:sz w:val="28"/>
          <w:szCs w:val="28"/>
        </w:rPr>
        <w:t>ие. Понимание</w:t>
      </w:r>
      <w:r>
        <w:rPr>
          <w:rFonts w:ascii="Times New Roman" w:hAnsi="Times New Roman"/>
          <w:sz w:val="28"/>
          <w:szCs w:val="28"/>
          <w:lang w:val="en-US"/>
        </w:rPr>
        <w:t xml:space="preserve">. </w:t>
      </w:r>
      <w:r>
        <w:rPr>
          <w:rFonts w:ascii="Times New Roman" w:hAnsi="Times New Roman"/>
          <w:sz w:val="28"/>
          <w:szCs w:val="28"/>
        </w:rPr>
        <w:t>Умение</w:t>
      </w:r>
      <w:r>
        <w:rPr>
          <w:rFonts w:ascii="Times New Roman" w:hAnsi="Times New Roman"/>
          <w:sz w:val="28"/>
          <w:szCs w:val="28"/>
          <w:lang w:val="en-US"/>
        </w:rPr>
        <w:t xml:space="preserve">. – 2014. – №4. – </w:t>
      </w:r>
      <w:r>
        <w:rPr>
          <w:rFonts w:ascii="Times New Roman" w:hAnsi="Times New Roman"/>
          <w:sz w:val="28"/>
          <w:szCs w:val="28"/>
        </w:rPr>
        <w:t>С</w:t>
      </w:r>
      <w:r>
        <w:rPr>
          <w:rFonts w:ascii="Times New Roman" w:hAnsi="Times New Roman"/>
          <w:sz w:val="28"/>
          <w:szCs w:val="28"/>
          <w:lang w:val="en-US"/>
        </w:rPr>
        <w:t>. 72-81.</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29 Koch N. The Geopolitics of spectacle: Space, synecdoche, and the new capitals of Asia. – Ithaca: Cornell University Press, 2018. – 194 p.</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30 Peyrouse S. The Belt and Road Initiative in Central Asia: Motiv</w:t>
      </w:r>
      <w:r>
        <w:rPr>
          <w:rFonts w:ascii="Times New Roman" w:hAnsi="Times New Roman"/>
          <w:sz w:val="28"/>
          <w:szCs w:val="28"/>
          <w:lang w:val="en-US"/>
        </w:rPr>
        <w:t>ations, Frameworks and Partnerships // Central Asian Survey. – 2019. – Vol. 38, Issue 3. – P. 367-385.</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31 Laruelle M. The US Silk Road: Geopolitical Imaginary or the Repackaging of Strategic Interests? // Eurasian Geography and Economics. – 2015. – Vol. 56</w:t>
      </w:r>
      <w:r>
        <w:rPr>
          <w:rFonts w:ascii="Times New Roman" w:hAnsi="Times New Roman"/>
          <w:sz w:val="28"/>
          <w:szCs w:val="28"/>
          <w:lang w:val="en-US"/>
        </w:rPr>
        <w:t>, Issue 4. – P. 360-375.</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32 Laruelle M. China's Belt and Road Initiative and Its Impact in Central Asia. – Washington, 2018. – 184 p.</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33 Maddison A. Chinese Economic Performance in the Long Run. – Ed. 2nd, rev., upd. – Paris, 2017. – 200 p.</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34 Sutherland D</w:t>
      </w:r>
      <w:r>
        <w:rPr>
          <w:rFonts w:ascii="Times New Roman" w:hAnsi="Times New Roman"/>
          <w:sz w:val="28"/>
          <w:szCs w:val="28"/>
          <w:lang w:val="en-US"/>
        </w:rPr>
        <w:t>., Anderson J., Bailey N. et al. Policy, institutional fragility, and Chinese outward foreign direct investment: An empirical examination of the Belt and Road Initiative // Journal of International Business Policy. – 2020. – Vol. 3, Issue 3. – P. 249-272.</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35 Цинь Ю., Чжоу Г., Ло В. Один пояс - один путь: комментарии / пер. с кит. – М., 2017. – 331 с.</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rPr>
        <w:t>36 Сунь Ч. Сотрудничество по сопряжению между Китаем и странами Евразии в контексте построения Инициативы пояса и пути // https://russiancouncil.ru/analytics-a</w:t>
      </w:r>
      <w:r>
        <w:rPr>
          <w:rFonts w:ascii="Times New Roman" w:hAnsi="Times New Roman"/>
          <w:sz w:val="28"/>
          <w:szCs w:val="28"/>
        </w:rPr>
        <w:t xml:space="preserve">nd-comments/analytics. </w:t>
      </w:r>
      <w:r>
        <w:rPr>
          <w:rFonts w:ascii="Times New Roman" w:hAnsi="Times New Roman"/>
          <w:sz w:val="28"/>
          <w:szCs w:val="28"/>
          <w:lang w:val="en-US"/>
        </w:rPr>
        <w:t>17.04.2023.</w:t>
      </w:r>
    </w:p>
    <w:p w:rsidR="00F61EC4" w:rsidRDefault="00824035">
      <w:pPr>
        <w:tabs>
          <w:tab w:val="left" w:pos="1134"/>
        </w:tabs>
        <w:spacing w:after="0" w:line="240" w:lineRule="auto"/>
        <w:ind w:firstLine="709"/>
        <w:jc w:val="both"/>
        <w:rPr>
          <w:rFonts w:ascii="Times New Roman" w:hAnsi="Times New Roman"/>
          <w:sz w:val="28"/>
          <w:szCs w:val="28"/>
          <w:lang w:val="en-US"/>
        </w:rPr>
      </w:pPr>
      <w:r>
        <w:rPr>
          <w:rStyle w:val="rynqvb"/>
          <w:rFonts w:ascii="Times New Roman" w:eastAsiaTheme="majorEastAsia" w:hAnsi="Times New Roman"/>
          <w:sz w:val="28"/>
          <w:szCs w:val="28"/>
          <w:lang w:val="en-US"/>
        </w:rPr>
        <w:t xml:space="preserve">37 </w:t>
      </w:r>
      <w:r>
        <w:rPr>
          <w:rStyle w:val="rynqvb"/>
          <w:rFonts w:ascii="Times New Roman" w:eastAsiaTheme="majorEastAsia" w:hAnsi="Times New Roman"/>
          <w:sz w:val="28"/>
          <w:szCs w:val="28"/>
          <w:lang w:val="en"/>
        </w:rPr>
        <w:t>Cheng</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G</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Chen</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L</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Degterev</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D</w:t>
      </w:r>
      <w:r>
        <w:rPr>
          <w:rStyle w:val="rynqvb"/>
          <w:rFonts w:ascii="Times New Roman" w:eastAsiaTheme="majorEastAsia" w:hAnsi="Times New Roman"/>
          <w:sz w:val="28"/>
          <w:szCs w:val="28"/>
          <w:lang w:val="en-US"/>
        </w:rPr>
        <w:t>.</w:t>
      </w:r>
      <w:r>
        <w:rPr>
          <w:rStyle w:val="rynqvb"/>
          <w:rFonts w:ascii="Times New Roman" w:eastAsiaTheme="majorEastAsia" w:hAnsi="Times New Roman"/>
          <w:sz w:val="28"/>
          <w:szCs w:val="28"/>
          <w:lang w:val="en"/>
        </w:rPr>
        <w:t>A</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et</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al</w:t>
      </w:r>
      <w:r>
        <w:rPr>
          <w:lang w:val="en-US"/>
        </w:rPr>
        <w:t xml:space="preserve"> </w:t>
      </w:r>
      <w:r>
        <w:rPr>
          <w:rStyle w:val="rynqvb"/>
          <w:rFonts w:ascii="Times New Roman" w:eastAsiaTheme="majorEastAsia" w:hAnsi="Times New Roman"/>
          <w:sz w:val="28"/>
          <w:szCs w:val="28"/>
          <w:lang w:val="en"/>
        </w:rPr>
        <w:t>Implications</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of</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One</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Belt</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One</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Road</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Strategy</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for</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China</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and</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Eurasia</w:t>
      </w:r>
      <w:r>
        <w:rPr>
          <w:rStyle w:val="rynqvb"/>
          <w:rFonts w:ascii="Times New Roman" w:eastAsiaTheme="majorEastAsia" w:hAnsi="Times New Roman"/>
          <w:sz w:val="28"/>
          <w:szCs w:val="28"/>
          <w:lang w:val="en-US"/>
        </w:rPr>
        <w:t xml:space="preserve"> // </w:t>
      </w:r>
      <w:r>
        <w:rPr>
          <w:rStyle w:val="rynqvb"/>
          <w:rFonts w:ascii="Times New Roman" w:eastAsiaTheme="majorEastAsia" w:hAnsi="Times New Roman"/>
          <w:sz w:val="28"/>
          <w:szCs w:val="28"/>
          <w:lang w:val="en"/>
        </w:rPr>
        <w:t>Vestnik</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RUDN</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International</w:t>
      </w:r>
      <w:r>
        <w:rPr>
          <w:rStyle w:val="rynqvb"/>
          <w:rFonts w:ascii="Times New Roman" w:eastAsiaTheme="majorEastAsia" w:hAnsi="Times New Roman"/>
          <w:sz w:val="28"/>
          <w:szCs w:val="28"/>
          <w:lang w:val="en-US"/>
        </w:rPr>
        <w:t xml:space="preserve"> </w:t>
      </w:r>
      <w:r>
        <w:rPr>
          <w:rStyle w:val="rynqvb"/>
          <w:rFonts w:ascii="Times New Roman" w:eastAsiaTheme="majorEastAsia" w:hAnsi="Times New Roman"/>
          <w:sz w:val="28"/>
          <w:szCs w:val="28"/>
          <w:lang w:val="en"/>
        </w:rPr>
        <w:t>Relations</w:t>
      </w:r>
      <w:r>
        <w:rPr>
          <w:rStyle w:val="rynqvb"/>
          <w:rFonts w:ascii="Times New Roman" w:eastAsiaTheme="majorEastAsia" w:hAnsi="Times New Roman"/>
          <w:sz w:val="28"/>
          <w:szCs w:val="28"/>
          <w:lang w:val="en-US"/>
        </w:rPr>
        <w:t>. – 2019. – Vol. 19, Issue 1. – P. 77-88</w:t>
      </w:r>
      <w:r>
        <w:rPr>
          <w:rFonts w:ascii="Times New Roman" w:hAnsi="Times New Roman"/>
          <w:sz w:val="28"/>
          <w:szCs w:val="28"/>
          <w:lang w:val="en-US"/>
        </w:rPr>
        <w:t>.</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38 Чэн Х. «Экономический пояс </w:t>
      </w:r>
      <w:r>
        <w:rPr>
          <w:rFonts w:ascii="Times New Roman" w:hAnsi="Times New Roman"/>
          <w:sz w:val="28"/>
          <w:szCs w:val="28"/>
        </w:rPr>
        <w:t>Шелкового пути» и «Морской Шёлковый путь XXI века» с точки зрения экспертов КНР // http://oaji.net/articles/2015/245-1439538260.pdf. 30.11.2021.</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39 Цзинь Я. Китай, Тридцать лет стратегического взаимодействия и сотрудничества между Китаем и Казахстаном: обз</w:t>
      </w:r>
      <w:r>
        <w:rPr>
          <w:rFonts w:ascii="Times New Roman" w:hAnsi="Times New Roman"/>
          <w:sz w:val="28"/>
          <w:szCs w:val="28"/>
        </w:rPr>
        <w:t>ор и перспективы // Академический журнал исследований России. – 2022. – №5. – С. 121-136.</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40 Rumer B.E., Zhao D.Y.H. Central Asia: Views from Washington, Moscow, and Beijing. – Ed. 1st. – London, 2007. – 232 p.</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41 Син Я. Аналитический отчёт об инициативе </w:t>
      </w:r>
      <w:r>
        <w:rPr>
          <w:rFonts w:ascii="Times New Roman" w:hAnsi="Times New Roman"/>
          <w:sz w:val="28"/>
          <w:szCs w:val="28"/>
        </w:rPr>
        <w:t>«Один путь и один пояс» // https://xueqiu.com/4230469122/85656656. 02.03.2020.</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42 Аньган Х. Чем объясняются высокие темпы развития китайской экономики? // Проблемы Дальнего Востока. – 2005. – №1. – С. 34-57.</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43 Сун Ц. Роль Азиатского банка инфраструктурных</w:t>
      </w:r>
      <w:r>
        <w:rPr>
          <w:rFonts w:ascii="Times New Roman" w:hAnsi="Times New Roman"/>
          <w:sz w:val="28"/>
          <w:szCs w:val="28"/>
        </w:rPr>
        <w:t xml:space="preserve"> инвестиций (абии) в реализации проекта «экономический пояс Шелкового пути» // Инновации и инвестиции. – 2016. – №5. – С. 61-66.</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44 The Shanghai Institutes for International Studies // http://en.siis.org.cn/EnIndex. 30.03.2022.</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45 The China Institutes of C</w:t>
      </w:r>
      <w:r>
        <w:rPr>
          <w:rFonts w:ascii="Times New Roman" w:hAnsi="Times New Roman"/>
          <w:sz w:val="28"/>
          <w:szCs w:val="28"/>
          <w:lang w:val="en-US"/>
        </w:rPr>
        <w:t>ontemporary International Relations // http://www.cicir.ac.cn/NEW/index.html. 30.03.2022.</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46 China Institute of International Studies // http://www.ciis.org. 04.04.2022.</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47 Huafei Q. International System and China's Asia-Pacific Strategy // Contemporary In</w:t>
      </w:r>
      <w:r>
        <w:rPr>
          <w:rFonts w:ascii="Times New Roman" w:hAnsi="Times New Roman"/>
          <w:sz w:val="28"/>
          <w:szCs w:val="28"/>
          <w:lang w:val="en-US"/>
        </w:rPr>
        <w:t>ternational Relations. – 2010. – Vol. 20, Issue 1. – P. 66.</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48 Чжэн Ж. Возрождение Великого шелкового пути как средства экономического развития в условиях изменяющегося миропорядка // Современные аспекты экономики. – 2015. – №9(217). – С. 20-25.</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49 </w:t>
      </w:r>
      <w:r>
        <w:rPr>
          <w:rFonts w:ascii="Times New Roman" w:hAnsi="Times New Roman"/>
          <w:sz w:val="28"/>
          <w:szCs w:val="28"/>
        </w:rPr>
        <w:t>Шаньшань Ю. 2014-первый год построения экономической полосы Шелкового пути // Китай. – 2014. – №4. – С. 28-30.</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50 Ивэй В. Внутреннее цивилизационное содержание «Одного пояса, Одного пути» // Контуры глобальных трансформаций. – 2016. – Т. 9, №6. – С. 84-85.</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51 Kaplan R.A. Asia's Cauldron: The South China Sea and the End of a Stable Pacific. – NY.: Random House, 2014. – 288 p.</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rPr>
        <w:t xml:space="preserve">52 Олкотт М.Б. Китайский сценарий для Центральной Азии // https://carnegieendowment.org/2013/09/23/ru-pub-53080. </w:t>
      </w:r>
      <w:r>
        <w:rPr>
          <w:rFonts w:ascii="Times New Roman" w:hAnsi="Times New Roman"/>
          <w:sz w:val="28"/>
          <w:szCs w:val="28"/>
          <w:lang w:val="en-US"/>
        </w:rPr>
        <w:t>05.04.2022).</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53 Skaln</w:t>
      </w:r>
      <w:r>
        <w:rPr>
          <w:rFonts w:ascii="Times New Roman" w:hAnsi="Times New Roman"/>
          <w:sz w:val="28"/>
          <w:szCs w:val="28"/>
          <w:lang w:val="en-US"/>
        </w:rPr>
        <w:t>es L.S. Layering and Displacement in Development Finance: The Asian Infrastructure Bank and the Belt and Road Initiative // The Chinese Journal of International Politics. – 2021. – Vol. 2. – P. 257-288.</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54 Small A. The China-Pakistan Axis: Asia's New Geopo</w:t>
      </w:r>
      <w:r>
        <w:rPr>
          <w:rFonts w:ascii="Times New Roman" w:hAnsi="Times New Roman"/>
          <w:sz w:val="28"/>
          <w:szCs w:val="28"/>
          <w:lang w:val="en-US"/>
        </w:rPr>
        <w:t>litics. – London: Hurst Publishers, 2015. – 304 p.</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55 Shambaugh D. China's Future. – Cambridge, 2016. – 244 p.</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56 Rolland N. China's Eurasian Century? Political and Strategic Implications of the Belt and Road Initiative. – Seattle, 2017. – 168 p.</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57 Грачик</w:t>
      </w:r>
      <w:r>
        <w:rPr>
          <w:rFonts w:ascii="Times New Roman" w:hAnsi="Times New Roman"/>
          <w:sz w:val="28"/>
          <w:szCs w:val="28"/>
        </w:rPr>
        <w:t>ов Е.Н. Геополитика Китая: эгоцентризм и пространство сетей: монография. – М.: Русайнс, 2017. – 234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58 Мокрецкий А.Ч. «Экономический пояс Шёлкового пути» как механизм экономической геополитики Китая в постсоветских странах // Внешнеполитическая политика</w:t>
      </w:r>
      <w:r>
        <w:rPr>
          <w:rFonts w:ascii="Times New Roman" w:hAnsi="Times New Roman"/>
          <w:sz w:val="28"/>
          <w:szCs w:val="28"/>
        </w:rPr>
        <w:t xml:space="preserve"> КНР. – 2017. – №22. – С. 257-273.</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59 Воскресенский А.Д. Китай и Россия в Евразии: историческая динамика политических взаимовлияний. – М., 2004. – 603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60 Россия и Китай: четыре века взаимодействия. История, современное состояние и перспективы развития р</w:t>
      </w:r>
      <w:r>
        <w:rPr>
          <w:rFonts w:ascii="Times New Roman" w:hAnsi="Times New Roman"/>
          <w:sz w:val="28"/>
          <w:szCs w:val="28"/>
        </w:rPr>
        <w:t>оссийско-китайских отношений / под ред. А.В. Лукина. – М.: Весь Мир, 2013. – 704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61 Казанцев А.А. Политика стран Запада в Центральной Азии: проекты, дилеммы, противоречия. – М.: МГИМО, 2009. – 186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62 Клименко А.Ф. Стратегия развития Шанхайской органи</w:t>
      </w:r>
      <w:r>
        <w:rPr>
          <w:rFonts w:ascii="Times New Roman" w:hAnsi="Times New Roman"/>
          <w:sz w:val="28"/>
          <w:szCs w:val="28"/>
        </w:rPr>
        <w:t>зации сотрудничества: проблема обороны и безопасности. – М., 2009. – 348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63 Звягельская И.Д. Становление государств Центральной Азии: политические процессы. – М., 2009. – 208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64 Боришполец К.П., Чернявский С.И. Среднесрочный прогноз развития ситуации</w:t>
      </w:r>
      <w:r>
        <w:rPr>
          <w:rFonts w:ascii="Times New Roman" w:hAnsi="Times New Roman"/>
          <w:sz w:val="28"/>
          <w:szCs w:val="28"/>
        </w:rPr>
        <w:t xml:space="preserve"> в регионе Центральной Азии // Вестник МГИМО(У). – 2010. – №4. – С. 28-32.</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65 Лаумулин М.Т. Центральная Азия в эпоху трансформации. – Астана, 2020. – 464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66 Парамонов В. Россия и Китай в Центральной Азии: политика, экономика, безопасность. – Бишкек, Кыр</w:t>
      </w:r>
      <w:r>
        <w:rPr>
          <w:rFonts w:ascii="Times New Roman" w:hAnsi="Times New Roman"/>
          <w:sz w:val="28"/>
          <w:szCs w:val="28"/>
        </w:rPr>
        <w:t>гызстан, 2008. – 200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67 Сунь-цзы. Искусство войны. – М.: Эксмо, 2020. – 320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68 Ратцель Ф. Политическая география // Классика геополитики. XIX век: сб. – М.: АСТ, 2003. – С. 15-156.</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69 Бжезинский З. Великая шахматная доска. Господство Америки и его </w:t>
      </w:r>
      <w:r>
        <w:rPr>
          <w:rFonts w:ascii="Times New Roman" w:hAnsi="Times New Roman"/>
          <w:sz w:val="28"/>
          <w:szCs w:val="28"/>
        </w:rPr>
        <w:t>геостратегические императивы. – М., 2018. – 352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70 Гегель Г.В.Ф. Сочинения: в 14 т. / пер. с нем. – М., 1935. – Т. 8. – 468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71 Джервис Р. Восприятие и неправильное восприятие в международной политике // Политическая наука. – 2019. – №2. – С. 178-194.</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72 Моргентау Г. Политика между нациями: борьба за власть и мир. – М.: Кучково поле, 2018. – 848 с.</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73 Morgenthau H.J. Politics Among Nations: The Struggle for Power and Peace. – Ed. 7th. – NY.: McGraw-Hill, 2005. – 688 p.</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74 Уолтц К. Теория международной </w:t>
      </w:r>
      <w:r>
        <w:rPr>
          <w:rFonts w:ascii="Times New Roman" w:hAnsi="Times New Roman"/>
          <w:sz w:val="28"/>
          <w:szCs w:val="28"/>
        </w:rPr>
        <w:t>политики / пер. с англ. – М., 2007. – 496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75 Маккиндер Х. Географическая ось истории // Полис. Политические исследования. – 1995. – №4. – С. 162-169.</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76 Кеохейн Р., Най Дж. Взаимозависимость: диалог глухих? // Космополис. – 2004. – №2. – С. 60-74.</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77 Мо</w:t>
      </w:r>
      <w:r>
        <w:rPr>
          <w:rFonts w:ascii="Times New Roman" w:hAnsi="Times New Roman"/>
          <w:sz w:val="28"/>
          <w:szCs w:val="28"/>
        </w:rPr>
        <w:t>равчик Э. Либеральная теория международных отношений: новая парадигма или просто наука? // Международные процессы. – 2017. – Т. 15, №4. – С. 45-73.</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78 Вендт А. Социальная теория международной политики. – М.: Территория будущего, 2015. – 448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79 Хантингто</w:t>
      </w:r>
      <w:r>
        <w:rPr>
          <w:rFonts w:ascii="Times New Roman" w:hAnsi="Times New Roman"/>
          <w:sz w:val="28"/>
          <w:szCs w:val="28"/>
        </w:rPr>
        <w:t>н С. Столкновение цивилизаций. – М.: АСТ, 2019. – 640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80 Най Дж. Мягкая сила: средства достижения успеха в мировой политике. – М.: Тренд, 2006. – 224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81 Лю Ц. Китайская мягкая сила в новую эпоху // Международная жизнь. – 2020. – №5. – С. 78-91.</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82 Лю</w:t>
      </w:r>
      <w:r>
        <w:rPr>
          <w:rFonts w:ascii="Times New Roman" w:hAnsi="Times New Roman"/>
          <w:sz w:val="28"/>
          <w:szCs w:val="28"/>
        </w:rPr>
        <w:t>твак Э. От геополитики к геоэкономике: логика конфликта, грамматика коммерции // Международные процессы. – 2018. – Т. 16, №2. – С. 89-105.</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83 Панов А.В. Геоэкономическая стратегия Китая в Центральной Азии // Китай в мировой и региональной политике. – 2019.</w:t>
      </w:r>
      <w:r>
        <w:rPr>
          <w:rFonts w:ascii="Times New Roman" w:hAnsi="Times New Roman"/>
          <w:sz w:val="28"/>
          <w:szCs w:val="28"/>
        </w:rPr>
        <w:t xml:space="preserve"> – №24. – С. 134-152.</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84 Моро-Дефарж Ф. Введение в геополитику. – М., 1996. – 234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85 Шмитт К. Номос Земли в праве народов jus publicum europaeum / пер. с нем. – М., 2008. – 670 с.</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86 Brzezinski Z. The Grand Chessboard: American Primacy and Its Geostrate</w:t>
      </w:r>
      <w:r>
        <w:rPr>
          <w:rFonts w:ascii="Times New Roman" w:hAnsi="Times New Roman"/>
          <w:sz w:val="28"/>
          <w:szCs w:val="28"/>
          <w:lang w:val="en-US"/>
        </w:rPr>
        <w:t>gic Imperatives. – NY.: Basic Books, 1997. – 223 p.</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87 Уолтц К. Теория международной политики. – М.: Территория будущего, 2007. – 496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88 Уолт С. Происхождение союзов // Международные процессы. – 2004. – Т. 2, №1. – С. 86-98.</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89 Кеохейн Р. Малые </w:t>
      </w:r>
      <w:r>
        <w:rPr>
          <w:rFonts w:ascii="Times New Roman" w:hAnsi="Times New Roman"/>
          <w:sz w:val="28"/>
          <w:szCs w:val="28"/>
        </w:rPr>
        <w:t>государства в системе международных отношений // Полис. Политические исследования. – 1999. – №2. – С. 134-147.</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90 Кеохейн Р., Най Дж. Власть и взаимозависимость. – М.: Территория будущего, 2004. – 400 с.</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91 Wendt A. Social Theory of International Politics.</w:t>
      </w:r>
      <w:r>
        <w:rPr>
          <w:rFonts w:ascii="Times New Roman" w:hAnsi="Times New Roman"/>
          <w:sz w:val="28"/>
          <w:szCs w:val="28"/>
          <w:lang w:val="en-US"/>
        </w:rPr>
        <w:t xml:space="preserve"> – Cambridge: Cambridge University Press, 1999. – 429 p.</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92 Катценштейн П. Культурные нормы и национальная безопасность: полиция и военные в послевоенной Японии. – М., 2007. – 384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93 Дойч К. Политическое сообщество и североатлантический регион // Теория</w:t>
      </w:r>
      <w:r>
        <w:rPr>
          <w:rFonts w:ascii="Times New Roman" w:hAnsi="Times New Roman"/>
          <w:sz w:val="28"/>
          <w:szCs w:val="28"/>
        </w:rPr>
        <w:t xml:space="preserve"> международных отношений: хрестоматия. – М., 2002. – С. 192-207.</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94 Най Дж. Умная сила: средства достижения успеха в мировой политике // Россия в глобальной политике. – 2013. – №4. – С. 78-89.</w:t>
      </w:r>
    </w:p>
    <w:p w:rsidR="00F61EC4" w:rsidRDefault="00824035">
      <w:pPr>
        <w:tabs>
          <w:tab w:val="left" w:pos="1134"/>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95 Nye J. Soft Power: The Means to Success in World Politics. –</w:t>
      </w:r>
      <w:r>
        <w:rPr>
          <w:rFonts w:ascii="Times New Roman" w:hAnsi="Times New Roman"/>
          <w:sz w:val="28"/>
          <w:szCs w:val="28"/>
          <w:lang w:val="en-US"/>
        </w:rPr>
        <w:t xml:space="preserve"> NY., 2004. – 191 p.</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96 Пол Т., Уиртц Дж., Форт М. Баланс сил: теория и практика в XXI веке. – М.: Весь мир, 2007. – 368 с.</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97 Кунахен А. Хеджирование как стратегия малых держав в эпоху многополярности // Вестник МГИМО. – 2019. – №3. – С. 89-107.</w:t>
      </w:r>
    </w:p>
    <w:p w:rsidR="00F61EC4" w:rsidRDefault="00824035">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98 Челлен</w:t>
      </w:r>
      <w:r>
        <w:rPr>
          <w:rFonts w:ascii="Times New Roman" w:hAnsi="Times New Roman"/>
          <w:sz w:val="28"/>
          <w:szCs w:val="28"/>
        </w:rPr>
        <w:t xml:space="preserve"> Р. Государство как форма жизни. – М.</w:t>
      </w:r>
      <w:r>
        <w:rPr>
          <w:rFonts w:ascii="Times New Roman" w:hAnsi="Times New Roman"/>
          <w:sz w:val="28"/>
          <w:szCs w:val="28"/>
          <w:lang w:val="kk-KZ"/>
        </w:rPr>
        <w:t>,</w:t>
      </w:r>
      <w:r>
        <w:rPr>
          <w:rFonts w:ascii="Times New Roman" w:hAnsi="Times New Roman"/>
          <w:sz w:val="28"/>
          <w:szCs w:val="28"/>
        </w:rPr>
        <w:t xml:space="preserve"> 2008. – 319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99 Лютвак Э. От геополитики к геоэкономике: логика конфликта, грамматика коммерции // Международные процессы. – 2018. – Т. 16, №2. – С. 89-105.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100 Совместное заявление о сотрудничестве по сопряжению ст</w:t>
      </w:r>
      <w:r>
        <w:rPr>
          <w:rFonts w:ascii="Times New Roman" w:hAnsi="Times New Roman"/>
          <w:sz w:val="28"/>
          <w:szCs w:val="28"/>
        </w:rPr>
        <w:t>роительства Евразийского экономического союза и Экономического пояса Шелкового пути // https://newchina.mid.ru/ru/media-centre/biblioteka. 10.10.2024.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101 Транскаспийский международный транспортный маршрут: возможности и перспективы // Евразийская интеграц</w:t>
      </w:r>
      <w:r>
        <w:rPr>
          <w:rFonts w:ascii="Times New Roman" w:hAnsi="Times New Roman"/>
          <w:sz w:val="28"/>
          <w:szCs w:val="28"/>
        </w:rPr>
        <w:t>ия: экономика, право, политика. – 2020. – №3. – С. 56-71.</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102 Назарбаев Н. Многовекторная внешняя политика как фактор устойчивого развития Казахстана // Казахстанская правда. – 2006, сентябрь. – 15.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103 Меморандум о гарантиях безопасности в связи с присоед</w:t>
      </w:r>
      <w:r>
        <w:rPr>
          <w:rFonts w:ascii="Times New Roman" w:hAnsi="Times New Roman"/>
          <w:sz w:val="28"/>
          <w:szCs w:val="28"/>
        </w:rPr>
        <w:t xml:space="preserve">инением Украины к Договору о нераспространении ядерного оружия (Будапешт, 5 декабря 1994 год) // </w:t>
      </w:r>
      <w:hyperlink r:id="rId15">
        <w:r>
          <w:rPr>
            <w:rStyle w:val="a5"/>
            <w:rFonts w:ascii="Times New Roman" w:hAnsi="Times New Roman"/>
            <w:color w:val="auto"/>
            <w:sz w:val="28"/>
            <w:szCs w:val="28"/>
            <w:u w:val="none"/>
          </w:rPr>
          <w:t>https://base.garant.ru/70708576/</w:t>
        </w:r>
      </w:hyperlink>
      <w:r>
        <w:rPr>
          <w:rFonts w:ascii="Times New Roman" w:hAnsi="Times New Roman"/>
          <w:sz w:val="28"/>
          <w:szCs w:val="28"/>
        </w:rPr>
        <w:t>. 10.07.2025.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104 Договор о добрососедстве, дружбе и сотрудничестве между Р</w:t>
      </w:r>
      <w:r>
        <w:rPr>
          <w:rFonts w:ascii="Times New Roman" w:hAnsi="Times New Roman"/>
          <w:sz w:val="28"/>
          <w:szCs w:val="28"/>
        </w:rPr>
        <w:t xml:space="preserve">еспубликой Казахстан и Китайской Народной Республикой // </w:t>
      </w:r>
      <w:hyperlink r:id="rId16">
        <w:r>
          <w:rPr>
            <w:rStyle w:val="a5"/>
            <w:rFonts w:ascii="Times New Roman" w:hAnsi="Times New Roman"/>
            <w:color w:val="auto"/>
            <w:sz w:val="28"/>
            <w:szCs w:val="28"/>
            <w:u w:val="none"/>
          </w:rPr>
          <w:t>https://online.zakon.kz/Document/?doc_id=1038954</w:t>
        </w:r>
      </w:hyperlink>
      <w:r>
        <w:rPr>
          <w:rFonts w:ascii="Times New Roman" w:hAnsi="Times New Roman"/>
          <w:sz w:val="28"/>
          <w:szCs w:val="28"/>
        </w:rPr>
        <w:t>. 10.07.2025.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105 Участие Казахстана в Совете Безопасности ООН (2017-2018): итоги и</w:t>
      </w:r>
      <w:r>
        <w:rPr>
          <w:rFonts w:ascii="Times New Roman" w:hAnsi="Times New Roman"/>
          <w:sz w:val="28"/>
          <w:szCs w:val="28"/>
        </w:rPr>
        <w:t xml:space="preserve"> уроки / ООН / Центральная Азия и Кавказ. – 2019. – №1. – С. 45-62.</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106 Кусаинов А. СВМДА как платформа азиатской безопасности // Казахстан-Спектр. – 2018. – №4. – С. 23-35.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107 Астанинский процесс по Сирии: промежуточные итоги // Международная аналитика. </w:t>
      </w:r>
      <w:r>
        <w:rPr>
          <w:rFonts w:ascii="Times New Roman" w:hAnsi="Times New Roman"/>
          <w:sz w:val="28"/>
          <w:szCs w:val="28"/>
        </w:rPr>
        <w:t>– 2018. – №3. – С. 78-89.</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108 Холсти К. Концепция средней державы в теории международных отношений // Космополис. – 2005. – №3. – С. 89-104.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109 События в Казахстане в январе 2022 года: роль ОДКБ / Институт стран СНГ // Обозреватель. – 2022. – №2. – С. 23-</w:t>
      </w:r>
      <w:r>
        <w:rPr>
          <w:rFonts w:ascii="Times New Roman" w:hAnsi="Times New Roman"/>
          <w:sz w:val="28"/>
          <w:szCs w:val="28"/>
        </w:rPr>
        <w:t>37.</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110 Позиция Казахстана по украинскому кризису: принципы и прагматизм // Центральная Азия и Кавказ. – 2022. – №2. – С. 12-25.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111 Концепция внешней политики Республики Казахстан на 2020-2030 годы // Казахстанская правда. – 2020, март – 10.</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112 Си Ц. Стр</w:t>
      </w:r>
      <w:r>
        <w:rPr>
          <w:rFonts w:ascii="Times New Roman" w:hAnsi="Times New Roman"/>
          <w:sz w:val="28"/>
          <w:szCs w:val="28"/>
        </w:rPr>
        <w:t>оительство «сообщества единой судьбы человечества»: сб. речей. – Пекин, 2018. – 560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113 Чжан Ц. Формат «Китай + Центральная Азия»: новая модель сотрудничества // Международная жизнь. – 2021. – №5. – С. 78-89.</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114 Кеохейн Р., Най Дж. Власть и взаимозавис</w:t>
      </w:r>
      <w:r>
        <w:rPr>
          <w:rFonts w:ascii="Times New Roman" w:hAnsi="Times New Roman"/>
          <w:sz w:val="28"/>
          <w:szCs w:val="28"/>
        </w:rPr>
        <w:t>имость. – М.: Территория будущего, 2004. – 400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115 Сыроежкин К. Китайская инициатива «Пояс и путь» и Казахстан // Центральная Азия и Кавказ. – 2017. – №2. – С. 45-58.</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116 Лю Ц. Экономический пояс Шелкового пути: стратегия развития западного Китая // </w:t>
      </w:r>
      <w:r>
        <w:rPr>
          <w:rFonts w:ascii="Times New Roman" w:hAnsi="Times New Roman"/>
          <w:sz w:val="28"/>
          <w:szCs w:val="28"/>
        </w:rPr>
        <w:t>Проблемы Дальнего Востока. – 2015. – №4. – С. 22-34.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117 Чубаров И.Г., Калашников Д.Б. «Один пояс-один путь»: глобализация по-китайски // Мировая экономика и международные отношения. – 2018. – Т. 62, №1. – С. 25-33.</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118 Хиллман Дж. Китайский проект «Пояс и</w:t>
      </w:r>
      <w:r>
        <w:rPr>
          <w:rFonts w:ascii="Times New Roman" w:hAnsi="Times New Roman"/>
          <w:sz w:val="28"/>
          <w:szCs w:val="28"/>
        </w:rPr>
        <w:t xml:space="preserve"> путь»: как Пекин переписывает правила глобальной торговли. – М., 2020. – 354 с.</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119 Parker S., Chefitz G. Debtbook Diplomacy: China's Strategic Leveraging of its Newfound Economic Influence and the Consequences for U.S. Foreign Policy. – Cambridge, 2018. </w:t>
      </w:r>
      <w:r>
        <w:rPr>
          <w:rFonts w:ascii="Times New Roman" w:hAnsi="Times New Roman"/>
          <w:sz w:val="28"/>
          <w:szCs w:val="28"/>
          <w:lang w:val="en-US"/>
        </w:rPr>
        <w:t>– 64 p.</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120 </w:t>
      </w:r>
      <w:r>
        <w:rPr>
          <w:rFonts w:ascii="Times New Roman" w:hAnsi="Times New Roman"/>
          <w:sz w:val="28"/>
          <w:szCs w:val="28"/>
        </w:rPr>
        <w:t>Брауэр</w:t>
      </w:r>
      <w:r>
        <w:rPr>
          <w:rFonts w:ascii="Times New Roman" w:hAnsi="Times New Roman"/>
          <w:sz w:val="28"/>
          <w:szCs w:val="28"/>
          <w:lang w:val="en-US"/>
        </w:rPr>
        <w:t xml:space="preserve"> </w:t>
      </w:r>
      <w:r>
        <w:rPr>
          <w:rFonts w:ascii="Times New Roman" w:hAnsi="Times New Roman"/>
          <w:sz w:val="28"/>
          <w:szCs w:val="28"/>
        </w:rPr>
        <w:t>Дж</w:t>
      </w:r>
      <w:r>
        <w:rPr>
          <w:rFonts w:ascii="Times New Roman" w:hAnsi="Times New Roman"/>
          <w:sz w:val="28"/>
          <w:szCs w:val="28"/>
          <w:lang w:val="en-US"/>
        </w:rPr>
        <w:t xml:space="preserve">., </w:t>
      </w:r>
      <w:r>
        <w:rPr>
          <w:rFonts w:ascii="Times New Roman" w:hAnsi="Times New Roman"/>
          <w:sz w:val="28"/>
          <w:szCs w:val="28"/>
        </w:rPr>
        <w:t>Райд</w:t>
      </w:r>
      <w:r>
        <w:rPr>
          <w:rFonts w:ascii="Times New Roman" w:hAnsi="Times New Roman"/>
          <w:sz w:val="28"/>
          <w:szCs w:val="28"/>
          <w:lang w:val="en-US"/>
        </w:rPr>
        <w:t xml:space="preserve"> </w:t>
      </w:r>
      <w:r>
        <w:rPr>
          <w:rFonts w:ascii="Times New Roman" w:hAnsi="Times New Roman"/>
          <w:sz w:val="28"/>
          <w:szCs w:val="28"/>
        </w:rPr>
        <w:t>У</w:t>
      </w:r>
      <w:r>
        <w:rPr>
          <w:rFonts w:ascii="Times New Roman" w:hAnsi="Times New Roman"/>
          <w:sz w:val="28"/>
          <w:szCs w:val="28"/>
          <w:lang w:val="en-US"/>
        </w:rPr>
        <w:t xml:space="preserve">. </w:t>
      </w:r>
      <w:r>
        <w:rPr>
          <w:rFonts w:ascii="Times New Roman" w:hAnsi="Times New Roman"/>
          <w:sz w:val="28"/>
          <w:szCs w:val="28"/>
        </w:rPr>
        <w:t>Китайские</w:t>
      </w:r>
      <w:r>
        <w:rPr>
          <w:rFonts w:ascii="Times New Roman" w:hAnsi="Times New Roman"/>
          <w:sz w:val="28"/>
          <w:szCs w:val="28"/>
          <w:lang w:val="en-US"/>
        </w:rPr>
        <w:t xml:space="preserve"> «</w:t>
      </w:r>
      <w:r>
        <w:rPr>
          <w:rFonts w:ascii="Times New Roman" w:hAnsi="Times New Roman"/>
          <w:sz w:val="28"/>
          <w:szCs w:val="28"/>
        </w:rPr>
        <w:t>долговые</w:t>
      </w:r>
      <w:r>
        <w:rPr>
          <w:rFonts w:ascii="Times New Roman" w:hAnsi="Times New Roman"/>
          <w:sz w:val="28"/>
          <w:szCs w:val="28"/>
          <w:lang w:val="en-US"/>
        </w:rPr>
        <w:t xml:space="preserve"> </w:t>
      </w:r>
      <w:r>
        <w:rPr>
          <w:rFonts w:ascii="Times New Roman" w:hAnsi="Times New Roman"/>
          <w:sz w:val="28"/>
          <w:szCs w:val="28"/>
        </w:rPr>
        <w:t>ловушки</w:t>
      </w:r>
      <w:r>
        <w:rPr>
          <w:rFonts w:ascii="Times New Roman" w:hAnsi="Times New Roman"/>
          <w:sz w:val="28"/>
          <w:szCs w:val="28"/>
          <w:lang w:val="en-US"/>
        </w:rPr>
        <w:t xml:space="preserve">»: </w:t>
      </w:r>
      <w:r>
        <w:rPr>
          <w:rFonts w:ascii="Times New Roman" w:hAnsi="Times New Roman"/>
          <w:sz w:val="28"/>
          <w:szCs w:val="28"/>
        </w:rPr>
        <w:t>миф</w:t>
      </w:r>
      <w:r>
        <w:rPr>
          <w:rFonts w:ascii="Times New Roman" w:hAnsi="Times New Roman"/>
          <w:sz w:val="28"/>
          <w:szCs w:val="28"/>
          <w:lang w:val="en-US"/>
        </w:rPr>
        <w:t xml:space="preserve"> </w:t>
      </w:r>
      <w:r>
        <w:rPr>
          <w:rFonts w:ascii="Times New Roman" w:hAnsi="Times New Roman"/>
          <w:sz w:val="28"/>
          <w:szCs w:val="28"/>
        </w:rPr>
        <w:t>или</w:t>
      </w:r>
      <w:r>
        <w:rPr>
          <w:rFonts w:ascii="Times New Roman" w:hAnsi="Times New Roman"/>
          <w:sz w:val="28"/>
          <w:szCs w:val="28"/>
          <w:lang w:val="en-US"/>
        </w:rPr>
        <w:t xml:space="preserve"> </w:t>
      </w:r>
      <w:r>
        <w:rPr>
          <w:rFonts w:ascii="Times New Roman" w:hAnsi="Times New Roman"/>
          <w:sz w:val="28"/>
          <w:szCs w:val="28"/>
        </w:rPr>
        <w:t>реальность</w:t>
      </w:r>
      <w:r>
        <w:rPr>
          <w:rFonts w:ascii="Times New Roman" w:hAnsi="Times New Roman"/>
          <w:sz w:val="28"/>
          <w:szCs w:val="28"/>
          <w:lang w:val="en-US"/>
        </w:rPr>
        <w:t xml:space="preserve"> // Foreign Policy Research Institute. – 2021. – 45 p.</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121 Цвык А.В. «Один пояс, один путь»: взгляд из Европы // Современная Европа. – 2019. – №1 (86). – С. 104-112.</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122 Laruel</w:t>
      </w:r>
      <w:r>
        <w:rPr>
          <w:rFonts w:ascii="Times New Roman" w:hAnsi="Times New Roman"/>
          <w:sz w:val="28"/>
          <w:szCs w:val="28"/>
          <w:lang w:val="en-US"/>
        </w:rPr>
        <w:t>le M., Peyrouse S. The Chinese Question in Central Asia: Domestic Order, Social Change, and the Chinese Factor. – New York: Columbia University Press, 2012. – 276 p.</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123 Laruelle M. China's Belt and Road Initiative and Its Impact in Central Asia // Central</w:t>
      </w:r>
      <w:r>
        <w:rPr>
          <w:rFonts w:ascii="Times New Roman" w:hAnsi="Times New Roman"/>
          <w:sz w:val="28"/>
          <w:szCs w:val="28"/>
          <w:lang w:val="en-US"/>
        </w:rPr>
        <w:t xml:space="preserve"> Asia Program Papers. – 2018. – №2. – P. 1-24.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124 Исследование общественного мнения в Казахстане об отношении к Китаю / ИМЭП. – Алматы, 2017. – 87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125 Кулагин В.М. Восприятие китайской инициативы в странах Центральной Азии // Вестник МГИМО. – 2019. – №</w:t>
      </w:r>
      <w:r>
        <w:rPr>
          <w:rFonts w:ascii="Times New Roman" w:hAnsi="Times New Roman"/>
          <w:sz w:val="28"/>
          <w:szCs w:val="28"/>
        </w:rPr>
        <w:t>4. – С. 67-84.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126 Belt and Road Economics: Opportunities and Risks of Transport Corridors / World Bank Group. – Washington D.C., 2019. – 156 p.</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127 </w:t>
      </w:r>
      <w:r>
        <w:rPr>
          <w:rFonts w:ascii="Times New Roman" w:hAnsi="Times New Roman"/>
          <w:sz w:val="28"/>
          <w:szCs w:val="28"/>
        </w:rPr>
        <w:t>Касенова</w:t>
      </w:r>
      <w:r>
        <w:rPr>
          <w:rFonts w:ascii="Times New Roman" w:hAnsi="Times New Roman"/>
          <w:sz w:val="28"/>
          <w:szCs w:val="28"/>
          <w:lang w:val="en-US"/>
        </w:rPr>
        <w:t xml:space="preserve"> </w:t>
      </w:r>
      <w:r>
        <w:rPr>
          <w:rFonts w:ascii="Times New Roman" w:hAnsi="Times New Roman"/>
          <w:sz w:val="28"/>
          <w:szCs w:val="28"/>
        </w:rPr>
        <w:t>Н</w:t>
      </w:r>
      <w:r>
        <w:rPr>
          <w:rFonts w:ascii="Times New Roman" w:hAnsi="Times New Roman"/>
          <w:sz w:val="28"/>
          <w:szCs w:val="28"/>
          <w:lang w:val="en-US"/>
        </w:rPr>
        <w:t xml:space="preserve">. </w:t>
      </w:r>
      <w:r>
        <w:rPr>
          <w:rFonts w:ascii="Times New Roman" w:hAnsi="Times New Roman"/>
          <w:sz w:val="28"/>
          <w:szCs w:val="28"/>
        </w:rPr>
        <w:t>Казахстан</w:t>
      </w:r>
      <w:r>
        <w:rPr>
          <w:rFonts w:ascii="Times New Roman" w:hAnsi="Times New Roman"/>
          <w:sz w:val="28"/>
          <w:szCs w:val="28"/>
          <w:lang w:val="en-US"/>
        </w:rPr>
        <w:t xml:space="preserve"> </w:t>
      </w:r>
      <w:r>
        <w:rPr>
          <w:rFonts w:ascii="Times New Roman" w:hAnsi="Times New Roman"/>
          <w:sz w:val="28"/>
          <w:szCs w:val="28"/>
        </w:rPr>
        <w:t>как</w:t>
      </w:r>
      <w:r>
        <w:rPr>
          <w:rFonts w:ascii="Times New Roman" w:hAnsi="Times New Roman"/>
          <w:sz w:val="28"/>
          <w:szCs w:val="28"/>
          <w:lang w:val="en-US"/>
        </w:rPr>
        <w:t xml:space="preserve"> </w:t>
      </w:r>
      <w:r>
        <w:rPr>
          <w:rFonts w:ascii="Times New Roman" w:hAnsi="Times New Roman"/>
          <w:sz w:val="28"/>
          <w:szCs w:val="28"/>
        </w:rPr>
        <w:t>евразийский</w:t>
      </w:r>
      <w:r>
        <w:rPr>
          <w:rFonts w:ascii="Times New Roman" w:hAnsi="Times New Roman"/>
          <w:sz w:val="28"/>
          <w:szCs w:val="28"/>
          <w:lang w:val="en-US"/>
        </w:rPr>
        <w:t xml:space="preserve"> </w:t>
      </w:r>
      <w:r>
        <w:rPr>
          <w:rFonts w:ascii="Times New Roman" w:hAnsi="Times New Roman"/>
          <w:sz w:val="28"/>
          <w:szCs w:val="28"/>
        </w:rPr>
        <w:t>логистический</w:t>
      </w:r>
      <w:r>
        <w:rPr>
          <w:rFonts w:ascii="Times New Roman" w:hAnsi="Times New Roman"/>
          <w:sz w:val="28"/>
          <w:szCs w:val="28"/>
          <w:lang w:val="en-US"/>
        </w:rPr>
        <w:t xml:space="preserve"> </w:t>
      </w:r>
      <w:r>
        <w:rPr>
          <w:rFonts w:ascii="Times New Roman" w:hAnsi="Times New Roman"/>
          <w:sz w:val="28"/>
          <w:szCs w:val="28"/>
        </w:rPr>
        <w:t>хаб</w:t>
      </w:r>
      <w:r>
        <w:rPr>
          <w:rFonts w:ascii="Times New Roman" w:hAnsi="Times New Roman"/>
          <w:sz w:val="28"/>
          <w:szCs w:val="28"/>
          <w:lang w:val="en-US"/>
        </w:rPr>
        <w:t xml:space="preserve">: </w:t>
      </w:r>
      <w:r>
        <w:rPr>
          <w:rFonts w:ascii="Times New Roman" w:hAnsi="Times New Roman"/>
          <w:sz w:val="28"/>
          <w:szCs w:val="28"/>
        </w:rPr>
        <w:t>возможности</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вызовы</w:t>
      </w:r>
      <w:r>
        <w:rPr>
          <w:rFonts w:ascii="Times New Roman" w:hAnsi="Times New Roman"/>
          <w:sz w:val="28"/>
          <w:szCs w:val="28"/>
          <w:lang w:val="en-US"/>
        </w:rPr>
        <w:t xml:space="preserve"> // Central Asian Bureau for A</w:t>
      </w:r>
      <w:r>
        <w:rPr>
          <w:rFonts w:ascii="Times New Roman" w:hAnsi="Times New Roman"/>
          <w:sz w:val="28"/>
          <w:szCs w:val="28"/>
          <w:lang w:val="en-US"/>
        </w:rPr>
        <w:t xml:space="preserve">nalytical Reporting. – 2020. – №3. – </w:t>
      </w:r>
      <w:r>
        <w:rPr>
          <w:rFonts w:ascii="Times New Roman" w:hAnsi="Times New Roman"/>
          <w:sz w:val="28"/>
          <w:szCs w:val="28"/>
        </w:rPr>
        <w:t>С</w:t>
      </w:r>
      <w:r>
        <w:rPr>
          <w:rFonts w:ascii="Times New Roman" w:hAnsi="Times New Roman"/>
          <w:sz w:val="28"/>
          <w:szCs w:val="28"/>
          <w:lang w:val="en-US"/>
        </w:rPr>
        <w:t>. 23-39.</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128 Ли С. Китайские инвестиции в Центральной Азии: структура и особенности // Проблемы Дальнего Востока. – 2018. – №6. – С. 56-71.</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129 Кулик С.А. Диверсификация внешнеэкономических связей Казахстана // Мировая</w:t>
      </w:r>
      <w:r>
        <w:rPr>
          <w:rFonts w:ascii="Times New Roman" w:hAnsi="Times New Roman"/>
          <w:sz w:val="28"/>
          <w:szCs w:val="28"/>
        </w:rPr>
        <w:t xml:space="preserve"> экономика и международные отношения. – 2020. – Т. 64, №8. – С. 89-97.</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130 Кортунов А.В. Новая «Большая игра» в Центральной Азии. – М., 2019. – 142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131 Нурышев Г.Н. Геоэкономические аспекты участия Казахстана в ИПП // Евразийская интеграция: экономика, </w:t>
      </w:r>
      <w:r>
        <w:rPr>
          <w:rFonts w:ascii="Times New Roman" w:hAnsi="Times New Roman"/>
          <w:sz w:val="28"/>
          <w:szCs w:val="28"/>
        </w:rPr>
        <w:t>право, политика. – 2019. – №4. – С. 78-91.</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132 Вэй И. «Бренд Шелкового пути»: стратегия публичной дипломатии Китая // China Media Research. – 2017. – Vol. 13, №2. – P. 45-58.</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133 Материалы Форума международного сотрудничества «Один пояс, один путь» / МИД К</w:t>
      </w:r>
      <w:r>
        <w:rPr>
          <w:rFonts w:ascii="Times New Roman" w:hAnsi="Times New Roman"/>
          <w:sz w:val="28"/>
          <w:szCs w:val="28"/>
        </w:rPr>
        <w:t>НР. – Пекин, 2019. – 234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134 В Пекине договорились о создании Азиатского банка инфраструктурных инвестиций (Пекин, 2015 – 29 июня) // </w:t>
      </w:r>
      <w:hyperlink r:id="rId17">
        <w:r>
          <w:rPr>
            <w:rStyle w:val="a5"/>
            <w:rFonts w:ascii="Times New Roman" w:hAnsi="Times New Roman"/>
            <w:color w:val="auto"/>
            <w:sz w:val="28"/>
            <w:szCs w:val="28"/>
            <w:u w:val="none"/>
          </w:rPr>
          <w:t>https://eadaily.com/ru/news/2015/06/29/v-pekine-dogovorilis-o-sozdanii</w:t>
        </w:r>
      </w:hyperlink>
      <w:r>
        <w:rPr>
          <w:rFonts w:ascii="Times New Roman" w:hAnsi="Times New Roman"/>
          <w:sz w:val="28"/>
          <w:szCs w:val="28"/>
        </w:rPr>
        <w:t>.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135 Янь С. Нормативная власть Китая и институциональная конкуренция // China International Studies. – 2019. – №4. – С. 89-105.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136 Алексеев А.И. Параллельная архитектура</w:t>
      </w:r>
      <w:r>
        <w:rPr>
          <w:rFonts w:ascii="Times New Roman" w:hAnsi="Times New Roman"/>
          <w:sz w:val="28"/>
          <w:szCs w:val="28"/>
        </w:rPr>
        <w:t xml:space="preserve"> глобального управления: институты ИПП vs западные // Международные процессы. – 2020. – Т. 18, №3. – С. 67-82.</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137 Браутигам Д. Китай в Африке: мифы и реальность // Международная экономика. – 2021. – №5. – С. 34-49.</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138 Назарбаев Н.А. Стратегия многовектор</w:t>
      </w:r>
      <w:r>
        <w:rPr>
          <w:rFonts w:ascii="Times New Roman" w:hAnsi="Times New Roman"/>
          <w:sz w:val="28"/>
          <w:szCs w:val="28"/>
        </w:rPr>
        <w:t>ной внешней политики в условиях глобализации // Мысль. – 2012. – №10. – С. 3-8.</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139 Шеллинг Т. Стратегия конфликта. – М., 2007. – 366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140 Акимбеков С.М. Теория игр во внешней политике Казахстана // Центральная Азия и Кавказ. – 2018. – №3. – С. 23-35.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1 Постановление Правительства Республики Казахстан. Об утверждении Государственной программы инфраструктурного развития «Нұрлы жол» на 2015-2019 годы: утв. 30 июля 2018 года, №470 // https://adilet.zan.kz/rus/docs/P1800000470.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142 Тулеген А.Д. </w:t>
      </w:r>
      <w:r>
        <w:rPr>
          <w:rFonts w:ascii="Times New Roman" w:hAnsi="Times New Roman"/>
          <w:sz w:val="28"/>
          <w:szCs w:val="28"/>
        </w:rPr>
        <w:t>Сопряжение ИПП и «Нұрлы жол»: синергетический эффект // Казахстан-Спектр. – 2018. – №2. – С. 45-58.</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143 Меморандум о создании Казахстанско-китайского центра трансграничного сотрудничества: подписан 15 мая 2019 года в Алматы и Урумчи // </w:t>
      </w:r>
      <w:hyperlink r:id="rId18">
        <w:r>
          <w:rPr>
            <w:rStyle w:val="a5"/>
            <w:rFonts w:ascii="Times New Roman" w:hAnsi="Times New Roman"/>
            <w:color w:val="auto"/>
            <w:sz w:val="28"/>
            <w:szCs w:val="28"/>
            <w:u w:val="none"/>
          </w:rPr>
          <w:t>https://ru.wikipedia.org/wiki</w:t>
        </w:r>
      </w:hyperlink>
      <w:r>
        <w:rPr>
          <w:rFonts w:ascii="Times New Roman" w:hAnsi="Times New Roman"/>
          <w:sz w:val="28"/>
          <w:szCs w:val="28"/>
        </w:rPr>
        <w:t>.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144 Токаев К.-Ж. Конструктивность как основа внешней политики Казахстана // Казахстанская правда. – 2019, август – 27.</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145 Назарбаев Н.А. «Мәңгілік Ел» – национальная идея нашей общей </w:t>
      </w:r>
      <w:r>
        <w:rPr>
          <w:rFonts w:ascii="Times New Roman" w:hAnsi="Times New Roman"/>
          <w:sz w:val="28"/>
          <w:szCs w:val="28"/>
        </w:rPr>
        <w:t>Родины // Казахстанская правда. – 2016, апрель – 13.</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146 Сатпаев Д. Общественное мнение и китайский фактор в Казахстане // Central Asian Monitor. – 2017. – №4. – С. 12-23.</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147 Лаумулин М.Т. Национальная идентичность и внешняя политика Казахстана. – Алматы,</w:t>
      </w:r>
      <w:r>
        <w:rPr>
          <w:rFonts w:ascii="Times New Roman" w:hAnsi="Times New Roman"/>
          <w:sz w:val="28"/>
          <w:szCs w:val="28"/>
        </w:rPr>
        <w:t xml:space="preserve"> 2018. – 198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148 Программа развития казахстанско-китайского культурного сотрудничества на 2020-2025 годы / МКС РК (Нур-Султан, 2020) // </w:t>
      </w:r>
      <w:hyperlink r:id="rId19">
        <w:r>
          <w:rPr>
            <w:rStyle w:val="a5"/>
            <w:rFonts w:ascii="Times New Roman" w:hAnsi="Times New Roman"/>
            <w:color w:val="auto"/>
            <w:sz w:val="28"/>
            <w:szCs w:val="28"/>
            <w:u w:val="none"/>
          </w:rPr>
          <w:t>https://ru.wikipedia.org/wiki</w:t>
        </w:r>
      </w:hyperlink>
      <w:r>
        <w:rPr>
          <w:rFonts w:ascii="Times New Roman" w:hAnsi="Times New Roman"/>
          <w:sz w:val="28"/>
          <w:szCs w:val="28"/>
        </w:rPr>
        <w:t>.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149 Най Дж.С. Будущее вла</w:t>
      </w:r>
      <w:r>
        <w:rPr>
          <w:rFonts w:ascii="Times New Roman" w:hAnsi="Times New Roman"/>
          <w:sz w:val="28"/>
          <w:szCs w:val="28"/>
        </w:rPr>
        <w:t>сти: как стратегия умной силы меняет ХХ</w:t>
      </w:r>
      <w:r>
        <w:rPr>
          <w:rFonts w:ascii="Times New Roman" w:hAnsi="Times New Roman"/>
          <w:sz w:val="28"/>
          <w:szCs w:val="28"/>
          <w:lang w:val="kk-KZ"/>
        </w:rPr>
        <w:t>І век / пер. с англ</w:t>
      </w:r>
      <w:r>
        <w:rPr>
          <w:rFonts w:ascii="Times New Roman" w:hAnsi="Times New Roman"/>
          <w:sz w:val="28"/>
          <w:szCs w:val="28"/>
        </w:rPr>
        <w:t>. – М., 201</w:t>
      </w:r>
      <w:r>
        <w:rPr>
          <w:rFonts w:ascii="Times New Roman" w:hAnsi="Times New Roman"/>
          <w:sz w:val="28"/>
          <w:szCs w:val="28"/>
          <w:lang w:val="kk-KZ"/>
        </w:rPr>
        <w:t>3</w:t>
      </w:r>
      <w:r>
        <w:rPr>
          <w:rFonts w:ascii="Times New Roman" w:hAnsi="Times New Roman"/>
          <w:sz w:val="28"/>
          <w:szCs w:val="28"/>
        </w:rPr>
        <w:t>. – 444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150 Мониторинг общественного мнения об имидже Китая в Казахстане / Институт мировой экономики и политики. – Алматы, 2021. – 156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151 Померанц Г. Геополитические риски ИПП дл</w:t>
      </w:r>
      <w:r>
        <w:rPr>
          <w:rFonts w:ascii="Times New Roman" w:hAnsi="Times New Roman"/>
          <w:sz w:val="28"/>
          <w:szCs w:val="28"/>
        </w:rPr>
        <w:t>я Центральной Азии</w:t>
      </w:r>
      <w:r>
        <w:rPr>
          <w:rFonts w:ascii="Times New Roman" w:hAnsi="Times New Roman"/>
          <w:sz w:val="28"/>
          <w:szCs w:val="28"/>
          <w:lang w:val="kk-KZ"/>
        </w:rPr>
        <w:t>. – Вашингтон,</w:t>
      </w:r>
      <w:r>
        <w:rPr>
          <w:rFonts w:ascii="Times New Roman" w:hAnsi="Times New Roman"/>
          <w:sz w:val="28"/>
          <w:szCs w:val="28"/>
        </w:rPr>
        <w:t xml:space="preserve"> 2020. – 78 p.</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152 Кошанов А.К. Геоэкономическая оценка проектов ИПП в Казахстане // Вестник КазНУ. Серия экономическая. – 2020. – №2. – С. 67-81.</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153 Кожирова С., Нечаева Е., Жузбаева У. Региональные аспекты инициативы «Поя</w:t>
      </w:r>
      <w:r>
        <w:rPr>
          <w:rFonts w:ascii="Times New Roman" w:hAnsi="Times New Roman"/>
          <w:sz w:val="28"/>
          <w:szCs w:val="28"/>
        </w:rPr>
        <w:t>с и путь» // Адам әлемі. – 2022. – №4(94). – С. 98-111.</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154 Markey D.S. China's Western Horizon: Beijing and the New Geopolitics of Eurasia. – NY</w:t>
      </w:r>
      <w:r>
        <w:rPr>
          <w:rFonts w:ascii="Times New Roman" w:hAnsi="Times New Roman"/>
          <w:sz w:val="28"/>
          <w:szCs w:val="28"/>
          <w:lang w:val="kk-KZ"/>
        </w:rPr>
        <w:t>.</w:t>
      </w:r>
      <w:r>
        <w:rPr>
          <w:rFonts w:ascii="Times New Roman" w:hAnsi="Times New Roman"/>
          <w:sz w:val="28"/>
          <w:szCs w:val="28"/>
          <w:lang w:val="en-US"/>
        </w:rPr>
        <w:t>: Oxford University Press, 2020. – 368 p.</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lang w:val="en-US"/>
        </w:rPr>
        <w:t xml:space="preserve">155 </w:t>
      </w:r>
      <w:r>
        <w:rPr>
          <w:rFonts w:ascii="Times New Roman" w:hAnsi="Times New Roman"/>
          <w:sz w:val="28"/>
          <w:szCs w:val="28"/>
        </w:rPr>
        <w:t>Выступление</w:t>
      </w:r>
      <w:r>
        <w:rPr>
          <w:rFonts w:ascii="Times New Roman" w:hAnsi="Times New Roman"/>
          <w:sz w:val="28"/>
          <w:szCs w:val="28"/>
          <w:lang w:val="en-US"/>
        </w:rPr>
        <w:t xml:space="preserve"> </w:t>
      </w:r>
      <w:r>
        <w:rPr>
          <w:rFonts w:ascii="Times New Roman" w:hAnsi="Times New Roman"/>
          <w:sz w:val="28"/>
          <w:szCs w:val="28"/>
        </w:rPr>
        <w:t>Си</w:t>
      </w:r>
      <w:r>
        <w:rPr>
          <w:rFonts w:ascii="Times New Roman" w:hAnsi="Times New Roman"/>
          <w:sz w:val="28"/>
          <w:szCs w:val="28"/>
          <w:lang w:val="en-US"/>
        </w:rPr>
        <w:t xml:space="preserve"> </w:t>
      </w:r>
      <w:r>
        <w:rPr>
          <w:rFonts w:ascii="Times New Roman" w:hAnsi="Times New Roman"/>
          <w:sz w:val="28"/>
          <w:szCs w:val="28"/>
        </w:rPr>
        <w:t>Цзиньпина</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Назарбаев</w:t>
      </w:r>
      <w:r>
        <w:rPr>
          <w:rFonts w:ascii="Times New Roman" w:hAnsi="Times New Roman"/>
          <w:sz w:val="28"/>
          <w:szCs w:val="28"/>
          <w:lang w:val="en-US"/>
        </w:rPr>
        <w:t xml:space="preserve"> </w:t>
      </w:r>
      <w:r>
        <w:rPr>
          <w:rFonts w:ascii="Times New Roman" w:hAnsi="Times New Roman"/>
          <w:sz w:val="28"/>
          <w:szCs w:val="28"/>
        </w:rPr>
        <w:t>Университете</w:t>
      </w:r>
      <w:r>
        <w:rPr>
          <w:rFonts w:ascii="Times New Roman" w:hAnsi="Times New Roman"/>
          <w:sz w:val="28"/>
          <w:szCs w:val="28"/>
          <w:lang w:val="en-US"/>
        </w:rPr>
        <w:t xml:space="preserve"> // </w:t>
      </w:r>
      <w:hyperlink>
        <w:r>
          <w:rPr>
            <w:rStyle w:val="a5"/>
            <w:rFonts w:ascii="Times New Roman" w:hAnsi="Times New Roman"/>
            <w:color w:val="auto"/>
            <w:sz w:val="28"/>
            <w:szCs w:val="28"/>
            <w:u w:val="none"/>
            <w:lang w:val="en-US"/>
          </w:rPr>
          <w:t>http://www.</w:t>
        </w:r>
        <w:r>
          <w:rPr>
            <w:rStyle w:val="a5"/>
            <w:rFonts w:ascii="Times New Roman" w:hAnsi="Times New Roman"/>
            <w:color w:val="auto"/>
            <w:sz w:val="28"/>
            <w:szCs w:val="28"/>
            <w:u w:val="none"/>
            <w:lang w:val="kk-KZ"/>
          </w:rPr>
          <w:t xml:space="preserve"> </w:t>
        </w:r>
        <w:r>
          <w:rPr>
            <w:rStyle w:val="a5"/>
            <w:rFonts w:ascii="Times New Roman" w:hAnsi="Times New Roman"/>
            <w:color w:val="auto"/>
            <w:sz w:val="28"/>
            <w:szCs w:val="28"/>
            <w:u w:val="none"/>
            <w:lang w:val="en-US"/>
          </w:rPr>
          <w:t>xinhuanet.com/english/special/2017-05/14/c_136282982.htm</w:t>
        </w:r>
      </w:hyperlink>
      <w:r>
        <w:rPr>
          <w:rFonts w:ascii="Times New Roman" w:hAnsi="Times New Roman"/>
          <w:sz w:val="28"/>
          <w:szCs w:val="28"/>
          <w:lang w:val="kk-KZ"/>
        </w:rPr>
        <w:t>.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156 Заявление министра иностранных дел КНР Ван И на пресс-конференции в рамках сессии ВСНП // Жэньминь жибао. – 2018</w:t>
      </w:r>
      <w:r>
        <w:rPr>
          <w:rFonts w:ascii="Times New Roman" w:hAnsi="Times New Roman"/>
          <w:sz w:val="28"/>
          <w:szCs w:val="28"/>
          <w:lang w:val="kk-KZ"/>
        </w:rPr>
        <w:t>, март</w:t>
      </w:r>
      <w:r>
        <w:rPr>
          <w:rFonts w:ascii="Times New Roman" w:hAnsi="Times New Roman"/>
          <w:sz w:val="28"/>
          <w:szCs w:val="28"/>
        </w:rPr>
        <w:t xml:space="preserve"> – 8.</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157 Си Ц. О государственном у</w:t>
      </w:r>
      <w:r>
        <w:rPr>
          <w:rFonts w:ascii="Times New Roman" w:hAnsi="Times New Roman"/>
          <w:sz w:val="28"/>
          <w:szCs w:val="28"/>
        </w:rPr>
        <w:t xml:space="preserve">правлении. – Пекин, 2017. </w:t>
      </w:r>
      <w:r>
        <w:rPr>
          <w:rFonts w:ascii="Times New Roman" w:hAnsi="Times New Roman"/>
          <w:sz w:val="28"/>
          <w:szCs w:val="28"/>
          <w:lang w:val="kk-KZ"/>
        </w:rPr>
        <w:t xml:space="preserve">– Т. 2. </w:t>
      </w:r>
      <w:r>
        <w:rPr>
          <w:rFonts w:ascii="Times New Roman" w:hAnsi="Times New Roman"/>
          <w:sz w:val="28"/>
          <w:szCs w:val="28"/>
        </w:rPr>
        <w:t>– 520 с.</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 xml:space="preserve">158 Совместное заявление Российской Федерации и Китайской Народной Республики о сотрудничестве по сопряжению строительства Евразийского экономического союза и Экономического пояса Шелкового пути </w:t>
      </w:r>
      <w:r>
        <w:rPr>
          <w:rFonts w:ascii="Times New Roman" w:hAnsi="Times New Roman"/>
          <w:sz w:val="28"/>
          <w:szCs w:val="28"/>
          <w:lang w:val="kk-KZ"/>
        </w:rPr>
        <w:t>(</w:t>
      </w:r>
      <w:r>
        <w:rPr>
          <w:rFonts w:ascii="Times New Roman" w:hAnsi="Times New Roman"/>
          <w:sz w:val="28"/>
          <w:szCs w:val="28"/>
        </w:rPr>
        <w:t>2015 – 8 мая</w:t>
      </w:r>
      <w:r>
        <w:rPr>
          <w:rFonts w:ascii="Times New Roman" w:hAnsi="Times New Roman"/>
          <w:sz w:val="28"/>
          <w:szCs w:val="28"/>
          <w:lang w:val="kk-KZ"/>
        </w:rPr>
        <w:t xml:space="preserve">) // </w:t>
      </w:r>
      <w:r>
        <w:rPr>
          <w:rFonts w:ascii="Times New Roman" w:hAnsi="Times New Roman"/>
          <w:sz w:val="28"/>
          <w:szCs w:val="28"/>
          <w:lang w:val="kk-KZ"/>
        </w:rPr>
        <w:t>http://www.kremlin.ru/supplement/4971.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159 Laruelle M., Peyrouse S. The Chinese Question in Central Asia: Domestic Order, Social Change, and the Chinese Factor. – London, 2012. – 280 p.</w:t>
      </w:r>
    </w:p>
    <w:p w:rsidR="00F61EC4" w:rsidRDefault="00824035">
      <w:pPr>
        <w:tabs>
          <w:tab w:val="left" w:pos="1276"/>
        </w:tabs>
        <w:spacing w:after="0" w:line="240" w:lineRule="auto"/>
        <w:ind w:firstLine="709"/>
        <w:jc w:val="both"/>
        <w:rPr>
          <w:rFonts w:ascii="Times New Roman" w:hAnsi="Times New Roman"/>
          <w:sz w:val="28"/>
          <w:szCs w:val="28"/>
          <w:lang w:val="en-US"/>
        </w:rPr>
      </w:pPr>
      <w:r>
        <w:rPr>
          <w:rStyle w:val="rynqvb"/>
          <w:rFonts w:ascii="Times New Roman" w:eastAsiaTheme="majorEastAsia" w:hAnsi="Times New Roman"/>
          <w:sz w:val="28"/>
          <w:szCs w:val="28"/>
          <w:lang w:val="en-US"/>
        </w:rPr>
        <w:t xml:space="preserve">160 </w:t>
      </w:r>
      <w:r>
        <w:rPr>
          <w:rStyle w:val="rynqvb"/>
          <w:rFonts w:ascii="Times New Roman" w:eastAsiaTheme="majorEastAsia" w:hAnsi="Times New Roman"/>
          <w:sz w:val="28"/>
          <w:szCs w:val="28"/>
          <w:lang w:val="en"/>
        </w:rPr>
        <w:t>Statistical Yearbook of China / National Bureau of Sta</w:t>
      </w:r>
      <w:r>
        <w:rPr>
          <w:rStyle w:val="rynqvb"/>
          <w:rFonts w:ascii="Times New Roman" w:eastAsiaTheme="majorEastAsia" w:hAnsi="Times New Roman"/>
          <w:sz w:val="28"/>
          <w:szCs w:val="28"/>
          <w:lang w:val="en"/>
        </w:rPr>
        <w:t>tistics of China</w:t>
      </w:r>
      <w:r>
        <w:rPr>
          <w:rFonts w:ascii="Times New Roman" w:hAnsi="Times New Roman"/>
          <w:sz w:val="28"/>
          <w:szCs w:val="28"/>
          <w:lang w:val="kk-KZ"/>
        </w:rPr>
        <w:t xml:space="preserve"> // https://www.stats.gov.cn/sj/ndsj/2024/indexeh.htm. 10.11.2024.</w:t>
      </w:r>
    </w:p>
    <w:p w:rsidR="00F61EC4" w:rsidRDefault="00824035">
      <w:pPr>
        <w:tabs>
          <w:tab w:val="left" w:pos="1276"/>
        </w:tabs>
        <w:spacing w:after="0" w:line="240" w:lineRule="auto"/>
        <w:ind w:firstLine="709"/>
        <w:jc w:val="both"/>
        <w:rPr>
          <w:rFonts w:ascii="Times New Roman" w:hAnsi="Times New Roman"/>
          <w:sz w:val="28"/>
          <w:szCs w:val="28"/>
        </w:rPr>
      </w:pPr>
      <w:r>
        <w:rPr>
          <w:rStyle w:val="rynqvb"/>
          <w:rFonts w:ascii="Times New Roman" w:eastAsiaTheme="majorEastAsia" w:hAnsi="Times New Roman"/>
          <w:sz w:val="28"/>
          <w:szCs w:val="28"/>
          <w:lang w:val="en-US"/>
        </w:rPr>
        <w:t xml:space="preserve">161 </w:t>
      </w:r>
      <w:r>
        <w:rPr>
          <w:rStyle w:val="rynqvb"/>
          <w:rFonts w:ascii="Times New Roman" w:eastAsiaTheme="majorEastAsia" w:hAnsi="Times New Roman"/>
          <w:sz w:val="28"/>
          <w:szCs w:val="28"/>
          <w:lang w:val="en"/>
        </w:rPr>
        <w:t xml:space="preserve">Report on China's Trade and Economic Cooperation with Central Asian Countries </w:t>
      </w:r>
      <w:r>
        <w:rPr>
          <w:rStyle w:val="rynqvb"/>
          <w:rFonts w:ascii="Times New Roman" w:eastAsiaTheme="majorEastAsia" w:hAnsi="Times New Roman"/>
          <w:sz w:val="28"/>
          <w:szCs w:val="28"/>
          <w:lang w:val="kk-KZ"/>
        </w:rPr>
        <w:t xml:space="preserve">/ </w:t>
      </w:r>
      <w:r>
        <w:rPr>
          <w:rStyle w:val="rynqvb"/>
          <w:rFonts w:ascii="Times New Roman" w:eastAsiaTheme="majorEastAsia" w:hAnsi="Times New Roman"/>
          <w:sz w:val="28"/>
          <w:szCs w:val="28"/>
          <w:lang w:val="en"/>
        </w:rPr>
        <w:t>Ministry of Commerce of the People's Republic of China</w:t>
      </w:r>
      <w:r>
        <w:rPr>
          <w:rStyle w:val="rynqvb"/>
          <w:rFonts w:ascii="Times New Roman" w:eastAsiaTheme="majorEastAsia" w:hAnsi="Times New Roman"/>
          <w:sz w:val="28"/>
          <w:szCs w:val="28"/>
          <w:lang w:val="kk-KZ"/>
        </w:rPr>
        <w:t xml:space="preserve"> (2024) //</w:t>
      </w:r>
      <w:r>
        <w:rPr>
          <w:rFonts w:ascii="Times New Roman" w:hAnsi="Times New Roman"/>
          <w:sz w:val="28"/>
          <w:szCs w:val="28"/>
          <w:lang w:val="kk-KZ"/>
        </w:rPr>
        <w:t xml:space="preserve"> http://english.mofcom.gov.cn/.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162 </w:t>
      </w:r>
      <w:r>
        <w:rPr>
          <w:rFonts w:ascii="Times New Roman" w:hAnsi="Times New Roman"/>
          <w:sz w:val="28"/>
          <w:szCs w:val="28"/>
          <w:lang w:val="kk-KZ"/>
        </w:rPr>
        <w:t xml:space="preserve">О рынке электроэнергии – 2023 год / </w:t>
      </w:r>
      <w:r>
        <w:rPr>
          <w:rFonts w:ascii="Times New Roman" w:hAnsi="Times New Roman"/>
          <w:sz w:val="28"/>
          <w:szCs w:val="28"/>
        </w:rPr>
        <w:t>Международное энергетическое агентство</w:t>
      </w:r>
      <w:r>
        <w:rPr>
          <w:rFonts w:ascii="Times New Roman" w:hAnsi="Times New Roman"/>
          <w:sz w:val="28"/>
          <w:szCs w:val="28"/>
          <w:lang w:val="kk-KZ"/>
        </w:rPr>
        <w:t xml:space="preserve"> // </w:t>
      </w:r>
      <w:hyperlink r:id="rId20">
        <w:r>
          <w:rPr>
            <w:rStyle w:val="a5"/>
            <w:rFonts w:ascii="Times New Roman" w:hAnsi="Times New Roman"/>
            <w:color w:val="auto"/>
            <w:sz w:val="28"/>
            <w:szCs w:val="28"/>
            <w:u w:val="none"/>
            <w:lang w:val="kk-KZ"/>
          </w:rPr>
          <w:t>https://www.kazenergy.com/ru/press-center/news/2995/</w:t>
        </w:r>
      </w:hyperlink>
      <w:r>
        <w:rPr>
          <w:rFonts w:ascii="Times New Roman" w:hAnsi="Times New Roman"/>
          <w:sz w:val="28"/>
          <w:szCs w:val="28"/>
        </w:rPr>
        <w:t>.</w:t>
      </w:r>
      <w:r>
        <w:rPr>
          <w:rFonts w:ascii="Times New Roman" w:hAnsi="Times New Roman"/>
          <w:sz w:val="28"/>
          <w:szCs w:val="28"/>
          <w:lang w:val="kk-KZ"/>
        </w:rPr>
        <w:t xml:space="preserve"> 10.1</w:t>
      </w:r>
      <w:r>
        <w:rPr>
          <w:rFonts w:ascii="Times New Roman" w:hAnsi="Times New Roman"/>
          <w:sz w:val="28"/>
          <w:szCs w:val="28"/>
          <w:lang w:val="kk-KZ"/>
        </w:rPr>
        <w:t>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163 Годовой отчет </w:t>
      </w:r>
      <w:r>
        <w:rPr>
          <w:rFonts w:ascii="Times New Roman" w:hAnsi="Times New Roman"/>
          <w:sz w:val="28"/>
          <w:szCs w:val="28"/>
          <w:lang w:val="kk-KZ"/>
        </w:rPr>
        <w:t xml:space="preserve">/ </w:t>
      </w:r>
      <w:r>
        <w:rPr>
          <w:rFonts w:ascii="Times New Roman" w:hAnsi="Times New Roman"/>
          <w:sz w:val="28"/>
          <w:szCs w:val="28"/>
        </w:rPr>
        <w:t xml:space="preserve">АО «Национальная атомная компания «Казатомпром» </w:t>
      </w:r>
      <w:r>
        <w:rPr>
          <w:rFonts w:ascii="Times New Roman" w:hAnsi="Times New Roman"/>
          <w:sz w:val="28"/>
          <w:szCs w:val="28"/>
          <w:lang w:val="kk-KZ"/>
        </w:rPr>
        <w:t>// https://www.kazatomprom.kz/ru</w:t>
      </w:r>
      <w:r>
        <w:rPr>
          <w:rFonts w:ascii="Times New Roman" w:hAnsi="Times New Roman"/>
          <w:sz w:val="28"/>
          <w:szCs w:val="28"/>
        </w:rPr>
        <w:t xml:space="preserve">. </w:t>
      </w:r>
      <w:r>
        <w:rPr>
          <w:rFonts w:ascii="Times New Roman" w:hAnsi="Times New Roman"/>
          <w:sz w:val="28"/>
          <w:szCs w:val="28"/>
          <w:lang w:val="kk-KZ"/>
        </w:rPr>
        <w:t>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 xml:space="preserve">164 Торгово-экономические отношения стран Центральной Азии с Китаем / </w:t>
      </w:r>
      <w:r>
        <w:rPr>
          <w:rFonts w:ascii="Times New Roman" w:hAnsi="Times New Roman"/>
          <w:sz w:val="28"/>
          <w:szCs w:val="28"/>
          <w:lang w:val="kk-KZ"/>
        </w:rPr>
        <w:t>Национальный</w:t>
      </w:r>
      <w:r>
        <w:rPr>
          <w:rFonts w:ascii="Times New Roman" w:hAnsi="Times New Roman"/>
          <w:sz w:val="28"/>
          <w:szCs w:val="28"/>
        </w:rPr>
        <w:t xml:space="preserve"> </w:t>
      </w:r>
      <w:r>
        <w:rPr>
          <w:rFonts w:ascii="Times New Roman" w:hAnsi="Times New Roman"/>
          <w:sz w:val="28"/>
          <w:szCs w:val="28"/>
          <w:lang w:val="kk-KZ"/>
        </w:rPr>
        <w:t xml:space="preserve">институт </w:t>
      </w:r>
      <w:r>
        <w:rPr>
          <w:rFonts w:ascii="Times New Roman" w:hAnsi="Times New Roman"/>
          <w:sz w:val="28"/>
          <w:szCs w:val="28"/>
        </w:rPr>
        <w:t>стратегических и</w:t>
      </w:r>
      <w:r>
        <w:rPr>
          <w:rFonts w:ascii="Times New Roman" w:hAnsi="Times New Roman"/>
          <w:sz w:val="28"/>
          <w:szCs w:val="28"/>
          <w:lang w:val="kk-KZ"/>
        </w:rPr>
        <w:t>нциатив</w:t>
      </w:r>
      <w:r>
        <w:rPr>
          <w:rFonts w:ascii="Times New Roman" w:hAnsi="Times New Roman"/>
          <w:sz w:val="28"/>
          <w:szCs w:val="28"/>
        </w:rPr>
        <w:t xml:space="preserve"> при Президенте Кыр</w:t>
      </w:r>
      <w:r>
        <w:rPr>
          <w:rFonts w:ascii="Times New Roman" w:hAnsi="Times New Roman"/>
          <w:sz w:val="28"/>
          <w:szCs w:val="28"/>
        </w:rPr>
        <w:t>гызской Республики</w:t>
      </w:r>
      <w:r>
        <w:rPr>
          <w:rFonts w:ascii="Times New Roman" w:hAnsi="Times New Roman"/>
          <w:sz w:val="28"/>
          <w:szCs w:val="28"/>
          <w:lang w:val="kk-KZ"/>
        </w:rPr>
        <w:t xml:space="preserve"> // https://who.ca-news.org/catalog:1798/</w:t>
      </w:r>
      <w:r>
        <w:rPr>
          <w:rFonts w:ascii="Times New Roman" w:hAnsi="Times New Roman"/>
          <w:sz w:val="28"/>
          <w:szCs w:val="28"/>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165 BP Statistical Review of World Energy / The British Petroleum Company – 2022</w:t>
      </w:r>
      <w:r>
        <w:rPr>
          <w:rFonts w:ascii="Times New Roman" w:hAnsi="Times New Roman"/>
          <w:sz w:val="28"/>
          <w:szCs w:val="28"/>
          <w:lang w:val="kk-KZ"/>
        </w:rPr>
        <w:t xml:space="preserve"> // https://en.wikipedia.org/wiki/BP</w:t>
      </w:r>
      <w:r>
        <w:rPr>
          <w:rFonts w:ascii="Times New Roman" w:hAnsi="Times New Roman"/>
          <w:sz w:val="28"/>
          <w:szCs w:val="28"/>
          <w:lang w:val="en-US"/>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166 Статистический ежегодник Республики Казахстан – 2</w:t>
      </w:r>
      <w:r>
        <w:rPr>
          <w:rFonts w:ascii="Times New Roman" w:hAnsi="Times New Roman"/>
          <w:sz w:val="28"/>
          <w:szCs w:val="28"/>
        </w:rPr>
        <w:t>023</w:t>
      </w:r>
      <w:r>
        <w:rPr>
          <w:rFonts w:ascii="Times New Roman" w:hAnsi="Times New Roman"/>
          <w:sz w:val="28"/>
          <w:szCs w:val="28"/>
          <w:lang w:val="kk-KZ"/>
        </w:rPr>
        <w:t xml:space="preserve"> </w:t>
      </w:r>
      <w:r>
        <w:rPr>
          <w:rFonts w:ascii="Times New Roman" w:hAnsi="Times New Roman"/>
          <w:sz w:val="28"/>
          <w:szCs w:val="28"/>
        </w:rPr>
        <w:t xml:space="preserve">/ Комитет по статистике МНЭ РК </w:t>
      </w:r>
      <w:r>
        <w:rPr>
          <w:rFonts w:ascii="Times New Roman" w:hAnsi="Times New Roman"/>
          <w:sz w:val="28"/>
          <w:szCs w:val="28"/>
          <w:lang w:val="kk-KZ"/>
        </w:rPr>
        <w:t>// https://stat.gov.kz/ru/</w:t>
      </w:r>
      <w:r>
        <w:rPr>
          <w:rFonts w:ascii="Times New Roman" w:hAnsi="Times New Roman"/>
          <w:sz w:val="28"/>
          <w:szCs w:val="28"/>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167 Совместная декларация Китайской Народной Республики и Республики Казахстан о развитии всестороннего стратегического партнерства</w:t>
      </w:r>
      <w:r>
        <w:rPr>
          <w:rFonts w:ascii="Times New Roman" w:hAnsi="Times New Roman"/>
          <w:sz w:val="28"/>
          <w:szCs w:val="28"/>
          <w:lang w:val="kk-KZ"/>
        </w:rPr>
        <w:t xml:space="preserve"> // https://online.zakon.kz/Document/?doc_id=35219</w:t>
      </w:r>
      <w:r>
        <w:rPr>
          <w:rFonts w:ascii="Times New Roman" w:hAnsi="Times New Roman"/>
          <w:sz w:val="28"/>
          <w:szCs w:val="28"/>
          <w:lang w:val="kk-KZ"/>
        </w:rPr>
        <w:t>388. 10.11.2024.</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168 Выступление Президента К.-Ж. Токаева на расширенном заседании Правительства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 (</w:t>
      </w:r>
      <w:r>
        <w:rPr>
          <w:rFonts w:ascii="Times New Roman" w:hAnsi="Times New Roman"/>
          <w:sz w:val="28"/>
          <w:szCs w:val="28"/>
        </w:rPr>
        <w:t>2020 – 25 января</w:t>
      </w:r>
      <w:r>
        <w:rPr>
          <w:rFonts w:ascii="Times New Roman" w:hAnsi="Times New Roman"/>
          <w:sz w:val="28"/>
          <w:szCs w:val="28"/>
          <w:lang w:val="kk-KZ"/>
        </w:rPr>
        <w:t>) // https://www.akorda.kz/ru/speeches/internal_political_affairs/in_</w:t>
      </w:r>
      <w:r>
        <w:rPr>
          <w:rFonts w:ascii="Times New Roman" w:hAnsi="Times New Roman"/>
          <w:sz w:val="28"/>
          <w:szCs w:val="28"/>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169 РФ и Китай договорились о "</w:t>
      </w:r>
      <w:r>
        <w:rPr>
          <w:rFonts w:ascii="Times New Roman" w:hAnsi="Times New Roman"/>
          <w:sz w:val="28"/>
          <w:szCs w:val="28"/>
        </w:rPr>
        <w:t xml:space="preserve">состыковке" проектов ЕАЭС и "Шелковый путь" </w:t>
      </w:r>
      <w:r>
        <w:rPr>
          <w:rFonts w:ascii="Times New Roman" w:hAnsi="Times New Roman"/>
          <w:sz w:val="28"/>
          <w:szCs w:val="28"/>
          <w:lang w:val="kk-KZ"/>
        </w:rPr>
        <w:t>(</w:t>
      </w:r>
      <w:r>
        <w:rPr>
          <w:rFonts w:ascii="Times New Roman" w:hAnsi="Times New Roman"/>
          <w:sz w:val="28"/>
          <w:szCs w:val="28"/>
        </w:rPr>
        <w:t>2015. – 8 мая</w:t>
      </w:r>
      <w:r>
        <w:rPr>
          <w:rFonts w:ascii="Times New Roman" w:hAnsi="Times New Roman"/>
          <w:sz w:val="28"/>
          <w:szCs w:val="28"/>
          <w:lang w:val="kk-KZ"/>
        </w:rPr>
        <w:t>) // https://tass.ru/ekonomika/1956881</w:t>
      </w:r>
      <w:r>
        <w:rPr>
          <w:rFonts w:ascii="Times New Roman" w:hAnsi="Times New Roman"/>
          <w:sz w:val="28"/>
          <w:szCs w:val="28"/>
        </w:rPr>
        <w:t>.</w:t>
      </w:r>
      <w:r>
        <w:rPr>
          <w:rFonts w:ascii="Times New Roman" w:hAnsi="Times New Roman"/>
          <w:sz w:val="28"/>
          <w:szCs w:val="28"/>
          <w:lang w:val="kk-KZ"/>
        </w:rPr>
        <w:t xml:space="preserve"> 10.11.2024.</w:t>
      </w:r>
    </w:p>
    <w:p w:rsidR="00F61EC4" w:rsidRDefault="00824035">
      <w:pPr>
        <w:tabs>
          <w:tab w:val="left" w:pos="851"/>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 xml:space="preserve">170 Астанинская декларация Совета глав государств-членов Шанхайской организации сотрудничества </w:t>
      </w:r>
      <w:r>
        <w:rPr>
          <w:rFonts w:ascii="Times New Roman" w:hAnsi="Times New Roman"/>
          <w:sz w:val="28"/>
          <w:szCs w:val="28"/>
          <w:lang w:val="kk-KZ"/>
        </w:rPr>
        <w:t>(</w:t>
      </w:r>
      <w:r>
        <w:rPr>
          <w:rFonts w:ascii="Times New Roman" w:hAnsi="Times New Roman"/>
          <w:sz w:val="28"/>
          <w:szCs w:val="28"/>
        </w:rPr>
        <w:t>2022. – 16 сентября</w:t>
      </w:r>
      <w:r>
        <w:rPr>
          <w:rFonts w:ascii="Times New Roman" w:hAnsi="Times New Roman"/>
          <w:sz w:val="28"/>
          <w:szCs w:val="28"/>
          <w:lang w:val="kk-KZ"/>
        </w:rPr>
        <w:t xml:space="preserve">) // </w:t>
      </w:r>
      <w:r>
        <w:rPr>
          <w:rFonts w:ascii="Times New Roman" w:hAnsi="Times New Roman"/>
          <w:sz w:val="28"/>
          <w:szCs w:val="28"/>
          <w:lang w:val="kk-KZ"/>
        </w:rPr>
        <w:t>http://www.kremlin.ru/supplement/6163</w:t>
      </w:r>
      <w:r>
        <w:rPr>
          <w:rFonts w:ascii="Times New Roman" w:hAnsi="Times New Roman"/>
          <w:sz w:val="28"/>
          <w:szCs w:val="28"/>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171 Fact Sheet: President Biden and G7 Leaders Formally Launch the Partnership for Global Infrastructure and Investment </w:t>
      </w:r>
      <w:r>
        <w:rPr>
          <w:rFonts w:ascii="Times New Roman" w:hAnsi="Times New Roman"/>
          <w:sz w:val="28"/>
          <w:szCs w:val="28"/>
          <w:lang w:val="kk-KZ"/>
        </w:rPr>
        <w:t>(</w:t>
      </w:r>
      <w:r>
        <w:rPr>
          <w:rFonts w:ascii="Times New Roman" w:hAnsi="Times New Roman"/>
          <w:sz w:val="28"/>
          <w:szCs w:val="28"/>
          <w:lang w:val="en-US"/>
        </w:rPr>
        <w:t>2022. – June 26</w:t>
      </w:r>
      <w:r>
        <w:rPr>
          <w:rFonts w:ascii="Times New Roman" w:hAnsi="Times New Roman"/>
          <w:sz w:val="28"/>
          <w:szCs w:val="28"/>
          <w:lang w:val="kk-KZ"/>
        </w:rPr>
        <w:t xml:space="preserve">) // </w:t>
      </w:r>
      <w:hyperlink r:id="rId21">
        <w:r>
          <w:rPr>
            <w:rStyle w:val="a5"/>
            <w:rFonts w:ascii="Times New Roman" w:hAnsi="Times New Roman"/>
            <w:color w:val="auto"/>
            <w:sz w:val="28"/>
            <w:szCs w:val="28"/>
            <w:u w:val="none"/>
            <w:lang w:val="kk-KZ"/>
          </w:rPr>
          <w:t>https://bidenwhitehouse.archives.gov/briefing-room/statements-releases</w:t>
        </w:r>
      </w:hyperlink>
      <w:r>
        <w:rPr>
          <w:rFonts w:ascii="Times New Roman" w:hAnsi="Times New Roman"/>
          <w:sz w:val="28"/>
          <w:szCs w:val="28"/>
          <w:lang w:val="kk-KZ"/>
        </w:rPr>
        <w:t>.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172 C5+1 Joint Statements and Releases / U.S. Department of State</w:t>
      </w:r>
      <w:r>
        <w:rPr>
          <w:rFonts w:ascii="Times New Roman" w:hAnsi="Times New Roman"/>
          <w:sz w:val="28"/>
          <w:szCs w:val="28"/>
          <w:lang w:val="kk-KZ"/>
        </w:rPr>
        <w:t xml:space="preserve"> (</w:t>
      </w:r>
      <w:r>
        <w:rPr>
          <w:rFonts w:ascii="Times New Roman" w:hAnsi="Times New Roman"/>
          <w:sz w:val="28"/>
          <w:szCs w:val="28"/>
          <w:lang w:val="en-US"/>
        </w:rPr>
        <w:t>2024. – September 19</w:t>
      </w:r>
      <w:r>
        <w:rPr>
          <w:rFonts w:ascii="Times New Roman" w:hAnsi="Times New Roman"/>
          <w:sz w:val="28"/>
          <w:szCs w:val="28"/>
          <w:lang w:val="kk-KZ"/>
        </w:rPr>
        <w:t xml:space="preserve">) // </w:t>
      </w:r>
      <w:hyperlink r:id="rId22">
        <w:r>
          <w:rPr>
            <w:rStyle w:val="a5"/>
            <w:rFonts w:ascii="Times New Roman" w:hAnsi="Times New Roman"/>
            <w:color w:val="auto"/>
            <w:sz w:val="28"/>
            <w:szCs w:val="28"/>
            <w:u w:val="none"/>
            <w:lang w:val="kk-KZ"/>
          </w:rPr>
          <w:t>https://2021-2025.state.gov/c51-joint-statements-and</w:t>
        </w:r>
      </w:hyperlink>
      <w:r>
        <w:rPr>
          <w:rFonts w:ascii="Times New Roman" w:hAnsi="Times New Roman"/>
          <w:sz w:val="28"/>
          <w:szCs w:val="28"/>
          <w:lang w:val="en-US"/>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173 EXIM Bank Financing for Kazakhstan Railway Development / Export-Import Bank of the United States</w:t>
      </w:r>
      <w:r>
        <w:rPr>
          <w:rFonts w:ascii="Times New Roman" w:hAnsi="Times New Roman"/>
          <w:sz w:val="28"/>
          <w:szCs w:val="28"/>
          <w:lang w:val="kk-KZ"/>
        </w:rPr>
        <w:t xml:space="preserve"> (</w:t>
      </w:r>
      <w:r>
        <w:rPr>
          <w:rFonts w:ascii="Times New Roman" w:hAnsi="Times New Roman"/>
          <w:sz w:val="28"/>
          <w:szCs w:val="28"/>
          <w:lang w:val="en-US"/>
        </w:rPr>
        <w:t>2024. – May 15</w:t>
      </w:r>
      <w:r>
        <w:rPr>
          <w:rFonts w:ascii="Times New Roman" w:hAnsi="Times New Roman"/>
          <w:sz w:val="28"/>
          <w:szCs w:val="28"/>
          <w:lang w:val="kk-KZ"/>
        </w:rPr>
        <w:t xml:space="preserve">) // </w:t>
      </w:r>
      <w:hyperlink r:id="rId23">
        <w:r>
          <w:rPr>
            <w:rStyle w:val="a5"/>
            <w:rFonts w:ascii="Times New Roman" w:hAnsi="Times New Roman"/>
            <w:color w:val="auto"/>
            <w:sz w:val="28"/>
            <w:szCs w:val="28"/>
            <w:u w:val="none"/>
            <w:lang w:val="kk-KZ"/>
          </w:rPr>
          <w:t>https://en.wik</w:t>
        </w:r>
        <w:r>
          <w:rPr>
            <w:rStyle w:val="a5"/>
            <w:rFonts w:ascii="Times New Roman" w:hAnsi="Times New Roman"/>
            <w:color w:val="auto"/>
            <w:sz w:val="28"/>
            <w:szCs w:val="28"/>
            <w:u w:val="none"/>
            <w:lang w:val="kk-KZ"/>
          </w:rPr>
          <w:t>ipedia</w:t>
        </w:r>
      </w:hyperlink>
      <w:r>
        <w:rPr>
          <w:rFonts w:ascii="Times New Roman" w:hAnsi="Times New Roman"/>
          <w:sz w:val="28"/>
          <w:szCs w:val="28"/>
          <w:lang w:val="kk-KZ"/>
        </w:rPr>
        <w:t>. org/wiki/Export%E2%80%93Import_Bank_of_the_United_States</w:t>
      </w:r>
      <w:r>
        <w:rPr>
          <w:rFonts w:ascii="Times New Roman" w:hAnsi="Times New Roman"/>
          <w:sz w:val="28"/>
          <w:szCs w:val="28"/>
          <w:lang w:val="en-US"/>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174 G7 Foreign Ministers’ Meeting Communiqué (Capri, April 19, 2024) – Addressing Global Challenges, Fostering Partnerships</w:t>
      </w:r>
      <w:r>
        <w:rPr>
          <w:rFonts w:ascii="Times New Roman" w:hAnsi="Times New Roman"/>
          <w:sz w:val="28"/>
          <w:szCs w:val="28"/>
          <w:lang w:val="kk-KZ"/>
        </w:rPr>
        <w:t xml:space="preserve"> // https://www.auswaertiges-amt.de/en/newsroom/news</w:t>
      </w:r>
      <w:r>
        <w:rPr>
          <w:rFonts w:ascii="Times New Roman" w:hAnsi="Times New Roman"/>
          <w:sz w:val="28"/>
          <w:szCs w:val="28"/>
          <w:lang w:val="kk-KZ"/>
        </w:rPr>
        <w:t>/2653922-2653922</w:t>
      </w:r>
      <w:r>
        <w:rPr>
          <w:rFonts w:ascii="Times New Roman" w:hAnsi="Times New Roman"/>
          <w:sz w:val="28"/>
          <w:szCs w:val="28"/>
          <w:lang w:val="en-US"/>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lang w:val="en-US"/>
        </w:rPr>
        <w:t xml:space="preserve">175 Team Europe Investment Package for Central Asia / European Union </w:t>
      </w:r>
      <w:r>
        <w:rPr>
          <w:rFonts w:ascii="Times New Roman" w:hAnsi="Times New Roman"/>
          <w:sz w:val="28"/>
          <w:szCs w:val="28"/>
          <w:lang w:val="kk-KZ"/>
        </w:rPr>
        <w:t>(</w:t>
      </w:r>
      <w:r>
        <w:rPr>
          <w:rFonts w:ascii="Times New Roman" w:hAnsi="Times New Roman"/>
          <w:sz w:val="28"/>
          <w:szCs w:val="28"/>
          <w:lang w:val="en-US"/>
        </w:rPr>
        <w:t>2024. – February 10</w:t>
      </w:r>
      <w:r>
        <w:rPr>
          <w:rFonts w:ascii="Times New Roman" w:hAnsi="Times New Roman"/>
          <w:sz w:val="28"/>
          <w:szCs w:val="28"/>
          <w:lang w:val="kk-KZ"/>
        </w:rPr>
        <w:t>) // https://en.wikipedia.org/wiki/</w:t>
      </w:r>
      <w:r>
        <w:rPr>
          <w:rFonts w:ascii="Times New Roman" w:hAnsi="Times New Roman"/>
          <w:sz w:val="28"/>
          <w:szCs w:val="28"/>
          <w:lang w:val="en-US"/>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176 Заявление Президента Республики Казахстан К.-Ж. Токаева на Петербургском международном экономическом форуме </w:t>
      </w:r>
      <w:r>
        <w:rPr>
          <w:rFonts w:ascii="Times New Roman" w:hAnsi="Times New Roman"/>
          <w:sz w:val="28"/>
          <w:szCs w:val="28"/>
          <w:lang w:val="kk-KZ"/>
        </w:rPr>
        <w:t>(</w:t>
      </w:r>
      <w:r>
        <w:rPr>
          <w:rFonts w:ascii="Times New Roman" w:hAnsi="Times New Roman"/>
          <w:sz w:val="28"/>
          <w:szCs w:val="28"/>
        </w:rPr>
        <w:t>2022 – 17 июня</w:t>
      </w:r>
      <w:r>
        <w:rPr>
          <w:rFonts w:ascii="Times New Roman" w:hAnsi="Times New Roman"/>
          <w:sz w:val="28"/>
          <w:szCs w:val="28"/>
          <w:lang w:val="kk-KZ"/>
        </w:rPr>
        <w:t xml:space="preserve">) /// </w:t>
      </w:r>
      <w:hyperlink r:id="rId24">
        <w:r>
          <w:rPr>
            <w:rStyle w:val="a5"/>
            <w:rFonts w:ascii="Times New Roman" w:hAnsi="Times New Roman"/>
            <w:color w:val="auto"/>
            <w:sz w:val="28"/>
            <w:szCs w:val="28"/>
            <w:u w:val="none"/>
            <w:lang w:val="kk-KZ"/>
          </w:rPr>
          <w:t>https://www.akorda.kz/ru/kasym-zhomart-tok</w:t>
        </w:r>
        <w:r>
          <w:rPr>
            <w:rStyle w:val="a5"/>
            <w:rFonts w:ascii="Times New Roman" w:hAnsi="Times New Roman"/>
            <w:color w:val="auto"/>
            <w:sz w:val="28"/>
            <w:szCs w:val="28"/>
            <w:u w:val="none"/>
            <w:lang w:val="kk-KZ"/>
          </w:rPr>
          <w:t>aev-prinyal-uchastie-v</w:t>
        </w:r>
      </w:hyperlink>
      <w:r>
        <w:rPr>
          <w:rFonts w:ascii="Times New Roman" w:hAnsi="Times New Roman"/>
          <w:sz w:val="28"/>
          <w:szCs w:val="28"/>
          <w:lang w:val="kk-KZ"/>
        </w:rPr>
        <w:t>.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177 Назарбаев Н.А. Евразийский союз: идеи, практика, перспективы. 1994–1997. – М., 1997. – 496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178 Выступление Президента Республики Казахстан Н.А. Назарбаева на заседании Совета иностранных инвесторов при Президен</w:t>
      </w:r>
      <w:r>
        <w:rPr>
          <w:rFonts w:ascii="Times New Roman" w:hAnsi="Times New Roman"/>
          <w:sz w:val="28"/>
          <w:szCs w:val="28"/>
        </w:rPr>
        <w:t xml:space="preserve">те Республики Казахстан </w:t>
      </w:r>
      <w:r>
        <w:rPr>
          <w:rFonts w:ascii="Times New Roman" w:hAnsi="Times New Roman"/>
          <w:sz w:val="28"/>
          <w:szCs w:val="28"/>
          <w:lang w:val="kk-KZ"/>
        </w:rPr>
        <w:t>(</w:t>
      </w:r>
      <w:r>
        <w:rPr>
          <w:rFonts w:ascii="Times New Roman" w:hAnsi="Times New Roman"/>
          <w:sz w:val="28"/>
          <w:szCs w:val="28"/>
        </w:rPr>
        <w:t>2012 – 18 мая</w:t>
      </w:r>
      <w:r>
        <w:rPr>
          <w:rFonts w:ascii="Times New Roman" w:hAnsi="Times New Roman"/>
          <w:sz w:val="28"/>
          <w:szCs w:val="28"/>
          <w:lang w:val="kk-KZ"/>
        </w:rPr>
        <w:t>) // https://www.akorda.kz/ru/</w:t>
      </w:r>
      <w:r>
        <w:rPr>
          <w:rFonts w:ascii="Times New Roman" w:hAnsi="Times New Roman"/>
          <w:sz w:val="28"/>
          <w:szCs w:val="28"/>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179 Послание Президента Республики Казахстан – Лидера нации Н.А.</w:t>
      </w:r>
      <w:r>
        <w:rPr>
          <w:rFonts w:ascii="Times New Roman" w:hAnsi="Times New Roman"/>
          <w:sz w:val="28"/>
          <w:szCs w:val="28"/>
          <w:lang w:val="kk-KZ"/>
        </w:rPr>
        <w:t> </w:t>
      </w:r>
      <w:r>
        <w:rPr>
          <w:rFonts w:ascii="Times New Roman" w:hAnsi="Times New Roman"/>
          <w:sz w:val="28"/>
          <w:szCs w:val="28"/>
        </w:rPr>
        <w:t>Назарбаева народу Казахстана «Нұрлы жол – путь в будущее» // Казахстанская правда. – 2014</w:t>
      </w:r>
      <w:r>
        <w:rPr>
          <w:rFonts w:ascii="Times New Roman" w:hAnsi="Times New Roman"/>
          <w:sz w:val="28"/>
          <w:szCs w:val="28"/>
          <w:lang w:val="kk-KZ"/>
        </w:rPr>
        <w:t>, ноябрь</w:t>
      </w:r>
      <w:r>
        <w:rPr>
          <w:rFonts w:ascii="Times New Roman" w:hAnsi="Times New Roman"/>
          <w:sz w:val="28"/>
          <w:szCs w:val="28"/>
        </w:rPr>
        <w:t xml:space="preserve"> – 11.</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180 С</w:t>
      </w:r>
      <w:r>
        <w:rPr>
          <w:rFonts w:ascii="Times New Roman" w:hAnsi="Times New Roman"/>
          <w:sz w:val="28"/>
          <w:szCs w:val="28"/>
        </w:rPr>
        <w:t>овместное заявление Республики Казахстан и Китайской Народной Республики о дальнейшем углублении всеобъемлющего стратегического партнерства / Министерство Иностранных Дел Республики Казахстан</w:t>
      </w:r>
      <w:r>
        <w:rPr>
          <w:rFonts w:ascii="Times New Roman" w:hAnsi="Times New Roman"/>
          <w:sz w:val="28"/>
          <w:szCs w:val="28"/>
          <w:lang w:val="kk-KZ"/>
        </w:rPr>
        <w:t xml:space="preserve"> (</w:t>
      </w:r>
      <w:r>
        <w:rPr>
          <w:rFonts w:ascii="Times New Roman" w:hAnsi="Times New Roman"/>
          <w:sz w:val="28"/>
          <w:szCs w:val="28"/>
        </w:rPr>
        <w:t>2016. – 31 августа</w:t>
      </w:r>
      <w:r>
        <w:rPr>
          <w:rFonts w:ascii="Times New Roman" w:hAnsi="Times New Roman"/>
          <w:sz w:val="28"/>
          <w:szCs w:val="28"/>
          <w:lang w:val="kk-KZ"/>
        </w:rPr>
        <w:t>) // https://www.gov.kz/memleket/entities/mfa</w:t>
      </w:r>
      <w:r>
        <w:rPr>
          <w:rFonts w:ascii="Times New Roman" w:hAnsi="Times New Roman"/>
          <w:sz w:val="28"/>
          <w:szCs w:val="28"/>
          <w:lang w:val="kk-KZ"/>
        </w:rPr>
        <w:t>?</w:t>
      </w:r>
      <w:r>
        <w:rPr>
          <w:rFonts w:ascii="Times New Roman" w:hAnsi="Times New Roman"/>
          <w:sz w:val="28"/>
          <w:szCs w:val="28"/>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lang w:val="kk-KZ"/>
        </w:rPr>
        <w:t xml:space="preserve">181 Программа Президента Республики Казахстан. </w:t>
      </w:r>
      <w:r>
        <w:rPr>
          <w:rFonts w:ascii="Times New Roman" w:hAnsi="Times New Roman"/>
          <w:sz w:val="28"/>
          <w:szCs w:val="28"/>
        </w:rPr>
        <w:t xml:space="preserve">План нации – 100 конкретных шагов </w:t>
      </w:r>
      <w:r>
        <w:rPr>
          <w:rFonts w:ascii="Times New Roman" w:hAnsi="Times New Roman"/>
          <w:sz w:val="28"/>
          <w:szCs w:val="28"/>
          <w:lang w:val="kk-KZ"/>
        </w:rPr>
        <w:t>// https://adilet.zan.kz/rus/docs/K1500000100</w:t>
      </w:r>
      <w:r>
        <w:rPr>
          <w:rFonts w:ascii="Times New Roman" w:hAnsi="Times New Roman"/>
          <w:sz w:val="28"/>
          <w:szCs w:val="28"/>
        </w:rPr>
        <w:t>.</w:t>
      </w:r>
      <w:r>
        <w:rPr>
          <w:rFonts w:ascii="Times New Roman" w:hAnsi="Times New Roman"/>
          <w:sz w:val="28"/>
          <w:szCs w:val="28"/>
          <w:lang w:val="kk-KZ"/>
        </w:rPr>
        <w:t xml:space="preserve">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182 Отчет о выполнении Государственной программы инфраструктурного развития «Нұрлы жол» на 2015–2019 </w:t>
      </w:r>
      <w:r>
        <w:rPr>
          <w:rFonts w:ascii="Times New Roman" w:hAnsi="Times New Roman"/>
          <w:sz w:val="28"/>
          <w:szCs w:val="28"/>
        </w:rPr>
        <w:t>годы / Министерство индустрии и инфраструктурного развития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 (</w:t>
      </w:r>
      <w:r>
        <w:rPr>
          <w:rFonts w:ascii="Times New Roman" w:hAnsi="Times New Roman"/>
          <w:sz w:val="28"/>
          <w:szCs w:val="28"/>
        </w:rPr>
        <w:t>2020</w:t>
      </w:r>
      <w:r>
        <w:rPr>
          <w:rFonts w:ascii="Times New Roman" w:hAnsi="Times New Roman"/>
          <w:sz w:val="28"/>
          <w:szCs w:val="28"/>
          <w:lang w:val="kk-KZ"/>
        </w:rPr>
        <w:t xml:space="preserve">) // </w:t>
      </w:r>
      <w:hyperlink r:id="rId25">
        <w:r>
          <w:rPr>
            <w:rStyle w:val="a5"/>
            <w:rFonts w:ascii="Times New Roman" w:hAnsi="Times New Roman"/>
            <w:color w:val="auto"/>
            <w:sz w:val="28"/>
            <w:szCs w:val="28"/>
            <w:u w:val="none"/>
            <w:lang w:val="kk-KZ"/>
          </w:rPr>
          <w:t>https://ru.wikipedia.org/wiki/</w:t>
        </w:r>
      </w:hyperlink>
      <w:r>
        <w:rPr>
          <w:rFonts w:ascii="Times New Roman" w:hAnsi="Times New Roman"/>
          <w:sz w:val="28"/>
          <w:szCs w:val="28"/>
          <w:lang w:val="kk-KZ"/>
        </w:rPr>
        <w:t>.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185 Годовой отчет </w:t>
      </w:r>
      <w:r>
        <w:rPr>
          <w:rFonts w:ascii="Times New Roman" w:hAnsi="Times New Roman"/>
          <w:sz w:val="28"/>
          <w:szCs w:val="28"/>
          <w:lang w:val="kk-KZ"/>
        </w:rPr>
        <w:t xml:space="preserve">– 2019 / </w:t>
      </w:r>
      <w:r>
        <w:rPr>
          <w:rFonts w:ascii="Times New Roman" w:hAnsi="Times New Roman"/>
          <w:sz w:val="28"/>
          <w:szCs w:val="28"/>
        </w:rPr>
        <w:t>АО «Фонд национального благосостояния «Самрук</w:t>
      </w:r>
      <w:r>
        <w:rPr>
          <w:rFonts w:ascii="Times New Roman" w:hAnsi="Times New Roman"/>
          <w:sz w:val="28"/>
          <w:szCs w:val="28"/>
        </w:rPr>
        <w:t>-Қазына»</w:t>
      </w:r>
      <w:r>
        <w:rPr>
          <w:rFonts w:ascii="Times New Roman" w:hAnsi="Times New Roman"/>
          <w:sz w:val="28"/>
          <w:szCs w:val="28"/>
          <w:lang w:val="kk-KZ"/>
        </w:rPr>
        <w:t>.</w:t>
      </w:r>
      <w:r>
        <w:rPr>
          <w:rFonts w:ascii="Times New Roman" w:hAnsi="Times New Roman"/>
          <w:sz w:val="28"/>
          <w:szCs w:val="28"/>
        </w:rPr>
        <w:t xml:space="preserve"> – </w:t>
      </w:r>
      <w:r>
        <w:rPr>
          <w:rFonts w:ascii="Times New Roman" w:hAnsi="Times New Roman"/>
          <w:sz w:val="28"/>
          <w:szCs w:val="28"/>
          <w:lang w:val="kk-KZ"/>
        </w:rPr>
        <w:t xml:space="preserve">Астана, </w:t>
      </w:r>
      <w:r>
        <w:rPr>
          <w:rFonts w:ascii="Times New Roman" w:hAnsi="Times New Roman"/>
          <w:sz w:val="28"/>
          <w:szCs w:val="28"/>
        </w:rPr>
        <w:t>2019.</w:t>
      </w:r>
      <w:r>
        <w:rPr>
          <w:rFonts w:ascii="Times New Roman" w:hAnsi="Times New Roman"/>
          <w:sz w:val="28"/>
          <w:szCs w:val="28"/>
          <w:lang w:val="kk-KZ"/>
        </w:rPr>
        <w:t xml:space="preserve"> – 124 с.</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183 Статистика внешней торговли Республики Казахстан / Комитет по статистике МНЭ РК</w:t>
      </w:r>
      <w:r>
        <w:rPr>
          <w:rFonts w:ascii="Times New Roman" w:hAnsi="Times New Roman"/>
          <w:sz w:val="28"/>
          <w:szCs w:val="28"/>
          <w:lang w:val="kk-KZ"/>
        </w:rPr>
        <w:t xml:space="preserve"> // https://stat.gov.kz/ru/respondents/statistical</w:t>
      </w:r>
      <w:r>
        <w:rPr>
          <w:rFonts w:ascii="Times New Roman" w:hAnsi="Times New Roman"/>
          <w:sz w:val="28"/>
          <w:szCs w:val="28"/>
        </w:rPr>
        <w:t>.</w:t>
      </w:r>
      <w:r>
        <w:rPr>
          <w:rFonts w:ascii="Times New Roman" w:hAnsi="Times New Roman"/>
          <w:sz w:val="28"/>
          <w:szCs w:val="28"/>
          <w:lang w:val="kk-KZ"/>
        </w:rPr>
        <w:t xml:space="preserve"> 10.08.2024.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187 Отчет о работе Транскаспийского коридора / Министерство индустрии и </w:t>
      </w:r>
      <w:r>
        <w:rPr>
          <w:rFonts w:ascii="Times New Roman" w:hAnsi="Times New Roman"/>
          <w:sz w:val="28"/>
          <w:szCs w:val="28"/>
        </w:rPr>
        <w:t>инфраструктурного развития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 (</w:t>
      </w:r>
      <w:r>
        <w:rPr>
          <w:rFonts w:ascii="Times New Roman" w:hAnsi="Times New Roman"/>
          <w:sz w:val="28"/>
          <w:szCs w:val="28"/>
        </w:rPr>
        <w:t>2024</w:t>
      </w:r>
      <w:r>
        <w:rPr>
          <w:rFonts w:ascii="Times New Roman" w:hAnsi="Times New Roman"/>
          <w:sz w:val="28"/>
          <w:szCs w:val="28"/>
          <w:lang w:val="kk-KZ"/>
        </w:rPr>
        <w:t>) // gov.kz/memleket/entities/miid</w:t>
      </w:r>
      <w:r>
        <w:rPr>
          <w:rFonts w:ascii="Times New Roman" w:hAnsi="Times New Roman"/>
          <w:sz w:val="28"/>
          <w:szCs w:val="28"/>
        </w:rPr>
        <w:t>.</w:t>
      </w:r>
      <w:r>
        <w:rPr>
          <w:rFonts w:ascii="Times New Roman" w:hAnsi="Times New Roman"/>
          <w:sz w:val="28"/>
          <w:szCs w:val="28"/>
          <w:lang w:val="kk-KZ"/>
        </w:rPr>
        <w:t xml:space="preserve"> 08.06.2024.</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186 Стратегический план развития АО «НК «КТЖ» на 2018–2028 годы // </w:t>
      </w:r>
      <w:hyperlink r:id="rId26">
        <w:r>
          <w:rPr>
            <w:rStyle w:val="a5"/>
            <w:rFonts w:ascii="Times New Roman" w:hAnsi="Times New Roman"/>
            <w:color w:val="auto"/>
            <w:sz w:val="28"/>
            <w:szCs w:val="28"/>
            <w:u w:val="none"/>
          </w:rPr>
          <w:t>https://ru.wikipedia.org/wiki/</w:t>
        </w:r>
      </w:hyperlink>
      <w:r>
        <w:rPr>
          <w:rFonts w:ascii="Times New Roman" w:hAnsi="Times New Roman"/>
          <w:sz w:val="28"/>
          <w:szCs w:val="28"/>
        </w:rPr>
        <w:t>.</w:t>
      </w:r>
      <w:r>
        <w:rPr>
          <w:rFonts w:ascii="Times New Roman" w:hAnsi="Times New Roman"/>
          <w:sz w:val="28"/>
          <w:szCs w:val="28"/>
          <w:lang w:val="kk-KZ"/>
        </w:rPr>
        <w:t xml:space="preserve"> 08.06.</w:t>
      </w:r>
      <w:r>
        <w:rPr>
          <w:rFonts w:ascii="Times New Roman" w:hAnsi="Times New Roman"/>
          <w:sz w:val="28"/>
          <w:szCs w:val="28"/>
          <w:lang w:val="kk-KZ"/>
        </w:rPr>
        <w:t>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184 Отчет о реализации казахстанско-китайских проектов сопряжения / Министерство инвестиций и развития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 (</w:t>
      </w:r>
      <w:r>
        <w:rPr>
          <w:rFonts w:ascii="Times New Roman" w:hAnsi="Times New Roman"/>
          <w:sz w:val="28"/>
          <w:szCs w:val="28"/>
        </w:rPr>
        <w:t>2017</w:t>
      </w:r>
      <w:r>
        <w:rPr>
          <w:rFonts w:ascii="Times New Roman" w:hAnsi="Times New Roman"/>
          <w:sz w:val="28"/>
          <w:szCs w:val="28"/>
          <w:lang w:val="kk-KZ"/>
        </w:rPr>
        <w:t xml:space="preserve">) // </w:t>
      </w:r>
      <w:hyperlink r:id="rId27">
        <w:r>
          <w:rPr>
            <w:rStyle w:val="a5"/>
            <w:rFonts w:ascii="Times New Roman" w:hAnsi="Times New Roman"/>
            <w:color w:val="auto"/>
            <w:sz w:val="28"/>
            <w:szCs w:val="28"/>
            <w:u w:val="none"/>
            <w:lang w:val="kk-KZ"/>
          </w:rPr>
          <w:t>https://ru.wikipedia.org/wiki/</w:t>
        </w:r>
      </w:hyperlink>
      <w:r>
        <w:rPr>
          <w:rFonts w:ascii="Times New Roman" w:hAnsi="Times New Roman"/>
          <w:sz w:val="28"/>
          <w:szCs w:val="28"/>
          <w:lang w:val="kk-KZ"/>
        </w:rPr>
        <w:t>. 06.08.2024.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lang w:val="en-US"/>
        </w:rPr>
        <w:t xml:space="preserve">191 </w:t>
      </w:r>
      <w:r>
        <w:rPr>
          <w:rFonts w:ascii="Times New Roman" w:hAnsi="Times New Roman"/>
          <w:sz w:val="28"/>
          <w:szCs w:val="28"/>
        </w:rPr>
        <w:t>Годовой</w:t>
      </w:r>
      <w:r>
        <w:rPr>
          <w:rFonts w:ascii="Times New Roman" w:hAnsi="Times New Roman"/>
          <w:sz w:val="28"/>
          <w:szCs w:val="28"/>
          <w:lang w:val="en-US"/>
        </w:rPr>
        <w:t xml:space="preserve"> </w:t>
      </w:r>
      <w:r>
        <w:rPr>
          <w:rFonts w:ascii="Times New Roman" w:hAnsi="Times New Roman"/>
          <w:sz w:val="28"/>
          <w:szCs w:val="28"/>
        </w:rPr>
        <w:t>отчет</w:t>
      </w:r>
      <w:r>
        <w:rPr>
          <w:rFonts w:ascii="Times New Roman" w:hAnsi="Times New Roman"/>
          <w:sz w:val="28"/>
          <w:szCs w:val="28"/>
          <w:lang w:val="en-US"/>
        </w:rPr>
        <w:t xml:space="preserve"> Gezh</w:t>
      </w:r>
      <w:r>
        <w:rPr>
          <w:rFonts w:ascii="Times New Roman" w:hAnsi="Times New Roman"/>
          <w:sz w:val="28"/>
          <w:szCs w:val="28"/>
          <w:lang w:val="en-US"/>
        </w:rPr>
        <w:t>ouba Group / China Energy Engineering Corporation Limited</w:t>
      </w:r>
      <w:r>
        <w:rPr>
          <w:rFonts w:ascii="Times New Roman" w:hAnsi="Times New Roman"/>
          <w:sz w:val="28"/>
          <w:szCs w:val="28"/>
          <w:lang w:val="kk-KZ"/>
        </w:rPr>
        <w:t xml:space="preserve"> (</w:t>
      </w:r>
      <w:r>
        <w:rPr>
          <w:rFonts w:ascii="Times New Roman" w:hAnsi="Times New Roman"/>
          <w:sz w:val="28"/>
          <w:szCs w:val="28"/>
          <w:lang w:val="en-US"/>
        </w:rPr>
        <w:t>2017</w:t>
      </w:r>
      <w:r>
        <w:rPr>
          <w:rFonts w:ascii="Times New Roman" w:hAnsi="Times New Roman"/>
          <w:sz w:val="28"/>
          <w:szCs w:val="28"/>
          <w:lang w:val="kk-KZ"/>
        </w:rPr>
        <w:t>) // https://ru.wikipedia.org/wiki/</w:t>
      </w:r>
      <w:r>
        <w:rPr>
          <w:rFonts w:ascii="Times New Roman" w:hAnsi="Times New Roman"/>
          <w:sz w:val="28"/>
          <w:szCs w:val="28"/>
          <w:lang w:val="en-US"/>
        </w:rPr>
        <w:t>.</w:t>
      </w:r>
      <w:r>
        <w:rPr>
          <w:rFonts w:ascii="Times New Roman" w:hAnsi="Times New Roman"/>
          <w:sz w:val="28"/>
          <w:szCs w:val="28"/>
          <w:lang w:val="kk-KZ"/>
        </w:rPr>
        <w:t xml:space="preserve"> 06.08.2024.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189 Статистика образовательных обменов между Казахстаном и Китаем / Министерство науки и высшего образования РК</w:t>
      </w:r>
      <w:r>
        <w:rPr>
          <w:rFonts w:ascii="Times New Roman" w:hAnsi="Times New Roman"/>
          <w:sz w:val="28"/>
          <w:szCs w:val="28"/>
          <w:lang w:val="kk-KZ"/>
        </w:rPr>
        <w:t xml:space="preserve"> (</w:t>
      </w:r>
      <w:r>
        <w:rPr>
          <w:rFonts w:ascii="Times New Roman" w:hAnsi="Times New Roman"/>
          <w:sz w:val="28"/>
          <w:szCs w:val="28"/>
        </w:rPr>
        <w:t>2017</w:t>
      </w:r>
      <w:r>
        <w:rPr>
          <w:rFonts w:ascii="Times New Roman" w:hAnsi="Times New Roman"/>
          <w:sz w:val="28"/>
          <w:szCs w:val="28"/>
          <w:lang w:val="kk-KZ"/>
        </w:rPr>
        <w:t xml:space="preserve">) // </w:t>
      </w:r>
      <w:hyperlink r:id="rId28">
        <w:r>
          <w:rPr>
            <w:rStyle w:val="a5"/>
            <w:rFonts w:ascii="Times New Roman" w:hAnsi="Times New Roman"/>
            <w:color w:val="auto"/>
            <w:sz w:val="28"/>
            <w:szCs w:val="28"/>
            <w:u w:val="none"/>
            <w:lang w:val="kk-KZ"/>
          </w:rPr>
          <w:t>https://www.gov.kz/memleket/entities/sci?lang=ru&amp;ysclid</w:t>
        </w:r>
      </w:hyperlink>
      <w:r>
        <w:rPr>
          <w:rFonts w:ascii="Times New Roman" w:hAnsi="Times New Roman"/>
          <w:sz w:val="28"/>
          <w:szCs w:val="28"/>
        </w:rPr>
        <w:t>.</w:t>
      </w:r>
      <w:r>
        <w:rPr>
          <w:rFonts w:ascii="Times New Roman" w:hAnsi="Times New Roman"/>
          <w:sz w:val="28"/>
          <w:szCs w:val="28"/>
          <w:lang w:val="kk-KZ"/>
        </w:rPr>
        <w:t xml:space="preserve"> 06.08.2024.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190 Отчет о китайских инвестициях в аграрном секторе Казахстана / Министерство сельского хозяйства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 (</w:t>
      </w:r>
      <w:r>
        <w:rPr>
          <w:rFonts w:ascii="Times New Roman" w:hAnsi="Times New Roman"/>
          <w:sz w:val="28"/>
          <w:szCs w:val="28"/>
        </w:rPr>
        <w:t>2018</w:t>
      </w:r>
      <w:r>
        <w:rPr>
          <w:rFonts w:ascii="Times New Roman" w:hAnsi="Times New Roman"/>
          <w:sz w:val="28"/>
          <w:szCs w:val="28"/>
          <w:lang w:val="kk-KZ"/>
        </w:rPr>
        <w:t xml:space="preserve">) // </w:t>
      </w:r>
      <w:r>
        <w:rPr>
          <w:rFonts w:ascii="Times New Roman" w:hAnsi="Times New Roman"/>
          <w:sz w:val="28"/>
          <w:szCs w:val="28"/>
          <w:lang w:val="kk-KZ"/>
        </w:rPr>
        <w:t>gov.kz/memleket/entities/moa</w:t>
      </w:r>
      <w:r>
        <w:rPr>
          <w:rFonts w:ascii="Times New Roman" w:hAnsi="Times New Roman"/>
          <w:sz w:val="28"/>
          <w:szCs w:val="28"/>
        </w:rPr>
        <w:t>.</w:t>
      </w:r>
      <w:r>
        <w:rPr>
          <w:rFonts w:ascii="Times New Roman" w:hAnsi="Times New Roman"/>
          <w:sz w:val="28"/>
          <w:szCs w:val="28"/>
          <w:lang w:val="kk-KZ"/>
        </w:rPr>
        <w:t xml:space="preserve"> 06.08.2024.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191 Меморандум о взаимопонимании между Восточно-Казахстанской областью и Rifa Holding Group / Акимат В</w:t>
      </w:r>
      <w:r>
        <w:rPr>
          <w:rFonts w:ascii="Times New Roman" w:hAnsi="Times New Roman"/>
          <w:sz w:val="28"/>
          <w:szCs w:val="28"/>
          <w:lang w:val="kk-KZ"/>
        </w:rPr>
        <w:t>осточно-</w:t>
      </w:r>
      <w:r>
        <w:rPr>
          <w:rFonts w:ascii="Times New Roman" w:hAnsi="Times New Roman"/>
          <w:sz w:val="28"/>
          <w:szCs w:val="28"/>
        </w:rPr>
        <w:t>К</w:t>
      </w:r>
      <w:r>
        <w:rPr>
          <w:rFonts w:ascii="Times New Roman" w:hAnsi="Times New Roman"/>
          <w:sz w:val="28"/>
          <w:szCs w:val="28"/>
          <w:lang w:val="kk-KZ"/>
        </w:rPr>
        <w:t>азахстанской области (</w:t>
      </w:r>
      <w:r>
        <w:rPr>
          <w:rFonts w:ascii="Times New Roman" w:hAnsi="Times New Roman"/>
          <w:sz w:val="28"/>
          <w:szCs w:val="28"/>
        </w:rPr>
        <w:t>2017</w:t>
      </w:r>
      <w:r>
        <w:rPr>
          <w:rFonts w:ascii="Times New Roman" w:hAnsi="Times New Roman"/>
          <w:sz w:val="28"/>
          <w:szCs w:val="28"/>
          <w:lang w:val="kk-KZ"/>
        </w:rPr>
        <w:t>) // https://www.gov.kz/memleket/entities/akimvko?ysclid</w:t>
      </w:r>
      <w:r>
        <w:rPr>
          <w:rFonts w:ascii="Times New Roman" w:hAnsi="Times New Roman"/>
          <w:sz w:val="28"/>
          <w:szCs w:val="28"/>
        </w:rPr>
        <w:t>.</w:t>
      </w:r>
      <w:r>
        <w:rPr>
          <w:rFonts w:ascii="Times New Roman" w:hAnsi="Times New Roman"/>
          <w:sz w:val="28"/>
          <w:szCs w:val="28"/>
          <w:lang w:val="kk-KZ"/>
        </w:rPr>
        <w:t xml:space="preserve"> 06.08.2024.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192 Сог</w:t>
      </w:r>
      <w:r>
        <w:rPr>
          <w:rFonts w:ascii="Times New Roman" w:hAnsi="Times New Roman"/>
          <w:sz w:val="28"/>
          <w:szCs w:val="28"/>
        </w:rPr>
        <w:t>лашение о сельскохозяйственном сотрудничестве между компанией «Айцзюй» и Правительством РК / Министерство сельского хозяйства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 (</w:t>
      </w:r>
      <w:r>
        <w:rPr>
          <w:rFonts w:ascii="Times New Roman" w:hAnsi="Times New Roman"/>
          <w:sz w:val="28"/>
          <w:szCs w:val="28"/>
        </w:rPr>
        <w:t>201</w:t>
      </w:r>
      <w:r>
        <w:rPr>
          <w:rFonts w:ascii="Times New Roman" w:hAnsi="Times New Roman"/>
          <w:sz w:val="28"/>
          <w:szCs w:val="28"/>
          <w:lang w:val="kk-KZ"/>
        </w:rPr>
        <w:t>7) // gov.kz/memleket/entities</w:t>
      </w:r>
      <w:r>
        <w:rPr>
          <w:rFonts w:ascii="Times New Roman" w:hAnsi="Times New Roman"/>
          <w:sz w:val="28"/>
          <w:szCs w:val="28"/>
        </w:rPr>
        <w:t>.</w:t>
      </w:r>
      <w:r>
        <w:rPr>
          <w:rFonts w:ascii="Times New Roman" w:hAnsi="Times New Roman"/>
          <w:sz w:val="28"/>
          <w:szCs w:val="28"/>
          <w:lang w:val="kk-KZ"/>
        </w:rPr>
        <w:t xml:space="preserve"> 06.08.2024.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193 Отчет о развитии агропромышленного сотрудничества с </w:t>
      </w:r>
      <w:r>
        <w:rPr>
          <w:rFonts w:ascii="Times New Roman" w:hAnsi="Times New Roman"/>
          <w:sz w:val="28"/>
          <w:szCs w:val="28"/>
        </w:rPr>
        <w:t>Китаем / Министерство сельского хозяйства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 (</w:t>
      </w:r>
      <w:r>
        <w:rPr>
          <w:rFonts w:ascii="Times New Roman" w:hAnsi="Times New Roman"/>
          <w:sz w:val="28"/>
          <w:szCs w:val="28"/>
        </w:rPr>
        <w:t>2018</w:t>
      </w:r>
      <w:r>
        <w:rPr>
          <w:rFonts w:ascii="Times New Roman" w:hAnsi="Times New Roman"/>
          <w:sz w:val="28"/>
          <w:szCs w:val="28"/>
          <w:lang w:val="kk-KZ"/>
        </w:rPr>
        <w:t>) // gov.kz/memleket/entities/moa</w:t>
      </w:r>
      <w:r>
        <w:rPr>
          <w:rFonts w:ascii="Times New Roman" w:hAnsi="Times New Roman"/>
          <w:sz w:val="28"/>
          <w:szCs w:val="28"/>
        </w:rPr>
        <w:t>.</w:t>
      </w:r>
      <w:r>
        <w:rPr>
          <w:rFonts w:ascii="Times New Roman" w:hAnsi="Times New Roman"/>
          <w:sz w:val="28"/>
          <w:szCs w:val="28"/>
          <w:lang w:val="kk-KZ"/>
        </w:rPr>
        <w:t xml:space="preserve"> 06.08.2024.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194 Россия и Казахстан подписали меморандум о сотрудничестве в области транспорта и транзита</w:t>
      </w:r>
      <w:r>
        <w:rPr>
          <w:rFonts w:ascii="Times New Roman" w:hAnsi="Times New Roman"/>
          <w:sz w:val="28"/>
          <w:szCs w:val="28"/>
          <w:lang w:val="kk-KZ"/>
        </w:rPr>
        <w:t xml:space="preserve"> </w:t>
      </w:r>
      <w:r>
        <w:rPr>
          <w:rFonts w:ascii="Times New Roman" w:hAnsi="Times New Roman"/>
          <w:sz w:val="28"/>
          <w:szCs w:val="28"/>
        </w:rPr>
        <w:t xml:space="preserve">// </w:t>
      </w:r>
      <w:hyperlink r:id="rId29">
        <w:r>
          <w:rPr>
            <w:rStyle w:val="a5"/>
            <w:rFonts w:ascii="Times New Roman" w:hAnsi="Times New Roman"/>
            <w:color w:val="auto"/>
            <w:sz w:val="28"/>
            <w:szCs w:val="28"/>
            <w:u w:val="none"/>
          </w:rPr>
          <w:t>https://eurasia.expert/rossiya-i-kazakhstan-podpisali-memorandum-o-sotrudnichestve-v-oblasti-transporta-i</w:t>
        </w:r>
      </w:hyperlink>
      <w:r>
        <w:rPr>
          <w:rFonts w:ascii="Times New Roman" w:hAnsi="Times New Roman"/>
          <w:sz w:val="28"/>
          <w:szCs w:val="28"/>
          <w:lang w:val="kk-KZ"/>
        </w:rPr>
        <w:t>. 06.08.2024</w:t>
      </w:r>
      <w:r>
        <w:rPr>
          <w:rFonts w:ascii="Times New Roman" w:hAnsi="Times New Roman"/>
          <w:sz w:val="28"/>
          <w:szCs w:val="28"/>
        </w:rPr>
        <w:t>.</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196 Совместное заявление по итогам встречи министров тран</w:t>
      </w:r>
      <w:r>
        <w:rPr>
          <w:rFonts w:ascii="Times New Roman" w:hAnsi="Times New Roman"/>
          <w:sz w:val="28"/>
          <w:szCs w:val="28"/>
        </w:rPr>
        <w:t>спорта Казахстана, Азербайджана, Грузии и Турции / Министерство индустрии и инфраструктурного развития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 (</w:t>
      </w:r>
      <w:r>
        <w:rPr>
          <w:rFonts w:ascii="Times New Roman" w:hAnsi="Times New Roman"/>
          <w:sz w:val="28"/>
          <w:szCs w:val="28"/>
        </w:rPr>
        <w:t>202</w:t>
      </w:r>
      <w:r>
        <w:rPr>
          <w:rFonts w:ascii="Times New Roman" w:hAnsi="Times New Roman"/>
          <w:sz w:val="28"/>
          <w:szCs w:val="28"/>
          <w:lang w:val="kk-KZ"/>
        </w:rPr>
        <w:t>2) // gov.kz/memleket/entities/miid</w:t>
      </w:r>
      <w:r>
        <w:rPr>
          <w:rFonts w:ascii="Times New Roman" w:hAnsi="Times New Roman"/>
          <w:sz w:val="28"/>
          <w:szCs w:val="28"/>
        </w:rPr>
        <w:t>.</w:t>
      </w:r>
      <w:r>
        <w:rPr>
          <w:rFonts w:ascii="Times New Roman" w:hAnsi="Times New Roman"/>
          <w:sz w:val="28"/>
          <w:szCs w:val="28"/>
          <w:lang w:val="kk-KZ"/>
        </w:rPr>
        <w:t xml:space="preserve"> 08.06.2024.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198 Коммюнике по итогам саммита «Китай – Центральная Азия» // </w:t>
      </w:r>
      <w:hyperlink r:id="rId30">
        <w:r>
          <w:rPr>
            <w:rStyle w:val="a5"/>
            <w:rFonts w:ascii="Times New Roman" w:hAnsi="Times New Roman"/>
            <w:color w:val="auto"/>
            <w:sz w:val="28"/>
            <w:szCs w:val="28"/>
            <w:u w:val="none"/>
          </w:rPr>
          <w:t>https://www.kt.kz/rus/politics/po_itogam_sammita_tsentralnaya_aziya_-</w:t>
        </w:r>
      </w:hyperlink>
      <w:r>
        <w:rPr>
          <w:rFonts w:ascii="Times New Roman" w:hAnsi="Times New Roman"/>
          <w:sz w:val="28"/>
          <w:szCs w:val="28"/>
          <w:lang w:val="kk-KZ"/>
        </w:rPr>
        <w:t>. 08.06.2024.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195 Лаумулин М.Т. Транзитный потенциал Казахстана в новых геоэкономических условиях // Центральн</w:t>
      </w:r>
      <w:r>
        <w:rPr>
          <w:rFonts w:ascii="Times New Roman" w:hAnsi="Times New Roman"/>
          <w:sz w:val="28"/>
          <w:szCs w:val="28"/>
        </w:rPr>
        <w:t>ая Азия и Кавказ. – 2023. – Т. 26, №4. – С. 78-92.</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197 Кушкумбаев С.К. Перспективы диверсификации экономического сотрудничества Казахстана в рамках многовекторной политики // Вестник КазНУ. Серия экономическая. – 2023. – №2. – С. 45-61.</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199 Отчет о государ</w:t>
      </w:r>
      <w:r>
        <w:rPr>
          <w:rFonts w:ascii="Times New Roman" w:hAnsi="Times New Roman"/>
          <w:sz w:val="28"/>
          <w:szCs w:val="28"/>
        </w:rPr>
        <w:t xml:space="preserve">ственном долге Республики Казахстан / Министерство финансов Республики Казахстан (2024, январь) // </w:t>
      </w:r>
      <w:hyperlink r:id="rId31">
        <w:r>
          <w:rPr>
            <w:rStyle w:val="a5"/>
            <w:rFonts w:ascii="Times New Roman" w:hAnsi="Times New Roman"/>
            <w:color w:val="auto"/>
            <w:sz w:val="28"/>
            <w:szCs w:val="28"/>
            <w:u w:val="none"/>
          </w:rPr>
          <w:t>https://www.gov.kz/memleket/entities/minfin/documents/details</w:t>
        </w:r>
      </w:hyperlink>
      <w:r>
        <w:rPr>
          <w:rFonts w:ascii="Times New Roman" w:hAnsi="Times New Roman"/>
          <w:sz w:val="28"/>
          <w:szCs w:val="28"/>
        </w:rPr>
        <w:t>. 10.02.2024.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00 Парамонов В.Н., Строков А.В. Китайские инвестиции в Центральной Азии: масштабы, структура, последствия // Центральная Азия и Кавказ. – 2018. – Т. 21, №2. – С. 78-92.</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201 Статистический бюллетень о внешнем долге Республики Казахстан / Национальный банк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w:t>
      </w:r>
      <w:r>
        <w:rPr>
          <w:rFonts w:ascii="Times New Roman" w:hAnsi="Times New Roman"/>
          <w:sz w:val="28"/>
          <w:szCs w:val="28"/>
        </w:rPr>
        <w:t xml:space="preserve"> </w:t>
      </w:r>
      <w:r>
        <w:rPr>
          <w:rFonts w:ascii="Times New Roman" w:hAnsi="Times New Roman"/>
          <w:sz w:val="28"/>
          <w:szCs w:val="28"/>
          <w:lang w:val="kk-KZ"/>
        </w:rPr>
        <w:t>(</w:t>
      </w:r>
      <w:r>
        <w:rPr>
          <w:rFonts w:ascii="Times New Roman" w:hAnsi="Times New Roman"/>
          <w:sz w:val="28"/>
          <w:szCs w:val="28"/>
        </w:rPr>
        <w:t>2024</w:t>
      </w:r>
      <w:r>
        <w:rPr>
          <w:rFonts w:ascii="Times New Roman" w:hAnsi="Times New Roman"/>
          <w:sz w:val="28"/>
          <w:szCs w:val="28"/>
          <w:lang w:val="kk-KZ"/>
        </w:rPr>
        <w:t>) // https://www.nationalbank.kz/ru/news/press-relizy/16156</w:t>
      </w:r>
      <w:r>
        <w:rPr>
          <w:rFonts w:ascii="Times New Roman" w:hAnsi="Times New Roman"/>
          <w:sz w:val="28"/>
          <w:szCs w:val="28"/>
        </w:rPr>
        <w:t>.</w:t>
      </w:r>
      <w:r>
        <w:rPr>
          <w:rFonts w:ascii="Times New Roman" w:hAnsi="Times New Roman"/>
          <w:sz w:val="28"/>
          <w:szCs w:val="28"/>
          <w:lang w:val="kk-KZ"/>
        </w:rPr>
        <w:t xml:space="preserve"> 06.09.2024.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202 Malik A., Parks B., Russell B.</w:t>
      </w:r>
      <w:r>
        <w:rPr>
          <w:rFonts w:ascii="Times New Roman" w:hAnsi="Times New Roman"/>
          <w:sz w:val="28"/>
          <w:szCs w:val="28"/>
          <w:lang w:val="kk-KZ"/>
        </w:rPr>
        <w:t xml:space="preserve"> </w:t>
      </w:r>
      <w:r>
        <w:rPr>
          <w:rFonts w:ascii="Times New Roman" w:hAnsi="Times New Roman"/>
          <w:sz w:val="28"/>
          <w:szCs w:val="28"/>
          <w:lang w:val="en-US"/>
        </w:rPr>
        <w:t>et al. Banking on the Belt and Road: Insights from a new global dataset of 13,427 Chinese development projects. – Williamsb</w:t>
      </w:r>
      <w:r>
        <w:rPr>
          <w:rFonts w:ascii="Times New Roman" w:hAnsi="Times New Roman"/>
          <w:sz w:val="28"/>
          <w:szCs w:val="28"/>
          <w:lang w:val="en-US"/>
        </w:rPr>
        <w:t>urg, 2021. – 166 p.</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203 Hidden Debts in Central Asia: policy research working paper 10234: A World Bank Assessment 2023 // </w:t>
      </w:r>
      <w:hyperlink r:id="rId32">
        <w:r>
          <w:rPr>
            <w:rStyle w:val="a5"/>
            <w:rFonts w:ascii="Times New Roman" w:hAnsi="Times New Roman"/>
            <w:color w:val="auto"/>
            <w:sz w:val="28"/>
            <w:szCs w:val="28"/>
            <w:u w:val="none"/>
            <w:lang w:val="en-US"/>
          </w:rPr>
          <w:t>https://www.ifc.org/en/insights-reports</w:t>
        </w:r>
      </w:hyperlink>
      <w:r>
        <w:rPr>
          <w:rFonts w:ascii="Times New Roman" w:hAnsi="Times New Roman"/>
          <w:sz w:val="28"/>
          <w:szCs w:val="28"/>
          <w:lang w:val="en-US"/>
        </w:rPr>
        <w:t>.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204 Gallagher K.P. Ch</w:t>
      </w:r>
      <w:r>
        <w:rPr>
          <w:rFonts w:ascii="Times New Roman" w:hAnsi="Times New Roman"/>
          <w:sz w:val="28"/>
          <w:szCs w:val="28"/>
          <w:lang w:val="en-US"/>
        </w:rPr>
        <w:t xml:space="preserve">ina's Global Development Finance: A Guide for Policymakers in Borrowing Countries. – Policy Brief 021 // </w:t>
      </w:r>
      <w:hyperlink r:id="rId33">
        <w:r>
          <w:rPr>
            <w:rStyle w:val="a5"/>
            <w:rFonts w:ascii="Times New Roman" w:hAnsi="Times New Roman"/>
            <w:color w:val="auto"/>
            <w:sz w:val="28"/>
            <w:szCs w:val="28"/>
            <w:u w:val="none"/>
            <w:lang w:val="en-US"/>
          </w:rPr>
          <w:t>https://docs.yandex.kz/docs/view?tm=1755242849&amp;tld=kz&amp;lang</w:t>
        </w:r>
      </w:hyperlink>
      <w:r>
        <w:rPr>
          <w:rFonts w:ascii="Times New Roman" w:hAnsi="Times New Roman"/>
          <w:sz w:val="28"/>
          <w:szCs w:val="28"/>
          <w:lang w:val="en-US"/>
        </w:rPr>
        <w:t>. 10.11.2023.</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205 Brautigam D. The Dragon's Gift: The Real Story of China in Africa. – Oxford: Oxford University Press, 2019. – 432 p.</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206 Kazakhstan Economic Update: Managing the Crisis, Building Resilience / World Bank (2020) // </w:t>
      </w:r>
      <w:hyperlink r:id="rId34">
        <w:r>
          <w:rPr>
            <w:rStyle w:val="a5"/>
            <w:rFonts w:ascii="Times New Roman" w:hAnsi="Times New Roman"/>
            <w:color w:val="auto"/>
            <w:sz w:val="28"/>
            <w:szCs w:val="28"/>
            <w:u w:val="none"/>
            <w:lang w:val="en-US"/>
          </w:rPr>
          <w:t>https://www.worldbank.org/en</w:t>
        </w:r>
      </w:hyperlink>
      <w:r>
        <w:rPr>
          <w:rFonts w:ascii="Times New Roman" w:hAnsi="Times New Roman"/>
          <w:sz w:val="28"/>
          <w:szCs w:val="28"/>
          <w:lang w:val="en-US"/>
        </w:rPr>
        <w:t>. 10.11.2023.</w:t>
      </w:r>
    </w:p>
    <w:p w:rsidR="00F61EC4" w:rsidRDefault="00824035">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207 Democratic Republic of Timor-Leste: article IV Consultation Staff Report for Kazakhstan: IMF Country Report No. 22/307 / International Monetary Fund. – Washington, 2022. – 81 p.</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208 Годовой отчет / Акц</w:t>
      </w:r>
      <w:r>
        <w:rPr>
          <w:rFonts w:ascii="Times New Roman" w:hAnsi="Times New Roman"/>
          <w:sz w:val="28"/>
          <w:szCs w:val="28"/>
        </w:rPr>
        <w:t xml:space="preserve">ионерное Общество «КазТрансОйл» // https://kaztransoil.kz/ru/?ysclid=mecgkkzxez452441056. </w:t>
      </w:r>
      <w:r>
        <w:rPr>
          <w:rFonts w:ascii="Times New Roman" w:hAnsi="Times New Roman"/>
          <w:sz w:val="28"/>
          <w:szCs w:val="28"/>
          <w:lang w:val="en-US"/>
        </w:rPr>
        <w:t>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209 Abi-Habib M. How China Got Sri Lanka to Cough Up a Port // The New York Times. – 2018. – June 25.</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210 Hillman J.E. The Emperor's New Road: China and t</w:t>
      </w:r>
      <w:r>
        <w:rPr>
          <w:rFonts w:ascii="Times New Roman" w:hAnsi="Times New Roman"/>
          <w:sz w:val="28"/>
          <w:szCs w:val="28"/>
          <w:lang w:val="en-US"/>
        </w:rPr>
        <w:t>he Project of the Century. – Washington, 2020. – 304 p.</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211 Сулейменов Б.Б. Экологические проблемы промышленного развития в Казахстане // Экологический вестник. – 2019. – №3. – С. 45-58.</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212 Отчет о состоянии здоровья населения Жамбылской области // https:</w:t>
      </w:r>
      <w:r>
        <w:rPr>
          <w:rFonts w:ascii="Times New Roman" w:hAnsi="Times New Roman"/>
          <w:sz w:val="28"/>
          <w:szCs w:val="28"/>
        </w:rPr>
        <w:t>//www.gov.kz/memleket/entities/zhambyl-densaulyk/press/news. 10.11.2024.</w:t>
      </w:r>
    </w:p>
    <w:p w:rsidR="00F61EC4" w:rsidRDefault="00824035">
      <w:pPr>
        <w:tabs>
          <w:tab w:val="left" w:pos="993"/>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213 Протокол проверки / Агрокомпании «Long Xin» / https://pk.uchet.kz/search/bin/140540002226.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214 В НЦЭ проведено 86 110 исследований по определению остаточных количеств </w:t>
      </w:r>
      <w:r>
        <w:rPr>
          <w:rFonts w:ascii="Times New Roman" w:hAnsi="Times New Roman"/>
          <w:sz w:val="28"/>
          <w:szCs w:val="28"/>
        </w:rPr>
        <w:t>пестицидов / Национальный центр экспертизы и сертификации РК. – 2022 // https://vko.nce.kz/ru/media/news/204552/. 10.08.2024.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215 Ковалевская А. Н. Экологические вызовы китайских инвестиций в Казахстане // Вестник КазНУ. Серия экологическая. – 2020. – №4. </w:t>
      </w:r>
      <w:r>
        <w:rPr>
          <w:rFonts w:ascii="Times New Roman" w:hAnsi="Times New Roman"/>
          <w:sz w:val="28"/>
          <w:szCs w:val="28"/>
        </w:rPr>
        <w:t>– С. 67-79.</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216 Отчет о состоянии биоразнообразия Казахстана / Институт зоологии МОН РК. – 2021 // https://zool.kz/. 10.08.2024.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217 Аскарханов М.Т. Геоэкологические риски трубопроводного транспорта в Казахстане // Гидрометеорология и экология. – 2019. – </w:t>
      </w:r>
      <w:r>
        <w:rPr>
          <w:rFonts w:ascii="Times New Roman" w:hAnsi="Times New Roman"/>
          <w:sz w:val="28"/>
          <w:szCs w:val="28"/>
        </w:rPr>
        <w:t>№2. – С. 89-103.</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218 Еркинкызы Н. Б. Экологические аспекты реализации проектов «Пояс и путь» в Центральной Азии // Казахстан-Спектр. – 2021. – №2. – С. 112–125.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lang w:val="en-US"/>
        </w:rPr>
        <w:t>219 How China Uses Facial Recognition to Control Human Behavior // https://ethicsatwork.nd.edu/</w:t>
      </w:r>
      <w:r>
        <w:rPr>
          <w:rFonts w:ascii="Times New Roman" w:hAnsi="Times New Roman"/>
          <w:sz w:val="28"/>
          <w:szCs w:val="28"/>
          <w:lang w:val="en-US"/>
        </w:rPr>
        <w:t xml:space="preserve">resources/how-china-uses-facial-recognition/. </w:t>
      </w:r>
      <w:r>
        <w:rPr>
          <w:rFonts w:ascii="Times New Roman" w:hAnsi="Times New Roman"/>
          <w:sz w:val="28"/>
          <w:szCs w:val="28"/>
        </w:rPr>
        <w:t>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220 Отчет о цифровизации городской инфраструктуры / Министерство цифрового развития, инноваций и аэрокосмической промышленности РК. – 2023.</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221 Техническая документация системы «Сергек» / ТОО «Корке</w:t>
      </w:r>
      <w:r>
        <w:rPr>
          <w:rFonts w:ascii="Times New Roman" w:hAnsi="Times New Roman"/>
          <w:sz w:val="28"/>
          <w:szCs w:val="28"/>
        </w:rPr>
        <w:t xml:space="preserve">м Телеком». – 2020 // </w:t>
      </w:r>
      <w:hyperlink r:id="rId35">
        <w:r>
          <w:rPr>
            <w:rStyle w:val="a5"/>
            <w:rFonts w:ascii="Times New Roman" w:hAnsi="Times New Roman"/>
            <w:color w:val="auto"/>
            <w:sz w:val="28"/>
            <w:szCs w:val="28"/>
            <w:u w:val="none"/>
          </w:rPr>
          <w:t>https://zoon.kz/astana/internet/korkem_telekom</w:t>
        </w:r>
      </w:hyperlink>
      <w:r>
        <w:rPr>
          <w:rFonts w:ascii="Times New Roman" w:hAnsi="Times New Roman"/>
          <w:sz w:val="28"/>
          <w:szCs w:val="28"/>
        </w:rPr>
        <w:t xml:space="preserve">. </w:t>
      </w:r>
      <w:r>
        <w:rPr>
          <w:rFonts w:ascii="Times New Roman" w:hAnsi="Times New Roman"/>
          <w:sz w:val="28"/>
          <w:szCs w:val="28"/>
          <w:lang w:val="en-US"/>
        </w:rPr>
        <w:t>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222 When China Comes Calling: Managing Chinese Investments in Democracies / Council on Foreign Relations //</w:t>
      </w:r>
      <w:r>
        <w:rPr>
          <w:lang w:val="en-US"/>
        </w:rPr>
        <w:t xml:space="preserve"> </w:t>
      </w:r>
      <w:r>
        <w:rPr>
          <w:rFonts w:ascii="Times New Roman" w:hAnsi="Times New Roman"/>
          <w:sz w:val="28"/>
          <w:szCs w:val="28"/>
          <w:lang w:val="en-US"/>
        </w:rPr>
        <w:t>https://www.cfr.org.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223 National Intelligence Law of the People's Republic of China / Standing Committee of the National People's Congress // </w:t>
      </w:r>
      <w:hyperlink r:id="rId36">
        <w:r>
          <w:rPr>
            <w:rStyle w:val="a5"/>
            <w:rFonts w:ascii="Times New Roman" w:hAnsi="Times New Roman"/>
            <w:color w:val="auto"/>
            <w:sz w:val="28"/>
            <w:szCs w:val="28"/>
            <w:u w:val="none"/>
            <w:lang w:val="en-US"/>
          </w:rPr>
          <w:t>https://en.wikipedia.org</w:t>
        </w:r>
      </w:hyperlink>
      <w:r>
        <w:rPr>
          <w:rFonts w:ascii="Times New Roman" w:hAnsi="Times New Roman"/>
          <w:sz w:val="28"/>
          <w:szCs w:val="28"/>
          <w:lang w:val="en-US"/>
        </w:rPr>
        <w:t>.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224 Stubbs J., Bing</w:t>
      </w:r>
      <w:r>
        <w:rPr>
          <w:rFonts w:ascii="Times New Roman" w:hAnsi="Times New Roman"/>
          <w:sz w:val="28"/>
          <w:szCs w:val="28"/>
          <w:lang w:val="en-US"/>
        </w:rPr>
        <w:t xml:space="preserve"> C. Exclusive: Elite hackers target secrets of China's western frontier // </w:t>
      </w:r>
      <w:hyperlink r:id="rId37">
        <w:r>
          <w:rPr>
            <w:rStyle w:val="a5"/>
            <w:rFonts w:ascii="Times New Roman" w:hAnsi="Times New Roman"/>
            <w:color w:val="auto"/>
            <w:sz w:val="28"/>
            <w:szCs w:val="28"/>
            <w:u w:val="none"/>
            <w:lang w:val="en-US"/>
          </w:rPr>
          <w:t>https://www.reuters.com</w:t>
        </w:r>
      </w:hyperlink>
      <w:r>
        <w:rPr>
          <w:rFonts w:ascii="Times New Roman" w:hAnsi="Times New Roman"/>
          <w:sz w:val="28"/>
          <w:szCs w:val="28"/>
          <w:lang w:val="en-US"/>
        </w:rPr>
        <w:t>. 26.03.2023.</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225 China: Minority Region Collects DNA from Millions // </w:t>
      </w:r>
      <w:hyperlink r:id="rId38">
        <w:r>
          <w:rPr>
            <w:rStyle w:val="a5"/>
            <w:rFonts w:ascii="Times New Roman" w:hAnsi="Times New Roman"/>
            <w:color w:val="auto"/>
            <w:sz w:val="28"/>
            <w:szCs w:val="28"/>
            <w:u w:val="none"/>
            <w:lang w:val="en-US"/>
          </w:rPr>
          <w:t>https</w:t>
        </w:r>
        <w:r>
          <w:rPr>
            <w:rStyle w:val="a5"/>
            <w:rFonts w:ascii="Times New Roman" w:hAnsi="Times New Roman"/>
            <w:color w:val="auto"/>
            <w:sz w:val="28"/>
            <w:szCs w:val="28"/>
            <w:u w:val="none"/>
            <w:lang w:val="en-US"/>
          </w:rPr>
          <w:t>://www.hrw.org/ru</w:t>
        </w:r>
      </w:hyperlink>
      <w:r>
        <w:rPr>
          <w:rFonts w:ascii="Times New Roman" w:hAnsi="Times New Roman"/>
          <w:sz w:val="28"/>
          <w:szCs w:val="28"/>
          <w:lang w:val="en-US"/>
        </w:rPr>
        <w:t>. 26.03.2024.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226 Мельников Е.А. Киберугрозы и технологическая безопасность Центральной Азии // Вопросы безопасности. – 2022. – №3. – С. 78-91.</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227 Выступление Б. Мусина на IT-форуме Казахстана // </w:t>
      </w:r>
      <w:hyperlink r:id="rId39">
        <w:r>
          <w:rPr>
            <w:rStyle w:val="a5"/>
            <w:rFonts w:ascii="Times New Roman" w:hAnsi="Times New Roman"/>
            <w:color w:val="auto"/>
            <w:sz w:val="28"/>
            <w:szCs w:val="28"/>
            <w:u w:val="none"/>
          </w:rPr>
          <w:t>https://egov.kz/cms/ru/digital-kazakhstan?ysclid=meclddeol3461574816</w:t>
        </w:r>
      </w:hyperlink>
      <w:r>
        <w:rPr>
          <w:rFonts w:ascii="Times New Roman" w:hAnsi="Times New Roman"/>
          <w:sz w:val="28"/>
          <w:szCs w:val="28"/>
        </w:rPr>
        <w:t>. 15.11.2023.</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 xml:space="preserve">228 Социологический опрос о цифровых технологиях / Центр изучения общественного мнения. – 2023 // </w:t>
      </w:r>
      <w:hyperlink r:id="rId40">
        <w:r>
          <w:rPr>
            <w:rStyle w:val="a5"/>
            <w:rFonts w:ascii="Times New Roman" w:hAnsi="Times New Roman"/>
            <w:color w:val="auto"/>
            <w:sz w:val="28"/>
            <w:szCs w:val="28"/>
            <w:u w:val="none"/>
          </w:rPr>
          <w:t>https://ciom.kz/</w:t>
        </w:r>
      </w:hyperlink>
      <w:r>
        <w:rPr>
          <w:rFonts w:ascii="Times New Roman" w:hAnsi="Times New Roman"/>
          <w:sz w:val="28"/>
          <w:szCs w:val="28"/>
        </w:rPr>
        <w:t xml:space="preserve">. </w:t>
      </w:r>
      <w:r>
        <w:rPr>
          <w:rFonts w:ascii="Times New Roman" w:hAnsi="Times New Roman"/>
          <w:sz w:val="28"/>
          <w:szCs w:val="28"/>
          <w:lang w:val="en-US"/>
        </w:rPr>
        <w:t>15.11.2023.</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229 Blue China: Navigating the Maritime Silk Road to Europe / Chatham House. – </w:t>
      </w:r>
      <w:r>
        <w:rPr>
          <w:rStyle w:val="organictextcontentspan"/>
          <w:rFonts w:ascii="Times New Roman" w:eastAsiaTheme="majorEastAsia" w:hAnsi="Times New Roman"/>
          <w:sz w:val="28"/>
          <w:szCs w:val="28"/>
          <w:lang w:val="en-US"/>
        </w:rPr>
        <w:t>London,</w:t>
      </w:r>
      <w:r>
        <w:rPr>
          <w:rFonts w:ascii="Times New Roman" w:hAnsi="Times New Roman"/>
          <w:sz w:val="28"/>
          <w:szCs w:val="28"/>
          <w:lang w:val="en-US"/>
        </w:rPr>
        <w:t xml:space="preserve"> 2018. – 56 p.</w:t>
      </w:r>
    </w:p>
    <w:p w:rsidR="00F61EC4" w:rsidRDefault="00824035">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230 Living Planet Report: Central Asia Chapter / World Wildlife Fund. – Gland, 2022. – 60 p.</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231 Russia Is a Rogue, </w:t>
      </w:r>
      <w:r>
        <w:rPr>
          <w:rFonts w:ascii="Times New Roman" w:hAnsi="Times New Roman"/>
          <w:sz w:val="28"/>
          <w:szCs w:val="28"/>
          <w:lang w:val="en-US"/>
        </w:rPr>
        <w:t>Not a Peer; China Is a Peer, Not a Rogue / RAND Corporation // https://www.rand.org/pubs/perspectives/PE310.html.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232 Сатпаев Д.К. Казахстан между Востоком и Западом: поиск баланса // Международная жизнь. – 2022. – №8. – С. 89-104.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233 SIPRI Yearbook 2023: Armaments, Disarmament and International Security / Stockholm International Peace Research Institute. – </w:t>
      </w:r>
      <w:r>
        <w:rPr>
          <w:rStyle w:val="a-list-item"/>
          <w:rFonts w:ascii="Times New Roman" w:eastAsiaTheme="majorEastAsia" w:hAnsi="Times New Roman"/>
          <w:sz w:val="28"/>
          <w:szCs w:val="28"/>
          <w:lang w:val="en-US"/>
        </w:rPr>
        <w:t xml:space="preserve">Oxford, </w:t>
      </w:r>
      <w:r>
        <w:rPr>
          <w:rFonts w:ascii="Times New Roman" w:hAnsi="Times New Roman"/>
          <w:sz w:val="28"/>
          <w:szCs w:val="28"/>
          <w:lang w:val="en-US"/>
        </w:rPr>
        <w:t xml:space="preserve">2023. – 704 </w:t>
      </w:r>
      <w:r>
        <w:rPr>
          <w:rFonts w:ascii="Times New Roman" w:hAnsi="Times New Roman"/>
          <w:sz w:val="28"/>
          <w:szCs w:val="28"/>
        </w:rPr>
        <w:t>р</w:t>
      </w:r>
      <w:r>
        <w:rPr>
          <w:rFonts w:ascii="Times New Roman" w:hAnsi="Times New Roman"/>
          <w:sz w:val="28"/>
          <w:szCs w:val="28"/>
          <w:lang w:val="en-US"/>
        </w:rPr>
        <w:t>.</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234 Тогузбаев К.Е. Стратегические риски участия Казахстана в ИПП // Казахстанский журнал международного </w:t>
      </w:r>
      <w:r>
        <w:rPr>
          <w:rFonts w:ascii="Times New Roman" w:hAnsi="Times New Roman"/>
          <w:sz w:val="28"/>
          <w:szCs w:val="28"/>
        </w:rPr>
        <w:t>права. – 2023. – №1. – С. 45-62.</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236 Назарбаева А.С. Внешняя политика Казахстана в условиях многополярности: стратегия балансирования // Вестник КазНУ. – 2023. – №3. – С. 45-58.</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235 Меморандум о взаимопонимании между Правительством Республики Казахстан и П</w:t>
      </w:r>
      <w:r>
        <w:rPr>
          <w:rFonts w:ascii="Times New Roman" w:hAnsi="Times New Roman"/>
          <w:sz w:val="28"/>
          <w:szCs w:val="28"/>
        </w:rPr>
        <w:t xml:space="preserve">равительством Китайской Народной Республики о совместном продвижении строительства «Экономического пояса Шелкового пути» / Министерство иностранных дел Республики Казахстан – 2014 // </w:t>
      </w:r>
      <w:hyperlink r:id="rId41">
        <w:r>
          <w:rPr>
            <w:rStyle w:val="a5"/>
            <w:rFonts w:ascii="Times New Roman" w:hAnsi="Times New Roman"/>
            <w:color w:val="auto"/>
            <w:spacing w:val="-2"/>
            <w:sz w:val="28"/>
            <w:szCs w:val="28"/>
            <w:u w:val="none"/>
          </w:rPr>
          <w:t>https://www.gov.kz/memleket/entities/mfa?ysclid=me3zrt1tl2354198970</w:t>
        </w:r>
      </w:hyperlink>
      <w:r>
        <w:rPr>
          <w:rFonts w:ascii="Times New Roman" w:hAnsi="Times New Roman"/>
          <w:spacing w:val="-2"/>
          <w:sz w:val="28"/>
          <w:szCs w:val="28"/>
        </w:rPr>
        <w:t>.</w:t>
      </w:r>
      <w:r>
        <w:rPr>
          <w:rFonts w:ascii="Times New Roman" w:hAnsi="Times New Roman"/>
          <w:sz w:val="28"/>
          <w:szCs w:val="28"/>
        </w:rPr>
        <w:t xml:space="preserve">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242 Выступление Президента К. Токаева на саммите ШОС // </w:t>
      </w:r>
      <w:hyperlink r:id="rId42">
        <w:r>
          <w:rPr>
            <w:rStyle w:val="a5"/>
            <w:rFonts w:ascii="Times New Roman" w:hAnsi="Times New Roman"/>
            <w:color w:val="auto"/>
            <w:sz w:val="28"/>
            <w:szCs w:val="28"/>
            <w:u w:val="none"/>
          </w:rPr>
          <w:t>https://www.akorda.kz/ru?ysclid=me3zp</w:t>
        </w:r>
        <w:r>
          <w:rPr>
            <w:rStyle w:val="a5"/>
            <w:rFonts w:ascii="Times New Roman" w:hAnsi="Times New Roman"/>
            <w:color w:val="auto"/>
            <w:sz w:val="28"/>
            <w:szCs w:val="28"/>
            <w:u w:val="none"/>
          </w:rPr>
          <w:t>be6xf381737106</w:t>
        </w:r>
      </w:hyperlink>
      <w:r>
        <w:rPr>
          <w:rFonts w:ascii="Times New Roman" w:hAnsi="Times New Roman"/>
          <w:sz w:val="28"/>
          <w:szCs w:val="28"/>
        </w:rPr>
        <w:t>.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238 Умбеталиева Т.С. «Зеленый» Шелковый путь: возможности для Казахстана // Евразийская интеграция: экономика, право, политика. – 2022. – №2. – С. 78-89.</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237 Соглашение между Правительством Республики Казахстан и Правительств</w:t>
      </w:r>
      <w:r>
        <w:rPr>
          <w:rFonts w:ascii="Times New Roman" w:hAnsi="Times New Roman"/>
          <w:sz w:val="28"/>
          <w:szCs w:val="28"/>
        </w:rPr>
        <w:t xml:space="preserve">ом Китайской Народной Республики о создании Казахстанско-китайского комитета по сотрудничеству / </w:t>
      </w:r>
      <w:hyperlink r:id="rId43">
        <w:r>
          <w:rPr>
            <w:rStyle w:val="a5"/>
            <w:rFonts w:ascii="Times New Roman" w:hAnsi="Times New Roman"/>
            <w:color w:val="auto"/>
            <w:sz w:val="28"/>
            <w:szCs w:val="28"/>
            <w:u w:val="none"/>
          </w:rPr>
          <w:t>https://www.gov.kz/memleket/</w:t>
        </w:r>
      </w:hyperlink>
      <w:r>
        <w:rPr>
          <w:rFonts w:ascii="Times New Roman" w:hAnsi="Times New Roman"/>
          <w:sz w:val="28"/>
          <w:szCs w:val="28"/>
        </w:rPr>
        <w:t xml:space="preserve"> entities/mfa?ysclid=meclfww4zq112226044.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240Дорожная карта сопряжения </w:t>
      </w:r>
      <w:r>
        <w:rPr>
          <w:rFonts w:ascii="Times New Roman" w:hAnsi="Times New Roman"/>
          <w:sz w:val="28"/>
          <w:szCs w:val="28"/>
        </w:rPr>
        <w:t xml:space="preserve">программы «Нұрлы жол» с «Экономическим поясом Шелкового пути» / Правительство Республики Казахстан // </w:t>
      </w:r>
      <w:hyperlink r:id="rId44">
        <w:r>
          <w:rPr>
            <w:rStyle w:val="a5"/>
            <w:rFonts w:ascii="Times New Roman" w:hAnsi="Times New Roman"/>
            <w:color w:val="auto"/>
            <w:sz w:val="28"/>
            <w:szCs w:val="28"/>
            <w:u w:val="none"/>
          </w:rPr>
          <w:t>https://primeminister.kz/ru/government/composition</w:t>
        </w:r>
      </w:hyperlink>
      <w:r>
        <w:rPr>
          <w:rFonts w:ascii="Times New Roman" w:hAnsi="Times New Roman"/>
          <w:sz w:val="28"/>
          <w:szCs w:val="28"/>
        </w:rPr>
        <w:t>. 10.11.2024.</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241Соглашение о торгово-экономическом сотрудничестве между Евразийским экономическим союзом и его государствами-членами, с одной стороны, и Китайской Народной Республикой, с другой стороны / Евразийская экономическая комиссия (2018) // </w:t>
      </w:r>
      <w:hyperlink r:id="rId45">
        <w:r>
          <w:rPr>
            <w:rStyle w:val="a5"/>
            <w:rFonts w:ascii="Times New Roman" w:hAnsi="Times New Roman"/>
            <w:color w:val="auto"/>
            <w:sz w:val="28"/>
            <w:szCs w:val="28"/>
            <w:u w:val="none"/>
          </w:rPr>
          <w:t>https://eec.eaeunion.org/</w:t>
        </w:r>
      </w:hyperlink>
      <w:r>
        <w:rPr>
          <w:rFonts w:ascii="Times New Roman" w:hAnsi="Times New Roman"/>
          <w:sz w:val="28"/>
          <w:szCs w:val="28"/>
        </w:rPr>
        <w:t>.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239 Совместное заявление глав государств Центральной Азии и Китая // Саммит «Центральная Азия + Китай», Сиань. – 2023. // </w:t>
      </w:r>
      <w:hyperlink r:id="rId46">
        <w:r>
          <w:rPr>
            <w:rStyle w:val="a5"/>
            <w:rFonts w:ascii="Times New Roman" w:hAnsi="Times New Roman"/>
            <w:color w:val="auto"/>
            <w:sz w:val="28"/>
            <w:szCs w:val="28"/>
            <w:u w:val="none"/>
          </w:rPr>
          <w:t>https://russian.cgtn.com/news/2023-05-19/1659526778029502466/index</w:t>
        </w:r>
      </w:hyperlink>
      <w:r>
        <w:rPr>
          <w:rFonts w:ascii="Times New Roman" w:hAnsi="Times New Roman"/>
          <w:sz w:val="28"/>
          <w:szCs w:val="28"/>
        </w:rPr>
        <w:t>. 10.11.2023.</w:t>
      </w:r>
    </w:p>
    <w:p w:rsidR="00F61EC4" w:rsidRDefault="00824035">
      <w:pPr>
        <w:tabs>
          <w:tab w:val="left" w:pos="993"/>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242Каталог двусторонних соглашений Казахстана и Китая в рамках ИПП // Проектный офис «Пояс и путь» при</w:t>
      </w:r>
      <w:r>
        <w:rPr>
          <w:rFonts w:ascii="Times New Roman" w:hAnsi="Times New Roman"/>
          <w:sz w:val="28"/>
          <w:szCs w:val="28"/>
        </w:rPr>
        <w:t xml:space="preserve"> Правительстве РК – 2023 // </w:t>
      </w:r>
      <w:hyperlink r:id="rId47">
        <w:r>
          <w:rPr>
            <w:rStyle w:val="a5"/>
            <w:rFonts w:ascii="Times New Roman" w:hAnsi="Times New Roman"/>
            <w:color w:val="auto"/>
            <w:sz w:val="28"/>
            <w:szCs w:val="28"/>
            <w:u w:val="none"/>
          </w:rPr>
          <w:t>https://www.gov.kz/memleket/entities/mfa-beijing/activities/2108</w:t>
        </w:r>
      </w:hyperlink>
      <w:r>
        <w:rPr>
          <w:rFonts w:ascii="Times New Roman" w:hAnsi="Times New Roman"/>
          <w:sz w:val="28"/>
          <w:szCs w:val="28"/>
        </w:rPr>
        <w:t>. 10.11.2023.</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243 Положение о Проектном офисе по инициативе «Пояс и путь» // При</w:t>
      </w:r>
      <w:r>
        <w:rPr>
          <w:rFonts w:ascii="Times New Roman" w:hAnsi="Times New Roman"/>
          <w:sz w:val="28"/>
          <w:szCs w:val="28"/>
        </w:rPr>
        <w:t>каз Министра информации и коммуникаций Республики Казахстан. Об утверждении Положения республиканского государственного учреждения "Комитет телекоммуникаций Министерства информации и коммуникаций Республики Казахстан": утв. 15 декабря 2017 года, №445 // ht</w:t>
      </w:r>
      <w:r>
        <w:rPr>
          <w:rFonts w:ascii="Times New Roman" w:hAnsi="Times New Roman"/>
          <w:sz w:val="28"/>
          <w:szCs w:val="28"/>
        </w:rPr>
        <w:t>tps://adilet.zan.kz/rus/docs/G17SI000445#z2.</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244 Китай будет поддерживать Казахстан в защите территориальной целостности: совместное заявление по итогам государственного визита Председателя КНР Си Цзиньпина в Казахстан (2022) // </w:t>
      </w:r>
      <w:hyperlink r:id="rId48">
        <w:r>
          <w:rPr>
            <w:rStyle w:val="a5"/>
            <w:rFonts w:ascii="Times New Roman" w:hAnsi="Times New Roman"/>
            <w:color w:val="auto"/>
            <w:sz w:val="28"/>
            <w:szCs w:val="28"/>
            <w:u w:val="none"/>
          </w:rPr>
          <w:t>https://kz.kursiv.media/2022-09-14/glavy-kazahstana-i-kitaya-podpisali</w:t>
        </w:r>
      </w:hyperlink>
      <w:r>
        <w:rPr>
          <w:rFonts w:ascii="Times New Roman" w:hAnsi="Times New Roman"/>
          <w:sz w:val="28"/>
          <w:szCs w:val="28"/>
        </w:rPr>
        <w:t>.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 xml:space="preserve">245 Обзор торгово-экономических отношений Казахстана с основными партнерами – 2023 / Министерство торговли и </w:t>
      </w:r>
      <w:r>
        <w:rPr>
          <w:rFonts w:ascii="Times New Roman" w:hAnsi="Times New Roman"/>
          <w:sz w:val="28"/>
          <w:szCs w:val="28"/>
        </w:rPr>
        <w:t xml:space="preserve">интеграции РК // </w:t>
      </w:r>
      <w:hyperlink r:id="rId49">
        <w:r>
          <w:rPr>
            <w:rStyle w:val="a5"/>
            <w:rFonts w:ascii="Times New Roman" w:hAnsi="Times New Roman"/>
            <w:color w:val="auto"/>
            <w:sz w:val="28"/>
            <w:szCs w:val="28"/>
            <w:u w:val="none"/>
          </w:rPr>
          <w:t>https://www.gov.kz/memleket/entities/mti?lang=ru&amp;ysclid=mecjy</w:t>
        </w:r>
      </w:hyperlink>
      <w:r>
        <w:rPr>
          <w:rFonts w:ascii="Times New Roman" w:hAnsi="Times New Roman"/>
          <w:sz w:val="28"/>
          <w:szCs w:val="28"/>
        </w:rPr>
        <w:t xml:space="preserve">. </w:t>
      </w:r>
      <w:r>
        <w:rPr>
          <w:rFonts w:ascii="Times New Roman" w:hAnsi="Times New Roman"/>
          <w:sz w:val="28"/>
          <w:szCs w:val="28"/>
          <w:lang w:val="en-US"/>
        </w:rPr>
        <w:t>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246 China Customs Statistics – 2023 / General Administration of Customs of China //</w:t>
      </w:r>
      <w:r>
        <w:rPr>
          <w:rFonts w:ascii="Times New Roman" w:hAnsi="Times New Roman"/>
          <w:sz w:val="28"/>
          <w:szCs w:val="28"/>
          <w:lang w:val="en-US"/>
        </w:rPr>
        <w:t xml:space="preserve"> </w:t>
      </w:r>
      <w:r>
        <w:rPr>
          <w:rFonts w:ascii="Times New Roman" w:hAnsi="Times New Roman"/>
          <w:sz w:val="28"/>
          <w:szCs w:val="28"/>
          <w:lang w:val="kk-KZ"/>
        </w:rPr>
        <w:t>https://www.stats.gov.cn/sj/ndsj/2024/indexeh.htm.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247 Балансировка торговых отношений Казахстана и Китая: вызовы и возможности / под ред. Б.К. Султанова. – Алматы: КИСИ, 2023. – 156 с.</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249 Президент Республики Казахстан. Экономический курс Сп</w:t>
      </w:r>
      <w:r>
        <w:rPr>
          <w:rFonts w:ascii="Times New Roman" w:hAnsi="Times New Roman"/>
          <w:sz w:val="28"/>
          <w:szCs w:val="28"/>
        </w:rPr>
        <w:t>раведливого Казахстана: послание народу Казахстана // https://adilet.zan.kz/rus/docs/K23002023_1.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250 Отчет о грузоперевозках по железным дорогам Казахстана – 2023 / АО «НК «КТЖ» // </w:t>
      </w:r>
      <w:hyperlink r:id="rId50">
        <w:r>
          <w:rPr>
            <w:rStyle w:val="a5"/>
            <w:rFonts w:ascii="Times New Roman" w:hAnsi="Times New Roman"/>
            <w:color w:val="auto"/>
            <w:sz w:val="28"/>
            <w:szCs w:val="28"/>
            <w:u w:val="none"/>
          </w:rPr>
          <w:t>https://rail-news.kz/ru/news/16576-qtz-da-2023</w:t>
        </w:r>
      </w:hyperlink>
      <w:r>
        <w:rPr>
          <w:rFonts w:ascii="Times New Roman" w:hAnsi="Times New Roman"/>
          <w:sz w:val="28"/>
          <w:szCs w:val="28"/>
        </w:rPr>
        <w:t>.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251 Ахметжанов Б.А. Транзитный потенциал Казахстана в рамках инициативы «Пояс и путь» // Транспорт и логистика. – 2023. – №4. – С. 12-25.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252 Отчет о прямых иностранных инвестициях в Республик</w:t>
      </w:r>
      <w:r>
        <w:rPr>
          <w:rFonts w:ascii="Times New Roman" w:hAnsi="Times New Roman"/>
          <w:sz w:val="28"/>
          <w:szCs w:val="28"/>
        </w:rPr>
        <w:t>у Казахстан / Национальный банк РК – 2024 // // https://www.nationalbank.kz/ru. 10.11.2024.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253 Есимова А.К. Китайские инвестиции в нефтегазовый сектор Казахстана: тенденции и перспективы // Нефть и газ. – 2023. – №2. – С. 89-105.</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254 Программа индустриаль</w:t>
      </w:r>
      <w:r>
        <w:rPr>
          <w:rFonts w:ascii="Times New Roman" w:hAnsi="Times New Roman"/>
          <w:sz w:val="28"/>
          <w:szCs w:val="28"/>
        </w:rPr>
        <w:t>но-инвестиционного сотрудничества между Республикой Казахстан и Китайской Народной Республикой – 2014 / Министерство индустрии и инфраструктурного развития Р</w:t>
      </w:r>
      <w:r>
        <w:rPr>
          <w:rFonts w:ascii="Times New Roman" w:hAnsi="Times New Roman"/>
          <w:sz w:val="28"/>
          <w:szCs w:val="28"/>
          <w:lang w:val="kk-KZ"/>
        </w:rPr>
        <w:t xml:space="preserve">еспублики </w:t>
      </w:r>
      <w:r>
        <w:rPr>
          <w:rFonts w:ascii="Times New Roman" w:hAnsi="Times New Roman"/>
          <w:sz w:val="28"/>
          <w:szCs w:val="28"/>
        </w:rPr>
        <w:t>К</w:t>
      </w:r>
      <w:r>
        <w:rPr>
          <w:rFonts w:ascii="Times New Roman" w:hAnsi="Times New Roman"/>
          <w:sz w:val="28"/>
          <w:szCs w:val="28"/>
          <w:lang w:val="kk-KZ"/>
        </w:rPr>
        <w:t>азахстан // gov.kz/memleket/entities/miid</w:t>
      </w:r>
      <w:r>
        <w:rPr>
          <w:rFonts w:ascii="Times New Roman" w:hAnsi="Times New Roman"/>
          <w:sz w:val="28"/>
          <w:szCs w:val="28"/>
        </w:rPr>
        <w:t>.</w:t>
      </w:r>
      <w:r>
        <w:rPr>
          <w:rFonts w:ascii="Times New Roman" w:hAnsi="Times New Roman"/>
          <w:sz w:val="28"/>
          <w:szCs w:val="28"/>
          <w:lang w:val="kk-KZ"/>
        </w:rPr>
        <w:t xml:space="preserve"> 08.06.2024.</w:t>
      </w:r>
    </w:p>
    <w:p w:rsidR="00F61EC4" w:rsidRDefault="00824035">
      <w:pPr>
        <w:spacing w:after="0" w:line="240" w:lineRule="auto"/>
        <w:ind w:firstLine="709"/>
        <w:jc w:val="both"/>
        <w:rPr>
          <w:rFonts w:ascii="Times New Roman" w:hAnsi="Times New Roman"/>
          <w:sz w:val="28"/>
          <w:szCs w:val="28"/>
        </w:rPr>
      </w:pPr>
      <w:r>
        <w:rPr>
          <w:rFonts w:ascii="Times New Roman" w:hAnsi="Times New Roman"/>
          <w:sz w:val="28"/>
          <w:szCs w:val="28"/>
        </w:rPr>
        <w:t>255 Актуализированный перечень со</w:t>
      </w:r>
      <w:r>
        <w:rPr>
          <w:rFonts w:ascii="Times New Roman" w:hAnsi="Times New Roman"/>
          <w:sz w:val="28"/>
          <w:szCs w:val="28"/>
        </w:rPr>
        <w:t xml:space="preserve">вместных проектов в рамках программы переноса производственных мощностей – 2023 / Совместная комиссия РК–КНР // </w:t>
      </w:r>
      <w:hyperlink r:id="rId51">
        <w:r>
          <w:rPr>
            <w:rStyle w:val="a5"/>
            <w:rFonts w:ascii="Times New Roman" w:hAnsi="Times New Roman"/>
            <w:color w:val="auto"/>
            <w:sz w:val="28"/>
            <w:szCs w:val="28"/>
            <w:u w:val="none"/>
          </w:rPr>
          <w:t>https://www.gov.kz/memleket/entities</w:t>
        </w:r>
      </w:hyperlink>
      <w:r>
        <w:rPr>
          <w:rFonts w:ascii="Times New Roman" w:hAnsi="Times New Roman"/>
          <w:sz w:val="28"/>
          <w:szCs w:val="28"/>
        </w:rPr>
        <w:t>. 15.04.2024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 xml:space="preserve">256 Соглашения, подписанные на инвестиционных форумах 2023 года // </w:t>
      </w:r>
      <w:hyperlink r:id="rId52">
        <w:r>
          <w:rPr>
            <w:rStyle w:val="a5"/>
            <w:rFonts w:ascii="Times New Roman" w:hAnsi="Times New Roman"/>
            <w:color w:val="auto"/>
            <w:sz w:val="28"/>
            <w:szCs w:val="28"/>
            <w:u w:val="none"/>
          </w:rPr>
          <w:t>http://www.kazinvest.kz/web/about-us</w:t>
        </w:r>
      </w:hyperlink>
      <w:r>
        <w:rPr>
          <w:rFonts w:ascii="Times New Roman" w:hAnsi="Times New Roman"/>
          <w:sz w:val="28"/>
          <w:szCs w:val="28"/>
        </w:rPr>
        <w:t>. 15.04.2024.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257 Жанысбеков М.А. Промышленная кооперация Казахстана и Китая: результаты и перспе</w:t>
      </w:r>
      <w:r>
        <w:rPr>
          <w:rFonts w:ascii="Times New Roman" w:hAnsi="Times New Roman"/>
          <w:sz w:val="28"/>
          <w:szCs w:val="28"/>
        </w:rPr>
        <w:t>ктивы // Промышленность Казахстана. – 2022. – №1. – С.</w:t>
      </w:r>
      <w:r>
        <w:rPr>
          <w:rFonts w:ascii="Times New Roman" w:hAnsi="Times New Roman"/>
          <w:sz w:val="28"/>
          <w:szCs w:val="28"/>
          <w:lang w:val="en-US"/>
        </w:rPr>
        <w:t> </w:t>
      </w:r>
      <w:r>
        <w:rPr>
          <w:rFonts w:ascii="Times New Roman" w:hAnsi="Times New Roman"/>
          <w:sz w:val="28"/>
          <w:szCs w:val="28"/>
        </w:rPr>
        <w:t>34-48.</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258 Макроэкономический обзор Республики Казахстан / Национальный банк РК. – 2023 // https://www.nationalbank.kz/ru. 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259 Kazakhstan, China Deepen Strategic Partnership, Sign 24 Agreem</w:t>
      </w:r>
      <w:r>
        <w:rPr>
          <w:rFonts w:ascii="Times New Roman" w:hAnsi="Times New Roman"/>
          <w:sz w:val="28"/>
          <w:szCs w:val="28"/>
          <w:lang w:val="en-US"/>
        </w:rPr>
        <w:t>ents // https://astanatimes.com/2025/06/kazakhstan-china-deepen-strategic. 16.06.2025.</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260 Middle Corridor Freight Volumes Rise 70% in 2024 // https://caspiannews.com/news-detail/middle-corridor-freight-volumes. 10.10.2024.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261 Ibyzhanova A., Rustenova E.,</w:t>
      </w:r>
      <w:r>
        <w:rPr>
          <w:rFonts w:ascii="Times New Roman" w:hAnsi="Times New Roman"/>
          <w:sz w:val="28"/>
          <w:szCs w:val="28"/>
          <w:lang w:val="en-US"/>
        </w:rPr>
        <w:t xml:space="preserve"> Akhmetzhanova N. et al. Opportunities for Kazakhstan's agricultural exports to the Chinese market // Journal of Eastern European and Central Asian Research. – 2024. – Vol. 11, Issue 5. – P. 871-886.</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lang w:val="en-US"/>
        </w:rPr>
        <w:t>262 Kazakhstan Welcomes Over Fifteen Million Foreign Tou</w:t>
      </w:r>
      <w:r>
        <w:rPr>
          <w:rFonts w:ascii="Times New Roman" w:hAnsi="Times New Roman"/>
          <w:sz w:val="28"/>
          <w:szCs w:val="28"/>
          <w:lang w:val="en-US"/>
        </w:rPr>
        <w:t xml:space="preserve">rists In 2024, Led By Visitors From China, India, Türkiye, Germany, And South Korea // https://www.travelandtourworld.com/news/article/kazakhstan-welcomes. </w:t>
      </w:r>
      <w:r>
        <w:rPr>
          <w:rFonts w:ascii="Times New Roman" w:hAnsi="Times New Roman"/>
          <w:sz w:val="28"/>
          <w:szCs w:val="28"/>
        </w:rPr>
        <w:t xml:space="preserve">25.05.2025. </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rPr>
        <w:t>263 Генконсул КНР в Алматы: В рамках визита лидера Китая в Казахстан Си Цзиньпин и Тока</w:t>
      </w:r>
      <w:r>
        <w:rPr>
          <w:rFonts w:ascii="Times New Roman" w:hAnsi="Times New Roman"/>
          <w:sz w:val="28"/>
          <w:szCs w:val="28"/>
        </w:rPr>
        <w:t xml:space="preserve">ев договорились об удвоении двустороннего товарооборота // </w:t>
      </w:r>
      <w:hyperlink r:id="rId53">
        <w:r>
          <w:rPr>
            <w:rStyle w:val="a5"/>
            <w:rFonts w:ascii="Times New Roman" w:hAnsi="Times New Roman"/>
            <w:color w:val="auto"/>
            <w:sz w:val="28"/>
            <w:szCs w:val="28"/>
            <w:u w:val="none"/>
            <w:lang w:val="en-US"/>
          </w:rPr>
          <w:t>https</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www</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kt</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kz</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rus</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society</w:t>
        </w:r>
        <w:r>
          <w:rPr>
            <w:rStyle w:val="a5"/>
            <w:rFonts w:ascii="Times New Roman" w:hAnsi="Times New Roman"/>
            <w:color w:val="auto"/>
            <w:sz w:val="28"/>
            <w:szCs w:val="28"/>
            <w:u w:val="none"/>
          </w:rPr>
          <w:t>/</w:t>
        </w:r>
        <w:r>
          <w:rPr>
            <w:rStyle w:val="a5"/>
            <w:rFonts w:ascii="Times New Roman" w:hAnsi="Times New Roman"/>
            <w:color w:val="auto"/>
            <w:sz w:val="28"/>
            <w:szCs w:val="28"/>
            <w:u w:val="none"/>
            <w:lang w:val="en-US"/>
          </w:rPr>
          <w:t>genkonsul</w:t>
        </w:r>
        <w:r>
          <w:rPr>
            <w:rStyle w:val="a5"/>
            <w:rFonts w:ascii="Times New Roman" w:hAnsi="Times New Roman"/>
            <w:color w:val="auto"/>
            <w:sz w:val="28"/>
            <w:szCs w:val="28"/>
            <w:u w:val="none"/>
          </w:rPr>
          <w:t>_</w:t>
        </w:r>
        <w:r>
          <w:rPr>
            <w:rStyle w:val="a5"/>
            <w:rFonts w:ascii="Times New Roman" w:hAnsi="Times New Roman"/>
            <w:color w:val="auto"/>
            <w:sz w:val="28"/>
            <w:szCs w:val="28"/>
            <w:u w:val="none"/>
            <w:lang w:val="en-US"/>
          </w:rPr>
          <w:t>knr</w:t>
        </w:r>
        <w:r>
          <w:rPr>
            <w:rStyle w:val="a5"/>
            <w:rFonts w:ascii="Times New Roman" w:hAnsi="Times New Roman"/>
            <w:color w:val="auto"/>
            <w:sz w:val="28"/>
            <w:szCs w:val="28"/>
            <w:u w:val="none"/>
          </w:rPr>
          <w:t>_</w:t>
        </w:r>
        <w:r>
          <w:rPr>
            <w:rStyle w:val="a5"/>
            <w:rFonts w:ascii="Times New Roman" w:hAnsi="Times New Roman"/>
            <w:color w:val="auto"/>
            <w:sz w:val="28"/>
            <w:szCs w:val="28"/>
            <w:u w:val="none"/>
            <w:lang w:val="en-US"/>
          </w:rPr>
          <w:t>v</w:t>
        </w:r>
        <w:r>
          <w:rPr>
            <w:rStyle w:val="a5"/>
            <w:rFonts w:ascii="Times New Roman" w:hAnsi="Times New Roman"/>
            <w:color w:val="auto"/>
            <w:sz w:val="28"/>
            <w:szCs w:val="28"/>
            <w:u w:val="none"/>
          </w:rPr>
          <w:t>_</w:t>
        </w:r>
        <w:r>
          <w:rPr>
            <w:rStyle w:val="a5"/>
            <w:rFonts w:ascii="Times New Roman" w:hAnsi="Times New Roman"/>
            <w:color w:val="auto"/>
            <w:sz w:val="28"/>
            <w:szCs w:val="28"/>
            <w:u w:val="none"/>
            <w:lang w:val="en-US"/>
          </w:rPr>
          <w:t>almaty</w:t>
        </w:r>
        <w:r>
          <w:rPr>
            <w:rStyle w:val="a5"/>
            <w:rFonts w:ascii="Times New Roman" w:hAnsi="Times New Roman"/>
            <w:color w:val="auto"/>
            <w:sz w:val="28"/>
            <w:szCs w:val="28"/>
            <w:u w:val="none"/>
          </w:rPr>
          <w:t>_</w:t>
        </w:r>
        <w:r>
          <w:rPr>
            <w:rStyle w:val="a5"/>
            <w:rFonts w:ascii="Times New Roman" w:hAnsi="Times New Roman"/>
            <w:color w:val="auto"/>
            <w:sz w:val="28"/>
            <w:szCs w:val="28"/>
            <w:u w:val="none"/>
            <w:lang w:val="en-US"/>
          </w:rPr>
          <w:t>v</w:t>
        </w:r>
        <w:r>
          <w:rPr>
            <w:rStyle w:val="a5"/>
            <w:rFonts w:ascii="Times New Roman" w:hAnsi="Times New Roman"/>
            <w:color w:val="auto"/>
            <w:sz w:val="28"/>
            <w:szCs w:val="28"/>
            <w:u w:val="none"/>
          </w:rPr>
          <w:t>_</w:t>
        </w:r>
        <w:r>
          <w:rPr>
            <w:rStyle w:val="a5"/>
            <w:rFonts w:ascii="Times New Roman" w:hAnsi="Times New Roman"/>
            <w:color w:val="auto"/>
            <w:sz w:val="28"/>
            <w:szCs w:val="28"/>
            <w:u w:val="none"/>
            <w:lang w:val="en-US"/>
          </w:rPr>
          <w:t>ramkah</w:t>
        </w:r>
        <w:r>
          <w:rPr>
            <w:rStyle w:val="a5"/>
            <w:rFonts w:ascii="Times New Roman" w:hAnsi="Times New Roman"/>
            <w:color w:val="auto"/>
            <w:sz w:val="28"/>
            <w:szCs w:val="28"/>
            <w:u w:val="none"/>
          </w:rPr>
          <w:t>_</w:t>
        </w:r>
      </w:hyperlink>
      <w:r>
        <w:rPr>
          <w:rFonts w:ascii="Times New Roman" w:hAnsi="Times New Roman"/>
          <w:sz w:val="28"/>
          <w:szCs w:val="28"/>
        </w:rPr>
        <w:t xml:space="preserve">. </w:t>
      </w:r>
      <w:r>
        <w:rPr>
          <w:rFonts w:ascii="Times New Roman" w:hAnsi="Times New Roman"/>
          <w:sz w:val="28"/>
          <w:szCs w:val="28"/>
          <w:lang w:val="en-US"/>
        </w:rPr>
        <w:t>10.11.2024.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264 Close-Up Look at Kazakhstan's Forei</w:t>
      </w:r>
      <w:r>
        <w:rPr>
          <w:rFonts w:ascii="Times New Roman" w:hAnsi="Times New Roman"/>
          <w:sz w:val="28"/>
          <w:szCs w:val="28"/>
          <w:lang w:val="en-US"/>
        </w:rPr>
        <w:t xml:space="preserve">gn Trade: China Becomes Top Trade Partner, as Non-Commodity Exports to Asia Rise // </w:t>
      </w:r>
      <w:hyperlink r:id="rId54">
        <w:r>
          <w:rPr>
            <w:rStyle w:val="a5"/>
            <w:rFonts w:ascii="Times New Roman" w:hAnsi="Times New Roman"/>
            <w:color w:val="auto"/>
            <w:sz w:val="28"/>
            <w:szCs w:val="28"/>
            <w:u w:val="none"/>
            <w:lang w:val="en-US"/>
          </w:rPr>
          <w:t>https://astanatimes.com</w:t>
        </w:r>
      </w:hyperlink>
      <w:r>
        <w:rPr>
          <w:rFonts w:ascii="Times New Roman" w:hAnsi="Times New Roman"/>
          <w:sz w:val="28"/>
          <w:szCs w:val="28"/>
          <w:lang w:val="en-US"/>
        </w:rPr>
        <w:t xml:space="preserve"> /2024/02/close-up-look-at-kazakhstans-foreign-trade-china-becomes-top. 27.02.2024.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265 The Belt and Road </w:t>
      </w:r>
      <w:r>
        <w:rPr>
          <w:rFonts w:ascii="Times New Roman" w:hAnsi="Times New Roman"/>
          <w:sz w:val="28"/>
          <w:szCs w:val="28"/>
          <w:lang w:val="en-US"/>
        </w:rPr>
        <w:t>Initiative Kazakhstan Country Case Study // https://documents1.worldbank.org/curated/en/471731593499938164/pdf. 15.06.2020.</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266 Kazakhstan, China Pledge to Strengthen Strategic Partnership // https://astanatimes.com/2024/05/kazakhstan-china-pledge-to-stren</w:t>
      </w:r>
      <w:r>
        <w:rPr>
          <w:rFonts w:ascii="Times New Roman" w:hAnsi="Times New Roman"/>
          <w:sz w:val="28"/>
          <w:szCs w:val="28"/>
          <w:lang w:val="en-US"/>
        </w:rPr>
        <w:t>gthen. 16.05.2024.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267 Gas pipeline project to China via Kazakhstan now underway - Novak // https://www.interfax.com/newsroom/top-stories/108838/. 25.12.2024.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268 Kazakhstan and China in Talks on Feeding Lake Balkhash // https://timesca.com/kazakhstan-and-</w:t>
      </w:r>
      <w:r>
        <w:rPr>
          <w:rFonts w:ascii="Times New Roman" w:hAnsi="Times New Roman"/>
          <w:sz w:val="28"/>
          <w:szCs w:val="28"/>
          <w:lang w:val="en-US"/>
        </w:rPr>
        <w:t>china-in-talks-on-feeding-lake. 20.08.2024.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269 Middle Corridor Container Transit Through Kazakhstan Showing Dramatic Growth // https://timesca.com/middle-corridor-container. 08.09.2024.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270 Trade Between Kazakhstan and China Reaches $33 Billion in 2024 //</w:t>
      </w:r>
      <w:r>
        <w:rPr>
          <w:rFonts w:ascii="Times New Roman" w:hAnsi="Times New Roman"/>
          <w:sz w:val="28"/>
          <w:szCs w:val="28"/>
          <w:lang w:val="en-US"/>
        </w:rPr>
        <w:t xml:space="preserve"> https://astanatimes.com/2024/11/trade-between-kazakhstan-and-china. 11.11.2024.</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271 Kazakh and Chinese Experts Reflect on First Decade of Belt and Road Initiative // https://astanatimes.com/2023/09/kazakh-and-chinese-experts. 12.09.2023.</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272 The Digital S</w:t>
      </w:r>
      <w:r>
        <w:rPr>
          <w:rFonts w:ascii="Times New Roman" w:hAnsi="Times New Roman"/>
          <w:sz w:val="28"/>
          <w:szCs w:val="28"/>
          <w:lang w:val="en-US"/>
        </w:rPr>
        <w:t>ilk Road: A View in Central Asia // https://www.europeanguanxi.com/post/the-digital-silk-road-a-view-in. 03.12.2021.</w:t>
      </w:r>
    </w:p>
    <w:p w:rsidR="00F61EC4" w:rsidRDefault="00824035">
      <w:pPr>
        <w:tabs>
          <w:tab w:val="left" w:pos="1276"/>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273 China's investment in the Asia Pacific: 2023 report // https://blogs.griffith.edu.au/asiainsights/chinas-investment-in-the-asia. 18.09.</w:t>
      </w:r>
      <w:r>
        <w:rPr>
          <w:rFonts w:ascii="Times New Roman" w:hAnsi="Times New Roman"/>
          <w:sz w:val="28"/>
          <w:szCs w:val="28"/>
          <w:lang w:val="en-US"/>
        </w:rPr>
        <w:t>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lang w:val="en-US"/>
        </w:rPr>
        <w:t xml:space="preserve">274 Chinese Lending Adapts to Central Asia's Realities // https://carnegieendowment.org/posts/2024/08/china-investment-central. </w:t>
      </w:r>
      <w:r>
        <w:rPr>
          <w:rFonts w:ascii="Times New Roman" w:hAnsi="Times New Roman"/>
          <w:sz w:val="28"/>
          <w:szCs w:val="28"/>
        </w:rPr>
        <w:t>24.08.2024.</w:t>
      </w:r>
    </w:p>
    <w:p w:rsidR="00F61EC4" w:rsidRDefault="00824035">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275 Статистический бюллетень о внешней торговле Республики Казахстан / Комитет статистики МНЭ РК // https://st</w:t>
      </w:r>
      <w:r>
        <w:rPr>
          <w:rFonts w:ascii="Times New Roman" w:hAnsi="Times New Roman"/>
          <w:sz w:val="28"/>
          <w:szCs w:val="28"/>
        </w:rPr>
        <w:t>at.gov.kz/ru/. 10.11.2024.</w:t>
      </w: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F61EC4">
      <w:pPr>
        <w:spacing w:after="0" w:line="240" w:lineRule="auto"/>
        <w:ind w:firstLine="709"/>
        <w:jc w:val="both"/>
        <w:rPr>
          <w:rFonts w:ascii="Times New Roman" w:hAnsi="Times New Roman"/>
          <w:sz w:val="28"/>
          <w:szCs w:val="28"/>
        </w:rPr>
      </w:pPr>
    </w:p>
    <w:p w:rsidR="00F61EC4" w:rsidRDefault="00824035">
      <w:pPr>
        <w:rPr>
          <w:rFonts w:ascii="Times New Roman" w:hAnsi="Times New Roman"/>
          <w:b/>
          <w:sz w:val="28"/>
          <w:szCs w:val="28"/>
        </w:rPr>
      </w:pPr>
      <w:r>
        <w:rPr>
          <w:rFonts w:ascii="Times New Roman" w:hAnsi="Times New Roman"/>
          <w:b/>
          <w:sz w:val="28"/>
          <w:szCs w:val="28"/>
        </w:rPr>
        <w:br w:type="page"/>
      </w:r>
    </w:p>
    <w:p w:rsidR="00F61EC4" w:rsidRDefault="00824035">
      <w:pPr>
        <w:spacing w:after="0" w:line="240" w:lineRule="auto"/>
        <w:jc w:val="center"/>
        <w:rPr>
          <w:rFonts w:ascii="Times New Roman" w:hAnsi="Times New Roman"/>
          <w:b/>
          <w:sz w:val="28"/>
          <w:szCs w:val="28"/>
        </w:rPr>
      </w:pPr>
      <w:r>
        <w:rPr>
          <w:rFonts w:ascii="Times New Roman" w:hAnsi="Times New Roman"/>
          <w:b/>
          <w:sz w:val="28"/>
          <w:szCs w:val="28"/>
        </w:rPr>
        <w:t>ПРИЛОЖЕНИЕ А</w:t>
      </w:r>
    </w:p>
    <w:p w:rsidR="00F61EC4" w:rsidRDefault="00F61EC4">
      <w:pPr>
        <w:spacing w:after="0" w:line="240" w:lineRule="auto"/>
        <w:jc w:val="both"/>
        <w:rPr>
          <w:rFonts w:ascii="Times New Roman" w:hAnsi="Times New Roman"/>
          <w:b/>
          <w:sz w:val="28"/>
          <w:szCs w:val="28"/>
        </w:rPr>
      </w:pPr>
    </w:p>
    <w:p w:rsidR="00F61EC4" w:rsidRDefault="00824035">
      <w:pPr>
        <w:spacing w:after="0" w:line="240" w:lineRule="auto"/>
        <w:jc w:val="center"/>
        <w:rPr>
          <w:rFonts w:ascii="Times New Roman" w:hAnsi="Times New Roman"/>
          <w:sz w:val="28"/>
          <w:szCs w:val="28"/>
        </w:rPr>
      </w:pPr>
      <w:r>
        <w:rPr>
          <w:noProof/>
          <w:lang w:eastAsia="ru-RU"/>
        </w:rPr>
        <w:drawing>
          <wp:inline distT="0" distB="0" distL="0" distR="0">
            <wp:extent cx="5236845" cy="8155940"/>
            <wp:effectExtent l="0" t="0" r="0" b="0"/>
            <wp:docPr id="1766688409" name="image4.jpg"/>
            <wp:cNvGraphicFramePr/>
            <a:graphic xmlns:a="http://schemas.openxmlformats.org/drawingml/2006/main">
              <a:graphicData uri="http://schemas.openxmlformats.org/drawingml/2006/picture">
                <pic:pic xmlns:pic="http://schemas.openxmlformats.org/drawingml/2006/picture">
                  <pic:nvPicPr>
                    <pic:cNvPr id="1766688409" name="image4.jpg"/>
                    <pic:cNvPicPr preferRelativeResize="0"/>
                  </pic:nvPicPr>
                  <pic:blipFill>
                    <a:blip r:embed="rId55"/>
                    <a:srcRect/>
                    <a:stretch>
                      <a:fillRect/>
                    </a:stretch>
                  </pic:blipFill>
                  <pic:spPr>
                    <a:xfrm>
                      <a:off x="0" y="0"/>
                      <a:ext cx="5237381" cy="8156430"/>
                    </a:xfrm>
                    <a:prstGeom prst="rect">
                      <a:avLst/>
                    </a:prstGeom>
                  </pic:spPr>
                </pic:pic>
              </a:graphicData>
            </a:graphic>
          </wp:inline>
        </w:drawing>
      </w:r>
    </w:p>
    <w:p w:rsidR="00F61EC4" w:rsidRDefault="00F61EC4">
      <w:pPr>
        <w:spacing w:after="0" w:line="240" w:lineRule="auto"/>
        <w:jc w:val="center"/>
        <w:rPr>
          <w:rFonts w:ascii="Times New Roman" w:hAnsi="Times New Roman"/>
          <w:sz w:val="16"/>
          <w:szCs w:val="16"/>
        </w:rPr>
      </w:pP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Рисунок А.1 – Трансконтинентальный автодорожный коридор «Западная Европа – Западный Китай»</w:t>
      </w:r>
    </w:p>
    <w:p w:rsidR="00F61EC4" w:rsidRDefault="00824035">
      <w:pPr>
        <w:spacing w:after="0" w:line="240" w:lineRule="auto"/>
        <w:jc w:val="center"/>
        <w:rPr>
          <w:rFonts w:ascii="Times New Roman" w:hAnsi="Times New Roman"/>
          <w:sz w:val="28"/>
          <w:szCs w:val="28"/>
        </w:rPr>
      </w:pPr>
      <w:r>
        <w:rPr>
          <w:rFonts w:ascii="Times New Roman" w:hAnsi="Times New Roman"/>
          <w:b/>
          <w:sz w:val="28"/>
          <w:szCs w:val="28"/>
        </w:rPr>
        <w:t>ПРИЛОЖЕНИЕ Б</w:t>
      </w:r>
    </w:p>
    <w:p w:rsidR="00F61EC4" w:rsidRDefault="00F61EC4">
      <w:pPr>
        <w:spacing w:after="0" w:line="240" w:lineRule="auto"/>
        <w:jc w:val="both"/>
        <w:rPr>
          <w:rFonts w:ascii="Times New Roman" w:hAnsi="Times New Roman"/>
          <w:sz w:val="28"/>
          <w:szCs w:val="28"/>
        </w:rPr>
      </w:pPr>
    </w:p>
    <w:p w:rsidR="00F61EC4" w:rsidRDefault="00824035">
      <w:pPr>
        <w:spacing w:after="0" w:line="240" w:lineRule="auto"/>
        <w:jc w:val="both"/>
        <w:rPr>
          <w:rFonts w:ascii="Times New Roman" w:hAnsi="Times New Roman"/>
          <w:sz w:val="28"/>
          <w:szCs w:val="28"/>
        </w:rPr>
      </w:pPr>
      <w:r>
        <w:rPr>
          <w:noProof/>
          <w:lang w:eastAsia="ru-RU"/>
        </w:rPr>
        <w:drawing>
          <wp:inline distT="0" distB="0" distL="0" distR="0">
            <wp:extent cx="5940425" cy="3341370"/>
            <wp:effectExtent l="0" t="0" r="0" b="0"/>
            <wp:docPr id="1766688408" name="image1.jpg"/>
            <wp:cNvGraphicFramePr/>
            <a:graphic xmlns:a="http://schemas.openxmlformats.org/drawingml/2006/main">
              <a:graphicData uri="http://schemas.openxmlformats.org/drawingml/2006/picture">
                <pic:pic xmlns:pic="http://schemas.openxmlformats.org/drawingml/2006/picture">
                  <pic:nvPicPr>
                    <pic:cNvPr id="1766688408" name="image1.jpg"/>
                    <pic:cNvPicPr preferRelativeResize="0"/>
                  </pic:nvPicPr>
                  <pic:blipFill>
                    <a:blip r:embed="rId56"/>
                    <a:srcRect/>
                    <a:stretch>
                      <a:fillRect/>
                    </a:stretch>
                  </pic:blipFill>
                  <pic:spPr>
                    <a:xfrm>
                      <a:off x="0" y="0"/>
                      <a:ext cx="5940425" cy="3341370"/>
                    </a:xfrm>
                    <a:prstGeom prst="rect">
                      <a:avLst/>
                    </a:prstGeom>
                  </pic:spPr>
                </pic:pic>
              </a:graphicData>
            </a:graphic>
          </wp:inline>
        </w:drawing>
      </w:r>
    </w:p>
    <w:p w:rsidR="00F61EC4" w:rsidRDefault="00F61EC4">
      <w:pPr>
        <w:spacing w:after="0" w:line="240" w:lineRule="auto"/>
        <w:ind w:firstLine="709"/>
        <w:jc w:val="center"/>
        <w:rPr>
          <w:rFonts w:ascii="Times New Roman" w:hAnsi="Times New Roman"/>
          <w:b/>
          <w:smallCaps/>
          <w:sz w:val="16"/>
          <w:szCs w:val="16"/>
        </w:rPr>
      </w:pPr>
    </w:p>
    <w:p w:rsidR="00F61EC4" w:rsidRDefault="00824035">
      <w:pPr>
        <w:spacing w:after="0" w:line="240" w:lineRule="auto"/>
        <w:jc w:val="center"/>
        <w:rPr>
          <w:rFonts w:ascii="Times New Roman" w:hAnsi="Times New Roman"/>
          <w:b/>
          <w:smallCaps/>
          <w:sz w:val="28"/>
          <w:szCs w:val="28"/>
        </w:rPr>
      </w:pPr>
      <w:r>
        <w:rPr>
          <w:rFonts w:ascii="Times New Roman" w:hAnsi="Times New Roman"/>
          <w:sz w:val="28"/>
          <w:szCs w:val="28"/>
        </w:rPr>
        <w:t>Рисунок Б.1</w:t>
      </w:r>
      <w:r>
        <w:rPr>
          <w:rFonts w:ascii="Times New Roman" w:hAnsi="Times New Roman"/>
          <w:b/>
          <w:sz w:val="28"/>
          <w:szCs w:val="28"/>
        </w:rPr>
        <w:t xml:space="preserve"> –</w:t>
      </w:r>
      <w:r>
        <w:rPr>
          <w:rFonts w:ascii="Times New Roman" w:hAnsi="Times New Roman"/>
          <w:sz w:val="28"/>
          <w:szCs w:val="28"/>
        </w:rPr>
        <w:t xml:space="preserve"> Транскаспийский международный транспортный маршрут (Средний коридор)</w:t>
      </w:r>
    </w:p>
    <w:p w:rsidR="00F61EC4" w:rsidRDefault="00F61EC4">
      <w:pPr>
        <w:spacing w:after="0" w:line="240" w:lineRule="auto"/>
        <w:ind w:firstLine="709"/>
        <w:jc w:val="center"/>
        <w:rPr>
          <w:rFonts w:ascii="Times New Roman" w:hAnsi="Times New Roman"/>
          <w:b/>
          <w:smallCaps/>
          <w:sz w:val="28"/>
          <w:szCs w:val="28"/>
        </w:rPr>
      </w:pPr>
    </w:p>
    <w:p w:rsidR="00F61EC4" w:rsidRDefault="00F61EC4">
      <w:pPr>
        <w:spacing w:after="0" w:line="240" w:lineRule="auto"/>
        <w:jc w:val="both"/>
        <w:rPr>
          <w:rFonts w:ascii="Times New Roman" w:hAnsi="Times New Roman"/>
          <w:sz w:val="28"/>
          <w:szCs w:val="28"/>
        </w:rPr>
      </w:pPr>
    </w:p>
    <w:p w:rsidR="00F61EC4" w:rsidRDefault="00F61EC4">
      <w:pPr>
        <w:spacing w:after="0" w:line="240" w:lineRule="auto"/>
        <w:jc w:val="both"/>
        <w:rPr>
          <w:rFonts w:ascii="Times New Roman" w:hAnsi="Times New Roman"/>
          <w:sz w:val="28"/>
          <w:szCs w:val="28"/>
        </w:rPr>
      </w:pPr>
    </w:p>
    <w:p w:rsidR="00F61EC4" w:rsidRDefault="00824035">
      <w:pPr>
        <w:spacing w:after="0" w:line="240" w:lineRule="auto"/>
        <w:rPr>
          <w:rFonts w:ascii="Times New Roman" w:hAnsi="Times New Roman"/>
          <w:sz w:val="28"/>
          <w:szCs w:val="28"/>
        </w:rPr>
      </w:pPr>
      <w:r>
        <w:br w:type="page"/>
      </w:r>
    </w:p>
    <w:p w:rsidR="00F61EC4" w:rsidRDefault="00824035">
      <w:pPr>
        <w:spacing w:after="0" w:line="240" w:lineRule="auto"/>
        <w:jc w:val="center"/>
        <w:rPr>
          <w:rFonts w:ascii="Times New Roman" w:hAnsi="Times New Roman"/>
          <w:sz w:val="28"/>
          <w:szCs w:val="28"/>
        </w:rPr>
      </w:pPr>
      <w:r>
        <w:rPr>
          <w:rFonts w:ascii="Times New Roman" w:hAnsi="Times New Roman"/>
          <w:b/>
          <w:sz w:val="28"/>
          <w:szCs w:val="28"/>
        </w:rPr>
        <w:t>ПРИЛОЖЕНИЕ В</w:t>
      </w:r>
    </w:p>
    <w:p w:rsidR="00F61EC4" w:rsidRDefault="00F61EC4">
      <w:pPr>
        <w:spacing w:after="0" w:line="240" w:lineRule="auto"/>
        <w:rPr>
          <w:rFonts w:ascii="Times New Roman" w:hAnsi="Times New Roman"/>
          <w:sz w:val="28"/>
          <w:szCs w:val="28"/>
        </w:rPr>
      </w:pPr>
    </w:p>
    <w:p w:rsidR="00F61EC4" w:rsidRDefault="00824035">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930900" cy="7258050"/>
            <wp:effectExtent l="0" t="0" r="0" b="0"/>
            <wp:docPr id="1766688411" name="image5.jpg" descr="Изображение выглядит как текст, снимок экрана,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66688411" name="image5.jpg" descr="Изображение выглядит как текст, снимок экрана, Шрифт&#10;&#10;Автоматически созданное описание"/>
                    <pic:cNvPicPr preferRelativeResize="0"/>
                  </pic:nvPicPr>
                  <pic:blipFill>
                    <a:blip r:embed="rId57"/>
                    <a:srcRect/>
                    <a:stretch>
                      <a:fillRect/>
                    </a:stretch>
                  </pic:blipFill>
                  <pic:spPr>
                    <a:xfrm>
                      <a:off x="0" y="0"/>
                      <a:ext cx="5930900" cy="7258050"/>
                    </a:xfrm>
                    <a:prstGeom prst="rect">
                      <a:avLst/>
                    </a:prstGeom>
                  </pic:spPr>
                </pic:pic>
              </a:graphicData>
            </a:graphic>
          </wp:inline>
        </w:drawing>
      </w:r>
    </w:p>
    <w:p w:rsidR="00F61EC4" w:rsidRDefault="00F61EC4">
      <w:pPr>
        <w:spacing w:after="0" w:line="240" w:lineRule="auto"/>
        <w:rPr>
          <w:rFonts w:ascii="Times New Roman" w:hAnsi="Times New Roman"/>
          <w:sz w:val="16"/>
          <w:szCs w:val="16"/>
        </w:rPr>
      </w:pP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Рисунок В.1 – Сопряжение ЕАЭС и ЭПШП</w:t>
      </w:r>
    </w:p>
    <w:p w:rsidR="00F61EC4" w:rsidRDefault="00824035">
      <w:pPr>
        <w:spacing w:after="0" w:line="240" w:lineRule="auto"/>
        <w:rPr>
          <w:rFonts w:ascii="Times New Roman" w:hAnsi="Times New Roman"/>
          <w:sz w:val="28"/>
          <w:szCs w:val="28"/>
        </w:rPr>
      </w:pPr>
      <w:r>
        <w:br w:type="page"/>
      </w:r>
    </w:p>
    <w:p w:rsidR="00F61EC4" w:rsidRDefault="00824035">
      <w:pPr>
        <w:spacing w:after="0" w:line="240" w:lineRule="auto"/>
        <w:jc w:val="center"/>
        <w:rPr>
          <w:rFonts w:ascii="Times New Roman" w:hAnsi="Times New Roman"/>
          <w:sz w:val="28"/>
          <w:szCs w:val="28"/>
        </w:rPr>
      </w:pPr>
      <w:r>
        <w:rPr>
          <w:rFonts w:ascii="Times New Roman" w:hAnsi="Times New Roman"/>
          <w:b/>
          <w:sz w:val="28"/>
          <w:szCs w:val="28"/>
        </w:rPr>
        <w:t>ПРИЛОЖЕНИЕ Г</w:t>
      </w:r>
    </w:p>
    <w:p w:rsidR="00F61EC4" w:rsidRDefault="00F61EC4">
      <w:pPr>
        <w:spacing w:after="0" w:line="240" w:lineRule="auto"/>
        <w:jc w:val="both"/>
        <w:rPr>
          <w:rFonts w:ascii="Times New Roman" w:hAnsi="Times New Roman"/>
          <w:sz w:val="28"/>
          <w:szCs w:val="28"/>
        </w:rPr>
      </w:pPr>
    </w:p>
    <w:p w:rsidR="00F61EC4" w:rsidRDefault="00824035">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6615" cy="5936615"/>
            <wp:effectExtent l="0" t="0" r="0" b="0"/>
            <wp:docPr id="1766688410" name="image6.png" descr="Изображение выглядит как текст,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66688410" name="image6.png" descr="Изображение выглядит как текст, снимок экрана&#10;&#10;Автоматически созданное описание"/>
                    <pic:cNvPicPr preferRelativeResize="0"/>
                  </pic:nvPicPr>
                  <pic:blipFill>
                    <a:blip r:embed="rId58"/>
                    <a:srcRect/>
                    <a:stretch>
                      <a:fillRect/>
                    </a:stretch>
                  </pic:blipFill>
                  <pic:spPr>
                    <a:xfrm>
                      <a:off x="0" y="0"/>
                      <a:ext cx="5936615" cy="5936615"/>
                    </a:xfrm>
                    <a:prstGeom prst="rect">
                      <a:avLst/>
                    </a:prstGeom>
                  </pic:spPr>
                </pic:pic>
              </a:graphicData>
            </a:graphic>
          </wp:inline>
        </w:drawing>
      </w:r>
    </w:p>
    <w:p w:rsidR="00F61EC4" w:rsidRDefault="00F61EC4">
      <w:pPr>
        <w:spacing w:after="0" w:line="240" w:lineRule="auto"/>
        <w:jc w:val="both"/>
        <w:rPr>
          <w:rFonts w:ascii="Times New Roman" w:hAnsi="Times New Roman"/>
          <w:sz w:val="16"/>
          <w:szCs w:val="16"/>
        </w:rPr>
      </w:pPr>
    </w:p>
    <w:p w:rsidR="00F61EC4" w:rsidRDefault="00824035">
      <w:pPr>
        <w:spacing w:after="0" w:line="240" w:lineRule="auto"/>
        <w:jc w:val="center"/>
        <w:rPr>
          <w:rFonts w:ascii="Times New Roman" w:hAnsi="Times New Roman"/>
          <w:sz w:val="28"/>
          <w:szCs w:val="28"/>
        </w:rPr>
      </w:pPr>
      <w:r>
        <w:rPr>
          <w:rFonts w:ascii="Times New Roman" w:hAnsi="Times New Roman"/>
          <w:sz w:val="28"/>
          <w:szCs w:val="28"/>
        </w:rPr>
        <w:t>Рисунок Г.1 – Объем транзита грузов через порты РК по Среднему коридору</w:t>
      </w:r>
    </w:p>
    <w:p w:rsidR="00F61EC4" w:rsidRDefault="00824035">
      <w:pPr>
        <w:rPr>
          <w:rFonts w:ascii="Times New Roman" w:hAnsi="Times New Roman"/>
          <w:sz w:val="28"/>
          <w:szCs w:val="28"/>
        </w:rPr>
      </w:pPr>
      <w:r>
        <w:rPr>
          <w:rFonts w:ascii="Times New Roman" w:hAnsi="Times New Roman"/>
          <w:sz w:val="28"/>
          <w:szCs w:val="28"/>
        </w:rPr>
        <w:br w:type="page"/>
      </w:r>
    </w:p>
    <w:p w:rsidR="00F61EC4" w:rsidRDefault="00824035">
      <w:pPr>
        <w:ind w:firstLineChars="214" w:firstLine="602"/>
        <w:jc w:val="center"/>
        <w:rPr>
          <w:rFonts w:ascii="Times New Roman" w:hAnsi="Times New Roman"/>
          <w:b/>
          <w:sz w:val="28"/>
          <w:szCs w:val="28"/>
        </w:rPr>
      </w:pPr>
      <w:r>
        <w:rPr>
          <w:rFonts w:ascii="Times New Roman" w:hAnsi="Times New Roman"/>
          <w:b/>
          <w:sz w:val="28"/>
          <w:szCs w:val="28"/>
        </w:rPr>
        <w:t xml:space="preserve">ПРИЛОЖЕНИЕ </w:t>
      </w:r>
      <w:r>
        <w:rPr>
          <w:rFonts w:ascii="Times New Roman" w:hAnsi="Times New Roman"/>
          <w:b/>
          <w:sz w:val="28"/>
          <w:szCs w:val="28"/>
        </w:rPr>
        <w:t>Д</w:t>
      </w:r>
    </w:p>
    <w:p w:rsidR="00F61EC4" w:rsidRDefault="00F61EC4">
      <w:pPr>
        <w:spacing w:after="0" w:line="240" w:lineRule="auto"/>
        <w:ind w:firstLineChars="214" w:firstLine="602"/>
        <w:jc w:val="center"/>
        <w:rPr>
          <w:rFonts w:ascii="Times New Roman" w:hAnsi="Times New Roman"/>
          <w:b/>
          <w:sz w:val="28"/>
          <w:szCs w:val="28"/>
        </w:rPr>
      </w:pPr>
    </w:p>
    <w:p w:rsidR="00F61EC4" w:rsidRDefault="00824035">
      <w:pPr>
        <w:spacing w:after="0" w:line="240" w:lineRule="auto"/>
        <w:ind w:firstLineChars="214" w:firstLine="473"/>
        <w:jc w:val="both"/>
        <w:rPr>
          <w:rFonts w:ascii="Times New Roman" w:hAnsi="Times New Roman"/>
          <w:b/>
          <w:bCs/>
        </w:rPr>
      </w:pPr>
      <w:r>
        <w:rPr>
          <w:rFonts w:ascii="Times New Roman" w:hAnsi="Times New Roman"/>
          <w:b/>
          <w:bCs/>
          <w:lang w:val="en-US" w:eastAsia="zh-CN"/>
        </w:rPr>
        <w:t xml:space="preserve">Экспертный опрос: </w:t>
      </w:r>
      <w:r>
        <w:rPr>
          <w:rFonts w:ascii="Times New Roman" w:hAnsi="Times New Roman"/>
          <w:b/>
          <w:bCs/>
          <w:lang w:val="en-US" w:eastAsia="zh-CN"/>
        </w:rPr>
        <w:t>«Центральная Азия и инициатива «Пояс и путь» после пандемии: возможности и риски»</w:t>
      </w:r>
    </w:p>
    <w:p w:rsidR="00F61EC4" w:rsidRDefault="00824035">
      <w:pPr>
        <w:spacing w:after="0" w:line="240" w:lineRule="auto"/>
        <w:ind w:firstLineChars="214" w:firstLine="473"/>
        <w:jc w:val="both"/>
        <w:rPr>
          <w:rFonts w:ascii="Times New Roman" w:hAnsi="Times New Roman"/>
          <w:b/>
          <w:bCs/>
        </w:rPr>
      </w:pPr>
      <w:r>
        <w:rPr>
          <w:rFonts w:ascii="Times New Roman" w:hAnsi="Times New Roman"/>
          <w:b/>
          <w:bCs/>
          <w:lang w:val="en-US" w:eastAsia="zh-CN"/>
        </w:rPr>
        <w:t>Уважаемый эксперт, просим Вас принять участие в экспертном опросе на тему «Центральная Азия и инициатива «Пояс и путь» после пандемии: возможности и риски». Результаты опроса</w:t>
      </w:r>
      <w:r>
        <w:rPr>
          <w:rFonts w:ascii="Times New Roman" w:hAnsi="Times New Roman"/>
          <w:b/>
          <w:bCs/>
          <w:lang w:val="en-US" w:eastAsia="zh-CN"/>
        </w:rPr>
        <w:t xml:space="preserve"> будут использованы в обобщенном виде в научной публикации. При желании – просьба оставить свои данные (ФИО, должность и место работы) для возможности использования авторского мнения эксперта. </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spacing w:after="0" w:line="240" w:lineRule="auto"/>
        <w:ind w:firstLineChars="214" w:firstLine="471"/>
        <w:jc w:val="both"/>
        <w:rPr>
          <w:rFonts w:ascii="Times New Roman" w:hAnsi="Times New Roman"/>
          <w:lang w:val="en-US" w:eastAsia="zh-CN"/>
        </w:rPr>
      </w:pPr>
      <w:r>
        <w:rPr>
          <w:rFonts w:ascii="Times New Roman" w:hAnsi="Times New Roman"/>
          <w:lang w:val="en-US" w:eastAsia="zh-CN"/>
        </w:rPr>
        <w:t>*Обязательный вопрос</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spacing w:after="0" w:line="240" w:lineRule="auto"/>
        <w:ind w:firstLineChars="214" w:firstLine="473"/>
        <w:jc w:val="center"/>
        <w:rPr>
          <w:rFonts w:ascii="Times New Roman" w:hAnsi="Times New Roman"/>
          <w:b/>
          <w:bCs/>
        </w:rPr>
      </w:pPr>
      <w:r>
        <w:rPr>
          <w:rFonts w:ascii="Times New Roman" w:hAnsi="Times New Roman"/>
          <w:b/>
          <w:bCs/>
          <w:lang w:val="en-US" w:eastAsia="zh-CN"/>
        </w:rPr>
        <w:t>ОЦЕНКА СОСТОЯНИЯ ИНИЦИАТИВЫ</w:t>
      </w:r>
    </w:p>
    <w:p w:rsidR="00F61EC4" w:rsidRDefault="00824035">
      <w:pPr>
        <w:numPr>
          <w:ilvl w:val="0"/>
          <w:numId w:val="16"/>
        </w:numPr>
        <w:spacing w:after="0" w:line="240" w:lineRule="auto"/>
        <w:ind w:firstLine="599"/>
        <w:jc w:val="both"/>
        <w:rPr>
          <w:rFonts w:ascii="Times New Roman" w:hAnsi="Times New Roman"/>
        </w:rPr>
      </w:pPr>
      <w:r>
        <w:rPr>
          <w:rFonts w:ascii="Times New Roman" w:hAnsi="Times New Roman"/>
          <w:lang w:val="en-US" w:eastAsia="zh-CN"/>
        </w:rPr>
        <w:t xml:space="preserve">Оцените, </w:t>
      </w:r>
      <w:r>
        <w:rPr>
          <w:rFonts w:ascii="Times New Roman" w:hAnsi="Times New Roman"/>
          <w:lang w:val="en-US" w:eastAsia="zh-CN"/>
        </w:rPr>
        <w:t>пожалуйста, современное состояние инициативы «Пояс и путь» в целом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17"/>
        </w:numPr>
        <w:spacing w:after="0" w:line="240" w:lineRule="auto"/>
        <w:jc w:val="both"/>
        <w:rPr>
          <w:rFonts w:ascii="Times New Roman" w:hAnsi="Times New Roman"/>
        </w:rPr>
      </w:pPr>
      <w:r>
        <w:rPr>
          <w:rFonts w:ascii="Times New Roman" w:hAnsi="Times New Roman"/>
          <w:lang w:val="en-US" w:eastAsia="zh-CN"/>
        </w:rPr>
        <w:t>резкий скачок темпов реализации</w:t>
      </w:r>
    </w:p>
    <w:p w:rsidR="00F61EC4" w:rsidRDefault="00824035">
      <w:pPr>
        <w:numPr>
          <w:ilvl w:val="0"/>
          <w:numId w:val="17"/>
        </w:numPr>
        <w:spacing w:after="0" w:line="240" w:lineRule="auto"/>
        <w:jc w:val="both"/>
        <w:rPr>
          <w:rFonts w:ascii="Times New Roman" w:hAnsi="Times New Roman"/>
        </w:rPr>
      </w:pPr>
      <w:r>
        <w:rPr>
          <w:rFonts w:ascii="Times New Roman" w:hAnsi="Times New Roman"/>
          <w:lang w:val="en-US" w:eastAsia="zh-CN"/>
        </w:rPr>
        <w:t>стабильное развитие</w:t>
      </w:r>
    </w:p>
    <w:p w:rsidR="00F61EC4" w:rsidRDefault="00824035">
      <w:pPr>
        <w:numPr>
          <w:ilvl w:val="0"/>
          <w:numId w:val="17"/>
        </w:numPr>
        <w:spacing w:after="0" w:line="240" w:lineRule="auto"/>
        <w:jc w:val="both"/>
        <w:rPr>
          <w:rFonts w:ascii="Times New Roman" w:hAnsi="Times New Roman"/>
        </w:rPr>
      </w:pPr>
      <w:r>
        <w:rPr>
          <w:rFonts w:ascii="Times New Roman" w:hAnsi="Times New Roman"/>
          <w:lang w:val="en-US" w:eastAsia="zh-CN"/>
        </w:rPr>
        <w:t>реализация находится в состоянии заморозки</w:t>
      </w:r>
    </w:p>
    <w:p w:rsidR="00F61EC4" w:rsidRDefault="00824035">
      <w:pPr>
        <w:numPr>
          <w:ilvl w:val="0"/>
          <w:numId w:val="17"/>
        </w:numPr>
        <w:spacing w:after="0" w:line="240" w:lineRule="auto"/>
        <w:jc w:val="both"/>
        <w:rPr>
          <w:rFonts w:ascii="Times New Roman" w:hAnsi="Times New Roman"/>
        </w:rPr>
      </w:pPr>
      <w:r>
        <w:rPr>
          <w:rFonts w:ascii="Times New Roman" w:hAnsi="Times New Roman"/>
          <w:lang w:val="en-US" w:eastAsia="zh-CN"/>
        </w:rPr>
        <w:t>снижение темпов реализации</w:t>
      </w:r>
    </w:p>
    <w:p w:rsidR="00F61EC4" w:rsidRDefault="00824035">
      <w:pPr>
        <w:numPr>
          <w:ilvl w:val="0"/>
          <w:numId w:val="17"/>
        </w:numPr>
        <w:spacing w:after="0" w:line="240" w:lineRule="auto"/>
        <w:jc w:val="both"/>
        <w:rPr>
          <w:rFonts w:ascii="Times New Roman" w:hAnsi="Times New Roman"/>
        </w:rPr>
      </w:pPr>
      <w:r>
        <w:rPr>
          <w:rFonts w:ascii="Times New Roman" w:hAnsi="Times New Roman"/>
          <w:lang w:val="en-US" w:eastAsia="zh-CN"/>
        </w:rPr>
        <w:t>резкий спад темпов реализации</w:t>
      </w:r>
    </w:p>
    <w:p w:rsidR="00F61EC4" w:rsidRDefault="00824035">
      <w:pPr>
        <w:numPr>
          <w:ilvl w:val="0"/>
          <w:numId w:val="17"/>
        </w:numPr>
        <w:spacing w:after="0" w:line="240" w:lineRule="auto"/>
        <w:jc w:val="both"/>
        <w:rPr>
          <w:rFonts w:ascii="Times New Roman" w:hAnsi="Times New Roman"/>
        </w:rPr>
      </w:pPr>
      <w:r>
        <w:rPr>
          <w:rFonts w:ascii="Times New Roman" w:hAnsi="Times New Roman"/>
          <w:lang w:val="en-US" w:eastAsia="zh-CN"/>
        </w:rPr>
        <w:t>затрудня</w:t>
      </w:r>
      <w:r>
        <w:rPr>
          <w:rFonts w:ascii="Times New Roman" w:hAnsi="Times New Roman"/>
          <w:lang w:val="en-US" w:eastAsia="zh-CN"/>
        </w:rPr>
        <w:t>юсь ответить</w:t>
      </w:r>
    </w:p>
    <w:p w:rsidR="00F61EC4" w:rsidRDefault="00824035">
      <w:pPr>
        <w:numPr>
          <w:ilvl w:val="0"/>
          <w:numId w:val="17"/>
        </w:numPr>
        <w:spacing w:after="0" w:line="240" w:lineRule="auto"/>
        <w:jc w:val="both"/>
        <w:rPr>
          <w:rFonts w:ascii="Times New Roman" w:hAnsi="Times New Roman"/>
          <w:lang w:val="en-US" w:eastAsia="zh-C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16"/>
        </w:numPr>
        <w:spacing w:after="0" w:line="240" w:lineRule="auto"/>
        <w:ind w:firstLine="599"/>
        <w:jc w:val="both"/>
        <w:rPr>
          <w:rFonts w:ascii="Times New Roman" w:hAnsi="Times New Roman"/>
        </w:rPr>
      </w:pPr>
      <w:r>
        <w:rPr>
          <w:rFonts w:ascii="Times New Roman" w:hAnsi="Times New Roman"/>
          <w:lang w:val="en-US" w:eastAsia="zh-CN"/>
        </w:rPr>
        <w:t xml:space="preserve">Как Вы оцениваете ситуацию (текущее состояние, стадии и реализация проектов) с реализацией инициативы «Пояс и путь» в Кыргызстане? </w:t>
      </w:r>
      <w:r>
        <w:rPr>
          <w:rFonts w:ascii="Times New Roman" w:hAnsi="Times New Roman"/>
          <w:lang w:val="en-US" w:eastAsia="zh-CN"/>
        </w:rPr>
        <w:t>*Отметьте только один овал.</w:t>
      </w:r>
    </w:p>
    <w:p w:rsidR="00F61EC4" w:rsidRDefault="00824035">
      <w:pPr>
        <w:numPr>
          <w:ilvl w:val="0"/>
          <w:numId w:val="18"/>
        </w:numPr>
        <w:spacing w:after="0" w:line="240" w:lineRule="auto"/>
        <w:jc w:val="both"/>
        <w:rPr>
          <w:rFonts w:ascii="Times New Roman" w:hAnsi="Times New Roman"/>
        </w:rPr>
      </w:pPr>
      <w:r>
        <w:rPr>
          <w:rFonts w:ascii="Times New Roman" w:hAnsi="Times New Roman"/>
          <w:lang w:val="en-US" w:eastAsia="zh-CN"/>
        </w:rPr>
        <w:t>резкий скачок темпов реализации</w:t>
      </w:r>
    </w:p>
    <w:p w:rsidR="00F61EC4" w:rsidRDefault="00824035">
      <w:pPr>
        <w:numPr>
          <w:ilvl w:val="0"/>
          <w:numId w:val="18"/>
        </w:numPr>
        <w:spacing w:after="0" w:line="240" w:lineRule="auto"/>
        <w:jc w:val="both"/>
        <w:rPr>
          <w:rFonts w:ascii="Times New Roman" w:hAnsi="Times New Roman"/>
        </w:rPr>
      </w:pPr>
      <w:r>
        <w:rPr>
          <w:rFonts w:ascii="Times New Roman" w:hAnsi="Times New Roman"/>
          <w:lang w:val="en-US" w:eastAsia="zh-CN"/>
        </w:rPr>
        <w:t>стабильное развитие</w:t>
      </w:r>
    </w:p>
    <w:p w:rsidR="00F61EC4" w:rsidRDefault="00824035">
      <w:pPr>
        <w:numPr>
          <w:ilvl w:val="0"/>
          <w:numId w:val="18"/>
        </w:numPr>
        <w:spacing w:after="0" w:line="240" w:lineRule="auto"/>
        <w:jc w:val="both"/>
        <w:rPr>
          <w:rFonts w:ascii="Times New Roman" w:hAnsi="Times New Roman"/>
        </w:rPr>
      </w:pPr>
      <w:r>
        <w:rPr>
          <w:rFonts w:ascii="Times New Roman" w:hAnsi="Times New Roman"/>
          <w:lang w:val="en-US" w:eastAsia="zh-CN"/>
        </w:rPr>
        <w:t xml:space="preserve">реализация находится в </w:t>
      </w:r>
      <w:r>
        <w:rPr>
          <w:rFonts w:ascii="Times New Roman" w:hAnsi="Times New Roman"/>
          <w:lang w:val="en-US" w:eastAsia="zh-CN"/>
        </w:rPr>
        <w:t>состоянии заморозки</w:t>
      </w:r>
    </w:p>
    <w:p w:rsidR="00F61EC4" w:rsidRDefault="00824035">
      <w:pPr>
        <w:numPr>
          <w:ilvl w:val="0"/>
          <w:numId w:val="18"/>
        </w:numPr>
        <w:spacing w:after="0" w:line="240" w:lineRule="auto"/>
        <w:jc w:val="both"/>
        <w:rPr>
          <w:rFonts w:ascii="Times New Roman" w:hAnsi="Times New Roman"/>
        </w:rPr>
      </w:pPr>
      <w:r>
        <w:rPr>
          <w:rFonts w:ascii="Times New Roman" w:hAnsi="Times New Roman"/>
          <w:lang w:val="en-US" w:eastAsia="zh-CN"/>
        </w:rPr>
        <w:t>снижение темпов реализации</w:t>
      </w:r>
    </w:p>
    <w:p w:rsidR="00F61EC4" w:rsidRDefault="00824035">
      <w:pPr>
        <w:numPr>
          <w:ilvl w:val="0"/>
          <w:numId w:val="18"/>
        </w:numPr>
        <w:spacing w:after="0" w:line="240" w:lineRule="auto"/>
        <w:jc w:val="both"/>
        <w:rPr>
          <w:rFonts w:ascii="Times New Roman" w:hAnsi="Times New Roman"/>
        </w:rPr>
      </w:pPr>
      <w:r>
        <w:rPr>
          <w:rFonts w:ascii="Times New Roman" w:hAnsi="Times New Roman"/>
          <w:lang w:val="en-US" w:eastAsia="zh-CN"/>
        </w:rPr>
        <w:t>резкий спад темпов реализации</w:t>
      </w:r>
    </w:p>
    <w:p w:rsidR="00F61EC4" w:rsidRDefault="00824035">
      <w:pPr>
        <w:numPr>
          <w:ilvl w:val="0"/>
          <w:numId w:val="18"/>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18"/>
        </w:numPr>
        <w:spacing w:after="0" w:line="240" w:lineRule="auto"/>
        <w:jc w:val="both"/>
        <w:rPr>
          <w:rFonts w:ascii="Times New Roman" w:hAnsi="Times New Roman"/>
          <w:lang w:val="en-US" w:eastAsia="zh-C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16"/>
        </w:numPr>
        <w:spacing w:after="0" w:line="240" w:lineRule="auto"/>
        <w:ind w:firstLine="599"/>
        <w:jc w:val="both"/>
        <w:rPr>
          <w:rFonts w:ascii="Times New Roman" w:hAnsi="Times New Roman"/>
        </w:rPr>
      </w:pPr>
      <w:r>
        <w:rPr>
          <w:rFonts w:ascii="Times New Roman" w:hAnsi="Times New Roman"/>
          <w:lang w:val="en-US" w:eastAsia="zh-CN"/>
        </w:rPr>
        <w:t>Как Вы оцениваете ситуацию (текущее состояние, стадии и реализация проектов) с реализацией инициативы «Пояс и путь» в Казахстане? *</w:t>
      </w:r>
      <w:r>
        <w:rPr>
          <w:rFonts w:ascii="Times New Roman" w:hAnsi="Times New Roman"/>
          <w:lang w:eastAsia="zh-CN"/>
        </w:rPr>
        <w:t xml:space="preserve"> </w:t>
      </w:r>
      <w:r>
        <w:rPr>
          <w:rFonts w:ascii="Times New Roman" w:hAnsi="Times New Roman"/>
          <w:lang w:val="en-US" w:eastAsia="zh-CN"/>
        </w:rPr>
        <w:t xml:space="preserve">Отметьте только </w:t>
      </w:r>
      <w:r>
        <w:rPr>
          <w:rFonts w:ascii="Times New Roman" w:hAnsi="Times New Roman"/>
          <w:lang w:val="en-US" w:eastAsia="zh-CN"/>
        </w:rPr>
        <w:t>один овал.</w:t>
      </w:r>
    </w:p>
    <w:p w:rsidR="00F61EC4" w:rsidRDefault="00824035">
      <w:pPr>
        <w:numPr>
          <w:ilvl w:val="0"/>
          <w:numId w:val="19"/>
        </w:numPr>
        <w:spacing w:after="0" w:line="240" w:lineRule="auto"/>
        <w:jc w:val="both"/>
        <w:rPr>
          <w:rFonts w:ascii="Times New Roman" w:hAnsi="Times New Roman"/>
        </w:rPr>
      </w:pPr>
      <w:r>
        <w:rPr>
          <w:rFonts w:ascii="Times New Roman" w:hAnsi="Times New Roman"/>
          <w:lang w:val="en-US" w:eastAsia="zh-CN"/>
        </w:rPr>
        <w:t>резкий скачок темпов реализации</w:t>
      </w:r>
    </w:p>
    <w:p w:rsidR="00F61EC4" w:rsidRDefault="00824035">
      <w:pPr>
        <w:numPr>
          <w:ilvl w:val="0"/>
          <w:numId w:val="19"/>
        </w:numPr>
        <w:spacing w:after="0" w:line="240" w:lineRule="auto"/>
        <w:jc w:val="both"/>
        <w:rPr>
          <w:rFonts w:ascii="Times New Roman" w:hAnsi="Times New Roman"/>
        </w:rPr>
      </w:pPr>
      <w:r>
        <w:rPr>
          <w:rFonts w:ascii="Times New Roman" w:hAnsi="Times New Roman"/>
          <w:lang w:val="en-US" w:eastAsia="zh-CN"/>
        </w:rPr>
        <w:t>стабильное развитие</w:t>
      </w:r>
    </w:p>
    <w:p w:rsidR="00F61EC4" w:rsidRDefault="00824035">
      <w:pPr>
        <w:numPr>
          <w:ilvl w:val="0"/>
          <w:numId w:val="19"/>
        </w:numPr>
        <w:spacing w:after="0" w:line="240" w:lineRule="auto"/>
        <w:jc w:val="both"/>
        <w:rPr>
          <w:rFonts w:ascii="Times New Roman" w:hAnsi="Times New Roman"/>
        </w:rPr>
      </w:pPr>
      <w:r>
        <w:rPr>
          <w:rFonts w:ascii="Times New Roman" w:hAnsi="Times New Roman"/>
          <w:lang w:val="en-US" w:eastAsia="zh-CN"/>
        </w:rPr>
        <w:t>реализация находится в состоянии заморозки</w:t>
      </w:r>
    </w:p>
    <w:p w:rsidR="00F61EC4" w:rsidRDefault="00824035">
      <w:pPr>
        <w:numPr>
          <w:ilvl w:val="0"/>
          <w:numId w:val="19"/>
        </w:numPr>
        <w:spacing w:after="0" w:line="240" w:lineRule="auto"/>
        <w:jc w:val="both"/>
        <w:rPr>
          <w:rFonts w:ascii="Times New Roman" w:hAnsi="Times New Roman"/>
        </w:rPr>
      </w:pPr>
      <w:r>
        <w:rPr>
          <w:rFonts w:ascii="Times New Roman" w:hAnsi="Times New Roman"/>
          <w:lang w:val="en-US" w:eastAsia="zh-CN"/>
        </w:rPr>
        <w:t>снижение темпов реализации</w:t>
      </w:r>
    </w:p>
    <w:p w:rsidR="00F61EC4" w:rsidRDefault="00824035">
      <w:pPr>
        <w:numPr>
          <w:ilvl w:val="0"/>
          <w:numId w:val="19"/>
        </w:numPr>
        <w:spacing w:after="0" w:line="240" w:lineRule="auto"/>
        <w:jc w:val="both"/>
        <w:rPr>
          <w:rFonts w:ascii="Times New Roman" w:hAnsi="Times New Roman"/>
        </w:rPr>
      </w:pPr>
      <w:r>
        <w:rPr>
          <w:rFonts w:ascii="Times New Roman" w:hAnsi="Times New Roman"/>
          <w:lang w:val="en-US" w:eastAsia="zh-CN"/>
        </w:rPr>
        <w:t>резкий спад темпов реализации</w:t>
      </w:r>
    </w:p>
    <w:p w:rsidR="00F61EC4" w:rsidRDefault="00824035">
      <w:pPr>
        <w:numPr>
          <w:ilvl w:val="0"/>
          <w:numId w:val="19"/>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19"/>
        </w:numPr>
        <w:spacing w:after="0" w:line="240" w:lineRule="auto"/>
        <w:jc w:val="both"/>
        <w:rPr>
          <w:rFonts w:ascii="Times New Roman" w:hAnsi="Times New Roman"/>
          <w:lang w:val="en-US" w:eastAsia="zh-C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16"/>
        </w:numPr>
        <w:spacing w:after="0" w:line="240" w:lineRule="auto"/>
        <w:ind w:firstLine="599"/>
        <w:jc w:val="both"/>
        <w:rPr>
          <w:rFonts w:ascii="Times New Roman" w:hAnsi="Times New Roman"/>
        </w:rPr>
      </w:pPr>
      <w:r>
        <w:rPr>
          <w:rFonts w:ascii="Times New Roman" w:hAnsi="Times New Roman"/>
          <w:lang w:val="en-US" w:eastAsia="zh-CN"/>
        </w:rPr>
        <w:t xml:space="preserve">Как Вы оцениваете ситуацию (текущее состояние, стадии и </w:t>
      </w:r>
      <w:r>
        <w:rPr>
          <w:rFonts w:ascii="Times New Roman" w:hAnsi="Times New Roman"/>
          <w:lang w:val="en-US" w:eastAsia="zh-CN"/>
        </w:rPr>
        <w:t>реализация проектов) с реализацией инициативы «Пояс и путь» в Таджикистане?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20"/>
        </w:numPr>
        <w:spacing w:after="0" w:line="240" w:lineRule="auto"/>
        <w:jc w:val="both"/>
        <w:rPr>
          <w:rFonts w:ascii="Times New Roman" w:hAnsi="Times New Roman"/>
        </w:rPr>
      </w:pPr>
      <w:r>
        <w:rPr>
          <w:rFonts w:ascii="Times New Roman" w:hAnsi="Times New Roman"/>
          <w:lang w:val="en-US" w:eastAsia="zh-CN"/>
        </w:rPr>
        <w:t>резкий скачок темпов реализации</w:t>
      </w:r>
    </w:p>
    <w:p w:rsidR="00F61EC4" w:rsidRDefault="00824035">
      <w:pPr>
        <w:numPr>
          <w:ilvl w:val="0"/>
          <w:numId w:val="20"/>
        </w:numPr>
        <w:spacing w:after="0" w:line="240" w:lineRule="auto"/>
        <w:jc w:val="both"/>
        <w:rPr>
          <w:rFonts w:ascii="Times New Roman" w:hAnsi="Times New Roman"/>
        </w:rPr>
      </w:pPr>
      <w:r>
        <w:rPr>
          <w:rFonts w:ascii="Times New Roman" w:hAnsi="Times New Roman"/>
          <w:lang w:val="en-US" w:eastAsia="zh-CN"/>
        </w:rPr>
        <w:t>стабильное развитие</w:t>
      </w:r>
    </w:p>
    <w:p w:rsidR="00F61EC4" w:rsidRDefault="00824035">
      <w:pPr>
        <w:numPr>
          <w:ilvl w:val="0"/>
          <w:numId w:val="20"/>
        </w:numPr>
        <w:spacing w:after="0" w:line="240" w:lineRule="auto"/>
        <w:jc w:val="both"/>
        <w:rPr>
          <w:rFonts w:ascii="Times New Roman" w:hAnsi="Times New Roman"/>
        </w:rPr>
      </w:pPr>
      <w:r>
        <w:rPr>
          <w:rFonts w:ascii="Times New Roman" w:hAnsi="Times New Roman"/>
          <w:lang w:val="en-US" w:eastAsia="zh-CN"/>
        </w:rPr>
        <w:t>реализация находится в состоянии заморозки</w:t>
      </w:r>
    </w:p>
    <w:p w:rsidR="00F61EC4" w:rsidRDefault="00824035">
      <w:pPr>
        <w:numPr>
          <w:ilvl w:val="0"/>
          <w:numId w:val="20"/>
        </w:numPr>
        <w:spacing w:after="0" w:line="240" w:lineRule="auto"/>
        <w:jc w:val="both"/>
        <w:rPr>
          <w:rFonts w:ascii="Times New Roman" w:hAnsi="Times New Roman"/>
        </w:rPr>
      </w:pPr>
      <w:r>
        <w:rPr>
          <w:rFonts w:ascii="Times New Roman" w:hAnsi="Times New Roman"/>
          <w:lang w:val="en-US" w:eastAsia="zh-CN"/>
        </w:rPr>
        <w:t>снижение темпов реализации</w:t>
      </w:r>
    </w:p>
    <w:p w:rsidR="00F61EC4" w:rsidRDefault="00824035">
      <w:pPr>
        <w:numPr>
          <w:ilvl w:val="0"/>
          <w:numId w:val="20"/>
        </w:numPr>
        <w:spacing w:after="0" w:line="240" w:lineRule="auto"/>
        <w:jc w:val="both"/>
        <w:rPr>
          <w:rFonts w:ascii="Times New Roman" w:hAnsi="Times New Roman"/>
        </w:rPr>
      </w:pPr>
      <w:r>
        <w:rPr>
          <w:rFonts w:ascii="Times New Roman" w:hAnsi="Times New Roman"/>
          <w:lang w:val="en-US" w:eastAsia="zh-CN"/>
        </w:rPr>
        <w:t>резкий спад темпов реализации</w:t>
      </w:r>
    </w:p>
    <w:p w:rsidR="00F61EC4" w:rsidRDefault="00824035">
      <w:pPr>
        <w:numPr>
          <w:ilvl w:val="0"/>
          <w:numId w:val="20"/>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20"/>
        </w:numPr>
        <w:spacing w:after="0" w:line="240" w:lineRule="auto"/>
        <w:jc w:val="both"/>
        <w:rPr>
          <w:rFonts w:ascii="Times New Roman" w:hAnsi="Times New Roman"/>
          <w:lang w:val="en-US" w:eastAsia="zh-C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16"/>
        </w:numPr>
        <w:spacing w:after="0" w:line="240" w:lineRule="auto"/>
        <w:ind w:firstLine="599"/>
        <w:jc w:val="both"/>
        <w:rPr>
          <w:rFonts w:ascii="Times New Roman" w:hAnsi="Times New Roman"/>
        </w:rPr>
      </w:pPr>
      <w:r>
        <w:rPr>
          <w:rFonts w:ascii="Times New Roman" w:hAnsi="Times New Roman"/>
          <w:lang w:val="en-US" w:eastAsia="zh-CN"/>
        </w:rPr>
        <w:t>Как Вы оцениваете ситуацию (текущее состояние, стадии и реализация проектов) с реализацией инициативы «Пояс и путь» в Туркменистане?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21"/>
        </w:numPr>
        <w:spacing w:after="0" w:line="240" w:lineRule="auto"/>
        <w:jc w:val="both"/>
        <w:rPr>
          <w:rFonts w:ascii="Times New Roman" w:hAnsi="Times New Roman"/>
        </w:rPr>
      </w:pPr>
      <w:r>
        <w:rPr>
          <w:rFonts w:ascii="Times New Roman" w:hAnsi="Times New Roman"/>
          <w:lang w:val="en-US" w:eastAsia="zh-CN"/>
        </w:rPr>
        <w:t>резкий скачок темпов реализации</w:t>
      </w:r>
    </w:p>
    <w:p w:rsidR="00F61EC4" w:rsidRDefault="00824035">
      <w:pPr>
        <w:numPr>
          <w:ilvl w:val="0"/>
          <w:numId w:val="21"/>
        </w:numPr>
        <w:spacing w:after="0" w:line="240" w:lineRule="auto"/>
        <w:jc w:val="both"/>
        <w:rPr>
          <w:rFonts w:ascii="Times New Roman" w:hAnsi="Times New Roman"/>
        </w:rPr>
      </w:pPr>
      <w:r>
        <w:rPr>
          <w:rFonts w:ascii="Times New Roman" w:hAnsi="Times New Roman"/>
          <w:lang w:val="en-US" w:eastAsia="zh-CN"/>
        </w:rPr>
        <w:t>стабильное развитие</w:t>
      </w:r>
    </w:p>
    <w:p w:rsidR="00F61EC4" w:rsidRDefault="00824035">
      <w:pPr>
        <w:numPr>
          <w:ilvl w:val="0"/>
          <w:numId w:val="21"/>
        </w:numPr>
        <w:spacing w:after="0" w:line="240" w:lineRule="auto"/>
        <w:jc w:val="both"/>
        <w:rPr>
          <w:rFonts w:ascii="Times New Roman" w:hAnsi="Times New Roman"/>
        </w:rPr>
      </w:pPr>
      <w:r>
        <w:rPr>
          <w:rFonts w:ascii="Times New Roman" w:hAnsi="Times New Roman"/>
          <w:lang w:val="en-US" w:eastAsia="zh-CN"/>
        </w:rPr>
        <w:t xml:space="preserve">реализация </w:t>
      </w:r>
      <w:r>
        <w:rPr>
          <w:rFonts w:ascii="Times New Roman" w:hAnsi="Times New Roman"/>
          <w:lang w:val="en-US" w:eastAsia="zh-CN"/>
        </w:rPr>
        <w:t>находится в состоянии заморозки</w:t>
      </w:r>
    </w:p>
    <w:p w:rsidR="00F61EC4" w:rsidRDefault="00824035">
      <w:pPr>
        <w:numPr>
          <w:ilvl w:val="0"/>
          <w:numId w:val="21"/>
        </w:numPr>
        <w:spacing w:after="0" w:line="240" w:lineRule="auto"/>
        <w:jc w:val="both"/>
        <w:rPr>
          <w:rFonts w:ascii="Times New Roman" w:hAnsi="Times New Roman"/>
        </w:rPr>
      </w:pPr>
      <w:r>
        <w:rPr>
          <w:rFonts w:ascii="Times New Roman" w:hAnsi="Times New Roman"/>
          <w:lang w:val="en-US" w:eastAsia="zh-CN"/>
        </w:rPr>
        <w:t>снижение темпов реализации</w:t>
      </w:r>
    </w:p>
    <w:p w:rsidR="00F61EC4" w:rsidRDefault="00824035">
      <w:pPr>
        <w:numPr>
          <w:ilvl w:val="0"/>
          <w:numId w:val="21"/>
        </w:numPr>
        <w:spacing w:after="0" w:line="240" w:lineRule="auto"/>
        <w:jc w:val="both"/>
        <w:rPr>
          <w:rFonts w:ascii="Times New Roman" w:hAnsi="Times New Roman"/>
        </w:rPr>
      </w:pPr>
      <w:r>
        <w:rPr>
          <w:rFonts w:ascii="Times New Roman" w:hAnsi="Times New Roman"/>
          <w:lang w:val="en-US" w:eastAsia="zh-CN"/>
        </w:rPr>
        <w:t>резкий спад темпов реализации</w:t>
      </w:r>
    </w:p>
    <w:p w:rsidR="00F61EC4" w:rsidRDefault="00824035">
      <w:pPr>
        <w:numPr>
          <w:ilvl w:val="0"/>
          <w:numId w:val="21"/>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21"/>
        </w:numPr>
        <w:spacing w:after="0" w:line="240" w:lineRule="auto"/>
        <w:jc w:val="both"/>
        <w:rPr>
          <w:rFonts w:ascii="Times New Roman" w:hAnsi="Times New Roman"/>
          <w:lang w:val="en-US" w:eastAsia="zh-C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spacing w:after="0" w:line="240" w:lineRule="auto"/>
        <w:ind w:firstLineChars="214" w:firstLine="471"/>
        <w:jc w:val="both"/>
        <w:rPr>
          <w:rFonts w:ascii="Times New Roman" w:hAnsi="Times New Roman"/>
        </w:rPr>
      </w:pPr>
      <w:r>
        <w:rPr>
          <w:rFonts w:ascii="Times New Roman" w:hAnsi="Times New Roman"/>
          <w:lang w:val="en-US" w:eastAsia="zh-CN"/>
        </w:rPr>
        <w:t>6.</w:t>
      </w:r>
      <w:r>
        <w:rPr>
          <w:rFonts w:ascii="Times New Roman" w:hAnsi="Times New Roman"/>
          <w:lang w:eastAsia="zh-CN"/>
        </w:rPr>
        <w:t xml:space="preserve"> </w:t>
      </w:r>
      <w:r>
        <w:rPr>
          <w:rFonts w:ascii="Times New Roman" w:hAnsi="Times New Roman"/>
          <w:lang w:val="en-US" w:eastAsia="zh-CN"/>
        </w:rPr>
        <w:t>Как Вы оцениваете ситуацию (текущее состояние, стадии и реализация проектов) с реализацией инициативы «Пояс и путь» в Узбекистане? *</w:t>
      </w:r>
      <w:r>
        <w:rPr>
          <w:rFonts w:ascii="Times New Roman" w:hAnsi="Times New Roman"/>
          <w:lang w:eastAsia="zh-CN"/>
        </w:rPr>
        <w:t xml:space="preserve"> </w:t>
      </w:r>
      <w:r>
        <w:rPr>
          <w:rFonts w:ascii="Times New Roman" w:hAnsi="Times New Roman"/>
          <w:lang w:val="en-US" w:eastAsia="zh-CN"/>
        </w:rPr>
        <w:t>О</w:t>
      </w:r>
      <w:r>
        <w:rPr>
          <w:rFonts w:ascii="Times New Roman" w:hAnsi="Times New Roman"/>
          <w:lang w:val="en-US" w:eastAsia="zh-CN"/>
        </w:rPr>
        <w:t>тметьте только один овал.</w:t>
      </w:r>
    </w:p>
    <w:p w:rsidR="00F61EC4" w:rsidRDefault="00824035">
      <w:pPr>
        <w:spacing w:after="0" w:line="240" w:lineRule="auto"/>
        <w:ind w:firstLineChars="214" w:firstLine="471"/>
        <w:jc w:val="both"/>
        <w:rPr>
          <w:rFonts w:ascii="Times New Roman" w:hAnsi="Times New Roman"/>
        </w:rPr>
      </w:pPr>
      <w:r>
        <w:rPr>
          <w:rFonts w:ascii="Times New Roman" w:hAnsi="Times New Roman"/>
          <w:lang w:val="en-US" w:eastAsia="zh-CN"/>
        </w:rPr>
        <w:t>a) резкий скачок темпов реализации</w:t>
      </w:r>
    </w:p>
    <w:p w:rsidR="00F61EC4" w:rsidRDefault="00824035">
      <w:pPr>
        <w:spacing w:after="0" w:line="240" w:lineRule="auto"/>
        <w:ind w:firstLineChars="214" w:firstLine="471"/>
        <w:jc w:val="both"/>
        <w:rPr>
          <w:rFonts w:ascii="Times New Roman" w:hAnsi="Times New Roman"/>
        </w:rPr>
      </w:pPr>
      <w:r>
        <w:rPr>
          <w:rFonts w:ascii="Times New Roman" w:hAnsi="Times New Roman"/>
          <w:lang w:val="en-US" w:eastAsia="zh-CN"/>
        </w:rPr>
        <w:t>b) стабильное развитие</w:t>
      </w:r>
    </w:p>
    <w:p w:rsidR="00F61EC4" w:rsidRDefault="00824035">
      <w:pPr>
        <w:spacing w:after="0" w:line="240" w:lineRule="auto"/>
        <w:ind w:firstLineChars="214" w:firstLine="471"/>
        <w:jc w:val="both"/>
        <w:rPr>
          <w:rFonts w:ascii="Times New Roman" w:hAnsi="Times New Roman"/>
        </w:rPr>
      </w:pPr>
      <w:r>
        <w:rPr>
          <w:rFonts w:ascii="Times New Roman" w:hAnsi="Times New Roman"/>
          <w:lang w:val="en-US" w:eastAsia="zh-CN"/>
        </w:rPr>
        <w:t>c) реализация находится в состоянии заморозки</w:t>
      </w:r>
    </w:p>
    <w:p w:rsidR="00F61EC4" w:rsidRDefault="00824035">
      <w:pPr>
        <w:spacing w:after="0" w:line="240" w:lineRule="auto"/>
        <w:ind w:firstLineChars="214" w:firstLine="471"/>
        <w:jc w:val="both"/>
        <w:rPr>
          <w:rFonts w:ascii="Times New Roman" w:hAnsi="Times New Roman"/>
        </w:rPr>
      </w:pPr>
      <w:r>
        <w:rPr>
          <w:rFonts w:ascii="Times New Roman" w:hAnsi="Times New Roman"/>
          <w:lang w:val="en-US" w:eastAsia="zh-CN"/>
        </w:rPr>
        <w:t>d) снижение темпов реализации</w:t>
      </w:r>
    </w:p>
    <w:p w:rsidR="00F61EC4" w:rsidRDefault="00824035">
      <w:pPr>
        <w:spacing w:after="0" w:line="240" w:lineRule="auto"/>
        <w:ind w:firstLineChars="214" w:firstLine="471"/>
        <w:jc w:val="both"/>
        <w:rPr>
          <w:rFonts w:ascii="Times New Roman" w:hAnsi="Times New Roman"/>
        </w:rPr>
      </w:pPr>
      <w:r>
        <w:rPr>
          <w:rFonts w:ascii="Times New Roman" w:hAnsi="Times New Roman"/>
          <w:lang w:val="en-US" w:eastAsia="zh-CN"/>
        </w:rPr>
        <w:t>e) резкий спад темпов реализации</w:t>
      </w:r>
    </w:p>
    <w:p w:rsidR="00F61EC4" w:rsidRDefault="00824035">
      <w:pPr>
        <w:spacing w:after="0" w:line="240" w:lineRule="auto"/>
        <w:ind w:firstLineChars="214" w:firstLine="471"/>
        <w:jc w:val="both"/>
        <w:rPr>
          <w:rFonts w:ascii="Times New Roman" w:hAnsi="Times New Roman"/>
        </w:rPr>
      </w:pPr>
      <w:r>
        <w:rPr>
          <w:rFonts w:ascii="Times New Roman" w:hAnsi="Times New Roman"/>
          <w:lang w:val="en-US" w:eastAsia="zh-CN"/>
        </w:rPr>
        <w:t>f) затрудняюсь ответить</w:t>
      </w:r>
    </w:p>
    <w:p w:rsidR="00F61EC4" w:rsidRDefault="00824035">
      <w:pPr>
        <w:spacing w:after="0" w:line="240" w:lineRule="auto"/>
        <w:ind w:firstLineChars="214" w:firstLine="471"/>
        <w:jc w:val="both"/>
        <w:rPr>
          <w:rFonts w:ascii="Times New Roman" w:hAnsi="Times New Roman"/>
        </w:rPr>
      </w:pPr>
      <w:r>
        <w:rPr>
          <w:rFonts w:ascii="Times New Roman" w:hAnsi="Times New Roman"/>
          <w:lang w:val="en-US" w:eastAsia="zh-CN"/>
        </w:rPr>
        <w:t>g) 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spacing w:after="0" w:line="240" w:lineRule="auto"/>
        <w:ind w:firstLineChars="214" w:firstLine="473"/>
        <w:jc w:val="center"/>
        <w:rPr>
          <w:rFonts w:ascii="Times New Roman" w:hAnsi="Times New Roman"/>
          <w:b/>
          <w:bCs/>
        </w:rPr>
      </w:pPr>
      <w:r>
        <w:rPr>
          <w:rFonts w:ascii="Times New Roman" w:hAnsi="Times New Roman"/>
          <w:b/>
          <w:bCs/>
          <w:lang w:val="en-US" w:eastAsia="zh-CN"/>
        </w:rPr>
        <w:t xml:space="preserve">ВЛИЯНИЕ ПАНДЕМИИ НА </w:t>
      </w:r>
      <w:r>
        <w:rPr>
          <w:rFonts w:ascii="Times New Roman" w:hAnsi="Times New Roman"/>
          <w:b/>
          <w:bCs/>
          <w:lang w:val="en-US" w:eastAsia="zh-CN"/>
        </w:rPr>
        <w:t>ЭКОНОМИКУ</w:t>
      </w:r>
    </w:p>
    <w:p w:rsidR="00F61EC4" w:rsidRDefault="00824035">
      <w:pPr>
        <w:spacing w:after="0" w:line="240" w:lineRule="auto"/>
        <w:ind w:firstLineChars="214" w:firstLine="471"/>
        <w:jc w:val="both"/>
        <w:rPr>
          <w:rFonts w:ascii="Times New Roman" w:hAnsi="Times New Roman"/>
        </w:rPr>
      </w:pPr>
      <w:r>
        <w:rPr>
          <w:rFonts w:ascii="Times New Roman" w:hAnsi="Times New Roman"/>
          <w:lang w:val="en-US" w:eastAsia="zh-CN"/>
        </w:rPr>
        <w:t>7.</w:t>
      </w:r>
      <w:r>
        <w:rPr>
          <w:rFonts w:ascii="Times New Roman" w:hAnsi="Times New Roman"/>
          <w:lang w:eastAsia="zh-CN"/>
        </w:rPr>
        <w:t xml:space="preserve"> </w:t>
      </w:r>
      <w:r>
        <w:rPr>
          <w:rFonts w:ascii="Times New Roman" w:hAnsi="Times New Roman"/>
          <w:lang w:val="en-US" w:eastAsia="zh-CN"/>
        </w:rPr>
        <w:t>Какова динамика и текущее состояние привлекаемых инвестиций в рамках инициативы «Пояс и путь» на примере вашей страны?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22"/>
        </w:numPr>
        <w:spacing w:after="0" w:line="240" w:lineRule="auto"/>
        <w:jc w:val="both"/>
        <w:rPr>
          <w:rFonts w:ascii="Times New Roman" w:hAnsi="Times New Roman"/>
        </w:rPr>
      </w:pPr>
      <w:r>
        <w:rPr>
          <w:rFonts w:ascii="Times New Roman" w:hAnsi="Times New Roman"/>
          <w:lang w:val="en-US" w:eastAsia="zh-CN"/>
        </w:rPr>
        <w:t>Рост</w:t>
      </w:r>
    </w:p>
    <w:p w:rsidR="00F61EC4" w:rsidRDefault="00824035">
      <w:pPr>
        <w:numPr>
          <w:ilvl w:val="0"/>
          <w:numId w:val="22"/>
        </w:numPr>
        <w:spacing w:after="0" w:line="240" w:lineRule="auto"/>
        <w:jc w:val="both"/>
        <w:rPr>
          <w:rFonts w:ascii="Times New Roman" w:hAnsi="Times New Roman"/>
        </w:rPr>
      </w:pPr>
      <w:r>
        <w:rPr>
          <w:rFonts w:ascii="Times New Roman" w:hAnsi="Times New Roman"/>
          <w:lang w:val="en-US" w:eastAsia="zh-CN"/>
        </w:rPr>
        <w:t>Поток инвестиций остался на прежнем уровне</w:t>
      </w:r>
    </w:p>
    <w:p w:rsidR="00F61EC4" w:rsidRDefault="00824035">
      <w:pPr>
        <w:numPr>
          <w:ilvl w:val="0"/>
          <w:numId w:val="22"/>
        </w:numPr>
        <w:spacing w:after="0" w:line="240" w:lineRule="auto"/>
        <w:jc w:val="both"/>
        <w:rPr>
          <w:rFonts w:ascii="Times New Roman" w:hAnsi="Times New Roman"/>
        </w:rPr>
      </w:pPr>
      <w:r>
        <w:rPr>
          <w:rFonts w:ascii="Times New Roman" w:hAnsi="Times New Roman"/>
          <w:lang w:val="en-US" w:eastAsia="zh-CN"/>
        </w:rPr>
        <w:t>Снижение</w:t>
      </w:r>
    </w:p>
    <w:p w:rsidR="00F61EC4" w:rsidRDefault="00824035">
      <w:pPr>
        <w:numPr>
          <w:ilvl w:val="0"/>
          <w:numId w:val="22"/>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22"/>
        </w:numPr>
        <w:spacing w:after="0" w:line="240" w:lineRule="auto"/>
        <w:jc w:val="both"/>
        <w:rPr>
          <w:rFonts w:ascii="Times New Roman" w:hAnsi="Times New Roma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 xml:space="preserve">Какова </w:t>
      </w:r>
      <w:r>
        <w:rPr>
          <w:rFonts w:ascii="Times New Roman" w:hAnsi="Times New Roman"/>
          <w:lang w:val="en-US" w:eastAsia="zh-CN"/>
        </w:rPr>
        <w:t>динамика и текущее состояние объемов товарооборота между вашей страной и КНР, в том числе в рамках инициативы «Пояс и путь»?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24"/>
        </w:numPr>
        <w:spacing w:after="0" w:line="240" w:lineRule="auto"/>
        <w:jc w:val="both"/>
        <w:rPr>
          <w:rFonts w:ascii="Times New Roman" w:hAnsi="Times New Roman"/>
        </w:rPr>
      </w:pPr>
      <w:r>
        <w:rPr>
          <w:rFonts w:ascii="Times New Roman" w:hAnsi="Times New Roman"/>
          <w:lang w:val="en-US" w:eastAsia="zh-CN"/>
        </w:rPr>
        <w:t>Рост объемов</w:t>
      </w:r>
    </w:p>
    <w:p w:rsidR="00F61EC4" w:rsidRDefault="00824035">
      <w:pPr>
        <w:numPr>
          <w:ilvl w:val="0"/>
          <w:numId w:val="24"/>
        </w:numPr>
        <w:spacing w:after="0" w:line="240" w:lineRule="auto"/>
        <w:jc w:val="both"/>
        <w:rPr>
          <w:rFonts w:ascii="Times New Roman" w:hAnsi="Times New Roman"/>
        </w:rPr>
      </w:pPr>
      <w:r>
        <w:rPr>
          <w:rFonts w:ascii="Times New Roman" w:hAnsi="Times New Roman"/>
          <w:lang w:val="en-US" w:eastAsia="zh-CN"/>
        </w:rPr>
        <w:t>Объемы товарооборота остались на прежнем уровне</w:t>
      </w:r>
    </w:p>
    <w:p w:rsidR="00F61EC4" w:rsidRDefault="00824035">
      <w:pPr>
        <w:numPr>
          <w:ilvl w:val="0"/>
          <w:numId w:val="24"/>
        </w:numPr>
        <w:spacing w:after="0" w:line="240" w:lineRule="auto"/>
        <w:jc w:val="both"/>
        <w:rPr>
          <w:rFonts w:ascii="Times New Roman" w:hAnsi="Times New Roman"/>
        </w:rPr>
      </w:pPr>
      <w:r>
        <w:rPr>
          <w:rFonts w:ascii="Times New Roman" w:hAnsi="Times New Roman"/>
          <w:lang w:val="en-US" w:eastAsia="zh-CN"/>
        </w:rPr>
        <w:t>Снижение объемов</w:t>
      </w:r>
    </w:p>
    <w:p w:rsidR="00F61EC4" w:rsidRDefault="00824035">
      <w:pPr>
        <w:numPr>
          <w:ilvl w:val="0"/>
          <w:numId w:val="24"/>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24"/>
        </w:numPr>
        <w:spacing w:after="0" w:line="240" w:lineRule="auto"/>
        <w:jc w:val="both"/>
        <w:rPr>
          <w:rFonts w:ascii="Times New Roman" w:hAnsi="Times New Roman"/>
          <w:lang w:val="en-US" w:eastAsia="zh-CN"/>
        </w:rPr>
      </w:pPr>
      <w:r>
        <w:rPr>
          <w:rFonts w:ascii="Times New Roman" w:hAnsi="Times New Roman"/>
          <w:lang w:val="en-US" w:eastAsia="zh-CN"/>
        </w:rPr>
        <w:t>Дру</w:t>
      </w:r>
      <w:r>
        <w:rPr>
          <w:rFonts w:ascii="Times New Roman" w:hAnsi="Times New Roman"/>
          <w:lang w:val="en-US" w:eastAsia="zh-CN"/>
        </w:rPr>
        <w:t>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Какова динамика и текущее состояние объемов денежных переводов между вашей страной и КНР?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25"/>
        </w:numPr>
        <w:spacing w:after="0" w:line="240" w:lineRule="auto"/>
        <w:jc w:val="both"/>
        <w:rPr>
          <w:rFonts w:ascii="Times New Roman" w:hAnsi="Times New Roman"/>
        </w:rPr>
      </w:pPr>
      <w:r>
        <w:rPr>
          <w:rFonts w:ascii="Times New Roman" w:hAnsi="Times New Roman"/>
          <w:lang w:val="en-US" w:eastAsia="zh-CN"/>
        </w:rPr>
        <w:t>Рост</w:t>
      </w:r>
    </w:p>
    <w:p w:rsidR="00F61EC4" w:rsidRDefault="00824035">
      <w:pPr>
        <w:numPr>
          <w:ilvl w:val="0"/>
          <w:numId w:val="25"/>
        </w:numPr>
        <w:spacing w:after="0" w:line="240" w:lineRule="auto"/>
        <w:jc w:val="both"/>
        <w:rPr>
          <w:rFonts w:ascii="Times New Roman" w:hAnsi="Times New Roman"/>
        </w:rPr>
      </w:pPr>
      <w:r>
        <w:rPr>
          <w:rFonts w:ascii="Times New Roman" w:hAnsi="Times New Roman"/>
          <w:lang w:val="en-US" w:eastAsia="zh-CN"/>
        </w:rPr>
        <w:t>Объемы денежных переводов остались на прежнем уровне</w:t>
      </w:r>
    </w:p>
    <w:p w:rsidR="00F61EC4" w:rsidRDefault="00824035">
      <w:pPr>
        <w:numPr>
          <w:ilvl w:val="0"/>
          <w:numId w:val="25"/>
        </w:numPr>
        <w:spacing w:after="0" w:line="240" w:lineRule="auto"/>
        <w:jc w:val="both"/>
        <w:rPr>
          <w:rFonts w:ascii="Times New Roman" w:hAnsi="Times New Roman"/>
        </w:rPr>
      </w:pPr>
      <w:r>
        <w:rPr>
          <w:rFonts w:ascii="Times New Roman" w:hAnsi="Times New Roman"/>
          <w:lang w:val="en-US" w:eastAsia="zh-CN"/>
        </w:rPr>
        <w:t>Снижение объемов</w:t>
      </w:r>
    </w:p>
    <w:p w:rsidR="00F61EC4" w:rsidRDefault="00824035">
      <w:pPr>
        <w:numPr>
          <w:ilvl w:val="0"/>
          <w:numId w:val="25"/>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25"/>
        </w:numPr>
        <w:spacing w:after="0" w:line="240" w:lineRule="auto"/>
        <w:jc w:val="both"/>
        <w:rPr>
          <w:rFonts w:ascii="Times New Roman" w:hAnsi="Times New Roma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 xml:space="preserve">Какие сферы экономики </w:t>
      </w:r>
      <w:r>
        <w:rPr>
          <w:rFonts w:ascii="Times New Roman" w:hAnsi="Times New Roman"/>
          <w:lang w:val="en-US" w:eastAsia="zh-CN"/>
        </w:rPr>
        <w:t>являются наиболее приоритетными в отношениях между вашей страной и Китаем? Можно отметить несколько вариантов *</w:t>
      </w:r>
      <w:r>
        <w:rPr>
          <w:rFonts w:ascii="Times New Roman" w:hAnsi="Times New Roman"/>
          <w:lang w:eastAsia="zh-CN"/>
        </w:rPr>
        <w:t xml:space="preserve"> </w:t>
      </w:r>
      <w:r>
        <w:rPr>
          <w:rFonts w:ascii="Times New Roman" w:hAnsi="Times New Roman"/>
          <w:lang w:val="en-US" w:eastAsia="zh-CN"/>
        </w:rPr>
        <w:t>Отметьте все подходящие варианты.</w:t>
      </w:r>
    </w:p>
    <w:p w:rsidR="00F61EC4" w:rsidRDefault="00824035">
      <w:pPr>
        <w:numPr>
          <w:ilvl w:val="0"/>
          <w:numId w:val="26"/>
        </w:numPr>
        <w:spacing w:after="0" w:line="240" w:lineRule="auto"/>
        <w:jc w:val="both"/>
        <w:rPr>
          <w:rFonts w:ascii="Times New Roman" w:hAnsi="Times New Roman"/>
        </w:rPr>
      </w:pPr>
      <w:r>
        <w:rPr>
          <w:rFonts w:ascii="Times New Roman" w:hAnsi="Times New Roman"/>
          <w:lang w:val="en-US" w:eastAsia="zh-CN"/>
        </w:rPr>
        <w:t>Энергетика и добыча</w:t>
      </w:r>
    </w:p>
    <w:p w:rsidR="00F61EC4" w:rsidRDefault="00824035">
      <w:pPr>
        <w:numPr>
          <w:ilvl w:val="0"/>
          <w:numId w:val="26"/>
        </w:numPr>
        <w:spacing w:after="0" w:line="240" w:lineRule="auto"/>
        <w:jc w:val="both"/>
        <w:rPr>
          <w:rFonts w:ascii="Times New Roman" w:hAnsi="Times New Roman"/>
        </w:rPr>
      </w:pPr>
      <w:r>
        <w:rPr>
          <w:rFonts w:ascii="Times New Roman" w:hAnsi="Times New Roman"/>
          <w:lang w:val="en-US" w:eastAsia="zh-CN"/>
        </w:rPr>
        <w:t>Производство</w:t>
      </w:r>
    </w:p>
    <w:p w:rsidR="00F61EC4" w:rsidRDefault="00824035">
      <w:pPr>
        <w:numPr>
          <w:ilvl w:val="0"/>
          <w:numId w:val="26"/>
        </w:numPr>
        <w:spacing w:after="0" w:line="240" w:lineRule="auto"/>
        <w:jc w:val="both"/>
        <w:rPr>
          <w:rFonts w:ascii="Times New Roman" w:hAnsi="Times New Roman"/>
        </w:rPr>
      </w:pPr>
      <w:r>
        <w:rPr>
          <w:rFonts w:ascii="Times New Roman" w:hAnsi="Times New Roman"/>
          <w:lang w:val="en-US" w:eastAsia="zh-CN"/>
        </w:rPr>
        <w:t>Транспорт и логистика</w:t>
      </w:r>
    </w:p>
    <w:p w:rsidR="00F61EC4" w:rsidRDefault="00824035">
      <w:pPr>
        <w:numPr>
          <w:ilvl w:val="0"/>
          <w:numId w:val="26"/>
        </w:numPr>
        <w:spacing w:after="0" w:line="240" w:lineRule="auto"/>
        <w:jc w:val="both"/>
        <w:rPr>
          <w:rFonts w:ascii="Times New Roman" w:hAnsi="Times New Roman"/>
        </w:rPr>
      </w:pPr>
      <w:r>
        <w:rPr>
          <w:rFonts w:ascii="Times New Roman" w:hAnsi="Times New Roman"/>
          <w:lang w:val="en-US" w:eastAsia="zh-CN"/>
        </w:rPr>
        <w:t>Сельское хозяйство</w:t>
      </w:r>
    </w:p>
    <w:p w:rsidR="00F61EC4" w:rsidRDefault="00824035">
      <w:pPr>
        <w:numPr>
          <w:ilvl w:val="0"/>
          <w:numId w:val="26"/>
        </w:numPr>
        <w:spacing w:after="0" w:line="240" w:lineRule="auto"/>
        <w:jc w:val="both"/>
        <w:rPr>
          <w:rFonts w:ascii="Times New Roman" w:hAnsi="Times New Roman"/>
        </w:rPr>
      </w:pPr>
      <w:r>
        <w:rPr>
          <w:rFonts w:ascii="Times New Roman" w:hAnsi="Times New Roman"/>
          <w:lang w:val="en-US" w:eastAsia="zh-CN"/>
        </w:rPr>
        <w:t>Услуги</w:t>
      </w:r>
    </w:p>
    <w:p w:rsidR="00F61EC4" w:rsidRDefault="00824035">
      <w:pPr>
        <w:numPr>
          <w:ilvl w:val="0"/>
          <w:numId w:val="26"/>
        </w:numPr>
        <w:spacing w:after="0" w:line="240" w:lineRule="auto"/>
        <w:jc w:val="both"/>
        <w:rPr>
          <w:rFonts w:ascii="Times New Roman" w:hAnsi="Times New Roman"/>
          <w:lang w:val="en-US" w:eastAsia="zh-C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В связи с пандемией,</w:t>
      </w:r>
      <w:r>
        <w:rPr>
          <w:rFonts w:ascii="Times New Roman" w:hAnsi="Times New Roman"/>
          <w:lang w:val="en-US" w:eastAsia="zh-CN"/>
        </w:rPr>
        <w:t xml:space="preserve"> есть ли изменения в приоритетных направлениях между Вашей страной и Китаем?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27"/>
        </w:numPr>
        <w:spacing w:after="0" w:line="240" w:lineRule="auto"/>
        <w:jc w:val="both"/>
        <w:rPr>
          <w:rFonts w:ascii="Times New Roman" w:hAnsi="Times New Roman"/>
        </w:rPr>
      </w:pPr>
      <w:r>
        <w:rPr>
          <w:rFonts w:ascii="Times New Roman" w:hAnsi="Times New Roman"/>
          <w:lang w:val="en-US" w:eastAsia="zh-CN"/>
        </w:rPr>
        <w:t>Да, направления изменились</w:t>
      </w:r>
    </w:p>
    <w:p w:rsidR="00F61EC4" w:rsidRDefault="00824035">
      <w:pPr>
        <w:numPr>
          <w:ilvl w:val="0"/>
          <w:numId w:val="27"/>
        </w:numPr>
        <w:spacing w:after="0" w:line="240" w:lineRule="auto"/>
        <w:jc w:val="both"/>
        <w:rPr>
          <w:rFonts w:ascii="Times New Roman" w:hAnsi="Times New Roman"/>
        </w:rPr>
      </w:pPr>
      <w:r>
        <w:rPr>
          <w:rFonts w:ascii="Times New Roman" w:hAnsi="Times New Roman"/>
          <w:lang w:val="en-US" w:eastAsia="zh-CN"/>
        </w:rPr>
        <w:t>Нет, те же направления остались актуальными</w:t>
      </w:r>
    </w:p>
    <w:p w:rsidR="00F61EC4" w:rsidRDefault="00824035">
      <w:pPr>
        <w:numPr>
          <w:ilvl w:val="0"/>
          <w:numId w:val="27"/>
        </w:numPr>
        <w:spacing w:after="0" w:line="240" w:lineRule="auto"/>
        <w:jc w:val="both"/>
        <w:rPr>
          <w:rFonts w:ascii="Times New Roman" w:hAnsi="Times New Roman"/>
        </w:rPr>
      </w:pPr>
      <w:r>
        <w:rPr>
          <w:rFonts w:ascii="Times New Roman" w:hAnsi="Times New Roman"/>
          <w:lang w:val="en-US" w:eastAsia="zh-CN"/>
        </w:rPr>
        <w:t>Все текущие направления были заморожены</w:t>
      </w:r>
    </w:p>
    <w:p w:rsidR="00F61EC4" w:rsidRDefault="00824035">
      <w:pPr>
        <w:numPr>
          <w:ilvl w:val="0"/>
          <w:numId w:val="27"/>
        </w:numPr>
        <w:spacing w:after="0" w:line="240" w:lineRule="auto"/>
        <w:jc w:val="both"/>
        <w:rPr>
          <w:rFonts w:ascii="Times New Roman" w:hAnsi="Times New Roman"/>
        </w:rPr>
      </w:pPr>
      <w:r>
        <w:rPr>
          <w:rFonts w:ascii="Times New Roman" w:hAnsi="Times New Roman"/>
          <w:lang w:val="en-US" w:eastAsia="zh-CN"/>
        </w:rPr>
        <w:t>Другое</w:t>
      </w:r>
    </w:p>
    <w:p w:rsidR="00F61EC4" w:rsidRDefault="00824035">
      <w:pPr>
        <w:numPr>
          <w:ilvl w:val="0"/>
          <w:numId w:val="27"/>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spacing w:after="0" w:line="240" w:lineRule="auto"/>
        <w:ind w:firstLineChars="214" w:firstLine="473"/>
        <w:jc w:val="center"/>
        <w:rPr>
          <w:rFonts w:ascii="Times New Roman" w:hAnsi="Times New Roman"/>
          <w:b/>
          <w:bCs/>
        </w:rPr>
      </w:pPr>
      <w:r>
        <w:rPr>
          <w:rFonts w:ascii="Times New Roman" w:hAnsi="Times New Roman"/>
          <w:b/>
          <w:bCs/>
          <w:lang w:val="en-US" w:eastAsia="zh-CN"/>
        </w:rPr>
        <w:t>ПЕРСПЕКТИВНЫЕ ПРОЕКТЫ</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Какие имеются наработки и реальные результаты сотрудничества между вашей страной и Китаем в сфере цифровизации? Если вы из Китая, то аналогичные вопросы в отношении страны вашей специализации? *</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 xml:space="preserve">Какие имеются наработки и реальные </w:t>
      </w:r>
      <w:r>
        <w:rPr>
          <w:rFonts w:ascii="Times New Roman" w:hAnsi="Times New Roman"/>
          <w:lang w:val="en-US" w:eastAsia="zh-CN"/>
        </w:rPr>
        <w:t>результаты сотрудничества между вашей страной и Китаем в сфере медицины? Если вы из Китая, то аналогичные вопросы в отношении страны вашей специализации? *</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spacing w:after="0" w:line="240" w:lineRule="auto"/>
        <w:ind w:firstLineChars="214" w:firstLine="473"/>
        <w:jc w:val="center"/>
        <w:rPr>
          <w:rFonts w:ascii="Times New Roman" w:hAnsi="Times New Roman"/>
          <w:b/>
          <w:bCs/>
        </w:rPr>
      </w:pPr>
      <w:r>
        <w:rPr>
          <w:rFonts w:ascii="Times New Roman" w:hAnsi="Times New Roman"/>
          <w:b/>
          <w:bCs/>
          <w:lang w:val="en-US" w:eastAsia="zh-CN"/>
        </w:rPr>
        <w:t>ВЛИЯНИЕ ПАНДЕМИИ НА ПОЛИТИЧЕСКИЙ КУРС</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В чем особенность китайской «мягкой силы» в вашей стране (на</w:t>
      </w:r>
      <w:r>
        <w:rPr>
          <w:rFonts w:ascii="Times New Roman" w:hAnsi="Times New Roman"/>
          <w:lang w:val="en-US" w:eastAsia="zh-CN"/>
        </w:rPr>
        <w:t xml:space="preserve"> отдельных примерах)? Если вы из Китая, то аналогичные вопросы в отношении страны вашей специализации? *</w:t>
      </w:r>
      <w:r>
        <w:rPr>
          <w:rFonts w:ascii="Times New Roman" w:hAnsi="Times New Roman"/>
          <w:lang w:eastAsia="zh-CN"/>
        </w:rPr>
        <w:t xml:space="preserve"> </w:t>
      </w:r>
      <w:r>
        <w:rPr>
          <w:rFonts w:ascii="Times New Roman" w:hAnsi="Times New Roman"/>
          <w:lang w:val="en-US" w:eastAsia="zh-CN"/>
        </w:rPr>
        <w:t>Отметьте все подходящие варианты.</w:t>
      </w:r>
    </w:p>
    <w:p w:rsidR="00F61EC4" w:rsidRDefault="00824035">
      <w:pPr>
        <w:numPr>
          <w:ilvl w:val="0"/>
          <w:numId w:val="28"/>
        </w:numPr>
        <w:spacing w:after="0" w:line="240" w:lineRule="auto"/>
        <w:jc w:val="both"/>
        <w:rPr>
          <w:rFonts w:ascii="Times New Roman" w:hAnsi="Times New Roman"/>
        </w:rPr>
      </w:pPr>
      <w:r>
        <w:rPr>
          <w:rFonts w:ascii="Times New Roman" w:hAnsi="Times New Roman"/>
          <w:lang w:val="en-US" w:eastAsia="zh-CN"/>
        </w:rPr>
        <w:t>Институты Конфуция</w:t>
      </w:r>
    </w:p>
    <w:p w:rsidR="00F61EC4" w:rsidRDefault="00824035">
      <w:pPr>
        <w:numPr>
          <w:ilvl w:val="0"/>
          <w:numId w:val="28"/>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28"/>
        </w:numPr>
        <w:spacing w:after="0" w:line="240" w:lineRule="auto"/>
        <w:jc w:val="both"/>
        <w:rPr>
          <w:rFonts w:ascii="Times New Roman" w:hAnsi="Times New Roma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Как вы оцениваете осуществляемые Китаем проекты в гуманитарно-образо</w:t>
      </w:r>
      <w:r>
        <w:rPr>
          <w:rFonts w:ascii="Times New Roman" w:hAnsi="Times New Roman"/>
          <w:lang w:val="en-US" w:eastAsia="zh-CN"/>
        </w:rPr>
        <w:t>вательной сфере в вашей стране? Если вы из Китая, то аналогичные вопросы в отношении страны вашей специализации?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29"/>
        </w:numPr>
        <w:spacing w:after="0" w:line="240" w:lineRule="auto"/>
        <w:jc w:val="both"/>
        <w:rPr>
          <w:rFonts w:ascii="Times New Roman" w:hAnsi="Times New Roman"/>
        </w:rPr>
      </w:pPr>
      <w:r>
        <w:rPr>
          <w:rFonts w:ascii="Times New Roman" w:hAnsi="Times New Roman"/>
          <w:lang w:val="en-US" w:eastAsia="zh-CN"/>
        </w:rPr>
        <w:t>Положительно</w:t>
      </w:r>
    </w:p>
    <w:p w:rsidR="00F61EC4" w:rsidRDefault="00824035">
      <w:pPr>
        <w:numPr>
          <w:ilvl w:val="0"/>
          <w:numId w:val="29"/>
        </w:numPr>
        <w:spacing w:after="0" w:line="240" w:lineRule="auto"/>
        <w:jc w:val="both"/>
        <w:rPr>
          <w:rFonts w:ascii="Times New Roman" w:hAnsi="Times New Roman"/>
        </w:rPr>
      </w:pPr>
      <w:r>
        <w:rPr>
          <w:rFonts w:ascii="Times New Roman" w:hAnsi="Times New Roman"/>
          <w:lang w:val="en-US" w:eastAsia="zh-CN"/>
        </w:rPr>
        <w:t>Нейтрально</w:t>
      </w:r>
    </w:p>
    <w:p w:rsidR="00F61EC4" w:rsidRDefault="00824035">
      <w:pPr>
        <w:numPr>
          <w:ilvl w:val="0"/>
          <w:numId w:val="29"/>
        </w:numPr>
        <w:spacing w:after="0" w:line="240" w:lineRule="auto"/>
        <w:jc w:val="both"/>
        <w:rPr>
          <w:rFonts w:ascii="Times New Roman" w:hAnsi="Times New Roman"/>
        </w:rPr>
      </w:pPr>
      <w:r>
        <w:rPr>
          <w:rFonts w:ascii="Times New Roman" w:hAnsi="Times New Roman"/>
          <w:lang w:val="en-US" w:eastAsia="zh-CN"/>
        </w:rPr>
        <w:t>Отрицательно</w:t>
      </w:r>
    </w:p>
    <w:p w:rsidR="00F61EC4" w:rsidRDefault="00824035">
      <w:pPr>
        <w:numPr>
          <w:ilvl w:val="0"/>
          <w:numId w:val="29"/>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29"/>
        </w:numPr>
        <w:spacing w:after="0" w:line="240" w:lineRule="auto"/>
        <w:jc w:val="both"/>
        <w:rPr>
          <w:rFonts w:ascii="Times New Roman" w:hAnsi="Times New Roman"/>
          <w:lang w:val="en-US" w:eastAsia="zh-CN"/>
        </w:rPr>
      </w:pPr>
      <w:r>
        <w:rPr>
          <w:rFonts w:ascii="Times New Roman" w:hAnsi="Times New Roman"/>
          <w:lang w:val="en-US" w:eastAsia="zh-CN"/>
        </w:rPr>
        <w:t>Другое:</w:t>
      </w: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Наблюдаются ли в Вашей стране кейсы синофобии? Е</w:t>
      </w:r>
      <w:r>
        <w:rPr>
          <w:rFonts w:ascii="Times New Roman" w:hAnsi="Times New Roman"/>
          <w:lang w:val="en-US" w:eastAsia="zh-CN"/>
        </w:rPr>
        <w:t>сли да, то как они влияют на реализацию китайских проектов, в том числе в рамках инициативы «Пояс и путь». Если вы из Китая, то аналогичные вопросы в отношении страны вашей специализации?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30"/>
        </w:numPr>
        <w:spacing w:after="0" w:line="240" w:lineRule="auto"/>
        <w:jc w:val="both"/>
        <w:rPr>
          <w:rFonts w:ascii="Times New Roman" w:hAnsi="Times New Roman"/>
        </w:rPr>
      </w:pPr>
      <w:r>
        <w:rPr>
          <w:rFonts w:ascii="Times New Roman" w:hAnsi="Times New Roman"/>
          <w:lang w:val="en-US" w:eastAsia="zh-CN"/>
        </w:rPr>
        <w:t xml:space="preserve">Да, есть. Никакого влияния не </w:t>
      </w:r>
      <w:r>
        <w:rPr>
          <w:rFonts w:ascii="Times New Roman" w:hAnsi="Times New Roman"/>
          <w:lang w:val="en-US" w:eastAsia="zh-CN"/>
        </w:rPr>
        <w:t>оказывают.</w:t>
      </w:r>
    </w:p>
    <w:p w:rsidR="00F61EC4" w:rsidRDefault="00824035">
      <w:pPr>
        <w:numPr>
          <w:ilvl w:val="0"/>
          <w:numId w:val="30"/>
        </w:numPr>
        <w:spacing w:after="0" w:line="240" w:lineRule="auto"/>
        <w:jc w:val="both"/>
        <w:rPr>
          <w:rFonts w:ascii="Times New Roman" w:hAnsi="Times New Roman"/>
        </w:rPr>
      </w:pPr>
      <w:r>
        <w:rPr>
          <w:rFonts w:ascii="Times New Roman" w:hAnsi="Times New Roman"/>
          <w:lang w:val="en-US" w:eastAsia="zh-CN"/>
        </w:rPr>
        <w:t>Да, есть. Существенно затрудняют реализацию проектов.</w:t>
      </w:r>
    </w:p>
    <w:p w:rsidR="00F61EC4" w:rsidRDefault="00824035">
      <w:pPr>
        <w:numPr>
          <w:ilvl w:val="0"/>
          <w:numId w:val="30"/>
        </w:numPr>
        <w:spacing w:after="0" w:line="240" w:lineRule="auto"/>
        <w:jc w:val="both"/>
        <w:rPr>
          <w:rFonts w:ascii="Times New Roman" w:hAnsi="Times New Roman"/>
        </w:rPr>
      </w:pPr>
      <w:r>
        <w:rPr>
          <w:rFonts w:ascii="Times New Roman" w:hAnsi="Times New Roman"/>
          <w:lang w:val="en-US" w:eastAsia="zh-CN"/>
        </w:rPr>
        <w:t>Нет.</w:t>
      </w:r>
    </w:p>
    <w:p w:rsidR="00F61EC4" w:rsidRDefault="00824035">
      <w:pPr>
        <w:numPr>
          <w:ilvl w:val="0"/>
          <w:numId w:val="30"/>
        </w:numPr>
        <w:spacing w:after="0" w:line="240" w:lineRule="auto"/>
        <w:jc w:val="both"/>
        <w:rPr>
          <w:rFonts w:ascii="Times New Roman" w:hAnsi="Times New Roman"/>
        </w:rPr>
      </w:pPr>
      <w:r>
        <w:rPr>
          <w:rFonts w:ascii="Times New Roman" w:hAnsi="Times New Roman"/>
          <w:lang w:val="en-US" w:eastAsia="zh-CN"/>
        </w:rPr>
        <w:t>Затрудняюсь ответить</w:t>
      </w:r>
    </w:p>
    <w:p w:rsidR="00F61EC4" w:rsidRDefault="00824035">
      <w:pPr>
        <w:numPr>
          <w:ilvl w:val="0"/>
          <w:numId w:val="30"/>
        </w:numPr>
        <w:spacing w:after="0" w:line="240" w:lineRule="auto"/>
        <w:jc w:val="both"/>
        <w:rPr>
          <w:rFonts w:ascii="Times New Roman" w:hAnsi="Times New Roman"/>
        </w:rPr>
      </w:pPr>
      <w:r>
        <w:rPr>
          <w:rFonts w:ascii="Times New Roman" w:hAnsi="Times New Roman"/>
          <w:lang w:val="en-US" w:eastAsia="zh-CN"/>
        </w:rPr>
        <w:t>Другое:</w:t>
      </w:r>
    </w:p>
    <w:p w:rsidR="00F61EC4" w:rsidRDefault="00F61EC4">
      <w:pPr>
        <w:spacing w:after="0" w:line="240" w:lineRule="auto"/>
        <w:ind w:firstLineChars="214" w:firstLine="473"/>
        <w:jc w:val="center"/>
        <w:rPr>
          <w:rFonts w:ascii="Times New Roman" w:hAnsi="Times New Roman"/>
          <w:b/>
          <w:bCs/>
          <w:lang w:val="en-US" w:eastAsia="zh-CN"/>
        </w:rPr>
      </w:pPr>
    </w:p>
    <w:p w:rsidR="00F61EC4" w:rsidRDefault="00824035">
      <w:pPr>
        <w:spacing w:after="0" w:line="240" w:lineRule="auto"/>
        <w:ind w:firstLineChars="214" w:firstLine="473"/>
        <w:jc w:val="center"/>
        <w:rPr>
          <w:rFonts w:ascii="Times New Roman" w:hAnsi="Times New Roman"/>
          <w:b/>
          <w:bCs/>
        </w:rPr>
      </w:pPr>
      <w:r>
        <w:rPr>
          <w:rFonts w:ascii="Times New Roman" w:hAnsi="Times New Roman"/>
          <w:b/>
          <w:bCs/>
          <w:lang w:val="en-US" w:eastAsia="zh-CN"/>
        </w:rPr>
        <w:t>SWOT- АНАЛИЗ «ЦЕНТРАЛЬНАЯ АЗИЯ И ИНИЦИАТИВА «ПОЯС И ПУТЬ» ПОСЛЕ ПАНДЕМИИ»</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Какие на ваш взгляд существуют риски и угрозы реализации инициативы «Пояс и путь»</w:t>
      </w:r>
      <w:r>
        <w:rPr>
          <w:rFonts w:ascii="Times New Roman" w:hAnsi="Times New Roman"/>
          <w:lang w:val="en-US" w:eastAsia="zh-CN"/>
        </w:rPr>
        <w:t xml:space="preserve"> на современном этапе, чем они обусловлены и что нужно предпринять для их минимизации или устранения? Если вы из Китая, то аналогичные вопросы в отношении страны вашей специализации? *</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С учетом изменения ситуации в мире, вызванной ухудшением эпидемиологич</w:t>
      </w:r>
      <w:r>
        <w:rPr>
          <w:rFonts w:ascii="Times New Roman" w:hAnsi="Times New Roman"/>
          <w:lang w:val="en-US" w:eastAsia="zh-CN"/>
        </w:rPr>
        <w:t>еской ситуации, какие вы можете выделить перспективы и возможности для двусторонних отношений между вашей страной и Китаем, в том числе в рамках инициативы «Пояс и путь». Если вы из Китая, то аналогичные вопросы в отношении страны вашей специализации? *</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spacing w:after="0" w:line="240" w:lineRule="auto"/>
        <w:ind w:firstLineChars="214" w:firstLine="473"/>
        <w:jc w:val="center"/>
        <w:rPr>
          <w:rFonts w:ascii="Times New Roman" w:hAnsi="Times New Roman"/>
          <w:b/>
          <w:bCs/>
          <w:lang w:val="en-US" w:eastAsia="zh-CN"/>
        </w:rPr>
      </w:pPr>
      <w:r>
        <w:rPr>
          <w:rFonts w:ascii="Times New Roman" w:hAnsi="Times New Roman"/>
          <w:b/>
          <w:bCs/>
          <w:lang w:val="en-US" w:eastAsia="zh-CN"/>
        </w:rPr>
        <w:t>Анкета эксперта</w:t>
      </w:r>
    </w:p>
    <w:p w:rsidR="00F61EC4" w:rsidRDefault="00F61EC4">
      <w:pPr>
        <w:spacing w:after="0" w:line="240" w:lineRule="auto"/>
        <w:ind w:firstLineChars="214" w:firstLine="473"/>
        <w:jc w:val="center"/>
        <w:rPr>
          <w:rFonts w:ascii="Times New Roman" w:hAnsi="Times New Roman"/>
          <w:b/>
          <w:bCs/>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ФИО (при желании)</w:t>
      </w: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Должность и место работы (при желании)</w:t>
      </w: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Ученая степень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31"/>
        </w:numPr>
        <w:spacing w:after="0" w:line="240" w:lineRule="auto"/>
        <w:jc w:val="both"/>
        <w:rPr>
          <w:rFonts w:ascii="Times New Roman" w:hAnsi="Times New Roman"/>
        </w:rPr>
      </w:pPr>
      <w:r>
        <w:rPr>
          <w:rFonts w:ascii="Times New Roman" w:hAnsi="Times New Roman"/>
          <w:lang w:val="en-US" w:eastAsia="zh-CN"/>
        </w:rPr>
        <w:t>Нет</w:t>
      </w:r>
    </w:p>
    <w:p w:rsidR="00F61EC4" w:rsidRDefault="00824035">
      <w:pPr>
        <w:numPr>
          <w:ilvl w:val="0"/>
          <w:numId w:val="31"/>
        </w:numPr>
        <w:spacing w:after="0" w:line="240" w:lineRule="auto"/>
        <w:jc w:val="both"/>
        <w:rPr>
          <w:rFonts w:ascii="Times New Roman" w:hAnsi="Times New Roman"/>
        </w:rPr>
      </w:pPr>
      <w:r>
        <w:rPr>
          <w:rFonts w:ascii="Times New Roman" w:hAnsi="Times New Roman"/>
          <w:lang w:val="en-US" w:eastAsia="zh-CN"/>
        </w:rPr>
        <w:t>Кандидат наук</w:t>
      </w:r>
    </w:p>
    <w:p w:rsidR="00F61EC4" w:rsidRDefault="00824035">
      <w:pPr>
        <w:numPr>
          <w:ilvl w:val="0"/>
          <w:numId w:val="31"/>
        </w:numPr>
        <w:spacing w:after="0" w:line="240" w:lineRule="auto"/>
        <w:jc w:val="both"/>
        <w:rPr>
          <w:rFonts w:ascii="Times New Roman" w:hAnsi="Times New Roman"/>
        </w:rPr>
      </w:pPr>
      <w:r>
        <w:rPr>
          <w:rFonts w:ascii="Times New Roman" w:hAnsi="Times New Roman"/>
          <w:lang w:val="en-US" w:eastAsia="zh-CN"/>
        </w:rPr>
        <w:t>Доктор наук</w:t>
      </w:r>
    </w:p>
    <w:p w:rsidR="00F61EC4" w:rsidRDefault="00824035">
      <w:pPr>
        <w:numPr>
          <w:ilvl w:val="0"/>
          <w:numId w:val="31"/>
        </w:numPr>
        <w:spacing w:after="0" w:line="240" w:lineRule="auto"/>
        <w:jc w:val="both"/>
        <w:rPr>
          <w:rFonts w:ascii="Times New Roman" w:hAnsi="Times New Roman"/>
          <w:lang w:val="en-US" w:eastAsia="zh-CN"/>
        </w:rPr>
      </w:pPr>
      <w:r>
        <w:rPr>
          <w:rFonts w:ascii="Times New Roman" w:hAnsi="Times New Roman"/>
          <w:lang w:val="en-US" w:eastAsia="zh-CN"/>
        </w:rPr>
        <w:t>Доктор PhD</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Как долго Вы специализируетесь на данной теме: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32"/>
        </w:numPr>
        <w:spacing w:after="0" w:line="240" w:lineRule="auto"/>
        <w:jc w:val="both"/>
        <w:rPr>
          <w:rFonts w:ascii="Times New Roman" w:hAnsi="Times New Roman"/>
        </w:rPr>
      </w:pPr>
      <w:r>
        <w:rPr>
          <w:rFonts w:ascii="Times New Roman" w:hAnsi="Times New Roman"/>
          <w:lang w:val="en-US" w:eastAsia="zh-CN"/>
        </w:rPr>
        <w:t>Менее года</w:t>
      </w:r>
    </w:p>
    <w:p w:rsidR="00F61EC4" w:rsidRDefault="00824035">
      <w:pPr>
        <w:numPr>
          <w:ilvl w:val="0"/>
          <w:numId w:val="32"/>
        </w:numPr>
        <w:spacing w:after="0" w:line="240" w:lineRule="auto"/>
        <w:jc w:val="both"/>
        <w:rPr>
          <w:rFonts w:ascii="Times New Roman" w:hAnsi="Times New Roman"/>
        </w:rPr>
      </w:pPr>
      <w:r>
        <w:rPr>
          <w:rFonts w:ascii="Times New Roman" w:hAnsi="Times New Roman"/>
          <w:lang w:val="en-US" w:eastAsia="zh-CN"/>
        </w:rPr>
        <w:t>От 1 года</w:t>
      </w:r>
      <w:r>
        <w:rPr>
          <w:rFonts w:ascii="Times New Roman" w:hAnsi="Times New Roman"/>
          <w:lang w:val="en-US" w:eastAsia="zh-CN"/>
        </w:rPr>
        <w:t xml:space="preserve"> до 5 лет</w:t>
      </w:r>
    </w:p>
    <w:p w:rsidR="00F61EC4" w:rsidRDefault="00824035">
      <w:pPr>
        <w:numPr>
          <w:ilvl w:val="0"/>
          <w:numId w:val="32"/>
        </w:numPr>
        <w:spacing w:after="0" w:line="240" w:lineRule="auto"/>
        <w:jc w:val="both"/>
        <w:rPr>
          <w:rFonts w:ascii="Times New Roman" w:hAnsi="Times New Roman"/>
        </w:rPr>
      </w:pPr>
      <w:r>
        <w:rPr>
          <w:rFonts w:ascii="Times New Roman" w:hAnsi="Times New Roman"/>
          <w:lang w:val="en-US" w:eastAsia="zh-CN"/>
        </w:rPr>
        <w:t>От 5 до 10 лет</w:t>
      </w:r>
    </w:p>
    <w:p w:rsidR="00F61EC4" w:rsidRDefault="00824035">
      <w:pPr>
        <w:numPr>
          <w:ilvl w:val="0"/>
          <w:numId w:val="32"/>
        </w:numPr>
        <w:spacing w:after="0" w:line="240" w:lineRule="auto"/>
        <w:jc w:val="both"/>
        <w:rPr>
          <w:rFonts w:ascii="Times New Roman" w:hAnsi="Times New Roman"/>
        </w:rPr>
      </w:pPr>
      <w:r>
        <w:rPr>
          <w:rFonts w:ascii="Times New Roman" w:hAnsi="Times New Roman"/>
          <w:lang w:val="en-US" w:eastAsia="zh-CN"/>
        </w:rPr>
        <w:t>Более 10 лет</w:t>
      </w:r>
    </w:p>
    <w:p w:rsidR="00F61EC4" w:rsidRDefault="00824035">
      <w:pPr>
        <w:numPr>
          <w:ilvl w:val="0"/>
          <w:numId w:val="32"/>
        </w:numPr>
        <w:spacing w:after="0" w:line="240" w:lineRule="auto"/>
        <w:jc w:val="both"/>
        <w:rPr>
          <w:rFonts w:ascii="Times New Roman" w:hAnsi="Times New Roman"/>
          <w:lang w:val="en-US" w:eastAsia="zh-CN"/>
        </w:rPr>
      </w:pPr>
      <w:r>
        <w:rPr>
          <w:rFonts w:ascii="Times New Roman" w:hAnsi="Times New Roman"/>
          <w:lang w:val="en-US" w:eastAsia="zh-CN"/>
        </w:rPr>
        <w:t>Я не специалист</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Страна пребывания на момент опроса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33"/>
        </w:numPr>
        <w:spacing w:after="0" w:line="240" w:lineRule="auto"/>
        <w:jc w:val="both"/>
        <w:rPr>
          <w:rFonts w:ascii="Times New Roman" w:hAnsi="Times New Roman"/>
        </w:rPr>
      </w:pPr>
      <w:r>
        <w:rPr>
          <w:rFonts w:ascii="Times New Roman" w:hAnsi="Times New Roman"/>
          <w:lang w:val="en-US" w:eastAsia="zh-CN"/>
        </w:rPr>
        <w:t>Казахстан</w:t>
      </w:r>
    </w:p>
    <w:p w:rsidR="00F61EC4" w:rsidRDefault="00824035">
      <w:pPr>
        <w:numPr>
          <w:ilvl w:val="0"/>
          <w:numId w:val="33"/>
        </w:numPr>
        <w:spacing w:after="0" w:line="240" w:lineRule="auto"/>
        <w:jc w:val="both"/>
        <w:rPr>
          <w:rFonts w:ascii="Times New Roman" w:hAnsi="Times New Roman"/>
        </w:rPr>
      </w:pPr>
      <w:r>
        <w:rPr>
          <w:rFonts w:ascii="Times New Roman" w:hAnsi="Times New Roman"/>
          <w:lang w:val="en-US" w:eastAsia="zh-CN"/>
        </w:rPr>
        <w:t>Кыргызстан</w:t>
      </w:r>
    </w:p>
    <w:p w:rsidR="00F61EC4" w:rsidRDefault="00824035">
      <w:pPr>
        <w:numPr>
          <w:ilvl w:val="0"/>
          <w:numId w:val="33"/>
        </w:numPr>
        <w:spacing w:after="0" w:line="240" w:lineRule="auto"/>
        <w:jc w:val="both"/>
        <w:rPr>
          <w:rFonts w:ascii="Times New Roman" w:hAnsi="Times New Roman"/>
        </w:rPr>
      </w:pPr>
      <w:r>
        <w:rPr>
          <w:rFonts w:ascii="Times New Roman" w:hAnsi="Times New Roman"/>
          <w:lang w:val="en-US" w:eastAsia="zh-CN"/>
        </w:rPr>
        <w:t>Таджикистан</w:t>
      </w:r>
    </w:p>
    <w:p w:rsidR="00F61EC4" w:rsidRDefault="00824035">
      <w:pPr>
        <w:numPr>
          <w:ilvl w:val="0"/>
          <w:numId w:val="33"/>
        </w:numPr>
        <w:spacing w:after="0" w:line="240" w:lineRule="auto"/>
        <w:jc w:val="both"/>
        <w:rPr>
          <w:rFonts w:ascii="Times New Roman" w:hAnsi="Times New Roman"/>
        </w:rPr>
      </w:pPr>
      <w:r>
        <w:rPr>
          <w:rFonts w:ascii="Times New Roman" w:hAnsi="Times New Roman"/>
          <w:lang w:val="en-US" w:eastAsia="zh-CN"/>
        </w:rPr>
        <w:t>Туркменистан</w:t>
      </w:r>
    </w:p>
    <w:p w:rsidR="00F61EC4" w:rsidRDefault="00824035">
      <w:pPr>
        <w:numPr>
          <w:ilvl w:val="0"/>
          <w:numId w:val="33"/>
        </w:numPr>
        <w:spacing w:after="0" w:line="240" w:lineRule="auto"/>
        <w:jc w:val="both"/>
        <w:rPr>
          <w:rFonts w:ascii="Times New Roman" w:hAnsi="Times New Roman"/>
        </w:rPr>
      </w:pPr>
      <w:r>
        <w:rPr>
          <w:rFonts w:ascii="Times New Roman" w:hAnsi="Times New Roman"/>
          <w:lang w:val="en-US" w:eastAsia="zh-CN"/>
        </w:rPr>
        <w:t>Узбекистан</w:t>
      </w:r>
    </w:p>
    <w:p w:rsidR="00F61EC4" w:rsidRDefault="00824035">
      <w:pPr>
        <w:numPr>
          <w:ilvl w:val="0"/>
          <w:numId w:val="33"/>
        </w:numPr>
        <w:spacing w:after="0" w:line="240" w:lineRule="auto"/>
        <w:jc w:val="both"/>
        <w:rPr>
          <w:rFonts w:ascii="Times New Roman" w:hAnsi="Times New Roman"/>
        </w:rPr>
      </w:pPr>
      <w:r>
        <w:rPr>
          <w:rFonts w:ascii="Times New Roman" w:hAnsi="Times New Roman"/>
          <w:lang w:val="en-US" w:eastAsia="zh-CN"/>
        </w:rPr>
        <w:t>Китай</w:t>
      </w:r>
    </w:p>
    <w:p w:rsidR="00F61EC4" w:rsidRDefault="00824035">
      <w:pPr>
        <w:numPr>
          <w:ilvl w:val="0"/>
          <w:numId w:val="33"/>
        </w:numPr>
        <w:spacing w:after="0" w:line="240" w:lineRule="auto"/>
        <w:jc w:val="both"/>
        <w:rPr>
          <w:rFonts w:ascii="Times New Roman" w:hAnsi="Times New Roman"/>
        </w:rPr>
      </w:pPr>
      <w:r>
        <w:rPr>
          <w:rFonts w:ascii="Times New Roman" w:hAnsi="Times New Roman"/>
          <w:lang w:val="en-US" w:eastAsia="zh-CN"/>
        </w:rPr>
        <w:t>Россия</w:t>
      </w:r>
    </w:p>
    <w:p w:rsidR="00F61EC4" w:rsidRDefault="00824035">
      <w:pPr>
        <w:numPr>
          <w:ilvl w:val="0"/>
          <w:numId w:val="33"/>
        </w:numPr>
        <w:spacing w:after="0" w:line="240" w:lineRule="auto"/>
        <w:jc w:val="both"/>
        <w:rPr>
          <w:rFonts w:ascii="Times New Roman" w:hAnsi="Times New Roman"/>
          <w:lang w:val="en-US" w:eastAsia="zh-CN"/>
        </w:rPr>
      </w:pPr>
      <w:r>
        <w:rPr>
          <w:rFonts w:ascii="Times New Roman" w:hAnsi="Times New Roman"/>
          <w:lang w:val="en-US" w:eastAsia="zh-CN"/>
        </w:rPr>
        <w:t>Другое:</w:t>
      </w:r>
    </w:p>
    <w:p w:rsidR="00F61EC4" w:rsidRDefault="00F61EC4">
      <w:pPr>
        <w:spacing w:after="0" w:line="240" w:lineRule="auto"/>
        <w:ind w:firstLineChars="214" w:firstLine="471"/>
        <w:jc w:val="both"/>
        <w:rPr>
          <w:rFonts w:ascii="Times New Roman" w:hAnsi="Times New Roman"/>
          <w:lang w:val="en-US" w:eastAsia="zh-CN"/>
        </w:rPr>
      </w:pPr>
    </w:p>
    <w:p w:rsidR="00F61EC4" w:rsidRDefault="00824035">
      <w:pPr>
        <w:numPr>
          <w:ilvl w:val="0"/>
          <w:numId w:val="23"/>
        </w:numPr>
        <w:spacing w:after="0" w:line="240" w:lineRule="auto"/>
        <w:ind w:firstLineChars="214" w:firstLine="471"/>
        <w:jc w:val="both"/>
        <w:rPr>
          <w:rFonts w:ascii="Times New Roman" w:hAnsi="Times New Roman"/>
        </w:rPr>
      </w:pPr>
      <w:r>
        <w:rPr>
          <w:rFonts w:ascii="Times New Roman" w:hAnsi="Times New Roman"/>
          <w:lang w:val="en-US" w:eastAsia="zh-CN"/>
        </w:rPr>
        <w:t>Гражданство *</w:t>
      </w:r>
      <w:r>
        <w:rPr>
          <w:rFonts w:ascii="Times New Roman" w:hAnsi="Times New Roman"/>
          <w:lang w:eastAsia="zh-CN"/>
        </w:rPr>
        <w:t xml:space="preserve"> </w:t>
      </w:r>
      <w:r>
        <w:rPr>
          <w:rFonts w:ascii="Times New Roman" w:hAnsi="Times New Roman"/>
          <w:lang w:val="en-US" w:eastAsia="zh-CN"/>
        </w:rPr>
        <w:t>Отметьте только один овал.</w:t>
      </w:r>
    </w:p>
    <w:p w:rsidR="00F61EC4" w:rsidRDefault="00824035">
      <w:pPr>
        <w:numPr>
          <w:ilvl w:val="0"/>
          <w:numId w:val="34"/>
        </w:numPr>
        <w:spacing w:after="0" w:line="240" w:lineRule="auto"/>
        <w:jc w:val="both"/>
        <w:rPr>
          <w:rFonts w:ascii="Times New Roman" w:hAnsi="Times New Roman"/>
        </w:rPr>
      </w:pPr>
      <w:r>
        <w:rPr>
          <w:rFonts w:ascii="Times New Roman" w:hAnsi="Times New Roman"/>
          <w:lang w:val="en-US" w:eastAsia="zh-CN"/>
        </w:rPr>
        <w:t>Казахстан</w:t>
      </w:r>
    </w:p>
    <w:p w:rsidR="00F61EC4" w:rsidRDefault="00824035">
      <w:pPr>
        <w:numPr>
          <w:ilvl w:val="0"/>
          <w:numId w:val="34"/>
        </w:numPr>
        <w:spacing w:after="0" w:line="240" w:lineRule="auto"/>
        <w:jc w:val="both"/>
        <w:rPr>
          <w:rFonts w:ascii="Times New Roman" w:hAnsi="Times New Roman"/>
        </w:rPr>
      </w:pPr>
      <w:r>
        <w:rPr>
          <w:rFonts w:ascii="Times New Roman" w:hAnsi="Times New Roman"/>
          <w:lang w:val="en-US" w:eastAsia="zh-CN"/>
        </w:rPr>
        <w:t>Кыргызстан</w:t>
      </w:r>
    </w:p>
    <w:p w:rsidR="00F61EC4" w:rsidRDefault="00824035">
      <w:pPr>
        <w:numPr>
          <w:ilvl w:val="0"/>
          <w:numId w:val="34"/>
        </w:numPr>
        <w:spacing w:after="0" w:line="240" w:lineRule="auto"/>
        <w:jc w:val="both"/>
        <w:rPr>
          <w:rFonts w:ascii="Times New Roman" w:hAnsi="Times New Roman"/>
        </w:rPr>
      </w:pPr>
      <w:r>
        <w:rPr>
          <w:rFonts w:ascii="Times New Roman" w:hAnsi="Times New Roman"/>
          <w:lang w:val="en-US" w:eastAsia="zh-CN"/>
        </w:rPr>
        <w:t>Таджикистан</w:t>
      </w:r>
    </w:p>
    <w:p w:rsidR="00F61EC4" w:rsidRDefault="00824035">
      <w:pPr>
        <w:numPr>
          <w:ilvl w:val="0"/>
          <w:numId w:val="34"/>
        </w:numPr>
        <w:spacing w:after="0" w:line="240" w:lineRule="auto"/>
        <w:jc w:val="both"/>
        <w:rPr>
          <w:rFonts w:ascii="Times New Roman" w:hAnsi="Times New Roman"/>
        </w:rPr>
      </w:pPr>
      <w:r>
        <w:rPr>
          <w:rFonts w:ascii="Times New Roman" w:hAnsi="Times New Roman"/>
          <w:lang w:val="en-US" w:eastAsia="zh-CN"/>
        </w:rPr>
        <w:t>Туркменистан</w:t>
      </w:r>
    </w:p>
    <w:p w:rsidR="00F61EC4" w:rsidRDefault="00824035">
      <w:pPr>
        <w:numPr>
          <w:ilvl w:val="0"/>
          <w:numId w:val="34"/>
        </w:numPr>
        <w:spacing w:after="0" w:line="240" w:lineRule="auto"/>
        <w:jc w:val="both"/>
        <w:rPr>
          <w:rFonts w:ascii="Times New Roman" w:hAnsi="Times New Roman"/>
        </w:rPr>
      </w:pPr>
      <w:r>
        <w:rPr>
          <w:rFonts w:ascii="Times New Roman" w:hAnsi="Times New Roman"/>
          <w:lang w:val="en-US" w:eastAsia="zh-CN"/>
        </w:rPr>
        <w:t>Узбекистан</w:t>
      </w:r>
    </w:p>
    <w:p w:rsidR="00F61EC4" w:rsidRDefault="00824035">
      <w:pPr>
        <w:numPr>
          <w:ilvl w:val="0"/>
          <w:numId w:val="34"/>
        </w:numPr>
        <w:spacing w:after="0" w:line="240" w:lineRule="auto"/>
        <w:jc w:val="both"/>
        <w:rPr>
          <w:rFonts w:ascii="Times New Roman" w:hAnsi="Times New Roman"/>
        </w:rPr>
      </w:pPr>
      <w:r>
        <w:rPr>
          <w:rFonts w:ascii="Times New Roman" w:hAnsi="Times New Roman"/>
          <w:lang w:val="en-US" w:eastAsia="zh-CN"/>
        </w:rPr>
        <w:t>Китай</w:t>
      </w:r>
    </w:p>
    <w:p w:rsidR="00F61EC4" w:rsidRDefault="00824035">
      <w:pPr>
        <w:numPr>
          <w:ilvl w:val="0"/>
          <w:numId w:val="34"/>
        </w:numPr>
        <w:spacing w:after="0" w:line="240" w:lineRule="auto"/>
        <w:jc w:val="both"/>
        <w:rPr>
          <w:rFonts w:ascii="Times New Roman" w:hAnsi="Times New Roman"/>
        </w:rPr>
      </w:pPr>
      <w:r>
        <w:rPr>
          <w:rFonts w:ascii="Times New Roman" w:hAnsi="Times New Roman"/>
          <w:lang w:val="en-US" w:eastAsia="zh-CN"/>
        </w:rPr>
        <w:t>Россия</w:t>
      </w:r>
    </w:p>
    <w:p w:rsidR="00F61EC4" w:rsidRDefault="00824035">
      <w:pPr>
        <w:numPr>
          <w:ilvl w:val="0"/>
          <w:numId w:val="34"/>
        </w:numPr>
        <w:spacing w:after="0" w:line="240" w:lineRule="auto"/>
        <w:jc w:val="both"/>
        <w:rPr>
          <w:rFonts w:ascii="Times New Roman" w:hAnsi="Times New Roman"/>
        </w:rPr>
      </w:pPr>
      <w:r>
        <w:rPr>
          <w:rFonts w:ascii="Times New Roman" w:hAnsi="Times New Roman"/>
          <w:lang w:val="en-US" w:eastAsia="zh-CN"/>
        </w:rPr>
        <w:t>Другое:</w:t>
      </w:r>
    </w:p>
    <w:p w:rsidR="00F61EC4" w:rsidRDefault="00824035">
      <w:pPr>
        <w:rPr>
          <w:rFonts w:ascii="Times New Roman" w:hAnsi="Times New Roman"/>
          <w:lang w:val="en-US" w:eastAsia="zh-CN"/>
        </w:rPr>
      </w:pPr>
      <w:r>
        <w:rPr>
          <w:rFonts w:ascii="Times New Roman" w:hAnsi="Times New Roman"/>
          <w:lang w:val="en-US" w:eastAsia="zh-CN"/>
        </w:rPr>
        <w:br w:type="page"/>
      </w:r>
    </w:p>
    <w:p w:rsidR="00F61EC4" w:rsidRDefault="00824035">
      <w:pPr>
        <w:jc w:val="center"/>
        <w:rPr>
          <w:rFonts w:ascii="SimSun" w:eastAsia="SimSun" w:hAnsi="SimSun" w:cs="SimSun"/>
          <w:sz w:val="24"/>
          <w:szCs w:val="24"/>
        </w:rPr>
      </w:pPr>
      <w:r>
        <w:rPr>
          <w:rFonts w:ascii="Times New Roman" w:hAnsi="Times New Roman"/>
          <w:b/>
          <w:sz w:val="28"/>
          <w:szCs w:val="28"/>
        </w:rPr>
        <w:t xml:space="preserve">ПРИЛОЖЕНИЕ </w:t>
      </w:r>
      <w:r>
        <w:rPr>
          <w:rFonts w:ascii="Times New Roman" w:hAnsi="Times New Roman"/>
          <w:b/>
          <w:sz w:val="28"/>
          <w:szCs w:val="28"/>
        </w:rPr>
        <w:t>Е</w:t>
      </w: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073015" cy="2135505"/>
            <wp:effectExtent l="0" t="0" r="6985" b="10795"/>
            <wp:docPr id="5"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59"/>
                    <a:stretch>
                      <a:fillRect/>
                    </a:stretch>
                  </pic:blipFill>
                  <pic:spPr>
                    <a:xfrm>
                      <a:off x="0" y="0"/>
                      <a:ext cx="5073015" cy="2135505"/>
                    </a:xfrm>
                    <a:prstGeom prst="rect">
                      <a:avLst/>
                    </a:prstGeom>
                    <a:noFill/>
                    <a:ln w="9525">
                      <a:noFill/>
                    </a:ln>
                  </pic:spPr>
                </pic:pic>
              </a:graphicData>
            </a:graphic>
          </wp:inline>
        </w:drawing>
      </w:r>
    </w:p>
    <w:p w:rsidR="00F61EC4" w:rsidRDefault="00F61EC4">
      <w:pPr>
        <w:jc w:val="both"/>
        <w:rPr>
          <w:rFonts w:ascii="Times New Roman" w:hAnsi="Times New Roman"/>
          <w:lang w:val="en-US" w:eastAsia="zh-CN"/>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4967605" cy="2252980"/>
            <wp:effectExtent l="0" t="0" r="10795" b="7620"/>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60"/>
                    <a:stretch>
                      <a:fillRect/>
                    </a:stretch>
                  </pic:blipFill>
                  <pic:spPr>
                    <a:xfrm>
                      <a:off x="0" y="0"/>
                      <a:ext cx="4967605" cy="2252980"/>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291455" cy="2399665"/>
            <wp:effectExtent l="0" t="0" r="4445" b="635"/>
            <wp:docPr id="8"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61"/>
                    <a:stretch>
                      <a:fillRect/>
                    </a:stretch>
                  </pic:blipFill>
                  <pic:spPr>
                    <a:xfrm>
                      <a:off x="0" y="0"/>
                      <a:ext cx="5291455" cy="2399665"/>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lang w:val="en-US" w:eastAsia="zh-CN"/>
        </w:rPr>
      </w:pPr>
    </w:p>
    <w:p w:rsidR="00F61EC4" w:rsidRDefault="00824035">
      <w:pPr>
        <w:rPr>
          <w:rFonts w:ascii="SimSun" w:eastAsia="SimSun" w:hAnsi="SimSun" w:cs="SimSun"/>
          <w:sz w:val="24"/>
          <w:szCs w:val="24"/>
          <w:lang w:val="en-US" w:eastAsia="zh-CN"/>
        </w:rPr>
      </w:pPr>
      <w:r>
        <w:rPr>
          <w:rFonts w:ascii="SimSun" w:eastAsia="SimSun" w:hAnsi="SimSun" w:cs="SimSun"/>
          <w:sz w:val="24"/>
          <w:szCs w:val="24"/>
          <w:lang w:val="en-US" w:eastAsia="zh-CN"/>
        </w:rPr>
        <w:br w:type="page"/>
      </w:r>
    </w:p>
    <w:p w:rsidR="00F61EC4" w:rsidRDefault="00F61EC4">
      <w:pPr>
        <w:jc w:val="both"/>
        <w:rPr>
          <w:rFonts w:ascii="SimSun" w:eastAsia="SimSun" w:hAnsi="SimSun" w:cs="SimSun"/>
          <w:sz w:val="24"/>
          <w:szCs w:val="24"/>
          <w:lang w:val="en-US" w:eastAsia="zh-CN"/>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198745" cy="2358390"/>
            <wp:effectExtent l="0" t="0" r="8255" b="3810"/>
            <wp:docPr id="9"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MG_256"/>
                    <pic:cNvPicPr>
                      <a:picLocks noChangeAspect="1"/>
                    </pic:cNvPicPr>
                  </pic:nvPicPr>
                  <pic:blipFill>
                    <a:blip r:embed="rId62"/>
                    <a:stretch>
                      <a:fillRect/>
                    </a:stretch>
                  </pic:blipFill>
                  <pic:spPr>
                    <a:xfrm>
                      <a:off x="0" y="0"/>
                      <a:ext cx="5198745" cy="2358390"/>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lang w:val="en-US" w:eastAsia="zh-CN"/>
        </w:rPr>
      </w:pPr>
    </w:p>
    <w:p w:rsidR="00F61EC4" w:rsidRDefault="00F61EC4">
      <w:pPr>
        <w:jc w:val="both"/>
        <w:rPr>
          <w:rFonts w:ascii="SimSun" w:eastAsia="SimSun" w:hAnsi="SimSun" w:cs="SimSun"/>
          <w:sz w:val="24"/>
          <w:szCs w:val="24"/>
          <w:lang w:val="en-US" w:eastAsia="zh-CN"/>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347335" cy="2425065"/>
            <wp:effectExtent l="0" t="0" r="12065" b="635"/>
            <wp:docPr id="10"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56"/>
                    <pic:cNvPicPr>
                      <a:picLocks noChangeAspect="1"/>
                    </pic:cNvPicPr>
                  </pic:nvPicPr>
                  <pic:blipFill>
                    <a:blip r:embed="rId63"/>
                    <a:stretch>
                      <a:fillRect/>
                    </a:stretch>
                  </pic:blipFill>
                  <pic:spPr>
                    <a:xfrm>
                      <a:off x="0" y="0"/>
                      <a:ext cx="5347335" cy="2425065"/>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rPr>
      </w:pPr>
    </w:p>
    <w:p w:rsidR="00F61EC4" w:rsidRDefault="00F61EC4">
      <w:pPr>
        <w:jc w:val="both"/>
        <w:rPr>
          <w:rFonts w:ascii="SimSun" w:eastAsia="SimSun" w:hAnsi="SimSun" w:cs="SimSun"/>
          <w:sz w:val="24"/>
          <w:szCs w:val="24"/>
        </w:rPr>
      </w:pPr>
    </w:p>
    <w:p w:rsidR="00F61EC4" w:rsidRDefault="00824035">
      <w:pPr>
        <w:jc w:val="center"/>
        <w:rPr>
          <w:rFonts w:ascii="SimSun" w:eastAsia="SimSun" w:hAnsi="SimSun" w:cs="SimSun"/>
          <w:sz w:val="24"/>
          <w:szCs w:val="24"/>
          <w:lang w:val="en-US" w:eastAsia="zh-CN"/>
        </w:rPr>
      </w:pPr>
      <w:r>
        <w:rPr>
          <w:rFonts w:ascii="SimSun" w:eastAsia="SimSun" w:hAnsi="SimSun" w:cs="SimSun"/>
          <w:noProof/>
          <w:sz w:val="24"/>
          <w:szCs w:val="24"/>
          <w:lang w:eastAsia="ru-RU"/>
        </w:rPr>
        <w:drawing>
          <wp:inline distT="0" distB="0" distL="114300" distR="114300">
            <wp:extent cx="5431790" cy="2463165"/>
            <wp:effectExtent l="0" t="0" r="3810" b="635"/>
            <wp:docPr id="11"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56"/>
                    <pic:cNvPicPr>
                      <a:picLocks noChangeAspect="1"/>
                    </pic:cNvPicPr>
                  </pic:nvPicPr>
                  <pic:blipFill>
                    <a:blip r:embed="rId64"/>
                    <a:stretch>
                      <a:fillRect/>
                    </a:stretch>
                  </pic:blipFill>
                  <pic:spPr>
                    <a:xfrm>
                      <a:off x="0" y="0"/>
                      <a:ext cx="5431790" cy="2463165"/>
                    </a:xfrm>
                    <a:prstGeom prst="rect">
                      <a:avLst/>
                    </a:prstGeom>
                    <a:noFill/>
                    <a:ln w="9525">
                      <a:noFill/>
                    </a:ln>
                  </pic:spPr>
                </pic:pic>
              </a:graphicData>
            </a:graphic>
          </wp:inline>
        </w:drawing>
      </w:r>
    </w:p>
    <w:p w:rsidR="00F61EC4" w:rsidRDefault="00824035">
      <w:pPr>
        <w:rPr>
          <w:rFonts w:ascii="SimSun" w:eastAsia="SimSun" w:hAnsi="SimSun" w:cs="SimSun"/>
          <w:sz w:val="24"/>
          <w:szCs w:val="24"/>
          <w:lang w:val="en-US" w:eastAsia="zh-CN"/>
        </w:rPr>
      </w:pPr>
      <w:r>
        <w:rPr>
          <w:rFonts w:ascii="SimSun" w:eastAsia="SimSun" w:hAnsi="SimSun" w:cs="SimSun"/>
          <w:sz w:val="24"/>
          <w:szCs w:val="24"/>
          <w:lang w:val="en-US" w:eastAsia="zh-CN"/>
        </w:rPr>
        <w:br w:type="page"/>
      </w: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232400" cy="2372995"/>
            <wp:effectExtent l="0" t="0" r="0" b="1905"/>
            <wp:docPr id="12"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_256"/>
                    <pic:cNvPicPr>
                      <a:picLocks noChangeAspect="1"/>
                    </pic:cNvPicPr>
                  </pic:nvPicPr>
                  <pic:blipFill>
                    <a:blip r:embed="rId65"/>
                    <a:stretch>
                      <a:fillRect/>
                    </a:stretch>
                  </pic:blipFill>
                  <pic:spPr>
                    <a:xfrm>
                      <a:off x="0" y="0"/>
                      <a:ext cx="5232400" cy="2372995"/>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106035" cy="2315845"/>
            <wp:effectExtent l="0" t="0" r="12065" b="8255"/>
            <wp:docPr id="13"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56"/>
                    <pic:cNvPicPr>
                      <a:picLocks noChangeAspect="1"/>
                    </pic:cNvPicPr>
                  </pic:nvPicPr>
                  <pic:blipFill>
                    <a:blip r:embed="rId66"/>
                    <a:stretch>
                      <a:fillRect/>
                    </a:stretch>
                  </pic:blipFill>
                  <pic:spPr>
                    <a:xfrm>
                      <a:off x="0" y="0"/>
                      <a:ext cx="5106035" cy="2315845"/>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lang w:val="en-US" w:eastAsia="zh-CN"/>
        </w:rPr>
      </w:pPr>
    </w:p>
    <w:p w:rsidR="00F61EC4" w:rsidRDefault="00824035">
      <w:pPr>
        <w:jc w:val="center"/>
        <w:rPr>
          <w:rFonts w:ascii="SimSun" w:eastAsia="SimSun" w:hAnsi="SimSun" w:cs="SimSun"/>
          <w:sz w:val="24"/>
          <w:szCs w:val="24"/>
          <w:lang w:val="en-US" w:eastAsia="zh-CN"/>
        </w:rPr>
      </w:pPr>
      <w:r>
        <w:rPr>
          <w:rFonts w:ascii="SimSun" w:eastAsia="SimSun" w:hAnsi="SimSun" w:cs="SimSun"/>
          <w:noProof/>
          <w:sz w:val="24"/>
          <w:szCs w:val="24"/>
          <w:lang w:eastAsia="ru-RU"/>
        </w:rPr>
        <w:drawing>
          <wp:inline distT="0" distB="0" distL="114300" distR="114300">
            <wp:extent cx="5650865" cy="2563495"/>
            <wp:effectExtent l="0" t="0" r="635" b="1905"/>
            <wp:docPr id="14"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_256"/>
                    <pic:cNvPicPr>
                      <a:picLocks noChangeAspect="1"/>
                    </pic:cNvPicPr>
                  </pic:nvPicPr>
                  <pic:blipFill>
                    <a:blip r:embed="rId67"/>
                    <a:stretch>
                      <a:fillRect/>
                    </a:stretch>
                  </pic:blipFill>
                  <pic:spPr>
                    <a:xfrm>
                      <a:off x="0" y="0"/>
                      <a:ext cx="5650865" cy="2563495"/>
                    </a:xfrm>
                    <a:prstGeom prst="rect">
                      <a:avLst/>
                    </a:prstGeom>
                    <a:noFill/>
                    <a:ln w="9525">
                      <a:noFill/>
                    </a:ln>
                  </pic:spPr>
                </pic:pic>
              </a:graphicData>
            </a:graphic>
          </wp:inline>
        </w:drawing>
      </w:r>
    </w:p>
    <w:p w:rsidR="00F61EC4" w:rsidRDefault="00824035">
      <w:pPr>
        <w:rPr>
          <w:rFonts w:ascii="SimSun" w:eastAsia="SimSun" w:hAnsi="SimSun" w:cs="SimSun"/>
          <w:sz w:val="24"/>
          <w:szCs w:val="24"/>
          <w:lang w:val="en-US" w:eastAsia="zh-CN"/>
        </w:rPr>
      </w:pPr>
      <w:r>
        <w:rPr>
          <w:rFonts w:ascii="SimSun" w:eastAsia="SimSun" w:hAnsi="SimSun" w:cs="SimSun"/>
          <w:sz w:val="24"/>
          <w:szCs w:val="24"/>
          <w:lang w:val="en-US" w:eastAsia="zh-CN"/>
        </w:rPr>
        <w:br w:type="page"/>
      </w:r>
    </w:p>
    <w:p w:rsidR="00F61EC4" w:rsidRDefault="00F61EC4">
      <w:pPr>
        <w:jc w:val="both"/>
        <w:rPr>
          <w:rFonts w:ascii="SimSun" w:eastAsia="SimSun" w:hAnsi="SimSun" w:cs="SimSun"/>
          <w:sz w:val="24"/>
          <w:szCs w:val="24"/>
          <w:lang w:val="en-US" w:eastAsia="zh-CN"/>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389880" cy="2739390"/>
            <wp:effectExtent l="0" t="0" r="7620" b="3810"/>
            <wp:docPr id="15" name="Изображение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IMG_256"/>
                    <pic:cNvPicPr>
                      <a:picLocks noChangeAspect="1"/>
                    </pic:cNvPicPr>
                  </pic:nvPicPr>
                  <pic:blipFill>
                    <a:blip r:embed="rId68"/>
                    <a:stretch>
                      <a:fillRect/>
                    </a:stretch>
                  </pic:blipFill>
                  <pic:spPr>
                    <a:xfrm>
                      <a:off x="0" y="0"/>
                      <a:ext cx="5389880" cy="2739390"/>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381625" cy="2440940"/>
            <wp:effectExtent l="0" t="0" r="3175" b="10160"/>
            <wp:docPr id="16"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IMG_256"/>
                    <pic:cNvPicPr>
                      <a:picLocks noChangeAspect="1"/>
                    </pic:cNvPicPr>
                  </pic:nvPicPr>
                  <pic:blipFill>
                    <a:blip r:embed="rId69"/>
                    <a:stretch>
                      <a:fillRect/>
                    </a:stretch>
                  </pic:blipFill>
                  <pic:spPr>
                    <a:xfrm>
                      <a:off x="0" y="0"/>
                      <a:ext cx="5381625" cy="2440940"/>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lang w:val="en-US" w:eastAsia="zh-CN"/>
        </w:rPr>
      </w:pPr>
    </w:p>
    <w:p w:rsidR="00F61EC4" w:rsidRDefault="00824035">
      <w:pPr>
        <w:jc w:val="center"/>
        <w:rPr>
          <w:rFonts w:ascii="SimSun" w:eastAsia="SimSun" w:hAnsi="SimSun" w:cs="SimSun"/>
          <w:sz w:val="24"/>
          <w:szCs w:val="24"/>
          <w:lang w:val="en-US" w:eastAsia="zh-CN"/>
        </w:rPr>
      </w:pPr>
      <w:r>
        <w:rPr>
          <w:rFonts w:ascii="SimSun" w:eastAsia="SimSun" w:hAnsi="SimSun" w:cs="SimSun"/>
          <w:noProof/>
          <w:sz w:val="24"/>
          <w:szCs w:val="24"/>
          <w:lang w:eastAsia="ru-RU"/>
        </w:rPr>
        <w:drawing>
          <wp:inline distT="0" distB="0" distL="114300" distR="114300">
            <wp:extent cx="5248910" cy="2667635"/>
            <wp:effectExtent l="0" t="0" r="8890" b="12065"/>
            <wp:docPr id="17" name="Изображение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IMG_256"/>
                    <pic:cNvPicPr>
                      <a:picLocks noChangeAspect="1"/>
                    </pic:cNvPicPr>
                  </pic:nvPicPr>
                  <pic:blipFill>
                    <a:blip r:embed="rId70"/>
                    <a:stretch>
                      <a:fillRect/>
                    </a:stretch>
                  </pic:blipFill>
                  <pic:spPr>
                    <a:xfrm>
                      <a:off x="0" y="0"/>
                      <a:ext cx="5248910" cy="2667635"/>
                    </a:xfrm>
                    <a:prstGeom prst="rect">
                      <a:avLst/>
                    </a:prstGeom>
                    <a:noFill/>
                    <a:ln w="9525">
                      <a:noFill/>
                    </a:ln>
                  </pic:spPr>
                </pic:pic>
              </a:graphicData>
            </a:graphic>
          </wp:inline>
        </w:drawing>
      </w:r>
    </w:p>
    <w:p w:rsidR="00F61EC4" w:rsidRDefault="00824035">
      <w:pPr>
        <w:rPr>
          <w:rFonts w:ascii="SimSun" w:eastAsia="SimSun" w:hAnsi="SimSun" w:cs="SimSun"/>
          <w:sz w:val="24"/>
          <w:szCs w:val="24"/>
          <w:lang w:val="en-US" w:eastAsia="zh-CN"/>
        </w:rPr>
      </w:pPr>
      <w:r>
        <w:rPr>
          <w:rFonts w:ascii="SimSun" w:eastAsia="SimSun" w:hAnsi="SimSun" w:cs="SimSun"/>
          <w:sz w:val="24"/>
          <w:szCs w:val="24"/>
          <w:lang w:val="en-US" w:eastAsia="zh-CN"/>
        </w:rPr>
        <w:br w:type="page"/>
      </w: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396865" cy="2447290"/>
            <wp:effectExtent l="0" t="0" r="635" b="3810"/>
            <wp:docPr id="18"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IMG_256"/>
                    <pic:cNvPicPr>
                      <a:picLocks noChangeAspect="1"/>
                    </pic:cNvPicPr>
                  </pic:nvPicPr>
                  <pic:blipFill>
                    <a:blip r:embed="rId71"/>
                    <a:stretch>
                      <a:fillRect/>
                    </a:stretch>
                  </pic:blipFill>
                  <pic:spPr>
                    <a:xfrm>
                      <a:off x="0" y="0"/>
                      <a:ext cx="5396865" cy="2447290"/>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023485" cy="2278380"/>
            <wp:effectExtent l="0" t="0" r="5715" b="7620"/>
            <wp:docPr id="19" name="Изображение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IMG_256"/>
                    <pic:cNvPicPr>
                      <a:picLocks noChangeAspect="1"/>
                    </pic:cNvPicPr>
                  </pic:nvPicPr>
                  <pic:blipFill>
                    <a:blip r:embed="rId72"/>
                    <a:stretch>
                      <a:fillRect/>
                    </a:stretch>
                  </pic:blipFill>
                  <pic:spPr>
                    <a:xfrm>
                      <a:off x="0" y="0"/>
                      <a:ext cx="5023485" cy="2278380"/>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297805" cy="2228850"/>
            <wp:effectExtent l="0" t="0" r="10795" b="6350"/>
            <wp:docPr id="20" name="Изображение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IMG_256"/>
                    <pic:cNvPicPr>
                      <a:picLocks noChangeAspect="1"/>
                    </pic:cNvPicPr>
                  </pic:nvPicPr>
                  <pic:blipFill>
                    <a:blip r:embed="rId73"/>
                    <a:stretch>
                      <a:fillRect/>
                    </a:stretch>
                  </pic:blipFill>
                  <pic:spPr>
                    <a:xfrm>
                      <a:off x="0" y="0"/>
                      <a:ext cx="5297805" cy="2228850"/>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rPr>
      </w:pPr>
    </w:p>
    <w:p w:rsidR="00F61EC4" w:rsidRDefault="00824035">
      <w:pPr>
        <w:rPr>
          <w:rFonts w:ascii="SimSun" w:eastAsia="SimSun" w:hAnsi="SimSun" w:cs="SimSun"/>
          <w:sz w:val="24"/>
          <w:szCs w:val="24"/>
        </w:rPr>
      </w:pPr>
      <w:r>
        <w:rPr>
          <w:rFonts w:ascii="SimSun" w:eastAsia="SimSun" w:hAnsi="SimSun" w:cs="SimSun"/>
          <w:sz w:val="24"/>
          <w:szCs w:val="24"/>
        </w:rPr>
        <w:br w:type="page"/>
      </w:r>
    </w:p>
    <w:p w:rsidR="00F61EC4" w:rsidRDefault="00F61EC4">
      <w:pPr>
        <w:jc w:val="both"/>
        <w:rPr>
          <w:rFonts w:ascii="SimSun" w:eastAsia="SimSun" w:hAnsi="SimSun" w:cs="SimSun"/>
          <w:sz w:val="24"/>
          <w:szCs w:val="24"/>
        </w:rPr>
      </w:pPr>
    </w:p>
    <w:p w:rsidR="00F61EC4" w:rsidRDefault="00F61EC4">
      <w:pPr>
        <w:jc w:val="both"/>
        <w:rPr>
          <w:rFonts w:ascii="SimSun" w:eastAsia="SimSun" w:hAnsi="SimSun" w:cs="SimSun"/>
          <w:sz w:val="24"/>
          <w:szCs w:val="24"/>
        </w:rPr>
      </w:pPr>
    </w:p>
    <w:p w:rsidR="00F61EC4" w:rsidRDefault="00824035">
      <w:pPr>
        <w:jc w:val="center"/>
        <w:rPr>
          <w:rFonts w:ascii="SimSun" w:eastAsia="SimSun" w:hAnsi="SimSun" w:cs="SimSun"/>
          <w:sz w:val="24"/>
          <w:szCs w:val="24"/>
        </w:rPr>
      </w:pPr>
      <w:r>
        <w:rPr>
          <w:rFonts w:ascii="SimSun" w:eastAsia="SimSun" w:hAnsi="SimSun" w:cs="SimSun"/>
          <w:noProof/>
          <w:sz w:val="24"/>
          <w:szCs w:val="24"/>
          <w:lang w:eastAsia="ru-RU"/>
        </w:rPr>
        <w:drawing>
          <wp:inline distT="0" distB="0" distL="114300" distR="114300">
            <wp:extent cx="5602605" cy="2357120"/>
            <wp:effectExtent l="0" t="0" r="10795" b="5080"/>
            <wp:docPr id="21" name="Изображение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IMG_256"/>
                    <pic:cNvPicPr>
                      <a:picLocks noChangeAspect="1"/>
                    </pic:cNvPicPr>
                  </pic:nvPicPr>
                  <pic:blipFill>
                    <a:blip r:embed="rId74"/>
                    <a:stretch>
                      <a:fillRect/>
                    </a:stretch>
                  </pic:blipFill>
                  <pic:spPr>
                    <a:xfrm>
                      <a:off x="0" y="0"/>
                      <a:ext cx="5602605" cy="2357120"/>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rPr>
      </w:pPr>
    </w:p>
    <w:p w:rsidR="00F61EC4" w:rsidRDefault="00824035">
      <w:pPr>
        <w:jc w:val="center"/>
        <w:rPr>
          <w:rFonts w:ascii="SimSun" w:eastAsia="SimSun" w:hAnsi="SimSun" w:cs="SimSun"/>
          <w:sz w:val="24"/>
          <w:szCs w:val="24"/>
          <w:lang w:val="en-US" w:eastAsia="zh-CN"/>
        </w:rPr>
      </w:pPr>
      <w:r>
        <w:rPr>
          <w:rFonts w:ascii="SimSun" w:eastAsia="SimSun" w:hAnsi="SimSun" w:cs="SimSun"/>
          <w:noProof/>
          <w:sz w:val="24"/>
          <w:szCs w:val="24"/>
          <w:lang w:eastAsia="ru-RU"/>
        </w:rPr>
        <w:drawing>
          <wp:inline distT="0" distB="0" distL="114300" distR="114300">
            <wp:extent cx="5148580" cy="2166620"/>
            <wp:effectExtent l="0" t="0" r="7620" b="5080"/>
            <wp:docPr id="22" name="Изображение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IMG_256"/>
                    <pic:cNvPicPr>
                      <a:picLocks noChangeAspect="1"/>
                    </pic:cNvPicPr>
                  </pic:nvPicPr>
                  <pic:blipFill>
                    <a:blip r:embed="rId75"/>
                    <a:stretch>
                      <a:fillRect/>
                    </a:stretch>
                  </pic:blipFill>
                  <pic:spPr>
                    <a:xfrm>
                      <a:off x="0" y="0"/>
                      <a:ext cx="5148580" cy="2166620"/>
                    </a:xfrm>
                    <a:prstGeom prst="rect">
                      <a:avLst/>
                    </a:prstGeom>
                    <a:noFill/>
                    <a:ln w="9525">
                      <a:noFill/>
                    </a:ln>
                  </pic:spPr>
                </pic:pic>
              </a:graphicData>
            </a:graphic>
          </wp:inline>
        </w:drawing>
      </w:r>
    </w:p>
    <w:p w:rsidR="00F61EC4" w:rsidRDefault="00F61EC4">
      <w:pPr>
        <w:jc w:val="both"/>
        <w:rPr>
          <w:rFonts w:ascii="SimSun" w:eastAsia="SimSun" w:hAnsi="SimSun" w:cs="SimSun"/>
          <w:sz w:val="24"/>
          <w:szCs w:val="24"/>
          <w:lang w:val="en-US" w:eastAsia="zh-CN"/>
        </w:rPr>
      </w:pPr>
    </w:p>
    <w:p w:rsidR="00F61EC4" w:rsidRDefault="00F61EC4">
      <w:pPr>
        <w:jc w:val="both"/>
        <w:rPr>
          <w:rFonts w:ascii="SimSun" w:eastAsia="SimSun" w:hAnsi="SimSun" w:cs="SimSun"/>
          <w:sz w:val="24"/>
          <w:szCs w:val="24"/>
          <w:lang w:val="en-US" w:eastAsia="zh-CN"/>
        </w:rPr>
      </w:pPr>
    </w:p>
    <w:p w:rsidR="00F61EC4" w:rsidRDefault="00824035">
      <w:pPr>
        <w:jc w:val="center"/>
        <w:rPr>
          <w:rFonts w:ascii="SimSun" w:eastAsia="SimSun" w:hAnsi="SimSun" w:cs="SimSun"/>
          <w:sz w:val="24"/>
          <w:szCs w:val="24"/>
          <w:lang w:val="en-US" w:eastAsia="zh-CN"/>
        </w:rPr>
      </w:pPr>
      <w:r>
        <w:rPr>
          <w:rFonts w:ascii="SimSun" w:eastAsia="SimSun" w:hAnsi="SimSun" w:cs="SimSun"/>
          <w:noProof/>
          <w:sz w:val="24"/>
          <w:szCs w:val="24"/>
          <w:lang w:eastAsia="ru-RU"/>
        </w:rPr>
        <w:drawing>
          <wp:inline distT="0" distB="0" distL="114300" distR="114300">
            <wp:extent cx="5756910" cy="2421255"/>
            <wp:effectExtent l="0" t="0" r="8890" b="4445"/>
            <wp:docPr id="23" name="Изображение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IMG_256"/>
                    <pic:cNvPicPr>
                      <a:picLocks noChangeAspect="1"/>
                    </pic:cNvPicPr>
                  </pic:nvPicPr>
                  <pic:blipFill>
                    <a:blip r:embed="rId76"/>
                    <a:stretch>
                      <a:fillRect/>
                    </a:stretch>
                  </pic:blipFill>
                  <pic:spPr>
                    <a:xfrm>
                      <a:off x="0" y="0"/>
                      <a:ext cx="5756910" cy="2421255"/>
                    </a:xfrm>
                    <a:prstGeom prst="rect">
                      <a:avLst/>
                    </a:prstGeom>
                    <a:noFill/>
                    <a:ln w="9525">
                      <a:noFill/>
                    </a:ln>
                  </pic:spPr>
                </pic:pic>
              </a:graphicData>
            </a:graphic>
          </wp:inline>
        </w:drawing>
      </w:r>
    </w:p>
    <w:p w:rsidR="00F61EC4" w:rsidRDefault="00F61EC4">
      <w:pPr>
        <w:spacing w:after="0" w:line="240" w:lineRule="auto"/>
        <w:jc w:val="center"/>
        <w:rPr>
          <w:rFonts w:ascii="Times New Roman" w:hAnsi="Times New Roman"/>
          <w:sz w:val="28"/>
          <w:szCs w:val="28"/>
        </w:rPr>
      </w:pPr>
    </w:p>
    <w:sectPr w:rsidR="00F61EC4">
      <w:footerReference w:type="default" r:id="rId77"/>
      <w:pgSz w:w="11906" w:h="16838"/>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035" w:rsidRDefault="00824035">
      <w:pPr>
        <w:spacing w:line="240" w:lineRule="auto"/>
      </w:pPr>
      <w:r>
        <w:separator/>
      </w:r>
    </w:p>
  </w:endnote>
  <w:endnote w:type="continuationSeparator" w:id="0">
    <w:p w:rsidR="00824035" w:rsidRDefault="00824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CC"/>
    <w:family w:val="swiss"/>
    <w:pitch w:val="variable"/>
    <w:sig w:usb0="E1002EFF" w:usb1="C000605B" w:usb2="00000029" w:usb3="00000000" w:csb0="000101FF" w:csb1="00000000"/>
  </w:font>
  <w:font w:name="Gungsuh">
    <w:altName w:val="Segoe Print"/>
    <w:charset w:val="00"/>
    <w:family w:val="auto"/>
    <w:pitch w:val="default"/>
  </w:font>
  <w:font w:name="等线">
    <w:altName w:val="Arial Unicode M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944614"/>
    </w:sdtPr>
    <w:sdtEndPr/>
    <w:sdtContent>
      <w:p w:rsidR="00F61EC4" w:rsidRDefault="00824035">
        <w:pPr>
          <w:pStyle w:val="af2"/>
          <w:jc w:val="center"/>
        </w:pPr>
        <w:r>
          <w:fldChar w:fldCharType="begin"/>
        </w:r>
        <w:r>
          <w:instrText>PAGE   \* MERGEFORMAT</w:instrText>
        </w:r>
        <w:r>
          <w:fldChar w:fldCharType="separate"/>
        </w:r>
        <w:r>
          <w:rPr>
            <w:noProof/>
          </w:rPr>
          <w:t>1</w:t>
        </w:r>
        <w:r>
          <w:fldChar w:fldCharType="end"/>
        </w:r>
      </w:p>
    </w:sdtContent>
  </w:sdt>
  <w:p w:rsidR="00F61EC4" w:rsidRDefault="00F61EC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035" w:rsidRDefault="00824035">
      <w:pPr>
        <w:spacing w:after="0"/>
      </w:pPr>
      <w:r>
        <w:separator/>
      </w:r>
    </w:p>
  </w:footnote>
  <w:footnote w:type="continuationSeparator" w:id="0">
    <w:p w:rsidR="00824035" w:rsidRDefault="0082403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16D44E"/>
    <w:multiLevelType w:val="singleLevel"/>
    <w:tmpl w:val="8A16D44E"/>
    <w:lvl w:ilvl="0">
      <w:start w:val="1"/>
      <w:numFmt w:val="lowerLetter"/>
      <w:lvlText w:val="%1)"/>
      <w:lvlJc w:val="left"/>
      <w:pPr>
        <w:tabs>
          <w:tab w:val="left" w:pos="425"/>
        </w:tabs>
        <w:ind w:left="425" w:hanging="425"/>
      </w:pPr>
      <w:rPr>
        <w:rFonts w:hint="default"/>
      </w:rPr>
    </w:lvl>
  </w:abstractNum>
  <w:abstractNum w:abstractNumId="1" w15:restartNumberingAfterBreak="0">
    <w:nsid w:val="8DB94220"/>
    <w:multiLevelType w:val="singleLevel"/>
    <w:tmpl w:val="8DB94220"/>
    <w:lvl w:ilvl="0">
      <w:start w:val="1"/>
      <w:numFmt w:val="lowerLetter"/>
      <w:lvlText w:val="%1)"/>
      <w:lvlJc w:val="left"/>
      <w:pPr>
        <w:tabs>
          <w:tab w:val="left" w:pos="425"/>
        </w:tabs>
        <w:ind w:left="425" w:hanging="425"/>
      </w:pPr>
      <w:rPr>
        <w:rFonts w:hint="default"/>
      </w:rPr>
    </w:lvl>
  </w:abstractNum>
  <w:abstractNum w:abstractNumId="2" w15:restartNumberingAfterBreak="0">
    <w:nsid w:val="900C0F67"/>
    <w:multiLevelType w:val="singleLevel"/>
    <w:tmpl w:val="900C0F67"/>
    <w:lvl w:ilvl="0">
      <w:start w:val="1"/>
      <w:numFmt w:val="lowerLetter"/>
      <w:lvlText w:val="%1)"/>
      <w:lvlJc w:val="left"/>
      <w:pPr>
        <w:tabs>
          <w:tab w:val="left" w:pos="425"/>
        </w:tabs>
        <w:ind w:left="425" w:hanging="425"/>
      </w:pPr>
      <w:rPr>
        <w:rFonts w:hint="default"/>
      </w:rPr>
    </w:lvl>
  </w:abstractNum>
  <w:abstractNum w:abstractNumId="3" w15:restartNumberingAfterBreak="0">
    <w:nsid w:val="AAB9EF73"/>
    <w:multiLevelType w:val="singleLevel"/>
    <w:tmpl w:val="AAB9EF73"/>
    <w:lvl w:ilvl="0">
      <w:start w:val="1"/>
      <w:numFmt w:val="lowerLetter"/>
      <w:lvlText w:val="%1)"/>
      <w:lvlJc w:val="left"/>
      <w:pPr>
        <w:tabs>
          <w:tab w:val="left" w:pos="425"/>
        </w:tabs>
        <w:ind w:left="425" w:hanging="425"/>
      </w:pPr>
      <w:rPr>
        <w:rFonts w:hint="default"/>
      </w:rPr>
    </w:lvl>
  </w:abstractNum>
  <w:abstractNum w:abstractNumId="4" w15:restartNumberingAfterBreak="0">
    <w:nsid w:val="B49CA745"/>
    <w:multiLevelType w:val="singleLevel"/>
    <w:tmpl w:val="B49CA745"/>
    <w:lvl w:ilvl="0">
      <w:start w:val="1"/>
      <w:numFmt w:val="lowerLetter"/>
      <w:lvlText w:val="%1)"/>
      <w:lvlJc w:val="left"/>
      <w:pPr>
        <w:tabs>
          <w:tab w:val="left" w:pos="425"/>
        </w:tabs>
        <w:ind w:left="425" w:hanging="425"/>
      </w:pPr>
      <w:rPr>
        <w:rFonts w:hint="default"/>
      </w:rPr>
    </w:lvl>
  </w:abstractNum>
  <w:abstractNum w:abstractNumId="5" w15:restartNumberingAfterBreak="0">
    <w:nsid w:val="C6B24DFA"/>
    <w:multiLevelType w:val="singleLevel"/>
    <w:tmpl w:val="C6B24DFA"/>
    <w:lvl w:ilvl="0">
      <w:start w:val="1"/>
      <w:numFmt w:val="lowerLetter"/>
      <w:lvlText w:val="%1."/>
      <w:lvlJc w:val="left"/>
      <w:pPr>
        <w:tabs>
          <w:tab w:val="left" w:pos="425"/>
        </w:tabs>
        <w:ind w:left="425" w:hanging="425"/>
      </w:pPr>
      <w:rPr>
        <w:rFonts w:hint="default"/>
      </w:rPr>
    </w:lvl>
  </w:abstractNum>
  <w:abstractNum w:abstractNumId="6" w15:restartNumberingAfterBreak="0">
    <w:nsid w:val="02CB39AE"/>
    <w:multiLevelType w:val="singleLevel"/>
    <w:tmpl w:val="02CB39AE"/>
    <w:lvl w:ilvl="0">
      <w:start w:val="1"/>
      <w:numFmt w:val="lowerLetter"/>
      <w:lvlText w:val="%1)"/>
      <w:lvlJc w:val="left"/>
      <w:pPr>
        <w:tabs>
          <w:tab w:val="left" w:pos="425"/>
        </w:tabs>
        <w:ind w:left="425" w:hanging="425"/>
      </w:pPr>
      <w:rPr>
        <w:rFonts w:hint="default"/>
      </w:rPr>
    </w:lvl>
  </w:abstractNum>
  <w:abstractNum w:abstractNumId="7" w15:restartNumberingAfterBreak="0">
    <w:nsid w:val="033EB6E3"/>
    <w:multiLevelType w:val="singleLevel"/>
    <w:tmpl w:val="033EB6E3"/>
    <w:lvl w:ilvl="0">
      <w:start w:val="1"/>
      <w:numFmt w:val="lowerLetter"/>
      <w:lvlText w:val="%1)"/>
      <w:lvlJc w:val="left"/>
      <w:pPr>
        <w:tabs>
          <w:tab w:val="left" w:pos="425"/>
        </w:tabs>
        <w:ind w:left="425" w:hanging="425"/>
      </w:pPr>
      <w:rPr>
        <w:rFonts w:hint="default"/>
      </w:rPr>
    </w:lvl>
  </w:abstractNum>
  <w:abstractNum w:abstractNumId="8" w15:restartNumberingAfterBreak="0">
    <w:nsid w:val="0B0DE39D"/>
    <w:multiLevelType w:val="singleLevel"/>
    <w:tmpl w:val="0B0DE39D"/>
    <w:lvl w:ilvl="0">
      <w:start w:val="1"/>
      <w:numFmt w:val="lowerLetter"/>
      <w:lvlText w:val="%1)"/>
      <w:lvlJc w:val="left"/>
      <w:pPr>
        <w:tabs>
          <w:tab w:val="left" w:pos="425"/>
        </w:tabs>
        <w:ind w:left="425" w:hanging="425"/>
      </w:pPr>
      <w:rPr>
        <w:rFonts w:hint="default"/>
      </w:rPr>
    </w:lvl>
  </w:abstractNum>
  <w:abstractNum w:abstractNumId="9" w15:restartNumberingAfterBreak="0">
    <w:nsid w:val="0DF52166"/>
    <w:multiLevelType w:val="multilevel"/>
    <w:tmpl w:val="0DF5216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8193239"/>
    <w:multiLevelType w:val="multilevel"/>
    <w:tmpl w:val="1819323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15:restartNumberingAfterBreak="0">
    <w:nsid w:val="1885AA98"/>
    <w:multiLevelType w:val="singleLevel"/>
    <w:tmpl w:val="1885AA98"/>
    <w:lvl w:ilvl="0">
      <w:start w:val="1"/>
      <w:numFmt w:val="lowerLetter"/>
      <w:lvlText w:val="%1)"/>
      <w:lvlJc w:val="left"/>
      <w:pPr>
        <w:tabs>
          <w:tab w:val="left" w:pos="425"/>
        </w:tabs>
        <w:ind w:left="425" w:hanging="425"/>
      </w:pPr>
      <w:rPr>
        <w:rFonts w:hint="default"/>
      </w:rPr>
    </w:lvl>
  </w:abstractNum>
  <w:abstractNum w:abstractNumId="12" w15:restartNumberingAfterBreak="0">
    <w:nsid w:val="1DC7135D"/>
    <w:multiLevelType w:val="multilevel"/>
    <w:tmpl w:val="1DC7135D"/>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22C048EB"/>
    <w:multiLevelType w:val="multilevel"/>
    <w:tmpl w:val="22C048EB"/>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23F35E05"/>
    <w:multiLevelType w:val="multilevel"/>
    <w:tmpl w:val="23F35E05"/>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2A287EB9"/>
    <w:multiLevelType w:val="singleLevel"/>
    <w:tmpl w:val="2A287EB9"/>
    <w:lvl w:ilvl="0">
      <w:start w:val="1"/>
      <w:numFmt w:val="lowerLetter"/>
      <w:lvlText w:val="%1)"/>
      <w:lvlJc w:val="left"/>
      <w:pPr>
        <w:tabs>
          <w:tab w:val="left" w:pos="425"/>
        </w:tabs>
        <w:ind w:left="425" w:hanging="425"/>
      </w:pPr>
      <w:rPr>
        <w:rFonts w:hint="default"/>
      </w:rPr>
    </w:lvl>
  </w:abstractNum>
  <w:abstractNum w:abstractNumId="16" w15:restartNumberingAfterBreak="0">
    <w:nsid w:val="2D183B3F"/>
    <w:multiLevelType w:val="multilevel"/>
    <w:tmpl w:val="2D183B3F"/>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15:restartNumberingAfterBreak="0">
    <w:nsid w:val="33B0FB17"/>
    <w:multiLevelType w:val="singleLevel"/>
    <w:tmpl w:val="33B0FB17"/>
    <w:lvl w:ilvl="0">
      <w:start w:val="1"/>
      <w:numFmt w:val="lowerLetter"/>
      <w:lvlText w:val="%1)"/>
      <w:lvlJc w:val="left"/>
      <w:pPr>
        <w:tabs>
          <w:tab w:val="left" w:pos="425"/>
        </w:tabs>
        <w:ind w:left="425" w:hanging="425"/>
      </w:pPr>
      <w:rPr>
        <w:rFonts w:hint="default"/>
      </w:rPr>
    </w:lvl>
  </w:abstractNum>
  <w:abstractNum w:abstractNumId="18" w15:restartNumberingAfterBreak="0">
    <w:nsid w:val="354F5AC3"/>
    <w:multiLevelType w:val="multilevel"/>
    <w:tmpl w:val="354F5AC3"/>
    <w:lvl w:ilvl="0">
      <w:start w:val="1"/>
      <w:numFmt w:val="decimal"/>
      <w:lvlText w:val="%1."/>
      <w:lvlJc w:val="lef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C23327"/>
    <w:multiLevelType w:val="multilevel"/>
    <w:tmpl w:val="38C23327"/>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3CCE6E89"/>
    <w:multiLevelType w:val="multilevel"/>
    <w:tmpl w:val="3CCE6E89"/>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A0145F5"/>
    <w:multiLevelType w:val="multilevel"/>
    <w:tmpl w:val="4A0145F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4B3A44CD"/>
    <w:multiLevelType w:val="multilevel"/>
    <w:tmpl w:val="4B3A44CD"/>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15:restartNumberingAfterBreak="0">
    <w:nsid w:val="4C2F5A01"/>
    <w:multiLevelType w:val="multilevel"/>
    <w:tmpl w:val="4C2F5A01"/>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15:restartNumberingAfterBreak="0">
    <w:nsid w:val="4D21599D"/>
    <w:multiLevelType w:val="singleLevel"/>
    <w:tmpl w:val="4D21599D"/>
    <w:lvl w:ilvl="0">
      <w:start w:val="1"/>
      <w:numFmt w:val="lowerLetter"/>
      <w:lvlText w:val="%1)"/>
      <w:lvlJc w:val="left"/>
      <w:pPr>
        <w:tabs>
          <w:tab w:val="left" w:pos="425"/>
        </w:tabs>
        <w:ind w:left="425" w:hanging="425"/>
      </w:pPr>
      <w:rPr>
        <w:rFonts w:hint="default"/>
      </w:rPr>
    </w:lvl>
  </w:abstractNum>
  <w:abstractNum w:abstractNumId="25" w15:restartNumberingAfterBreak="0">
    <w:nsid w:val="5262E0CD"/>
    <w:multiLevelType w:val="singleLevel"/>
    <w:tmpl w:val="5262E0CD"/>
    <w:lvl w:ilvl="0">
      <w:start w:val="1"/>
      <w:numFmt w:val="lowerLetter"/>
      <w:lvlText w:val="%1)"/>
      <w:lvlJc w:val="left"/>
      <w:pPr>
        <w:tabs>
          <w:tab w:val="left" w:pos="425"/>
        </w:tabs>
        <w:ind w:left="425" w:hanging="425"/>
      </w:pPr>
      <w:rPr>
        <w:rFonts w:hint="default"/>
      </w:rPr>
    </w:lvl>
  </w:abstractNum>
  <w:abstractNum w:abstractNumId="26" w15:restartNumberingAfterBreak="0">
    <w:nsid w:val="55432F40"/>
    <w:multiLevelType w:val="singleLevel"/>
    <w:tmpl w:val="55432F40"/>
    <w:lvl w:ilvl="0">
      <w:start w:val="1"/>
      <w:numFmt w:val="lowerLetter"/>
      <w:lvlText w:val="%1)"/>
      <w:lvlJc w:val="left"/>
      <w:pPr>
        <w:tabs>
          <w:tab w:val="left" w:pos="425"/>
        </w:tabs>
        <w:ind w:left="425" w:hanging="425"/>
      </w:pPr>
      <w:rPr>
        <w:rFonts w:hint="default"/>
      </w:rPr>
    </w:lvl>
  </w:abstractNum>
  <w:abstractNum w:abstractNumId="27" w15:restartNumberingAfterBreak="0">
    <w:nsid w:val="58E637F1"/>
    <w:multiLevelType w:val="multilevel"/>
    <w:tmpl w:val="58E637F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5D3744C1"/>
    <w:multiLevelType w:val="multilevel"/>
    <w:tmpl w:val="5D3744C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9" w15:restartNumberingAfterBreak="0">
    <w:nsid w:val="6688A034"/>
    <w:multiLevelType w:val="singleLevel"/>
    <w:tmpl w:val="6688A034"/>
    <w:lvl w:ilvl="0">
      <w:start w:val="8"/>
      <w:numFmt w:val="decimal"/>
      <w:suff w:val="space"/>
      <w:lvlText w:val="%1."/>
      <w:lvlJc w:val="left"/>
    </w:lvl>
  </w:abstractNum>
  <w:abstractNum w:abstractNumId="30" w15:restartNumberingAfterBreak="0">
    <w:nsid w:val="698FC57A"/>
    <w:multiLevelType w:val="singleLevel"/>
    <w:tmpl w:val="698FC57A"/>
    <w:lvl w:ilvl="0">
      <w:start w:val="1"/>
      <w:numFmt w:val="lowerLetter"/>
      <w:lvlText w:val="%1)"/>
      <w:lvlJc w:val="left"/>
      <w:pPr>
        <w:tabs>
          <w:tab w:val="left" w:pos="425"/>
        </w:tabs>
        <w:ind w:left="425" w:hanging="425"/>
      </w:pPr>
      <w:rPr>
        <w:rFonts w:hint="default"/>
      </w:rPr>
    </w:lvl>
  </w:abstractNum>
  <w:abstractNum w:abstractNumId="31" w15:restartNumberingAfterBreak="0">
    <w:nsid w:val="76EC7B8D"/>
    <w:multiLevelType w:val="singleLevel"/>
    <w:tmpl w:val="76EC7B8D"/>
    <w:lvl w:ilvl="0">
      <w:start w:val="1"/>
      <w:numFmt w:val="decimal"/>
      <w:suff w:val="space"/>
      <w:lvlText w:val="%1."/>
      <w:lvlJc w:val="left"/>
      <w:pPr>
        <w:ind w:left="1"/>
      </w:pPr>
      <w:rPr>
        <w:rFonts w:hint="default"/>
        <w:i w:val="0"/>
        <w:iCs w:val="0"/>
      </w:rPr>
    </w:lvl>
  </w:abstractNum>
  <w:abstractNum w:abstractNumId="32" w15:restartNumberingAfterBreak="0">
    <w:nsid w:val="7A19746E"/>
    <w:multiLevelType w:val="multilevel"/>
    <w:tmpl w:val="7A19746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7C0C73DD"/>
    <w:multiLevelType w:val="singleLevel"/>
    <w:tmpl w:val="7C0C73DD"/>
    <w:lvl w:ilvl="0">
      <w:start w:val="1"/>
      <w:numFmt w:val="lowerLetter"/>
      <w:lvlText w:val="%1."/>
      <w:lvlJc w:val="left"/>
      <w:pPr>
        <w:tabs>
          <w:tab w:val="left" w:pos="425"/>
        </w:tabs>
        <w:ind w:left="425" w:hanging="425"/>
      </w:pPr>
      <w:rPr>
        <w:rFonts w:hint="default"/>
      </w:rPr>
    </w:lvl>
  </w:abstractNum>
  <w:num w:numId="1">
    <w:abstractNumId w:val="23"/>
  </w:num>
  <w:num w:numId="2">
    <w:abstractNumId w:val="19"/>
  </w:num>
  <w:num w:numId="3">
    <w:abstractNumId w:val="12"/>
  </w:num>
  <w:num w:numId="4">
    <w:abstractNumId w:val="13"/>
  </w:num>
  <w:num w:numId="5">
    <w:abstractNumId w:val="10"/>
  </w:num>
  <w:num w:numId="6">
    <w:abstractNumId w:val="21"/>
  </w:num>
  <w:num w:numId="7">
    <w:abstractNumId w:val="20"/>
  </w:num>
  <w:num w:numId="8">
    <w:abstractNumId w:val="22"/>
  </w:num>
  <w:num w:numId="9">
    <w:abstractNumId w:val="28"/>
  </w:num>
  <w:num w:numId="10">
    <w:abstractNumId w:val="9"/>
  </w:num>
  <w:num w:numId="11">
    <w:abstractNumId w:val="27"/>
  </w:num>
  <w:num w:numId="12">
    <w:abstractNumId w:val="18"/>
  </w:num>
  <w:num w:numId="13">
    <w:abstractNumId w:val="14"/>
  </w:num>
  <w:num w:numId="14">
    <w:abstractNumId w:val="32"/>
  </w:num>
  <w:num w:numId="15">
    <w:abstractNumId w:val="16"/>
  </w:num>
  <w:num w:numId="16">
    <w:abstractNumId w:val="31"/>
  </w:num>
  <w:num w:numId="17">
    <w:abstractNumId w:val="33"/>
  </w:num>
  <w:num w:numId="18">
    <w:abstractNumId w:val="25"/>
  </w:num>
  <w:num w:numId="19">
    <w:abstractNumId w:val="6"/>
  </w:num>
  <w:num w:numId="20">
    <w:abstractNumId w:val="11"/>
  </w:num>
  <w:num w:numId="21">
    <w:abstractNumId w:val="0"/>
  </w:num>
  <w:num w:numId="22">
    <w:abstractNumId w:val="5"/>
  </w:num>
  <w:num w:numId="23">
    <w:abstractNumId w:val="29"/>
  </w:num>
  <w:num w:numId="24">
    <w:abstractNumId w:val="24"/>
  </w:num>
  <w:num w:numId="25">
    <w:abstractNumId w:val="4"/>
  </w:num>
  <w:num w:numId="26">
    <w:abstractNumId w:val="8"/>
  </w:num>
  <w:num w:numId="27">
    <w:abstractNumId w:val="1"/>
  </w:num>
  <w:num w:numId="28">
    <w:abstractNumId w:val="15"/>
  </w:num>
  <w:num w:numId="29">
    <w:abstractNumId w:val="7"/>
  </w:num>
  <w:num w:numId="30">
    <w:abstractNumId w:val="2"/>
  </w:num>
  <w:num w:numId="31">
    <w:abstractNumId w:val="3"/>
  </w:num>
  <w:num w:numId="32">
    <w:abstractNumId w:val="26"/>
  </w:num>
  <w:num w:numId="33">
    <w:abstractNumId w:val="30"/>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1BB"/>
    <w:rsid w:val="001201BB"/>
    <w:rsid w:val="00350B14"/>
    <w:rsid w:val="004870C0"/>
    <w:rsid w:val="004E4171"/>
    <w:rsid w:val="004F4C5A"/>
    <w:rsid w:val="00734142"/>
    <w:rsid w:val="00824035"/>
    <w:rsid w:val="00A45D52"/>
    <w:rsid w:val="00A5279D"/>
    <w:rsid w:val="00B941EF"/>
    <w:rsid w:val="00BF652D"/>
    <w:rsid w:val="00D44DE0"/>
    <w:rsid w:val="00ED2E29"/>
    <w:rsid w:val="00F61EC4"/>
    <w:rsid w:val="02AE3941"/>
    <w:rsid w:val="0DD61B92"/>
    <w:rsid w:val="16BF7666"/>
    <w:rsid w:val="1D4A7110"/>
    <w:rsid w:val="398164F9"/>
    <w:rsid w:val="4A671189"/>
    <w:rsid w:val="52F3486D"/>
    <w:rsid w:val="55312A49"/>
    <w:rsid w:val="694B014B"/>
    <w:rsid w:val="7A567AA1"/>
  </w:rsids>
  <m:mathPr>
    <m:mathFont m:val="Cambria Math"/>
    <m:brkBin m:val="before"/>
    <m:brkBinSub m:val="--"/>
    <m:smallFrac/>
    <m:dispDef/>
    <m:lMargin m:val="0"/>
    <m:rMargin m:val="0"/>
    <m:defJc m:val="centerGroup"/>
    <m:wrapIndent m:val="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28C1B35-B633-421F-BC4F-0AA4E3A1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footnote text" w:semiHidden="1" w:qFormat="1"/>
    <w:lsdException w:name="header" w:qFormat="1"/>
    <w:lsdException w:name="footer" w:qFormat="1"/>
    <w:lsdException w:name="caption" w:semiHidden="1" w:unhideWhenUsed="1" w:qFormat="1"/>
    <w:lsdException w:name="footnote reference" w:semiHidden="1" w:qFormat="1"/>
    <w:lsdException w:name="line number" w:semiHidden="1" w:qFormat="1"/>
    <w:lsdException w:name="endnote reference" w:semiHidden="1" w:qFormat="1"/>
    <w:lsdException w:name="endnote text" w:semiHidden="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qFormat="1"/>
    <w:lsdException w:name="Quote" w:qFormat="1"/>
    <w:lsdException w:name="Intense Quote"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Times New Roman" w:hAnsi="Calibri"/>
      <w:kern w:val="2"/>
      <w:sz w:val="22"/>
      <w:szCs w:val="22"/>
      <w:lang w:eastAsia="en-US"/>
    </w:rPr>
  </w:style>
  <w:style w:type="paragraph" w:styleId="1">
    <w:name w:val="heading 1"/>
    <w:basedOn w:val="a"/>
    <w:next w:val="a"/>
    <w:link w:val="10"/>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semiHidden/>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semiHidden/>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semiHidden/>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semiHidden/>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semiHidden/>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semiHidden/>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semiHidden/>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semiHidden/>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qFormat/>
    <w:rPr>
      <w:vertAlign w:val="superscript"/>
    </w:rPr>
  </w:style>
  <w:style w:type="character" w:styleId="a4">
    <w:name w:val="endnote reference"/>
    <w:semiHidden/>
    <w:qFormat/>
    <w:rPr>
      <w:vertAlign w:val="superscript"/>
    </w:rPr>
  </w:style>
  <w:style w:type="character" w:styleId="a5">
    <w:name w:val="Hyperlink"/>
    <w:basedOn w:val="a0"/>
    <w:qFormat/>
    <w:rPr>
      <w:color w:val="0563C1" w:themeColor="hyperlink"/>
      <w:u w:val="single"/>
    </w:rPr>
  </w:style>
  <w:style w:type="character" w:styleId="a6">
    <w:name w:val="line number"/>
    <w:basedOn w:val="a0"/>
    <w:semiHidden/>
    <w:qFormat/>
  </w:style>
  <w:style w:type="character" w:styleId="a7">
    <w:name w:val="Strong"/>
    <w:basedOn w:val="a0"/>
    <w:qFormat/>
    <w:rPr>
      <w:b/>
      <w:bCs/>
    </w:rPr>
  </w:style>
  <w:style w:type="paragraph" w:styleId="a8">
    <w:name w:val="Balloon Text"/>
    <w:basedOn w:val="a"/>
    <w:link w:val="a9"/>
    <w:semiHidden/>
    <w:qFormat/>
    <w:pPr>
      <w:spacing w:after="0" w:line="240" w:lineRule="auto"/>
    </w:pPr>
    <w:rPr>
      <w:rFonts w:ascii="Tahoma" w:hAnsi="Tahoma" w:cs="Tahoma"/>
      <w:sz w:val="16"/>
      <w:szCs w:val="16"/>
    </w:rPr>
  </w:style>
  <w:style w:type="paragraph" w:styleId="aa">
    <w:name w:val="endnote text"/>
    <w:link w:val="ab"/>
    <w:semiHidden/>
    <w:qFormat/>
    <w:rPr>
      <w:rFonts w:asciiTheme="minorHAnsi" w:eastAsiaTheme="minorHAnsi" w:hAnsiTheme="minorHAnsi" w:cstheme="minorBidi"/>
      <w:kern w:val="2"/>
      <w:lang w:eastAsia="en-US"/>
    </w:rPr>
  </w:style>
  <w:style w:type="paragraph" w:styleId="ac">
    <w:name w:val="footnote text"/>
    <w:link w:val="ad"/>
    <w:semiHidden/>
    <w:qFormat/>
    <w:rPr>
      <w:rFonts w:asciiTheme="minorHAnsi" w:eastAsiaTheme="minorHAnsi" w:hAnsiTheme="minorHAnsi" w:cstheme="minorBidi"/>
      <w:kern w:val="2"/>
      <w:lang w:eastAsia="en-US"/>
    </w:rPr>
  </w:style>
  <w:style w:type="paragraph" w:styleId="ae">
    <w:name w:val="header"/>
    <w:basedOn w:val="a"/>
    <w:link w:val="af"/>
    <w:qFormat/>
    <w:pPr>
      <w:tabs>
        <w:tab w:val="center" w:pos="4677"/>
        <w:tab w:val="right" w:pos="9355"/>
      </w:tabs>
      <w:spacing w:after="0" w:line="240" w:lineRule="auto"/>
    </w:pPr>
  </w:style>
  <w:style w:type="paragraph" w:styleId="af0">
    <w:name w:val="Title"/>
    <w:basedOn w:val="a"/>
    <w:next w:val="a"/>
    <w:link w:val="af1"/>
    <w:qFormat/>
    <w:pPr>
      <w:spacing w:after="80" w:line="240" w:lineRule="auto"/>
      <w:contextualSpacing/>
    </w:pPr>
    <w:rPr>
      <w:rFonts w:asciiTheme="majorHAnsi" w:eastAsiaTheme="majorEastAsia" w:hAnsiTheme="majorHAnsi" w:cstheme="majorBidi"/>
      <w:spacing w:val="-10"/>
      <w:kern w:val="28"/>
      <w:sz w:val="56"/>
      <w:szCs w:val="56"/>
    </w:rPr>
  </w:style>
  <w:style w:type="paragraph" w:styleId="af2">
    <w:name w:val="footer"/>
    <w:basedOn w:val="a"/>
    <w:link w:val="af3"/>
    <w:qFormat/>
    <w:pPr>
      <w:tabs>
        <w:tab w:val="center" w:pos="4677"/>
        <w:tab w:val="right" w:pos="9355"/>
      </w:tabs>
      <w:spacing w:after="0" w:line="240" w:lineRule="auto"/>
    </w:pPr>
  </w:style>
  <w:style w:type="paragraph" w:styleId="af4">
    <w:name w:val="Subtitle"/>
    <w:basedOn w:val="a"/>
    <w:next w:val="a"/>
    <w:link w:val="af5"/>
    <w:qFormat/>
    <w:rPr>
      <w:rFonts w:eastAsiaTheme="majorEastAsia" w:cstheme="majorBidi"/>
      <w:color w:val="595959" w:themeColor="text1" w:themeTint="A6"/>
      <w:spacing w:val="15"/>
      <w:sz w:val="28"/>
      <w:szCs w:val="28"/>
    </w:rPr>
  </w:style>
  <w:style w:type="table" w:styleId="11">
    <w:name w:val="Table Simple 1"/>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Quote"/>
    <w:basedOn w:val="a"/>
    <w:next w:val="a"/>
    <w:link w:val="22"/>
    <w:qFormat/>
    <w:pPr>
      <w:spacing w:before="160"/>
      <w:jc w:val="center"/>
    </w:pPr>
    <w:rPr>
      <w:i/>
      <w:iCs/>
      <w:color w:val="404040" w:themeColor="text1" w:themeTint="BF"/>
    </w:rPr>
  </w:style>
  <w:style w:type="paragraph" w:styleId="af7">
    <w:name w:val="List Paragraph"/>
    <w:basedOn w:val="a"/>
    <w:qFormat/>
    <w:pPr>
      <w:ind w:left="720"/>
      <w:contextualSpacing/>
    </w:pPr>
  </w:style>
  <w:style w:type="paragraph" w:styleId="af8">
    <w:name w:val="Intense Quote"/>
    <w:basedOn w:val="a"/>
    <w:next w:val="a"/>
    <w:link w:val="af9"/>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10">
    <w:name w:val="Заголовок 1 Знак"/>
    <w:basedOn w:val="a0"/>
    <w:link w:val="1"/>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semiHidden/>
    <w:qFormat/>
    <w:rPr>
      <w:rFonts w:eastAsiaTheme="majorEastAsia" w:cstheme="majorBidi"/>
      <w:i/>
      <w:iCs/>
      <w:color w:val="2F5496" w:themeColor="accent1" w:themeShade="BF"/>
    </w:rPr>
  </w:style>
  <w:style w:type="character" w:customStyle="1" w:styleId="50">
    <w:name w:val="Заголовок 5 Знак"/>
    <w:basedOn w:val="a0"/>
    <w:link w:val="5"/>
    <w:semiHidden/>
    <w:qFormat/>
    <w:rPr>
      <w:rFonts w:eastAsiaTheme="majorEastAsia" w:cstheme="majorBidi"/>
      <w:color w:val="2F5496" w:themeColor="accent1" w:themeShade="BF"/>
    </w:rPr>
  </w:style>
  <w:style w:type="character" w:customStyle="1" w:styleId="60">
    <w:name w:val="Заголовок 6 Знак"/>
    <w:basedOn w:val="a0"/>
    <w:link w:val="6"/>
    <w:semiHidden/>
    <w:qFormat/>
    <w:rPr>
      <w:rFonts w:eastAsiaTheme="majorEastAsia" w:cstheme="majorBidi"/>
      <w:i/>
      <w:iCs/>
      <w:color w:val="595959" w:themeColor="text1" w:themeTint="A6"/>
    </w:rPr>
  </w:style>
  <w:style w:type="character" w:customStyle="1" w:styleId="70">
    <w:name w:val="Заголовок 7 Знак"/>
    <w:basedOn w:val="a0"/>
    <w:link w:val="7"/>
    <w:semiHidden/>
    <w:qFormat/>
    <w:rPr>
      <w:rFonts w:eastAsiaTheme="majorEastAsia" w:cstheme="majorBidi"/>
      <w:color w:val="595959" w:themeColor="text1" w:themeTint="A6"/>
    </w:rPr>
  </w:style>
  <w:style w:type="character" w:customStyle="1" w:styleId="80">
    <w:name w:val="Заголовок 8 Знак"/>
    <w:basedOn w:val="a0"/>
    <w:link w:val="8"/>
    <w:semiHidden/>
    <w:qFormat/>
    <w:rPr>
      <w:rFonts w:eastAsiaTheme="majorEastAsia" w:cstheme="majorBidi"/>
      <w:i/>
      <w:iCs/>
      <w:color w:val="262626" w:themeColor="text1" w:themeTint="D9"/>
    </w:rPr>
  </w:style>
  <w:style w:type="character" w:customStyle="1" w:styleId="90">
    <w:name w:val="Заголовок 9 Знак"/>
    <w:basedOn w:val="a0"/>
    <w:link w:val="9"/>
    <w:semiHidden/>
    <w:qFormat/>
    <w:rPr>
      <w:rFonts w:eastAsiaTheme="majorEastAsia" w:cstheme="majorBidi"/>
      <w:color w:val="262626" w:themeColor="text1" w:themeTint="D9"/>
    </w:rPr>
  </w:style>
  <w:style w:type="character" w:customStyle="1" w:styleId="af1">
    <w:name w:val="Название Знак"/>
    <w:basedOn w:val="a0"/>
    <w:link w:val="af0"/>
    <w:qFormat/>
    <w:rPr>
      <w:rFonts w:asciiTheme="majorHAnsi" w:eastAsiaTheme="majorEastAsia" w:hAnsiTheme="majorHAnsi" w:cstheme="majorBidi"/>
      <w:spacing w:val="-10"/>
      <w:kern w:val="28"/>
      <w:sz w:val="56"/>
      <w:szCs w:val="56"/>
    </w:rPr>
  </w:style>
  <w:style w:type="character" w:customStyle="1" w:styleId="af5">
    <w:name w:val="Подзаголовок Знак"/>
    <w:basedOn w:val="a0"/>
    <w:link w:val="af4"/>
    <w:qFormat/>
    <w:rPr>
      <w:rFonts w:eastAsiaTheme="majorEastAsia" w:cstheme="majorBidi"/>
      <w:color w:val="595959" w:themeColor="text1" w:themeTint="A6"/>
      <w:spacing w:val="15"/>
      <w:sz w:val="28"/>
      <w:szCs w:val="28"/>
    </w:rPr>
  </w:style>
  <w:style w:type="character" w:customStyle="1" w:styleId="22">
    <w:name w:val="Цитата 2 Знак"/>
    <w:basedOn w:val="a0"/>
    <w:link w:val="21"/>
    <w:qFormat/>
    <w:rPr>
      <w:i/>
      <w:iCs/>
      <w:color w:val="404040" w:themeColor="text1" w:themeTint="BF"/>
    </w:rPr>
  </w:style>
  <w:style w:type="character" w:customStyle="1" w:styleId="12">
    <w:name w:val="Сильное выделение1"/>
    <w:basedOn w:val="a0"/>
    <w:qFormat/>
    <w:rPr>
      <w:i/>
      <w:iCs/>
      <w:color w:val="2F5496" w:themeColor="accent1" w:themeShade="BF"/>
    </w:rPr>
  </w:style>
  <w:style w:type="character" w:customStyle="1" w:styleId="af9">
    <w:name w:val="Выделенная цитата Знак"/>
    <w:basedOn w:val="a0"/>
    <w:link w:val="af8"/>
    <w:qFormat/>
    <w:rPr>
      <w:i/>
      <w:iCs/>
      <w:color w:val="2F5496" w:themeColor="accent1" w:themeShade="BF"/>
    </w:rPr>
  </w:style>
  <w:style w:type="character" w:customStyle="1" w:styleId="IntenseReference1">
    <w:name w:val="Intense Reference1"/>
    <w:basedOn w:val="a0"/>
    <w:qFormat/>
    <w:rPr>
      <w:b/>
      <w:bCs/>
      <w:smallCaps/>
      <w:color w:val="2F5496" w:themeColor="accent1" w:themeShade="BF"/>
      <w:spacing w:val="5"/>
    </w:rPr>
  </w:style>
  <w:style w:type="character" w:customStyle="1" w:styleId="af">
    <w:name w:val="Верхний колонтитул Знак"/>
    <w:basedOn w:val="a0"/>
    <w:link w:val="ae"/>
    <w:qFormat/>
    <w:rPr>
      <w:rFonts w:ascii="Calibri" w:eastAsia="Times New Roman" w:hAnsi="Calibri" w:cs="Times New Roman"/>
    </w:rPr>
  </w:style>
  <w:style w:type="character" w:customStyle="1" w:styleId="af3">
    <w:name w:val="Нижний колонтитул Знак"/>
    <w:basedOn w:val="a0"/>
    <w:link w:val="af2"/>
    <w:qFormat/>
    <w:rPr>
      <w:rFonts w:ascii="Calibri" w:eastAsia="Times New Roman" w:hAnsi="Calibri" w:cs="Times New Roman"/>
    </w:rPr>
  </w:style>
  <w:style w:type="character" w:customStyle="1" w:styleId="a9">
    <w:name w:val="Текст выноски Знак"/>
    <w:basedOn w:val="a0"/>
    <w:link w:val="a8"/>
    <w:semiHidden/>
    <w:qFormat/>
    <w:rPr>
      <w:rFonts w:ascii="Tahoma" w:eastAsia="Times New Roman" w:hAnsi="Tahoma" w:cs="Tahoma"/>
      <w:sz w:val="16"/>
      <w:szCs w:val="16"/>
    </w:rPr>
  </w:style>
  <w:style w:type="character" w:customStyle="1" w:styleId="a-list-item">
    <w:name w:val="a-list-item"/>
    <w:basedOn w:val="a0"/>
    <w:qFormat/>
  </w:style>
  <w:style w:type="character" w:customStyle="1" w:styleId="organictextcontentspan">
    <w:name w:val="organictextcontentspan"/>
    <w:basedOn w:val="a0"/>
    <w:qFormat/>
  </w:style>
  <w:style w:type="character" w:customStyle="1" w:styleId="hwtze">
    <w:name w:val="hwtze"/>
    <w:basedOn w:val="a0"/>
    <w:qFormat/>
  </w:style>
  <w:style w:type="character" w:customStyle="1" w:styleId="rynqvb">
    <w:name w:val="rynqvb"/>
    <w:basedOn w:val="a0"/>
    <w:qFormat/>
  </w:style>
  <w:style w:type="character" w:customStyle="1" w:styleId="ad">
    <w:name w:val="Текст сноски Знак"/>
    <w:link w:val="ac"/>
    <w:semiHidden/>
    <w:qFormat/>
    <w:rPr>
      <w:sz w:val="20"/>
      <w:szCs w:val="20"/>
    </w:rPr>
  </w:style>
  <w:style w:type="character" w:customStyle="1" w:styleId="ab">
    <w:name w:val="Текст концевой сноски Знак"/>
    <w:link w:val="aa"/>
    <w:semiHidden/>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ru.wikipedia.org/wiki/" TargetMode="External"/><Relationship Id="rId21" Type="http://schemas.openxmlformats.org/officeDocument/2006/relationships/hyperlink" Target="https://bidenwhitehouse.archives.gov/briefing-room/statements-releases" TargetMode="External"/><Relationship Id="rId42" Type="http://schemas.openxmlformats.org/officeDocument/2006/relationships/hyperlink" Target="https://www.akorda.kz/ru?ysclid=me3zpbe6xf381737106" TargetMode="External"/><Relationship Id="rId47" Type="http://schemas.openxmlformats.org/officeDocument/2006/relationships/hyperlink" Target="https://www.gov.kz/memleket/entities/mfa-beijing/activities/2108" TargetMode="External"/><Relationship Id="rId63" Type="http://schemas.openxmlformats.org/officeDocument/2006/relationships/image" Target="media/image12.png"/><Relationship Id="rId68" Type="http://schemas.openxmlformats.org/officeDocument/2006/relationships/image" Target="media/image17.png"/><Relationship Id="rId16" Type="http://schemas.openxmlformats.org/officeDocument/2006/relationships/hyperlink" Target="https://online.zakon.kz/Document/?doc_id=1038954" TargetMode="External"/><Relationship Id="rId11" Type="http://schemas.openxmlformats.org/officeDocument/2006/relationships/hyperlink" Target="https://www.akorda.kz/ru/glava-gosudarstva-prinyal-uchastie-v" TargetMode="External"/><Relationship Id="rId24" Type="http://schemas.openxmlformats.org/officeDocument/2006/relationships/hyperlink" Target="https://www.akorda.kz/ru/kasym-zhomart-tokaev-prinyal-uchastie-v" TargetMode="External"/><Relationship Id="rId32" Type="http://schemas.openxmlformats.org/officeDocument/2006/relationships/hyperlink" Target="https://www.ifc.org/en/insights-reports" TargetMode="External"/><Relationship Id="rId37" Type="http://schemas.openxmlformats.org/officeDocument/2006/relationships/hyperlink" Target="https://www.reuters.com" TargetMode="External"/><Relationship Id="rId40" Type="http://schemas.openxmlformats.org/officeDocument/2006/relationships/hyperlink" Target="https://ciom.kz/" TargetMode="External"/><Relationship Id="rId45" Type="http://schemas.openxmlformats.org/officeDocument/2006/relationships/hyperlink" Target="https://eec.eaeunion.org/" TargetMode="External"/><Relationship Id="rId53" Type="http://schemas.openxmlformats.org/officeDocument/2006/relationships/hyperlink" Target="https://www.kt.kz/rus/society/genkonsul_knr_v_almaty_v_ramkah_" TargetMode="External"/><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0.png"/><Relationship Id="rId19" Type="http://schemas.openxmlformats.org/officeDocument/2006/relationships/hyperlink" Target="https://ru.wikipedia.org/wiki" TargetMode="External"/><Relationship Id="rId14" Type="http://schemas.openxmlformats.org/officeDocument/2006/relationships/hyperlink" Target="https://carnegieendowment.org/2017/05/14/ru-pub-69970" TargetMode="External"/><Relationship Id="rId22" Type="http://schemas.openxmlformats.org/officeDocument/2006/relationships/hyperlink" Target="https://2021-2025.state.gov/c51-joint-statements-and" TargetMode="External"/><Relationship Id="rId27" Type="http://schemas.openxmlformats.org/officeDocument/2006/relationships/hyperlink" Target="https://ru.wikipedia.org/wiki/" TargetMode="External"/><Relationship Id="rId30" Type="http://schemas.openxmlformats.org/officeDocument/2006/relationships/hyperlink" Target="https://www.kt.kz/rus/politics/po_itogam_sammita_tsentralnaya_aziya_-" TargetMode="External"/><Relationship Id="rId35" Type="http://schemas.openxmlformats.org/officeDocument/2006/relationships/hyperlink" Target="https://zoon.kz/astana/internet/korkem_telekom" TargetMode="External"/><Relationship Id="rId43" Type="http://schemas.openxmlformats.org/officeDocument/2006/relationships/hyperlink" Target="https://www.gov.kz/memleket/" TargetMode="External"/><Relationship Id="rId48" Type="http://schemas.openxmlformats.org/officeDocument/2006/relationships/hyperlink" Target="https://kz.kursiv.media/2022-09-14/glavy-kazahstana-i-kitaya-podpisali" TargetMode="External"/><Relationship Id="rId56" Type="http://schemas.openxmlformats.org/officeDocument/2006/relationships/image" Target="media/image5.jpeg"/><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gov.kz/memleket/entities" TargetMode="External"/><Relationship Id="rId72"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www.akorda.kz/ru/poslanie-glavy-gosudarstva-kasym-zhomarta-tokaeva-narodu-kazahstana" TargetMode="External"/><Relationship Id="rId17" Type="http://schemas.openxmlformats.org/officeDocument/2006/relationships/hyperlink" Target="https://eadaily.com/ru/news/2015/06/29/v-pekine-dogovorilis-o-sozdanii" TargetMode="External"/><Relationship Id="rId25" Type="http://schemas.openxmlformats.org/officeDocument/2006/relationships/hyperlink" Target="https://ru.wikipedia.org/wiki/" TargetMode="External"/><Relationship Id="rId33" Type="http://schemas.openxmlformats.org/officeDocument/2006/relationships/hyperlink" Target="https://docs.yandex.kz/docs/view?tm=1755242849&amp;tld=kz&amp;lang" TargetMode="External"/><Relationship Id="rId38" Type="http://schemas.openxmlformats.org/officeDocument/2006/relationships/hyperlink" Target="https://www.hrw.org/ru" TargetMode="External"/><Relationship Id="rId46" Type="http://schemas.openxmlformats.org/officeDocument/2006/relationships/hyperlink" Target="https://russian.cgtn.com/news/2023-05-19/1659526778029502466/index"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s://www.kazenergy.com/ru/press-center/news/2995/" TargetMode="External"/><Relationship Id="rId41" Type="http://schemas.openxmlformats.org/officeDocument/2006/relationships/hyperlink" Target="https://www.gov.kz/memleket/entities/mfa?ysclid=me3zrt1tl2354198970" TargetMode="External"/><Relationship Id="rId54" Type="http://schemas.openxmlformats.org/officeDocument/2006/relationships/hyperlink" Target="https://astanatimes.com" TargetMode="Externa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e.garant.ru/70708576/" TargetMode="External"/><Relationship Id="rId23" Type="http://schemas.openxmlformats.org/officeDocument/2006/relationships/hyperlink" Target="https://en.wikipedia" TargetMode="External"/><Relationship Id="rId28" Type="http://schemas.openxmlformats.org/officeDocument/2006/relationships/hyperlink" Target="https://www.gov.kz/memleket/entities/sci?lang=ru&amp;ysclid" TargetMode="External"/><Relationship Id="rId36" Type="http://schemas.openxmlformats.org/officeDocument/2006/relationships/hyperlink" Target="https://en.wikipedia.org" TargetMode="External"/><Relationship Id="rId49" Type="http://schemas.openxmlformats.org/officeDocument/2006/relationships/hyperlink" Target="https://www.gov.kz/memleket/entities/mti?lang=ru&amp;ysclid=mecjy" TargetMode="External"/><Relationship Id="rId57" Type="http://schemas.openxmlformats.org/officeDocument/2006/relationships/image" Target="media/image6.jpeg"/><Relationship Id="rId10" Type="http://schemas.openxmlformats.org/officeDocument/2006/relationships/image" Target="media/image3.png"/><Relationship Id="rId31" Type="http://schemas.openxmlformats.org/officeDocument/2006/relationships/hyperlink" Target="https://www.gov.kz/memleket/entities/minfin/documents/details" TargetMode="External"/><Relationship Id="rId44" Type="http://schemas.openxmlformats.org/officeDocument/2006/relationships/hyperlink" Target="https://primeminister.kz/ru/government/composition" TargetMode="External"/><Relationship Id="rId52" Type="http://schemas.openxmlformats.org/officeDocument/2006/relationships/hyperlink" Target="http://www.kazinvest.kz/web/about-us" TargetMode="Externa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tass.ru/ekonomika/13517907" TargetMode="External"/><Relationship Id="rId18" Type="http://schemas.openxmlformats.org/officeDocument/2006/relationships/hyperlink" Target="https://ru.wikipedia.org/wiki" TargetMode="External"/><Relationship Id="rId39" Type="http://schemas.openxmlformats.org/officeDocument/2006/relationships/hyperlink" Target="https://egov.kz/cms/ru/digital-kazakhstan?ysclid=meclddeol3461574816" TargetMode="External"/><Relationship Id="rId34" Type="http://schemas.openxmlformats.org/officeDocument/2006/relationships/hyperlink" Target="https://www.worldbank.org/en" TargetMode="External"/><Relationship Id="rId50" Type="http://schemas.openxmlformats.org/officeDocument/2006/relationships/hyperlink" Target="https://rail-news.kz/ru/news/16576-qtz-da-2023" TargetMode="External"/><Relationship Id="rId55" Type="http://schemas.openxmlformats.org/officeDocument/2006/relationships/image" Target="media/image4.jpeg"/><Relationship Id="rId76"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s://eurasia.expert/rossiya-i-kazakhstan-podpisali-memorandum-o-sotrudnichestve-v-oblasti-transport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54437</Words>
  <Characters>310294</Characters>
  <Application>Microsoft Office Word</Application>
  <DocSecurity>0</DocSecurity>
  <Lines>2585</Lines>
  <Paragraphs>728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k</dc:creator>
  <cp:lastModifiedBy>user</cp:lastModifiedBy>
  <cp:revision>2</cp:revision>
  <dcterms:created xsi:type="dcterms:W3CDTF">2025-11-19T06:12:00Z</dcterms:created>
  <dcterms:modified xsi:type="dcterms:W3CDTF">2025-11-19T06:12:00Z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1049-12.2.0.23149</vt:lpwstr>
  </property>
  <property fmtid="{D5CDD505-2E9C-101B-9397-08002B2CF9AE}" pid="3" name="ICV">
    <vt:lpwstr>8E1538602FF0483EB3EEBBC38CE88DD2_12</vt:lpwstr>
  </property>
</Properties>
</file>