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EDDC6" w14:textId="77777777" w:rsidR="00DB0D67" w:rsidRPr="007924B4" w:rsidRDefault="00DB0D67" w:rsidP="00255665">
      <w:pPr>
        <w:spacing w:after="0" w:line="240" w:lineRule="auto"/>
        <w:jc w:val="center"/>
        <w:rPr>
          <w:rFonts w:ascii="Times New Roman" w:hAnsi="Times New Roman" w:cs="Times New Roman"/>
          <w:bCs/>
          <w:sz w:val="28"/>
          <w:szCs w:val="28"/>
        </w:rPr>
      </w:pPr>
      <w:r w:rsidRPr="007924B4">
        <w:rPr>
          <w:rFonts w:ascii="Times New Roman" w:hAnsi="Times New Roman" w:cs="Times New Roman"/>
          <w:bCs/>
          <w:sz w:val="28"/>
          <w:szCs w:val="28"/>
        </w:rPr>
        <w:t xml:space="preserve">Казахский национальный исследовательский технический университет </w:t>
      </w:r>
    </w:p>
    <w:p w14:paraId="3C95DA56" w14:textId="29B44071" w:rsidR="00255665" w:rsidRPr="007924B4" w:rsidRDefault="00DB0D67" w:rsidP="00255665">
      <w:pPr>
        <w:spacing w:after="0" w:line="240" w:lineRule="auto"/>
        <w:jc w:val="center"/>
        <w:rPr>
          <w:rFonts w:ascii="Times New Roman" w:hAnsi="Times New Roman" w:cs="Times New Roman"/>
          <w:bCs/>
          <w:sz w:val="28"/>
          <w:szCs w:val="28"/>
        </w:rPr>
      </w:pPr>
      <w:r w:rsidRPr="007924B4">
        <w:rPr>
          <w:rFonts w:ascii="Times New Roman" w:hAnsi="Times New Roman" w:cs="Times New Roman"/>
          <w:bCs/>
          <w:sz w:val="28"/>
          <w:szCs w:val="28"/>
        </w:rPr>
        <w:t>имени К.</w:t>
      </w:r>
      <w:r w:rsidR="00624C73" w:rsidRPr="007924B4">
        <w:rPr>
          <w:rFonts w:ascii="Times New Roman" w:hAnsi="Times New Roman" w:cs="Times New Roman"/>
          <w:bCs/>
          <w:sz w:val="28"/>
          <w:szCs w:val="28"/>
        </w:rPr>
        <w:t xml:space="preserve"> </w:t>
      </w:r>
      <w:r w:rsidRPr="007924B4">
        <w:rPr>
          <w:rFonts w:ascii="Times New Roman" w:hAnsi="Times New Roman" w:cs="Times New Roman"/>
          <w:bCs/>
          <w:sz w:val="28"/>
          <w:szCs w:val="28"/>
        </w:rPr>
        <w:t>И. Сатпаева</w:t>
      </w:r>
    </w:p>
    <w:p w14:paraId="5BE5EF88" w14:textId="77777777" w:rsidR="00255665" w:rsidRPr="007924B4" w:rsidRDefault="00255665" w:rsidP="00255665">
      <w:pPr>
        <w:spacing w:after="0" w:line="240" w:lineRule="auto"/>
        <w:jc w:val="center"/>
        <w:rPr>
          <w:rFonts w:ascii="Times New Roman" w:hAnsi="Times New Roman" w:cs="Times New Roman"/>
          <w:bCs/>
          <w:sz w:val="28"/>
          <w:szCs w:val="28"/>
        </w:rPr>
      </w:pPr>
    </w:p>
    <w:p w14:paraId="1F230987" w14:textId="77777777" w:rsidR="00255665" w:rsidRPr="007924B4" w:rsidRDefault="00255665" w:rsidP="00255665">
      <w:pPr>
        <w:spacing w:after="0" w:line="240" w:lineRule="auto"/>
        <w:jc w:val="center"/>
        <w:rPr>
          <w:rFonts w:ascii="Times New Roman" w:hAnsi="Times New Roman" w:cs="Times New Roman"/>
          <w:bCs/>
          <w:sz w:val="28"/>
          <w:szCs w:val="28"/>
        </w:rPr>
      </w:pPr>
    </w:p>
    <w:p w14:paraId="1E3140B5" w14:textId="77777777" w:rsidR="00255665" w:rsidRPr="007924B4" w:rsidRDefault="00255665" w:rsidP="00255665">
      <w:pPr>
        <w:spacing w:after="0" w:line="240" w:lineRule="auto"/>
        <w:jc w:val="center"/>
        <w:rPr>
          <w:rFonts w:ascii="Times New Roman" w:hAnsi="Times New Roman" w:cs="Times New Roman"/>
          <w:bCs/>
          <w:sz w:val="28"/>
          <w:szCs w:val="28"/>
        </w:rPr>
      </w:pPr>
    </w:p>
    <w:p w14:paraId="628C303A" w14:textId="77777777" w:rsidR="00255665" w:rsidRPr="007924B4" w:rsidRDefault="00255665" w:rsidP="00255665">
      <w:pPr>
        <w:spacing w:after="0" w:line="240" w:lineRule="auto"/>
        <w:jc w:val="center"/>
        <w:rPr>
          <w:rFonts w:ascii="Times New Roman" w:hAnsi="Times New Roman" w:cs="Times New Roman"/>
          <w:bCs/>
          <w:sz w:val="28"/>
          <w:szCs w:val="28"/>
        </w:rPr>
      </w:pPr>
    </w:p>
    <w:p w14:paraId="3722FE0F" w14:textId="77777777" w:rsidR="00255665" w:rsidRPr="007924B4" w:rsidRDefault="00255665" w:rsidP="00255665">
      <w:pPr>
        <w:spacing w:after="0" w:line="240" w:lineRule="auto"/>
        <w:jc w:val="both"/>
        <w:rPr>
          <w:rFonts w:ascii="Times New Roman" w:hAnsi="Times New Roman" w:cs="Times New Roman"/>
          <w:bCs/>
          <w:sz w:val="28"/>
          <w:szCs w:val="28"/>
        </w:rPr>
      </w:pPr>
      <w:r w:rsidRPr="007924B4">
        <w:rPr>
          <w:rFonts w:ascii="Times New Roman" w:hAnsi="Times New Roman" w:cs="Times New Roman"/>
          <w:bCs/>
          <w:sz w:val="28"/>
          <w:szCs w:val="28"/>
        </w:rPr>
        <w:t>УДК: 622.32</w:t>
      </w:r>
      <w:r w:rsidRPr="007924B4">
        <w:rPr>
          <w:rFonts w:ascii="Times New Roman" w:hAnsi="Times New Roman" w:cs="Times New Roman"/>
          <w:bCs/>
          <w:sz w:val="28"/>
          <w:szCs w:val="28"/>
        </w:rPr>
        <w:tab/>
      </w:r>
      <w:r w:rsidRPr="007924B4">
        <w:rPr>
          <w:rFonts w:ascii="Times New Roman" w:hAnsi="Times New Roman" w:cs="Times New Roman"/>
          <w:bCs/>
          <w:sz w:val="28"/>
          <w:szCs w:val="28"/>
        </w:rPr>
        <w:tab/>
      </w:r>
      <w:r w:rsidRPr="007924B4">
        <w:rPr>
          <w:rFonts w:ascii="Times New Roman" w:hAnsi="Times New Roman" w:cs="Times New Roman"/>
          <w:bCs/>
          <w:sz w:val="28"/>
          <w:szCs w:val="28"/>
        </w:rPr>
        <w:tab/>
      </w:r>
      <w:r w:rsidRPr="007924B4">
        <w:rPr>
          <w:rFonts w:ascii="Times New Roman" w:hAnsi="Times New Roman" w:cs="Times New Roman"/>
          <w:bCs/>
          <w:sz w:val="28"/>
          <w:szCs w:val="28"/>
        </w:rPr>
        <w:tab/>
      </w:r>
      <w:r w:rsidRPr="007924B4">
        <w:rPr>
          <w:rFonts w:ascii="Times New Roman" w:hAnsi="Times New Roman" w:cs="Times New Roman"/>
          <w:bCs/>
          <w:sz w:val="28"/>
          <w:szCs w:val="28"/>
        </w:rPr>
        <w:tab/>
      </w:r>
      <w:r w:rsidRPr="007924B4">
        <w:rPr>
          <w:rFonts w:ascii="Times New Roman" w:hAnsi="Times New Roman" w:cs="Times New Roman"/>
          <w:bCs/>
          <w:sz w:val="28"/>
          <w:szCs w:val="28"/>
        </w:rPr>
        <w:tab/>
      </w:r>
      <w:r w:rsidRPr="007924B4">
        <w:rPr>
          <w:rFonts w:ascii="Times New Roman" w:hAnsi="Times New Roman" w:cs="Times New Roman"/>
          <w:bCs/>
          <w:sz w:val="28"/>
          <w:szCs w:val="28"/>
        </w:rPr>
        <w:tab/>
        <w:t xml:space="preserve">        На правах рукописи</w:t>
      </w:r>
    </w:p>
    <w:p w14:paraId="547948E2" w14:textId="77777777" w:rsidR="00255665" w:rsidRPr="007924B4" w:rsidRDefault="00255665" w:rsidP="00255665">
      <w:pPr>
        <w:spacing w:after="0" w:line="240" w:lineRule="auto"/>
        <w:jc w:val="both"/>
        <w:rPr>
          <w:rFonts w:ascii="Times New Roman" w:hAnsi="Times New Roman" w:cs="Times New Roman"/>
          <w:bCs/>
          <w:sz w:val="28"/>
          <w:szCs w:val="28"/>
        </w:rPr>
      </w:pPr>
    </w:p>
    <w:p w14:paraId="4BEDF239" w14:textId="77777777" w:rsidR="00255665" w:rsidRPr="007924B4" w:rsidRDefault="00255665" w:rsidP="00255665">
      <w:pPr>
        <w:spacing w:after="0" w:line="240" w:lineRule="auto"/>
        <w:jc w:val="both"/>
        <w:rPr>
          <w:rFonts w:ascii="Times New Roman" w:hAnsi="Times New Roman" w:cs="Times New Roman"/>
          <w:bCs/>
          <w:sz w:val="28"/>
          <w:szCs w:val="28"/>
        </w:rPr>
      </w:pPr>
    </w:p>
    <w:p w14:paraId="027252AC" w14:textId="77777777" w:rsidR="00255665" w:rsidRPr="007924B4" w:rsidRDefault="00255665" w:rsidP="00255665">
      <w:pPr>
        <w:spacing w:after="0" w:line="240" w:lineRule="auto"/>
        <w:jc w:val="both"/>
        <w:rPr>
          <w:rFonts w:ascii="Times New Roman" w:hAnsi="Times New Roman" w:cs="Times New Roman"/>
          <w:bCs/>
          <w:sz w:val="28"/>
          <w:szCs w:val="28"/>
        </w:rPr>
      </w:pPr>
    </w:p>
    <w:p w14:paraId="76DA3B6A" w14:textId="77777777" w:rsidR="00255665" w:rsidRPr="007924B4" w:rsidRDefault="00255665" w:rsidP="00255665">
      <w:pPr>
        <w:spacing w:after="0" w:line="240" w:lineRule="auto"/>
        <w:jc w:val="both"/>
        <w:rPr>
          <w:rFonts w:ascii="Times New Roman" w:hAnsi="Times New Roman" w:cs="Times New Roman"/>
          <w:bCs/>
          <w:sz w:val="28"/>
          <w:szCs w:val="28"/>
        </w:rPr>
      </w:pPr>
    </w:p>
    <w:p w14:paraId="2D2654C9" w14:textId="77777777" w:rsidR="00255665" w:rsidRPr="007924B4" w:rsidRDefault="00255665" w:rsidP="00255665">
      <w:pPr>
        <w:spacing w:after="0" w:line="240" w:lineRule="auto"/>
        <w:jc w:val="both"/>
        <w:rPr>
          <w:rFonts w:ascii="Times New Roman" w:hAnsi="Times New Roman" w:cs="Times New Roman"/>
          <w:bCs/>
          <w:sz w:val="28"/>
          <w:szCs w:val="28"/>
        </w:rPr>
      </w:pPr>
    </w:p>
    <w:p w14:paraId="328F7691" w14:textId="77777777" w:rsidR="00255665" w:rsidRPr="007924B4" w:rsidRDefault="00255665" w:rsidP="00255665">
      <w:pPr>
        <w:spacing w:after="0" w:line="240" w:lineRule="auto"/>
        <w:jc w:val="both"/>
        <w:rPr>
          <w:rFonts w:ascii="Times New Roman" w:hAnsi="Times New Roman" w:cs="Times New Roman"/>
          <w:bCs/>
          <w:sz w:val="28"/>
          <w:szCs w:val="28"/>
        </w:rPr>
      </w:pPr>
    </w:p>
    <w:p w14:paraId="44C46075" w14:textId="77777777" w:rsidR="00255665" w:rsidRPr="007924B4" w:rsidRDefault="00255665" w:rsidP="00255665">
      <w:pPr>
        <w:spacing w:after="0" w:line="240" w:lineRule="auto"/>
        <w:jc w:val="both"/>
        <w:rPr>
          <w:rFonts w:ascii="Times New Roman" w:hAnsi="Times New Roman" w:cs="Times New Roman"/>
          <w:bCs/>
          <w:sz w:val="28"/>
          <w:szCs w:val="28"/>
        </w:rPr>
      </w:pPr>
    </w:p>
    <w:p w14:paraId="3CB542CB" w14:textId="77777777" w:rsidR="00255665" w:rsidRPr="007924B4" w:rsidRDefault="00255665" w:rsidP="00255665">
      <w:pPr>
        <w:spacing w:after="0" w:line="240" w:lineRule="auto"/>
        <w:jc w:val="center"/>
        <w:rPr>
          <w:rFonts w:ascii="Times New Roman" w:hAnsi="Times New Roman" w:cs="Times New Roman"/>
          <w:b/>
          <w:sz w:val="28"/>
          <w:szCs w:val="28"/>
        </w:rPr>
      </w:pPr>
      <w:r w:rsidRPr="007924B4">
        <w:rPr>
          <w:rFonts w:ascii="Times New Roman" w:hAnsi="Times New Roman" w:cs="Times New Roman"/>
          <w:b/>
          <w:sz w:val="28"/>
          <w:szCs w:val="28"/>
        </w:rPr>
        <w:t>ЛОГВИНЕНКО АЛЕКСАНДР ВАЛЕРЬЕВИЧ</w:t>
      </w:r>
    </w:p>
    <w:p w14:paraId="1F6F1750" w14:textId="29E1FCDA" w:rsidR="00255665" w:rsidRPr="007924B4" w:rsidRDefault="00A00E00" w:rsidP="00255665">
      <w:pPr>
        <w:spacing w:after="0" w:line="240" w:lineRule="auto"/>
        <w:jc w:val="center"/>
        <w:rPr>
          <w:rFonts w:ascii="Times New Roman" w:hAnsi="Times New Roman" w:cs="Times New Roman"/>
          <w:b/>
          <w:sz w:val="28"/>
          <w:szCs w:val="28"/>
        </w:rPr>
      </w:pPr>
      <w:r w:rsidRPr="007924B4">
        <w:rPr>
          <w:rFonts w:ascii="Times New Roman" w:hAnsi="Times New Roman" w:cs="Times New Roman"/>
          <w:b/>
          <w:sz w:val="28"/>
          <w:szCs w:val="28"/>
        </w:rPr>
        <w:t>Исследование односкважинной модификации парогравитационного дренажа с оптимизацией расположения рабочих секций</w:t>
      </w:r>
    </w:p>
    <w:p w14:paraId="03DE288A" w14:textId="77777777" w:rsidR="00255665" w:rsidRPr="007924B4" w:rsidRDefault="00255665" w:rsidP="00255665">
      <w:pPr>
        <w:spacing w:after="0" w:line="240" w:lineRule="auto"/>
        <w:jc w:val="center"/>
        <w:rPr>
          <w:rFonts w:ascii="Times New Roman" w:hAnsi="Times New Roman" w:cs="Times New Roman"/>
          <w:b/>
          <w:sz w:val="28"/>
          <w:szCs w:val="28"/>
        </w:rPr>
      </w:pPr>
    </w:p>
    <w:p w14:paraId="7CC5ECC1" w14:textId="77777777" w:rsidR="00255665" w:rsidRPr="007924B4" w:rsidRDefault="00255665" w:rsidP="00255665">
      <w:pPr>
        <w:spacing w:after="0" w:line="240" w:lineRule="auto"/>
        <w:jc w:val="center"/>
        <w:rPr>
          <w:rFonts w:ascii="Times New Roman" w:hAnsi="Times New Roman" w:cs="Times New Roman"/>
          <w:bCs/>
          <w:sz w:val="28"/>
          <w:szCs w:val="28"/>
        </w:rPr>
      </w:pPr>
      <w:r w:rsidRPr="007924B4">
        <w:rPr>
          <w:rFonts w:ascii="Times New Roman" w:hAnsi="Times New Roman" w:cs="Times New Roman"/>
          <w:bCs/>
          <w:sz w:val="28"/>
          <w:szCs w:val="28"/>
        </w:rPr>
        <w:t>6</w:t>
      </w:r>
      <w:r w:rsidRPr="007924B4">
        <w:rPr>
          <w:rFonts w:ascii="Times New Roman" w:hAnsi="Times New Roman" w:cs="Times New Roman"/>
          <w:bCs/>
          <w:sz w:val="28"/>
          <w:szCs w:val="28"/>
          <w:lang w:val="en-US"/>
        </w:rPr>
        <w:t>D</w:t>
      </w:r>
      <w:r w:rsidRPr="007924B4">
        <w:rPr>
          <w:rFonts w:ascii="Times New Roman" w:hAnsi="Times New Roman" w:cs="Times New Roman"/>
          <w:bCs/>
          <w:sz w:val="28"/>
          <w:szCs w:val="28"/>
        </w:rPr>
        <w:t>070800 – Нефтегазовое дело</w:t>
      </w:r>
    </w:p>
    <w:p w14:paraId="4AA5D42A" w14:textId="77777777" w:rsidR="00255665" w:rsidRPr="007924B4" w:rsidRDefault="00255665" w:rsidP="00255665">
      <w:pPr>
        <w:spacing w:after="0" w:line="240" w:lineRule="auto"/>
        <w:jc w:val="center"/>
        <w:rPr>
          <w:rFonts w:ascii="Times New Roman" w:hAnsi="Times New Roman" w:cs="Times New Roman"/>
          <w:bCs/>
          <w:sz w:val="28"/>
          <w:szCs w:val="28"/>
        </w:rPr>
      </w:pPr>
    </w:p>
    <w:p w14:paraId="56C9208E" w14:textId="77777777" w:rsidR="00255665" w:rsidRPr="007924B4" w:rsidRDefault="00255665" w:rsidP="00255665">
      <w:pPr>
        <w:spacing w:after="0" w:line="240" w:lineRule="auto"/>
        <w:jc w:val="center"/>
        <w:rPr>
          <w:rFonts w:ascii="Times New Roman" w:hAnsi="Times New Roman" w:cs="Times New Roman"/>
          <w:bCs/>
          <w:sz w:val="28"/>
          <w:szCs w:val="28"/>
        </w:rPr>
      </w:pPr>
      <w:r w:rsidRPr="007924B4">
        <w:rPr>
          <w:rFonts w:ascii="Times New Roman" w:hAnsi="Times New Roman" w:cs="Times New Roman"/>
          <w:bCs/>
          <w:sz w:val="28"/>
          <w:szCs w:val="28"/>
        </w:rPr>
        <w:t>Диссертация на соискание ученой степени</w:t>
      </w:r>
    </w:p>
    <w:p w14:paraId="7CF2C47E" w14:textId="77777777" w:rsidR="00255665" w:rsidRPr="007924B4" w:rsidRDefault="00255665" w:rsidP="00255665">
      <w:pPr>
        <w:spacing w:after="0" w:line="240" w:lineRule="auto"/>
        <w:jc w:val="center"/>
        <w:rPr>
          <w:rFonts w:ascii="Times New Roman" w:hAnsi="Times New Roman" w:cs="Times New Roman"/>
          <w:bCs/>
          <w:sz w:val="28"/>
          <w:szCs w:val="28"/>
        </w:rPr>
      </w:pPr>
      <w:r w:rsidRPr="007924B4">
        <w:rPr>
          <w:rFonts w:ascii="Times New Roman" w:hAnsi="Times New Roman" w:cs="Times New Roman"/>
          <w:bCs/>
          <w:sz w:val="28"/>
          <w:szCs w:val="28"/>
        </w:rPr>
        <w:t>доктора философии (</w:t>
      </w:r>
      <w:r w:rsidRPr="007924B4">
        <w:rPr>
          <w:rFonts w:ascii="Times New Roman" w:hAnsi="Times New Roman" w:cs="Times New Roman"/>
          <w:bCs/>
          <w:sz w:val="28"/>
          <w:szCs w:val="28"/>
          <w:lang w:val="en-US"/>
        </w:rPr>
        <w:t>PhD</w:t>
      </w:r>
      <w:r w:rsidRPr="007924B4">
        <w:rPr>
          <w:rFonts w:ascii="Times New Roman" w:hAnsi="Times New Roman" w:cs="Times New Roman"/>
          <w:bCs/>
          <w:sz w:val="28"/>
          <w:szCs w:val="28"/>
        </w:rPr>
        <w:t>)</w:t>
      </w:r>
    </w:p>
    <w:p w14:paraId="08691EF9" w14:textId="77777777" w:rsidR="00255665" w:rsidRPr="007924B4" w:rsidRDefault="00255665" w:rsidP="00255665">
      <w:pPr>
        <w:spacing w:after="0" w:line="240" w:lineRule="auto"/>
        <w:jc w:val="center"/>
        <w:rPr>
          <w:rFonts w:ascii="Times New Roman" w:hAnsi="Times New Roman" w:cs="Times New Roman"/>
          <w:bCs/>
          <w:sz w:val="28"/>
          <w:szCs w:val="28"/>
        </w:rPr>
      </w:pPr>
    </w:p>
    <w:p w14:paraId="43D5DA0C" w14:textId="77777777" w:rsidR="00255665" w:rsidRPr="007924B4" w:rsidRDefault="00255665" w:rsidP="00255665">
      <w:pPr>
        <w:spacing w:after="0" w:line="240" w:lineRule="auto"/>
        <w:jc w:val="center"/>
        <w:rPr>
          <w:rFonts w:ascii="Times New Roman" w:hAnsi="Times New Roman" w:cs="Times New Roman"/>
          <w:bCs/>
          <w:sz w:val="28"/>
          <w:szCs w:val="28"/>
        </w:rPr>
      </w:pPr>
    </w:p>
    <w:p w14:paraId="7E1AE2E9" w14:textId="77777777" w:rsidR="00255665" w:rsidRPr="007924B4" w:rsidRDefault="00255665" w:rsidP="00255665">
      <w:pPr>
        <w:spacing w:after="0" w:line="240" w:lineRule="auto"/>
        <w:jc w:val="center"/>
        <w:rPr>
          <w:rFonts w:ascii="Times New Roman" w:hAnsi="Times New Roman" w:cs="Times New Roman"/>
          <w:bCs/>
          <w:sz w:val="28"/>
          <w:szCs w:val="28"/>
        </w:rPr>
      </w:pPr>
    </w:p>
    <w:p w14:paraId="687FFBB4" w14:textId="77777777" w:rsidR="00255665" w:rsidRPr="007924B4" w:rsidRDefault="00255665" w:rsidP="00255665">
      <w:pPr>
        <w:spacing w:after="0" w:line="240" w:lineRule="auto"/>
        <w:jc w:val="center"/>
        <w:rPr>
          <w:rFonts w:ascii="Times New Roman" w:hAnsi="Times New Roman" w:cs="Times New Roman"/>
          <w:bCs/>
          <w:sz w:val="28"/>
          <w:szCs w:val="28"/>
        </w:rPr>
      </w:pPr>
    </w:p>
    <w:p w14:paraId="10E81A5C" w14:textId="77777777" w:rsidR="00255665" w:rsidRPr="007924B4" w:rsidRDefault="00255665" w:rsidP="00255665">
      <w:pPr>
        <w:spacing w:after="0" w:line="240" w:lineRule="auto"/>
        <w:jc w:val="center"/>
        <w:rPr>
          <w:rFonts w:ascii="Times New Roman" w:hAnsi="Times New Roman" w:cs="Times New Roman"/>
          <w:bCs/>
          <w:sz w:val="28"/>
          <w:szCs w:val="28"/>
        </w:rPr>
      </w:pPr>
    </w:p>
    <w:p w14:paraId="6B3A0CFD" w14:textId="548F17B5" w:rsidR="00255665" w:rsidRPr="007924B4" w:rsidRDefault="00DB0D67" w:rsidP="00DB0D67">
      <w:pPr>
        <w:tabs>
          <w:tab w:val="left" w:pos="5103"/>
        </w:tabs>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rPr>
        <w:t>Научный консультант</w:t>
      </w:r>
      <w:r w:rsidR="00255665" w:rsidRPr="007924B4">
        <w:rPr>
          <w:rFonts w:ascii="Times New Roman" w:hAnsi="Times New Roman" w:cs="Times New Roman"/>
          <w:bCs/>
          <w:sz w:val="28"/>
          <w:szCs w:val="28"/>
        </w:rPr>
        <w:t>:</w:t>
      </w:r>
    </w:p>
    <w:p w14:paraId="1B1D3E9B" w14:textId="77777777" w:rsidR="00DB0D67" w:rsidRPr="007924B4" w:rsidRDefault="00DB0D67" w:rsidP="00DB0D67">
      <w:pPr>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rPr>
        <w:t>Сыздыков А.Х.</w:t>
      </w:r>
    </w:p>
    <w:p w14:paraId="2D11400B" w14:textId="63559A96" w:rsidR="00255665" w:rsidRPr="007924B4" w:rsidRDefault="00DB0D67" w:rsidP="00DB0D67">
      <w:pPr>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rPr>
        <w:t>к.т.н</w:t>
      </w:r>
      <w:r w:rsidR="00255665" w:rsidRPr="007924B4">
        <w:rPr>
          <w:rFonts w:ascii="Times New Roman" w:hAnsi="Times New Roman" w:cs="Times New Roman"/>
          <w:bCs/>
          <w:sz w:val="28"/>
          <w:szCs w:val="28"/>
        </w:rPr>
        <w:t>., профессор</w:t>
      </w:r>
    </w:p>
    <w:p w14:paraId="66184701" w14:textId="57319376" w:rsidR="00E242D4" w:rsidRPr="007924B4" w:rsidRDefault="00E242D4" w:rsidP="00DB0D67">
      <w:pPr>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rPr>
        <w:t>Исмаилова Д.А.</w:t>
      </w:r>
    </w:p>
    <w:p w14:paraId="23F2F1F5" w14:textId="345EE98F" w:rsidR="00E242D4" w:rsidRPr="007924B4" w:rsidRDefault="00E242D4" w:rsidP="00DB0D67">
      <w:pPr>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lang w:val="en-US"/>
        </w:rPr>
        <w:t>PhD</w:t>
      </w:r>
      <w:r w:rsidRPr="007924B4">
        <w:rPr>
          <w:rFonts w:ascii="Times New Roman" w:hAnsi="Times New Roman" w:cs="Times New Roman"/>
          <w:bCs/>
          <w:sz w:val="28"/>
          <w:szCs w:val="28"/>
        </w:rPr>
        <w:t>, ассоциированный профессор</w:t>
      </w:r>
    </w:p>
    <w:p w14:paraId="25407008" w14:textId="7447B5DC" w:rsidR="00DB0D67" w:rsidRPr="007924B4" w:rsidRDefault="00DB0D67" w:rsidP="00DB0D67">
      <w:pPr>
        <w:tabs>
          <w:tab w:val="left" w:pos="5103"/>
        </w:tabs>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rPr>
        <w:t>Зарубежный научный консультант:</w:t>
      </w:r>
    </w:p>
    <w:p w14:paraId="4E47F97E" w14:textId="77777777" w:rsidR="00DB0D67" w:rsidRPr="007924B4" w:rsidRDefault="00DB0D67" w:rsidP="00DB0D67">
      <w:pPr>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rPr>
        <w:t>Панфилова И.В.</w:t>
      </w:r>
    </w:p>
    <w:p w14:paraId="4884AA80" w14:textId="5FC88980" w:rsidR="00DB0D67" w:rsidRPr="007924B4" w:rsidRDefault="00255665" w:rsidP="00DB0D67">
      <w:pPr>
        <w:spacing w:after="0" w:line="240" w:lineRule="auto"/>
        <w:ind w:left="5387"/>
        <w:rPr>
          <w:rFonts w:ascii="Times New Roman" w:hAnsi="Times New Roman" w:cs="Times New Roman"/>
          <w:bCs/>
          <w:sz w:val="28"/>
          <w:szCs w:val="28"/>
        </w:rPr>
      </w:pPr>
      <w:r w:rsidRPr="007924B4">
        <w:rPr>
          <w:rFonts w:ascii="Times New Roman" w:hAnsi="Times New Roman" w:cs="Times New Roman"/>
          <w:bCs/>
          <w:sz w:val="28"/>
          <w:szCs w:val="28"/>
          <w:lang w:val="en-US"/>
        </w:rPr>
        <w:t>PhD</w:t>
      </w:r>
      <w:r w:rsidR="00DB0D67" w:rsidRPr="007924B4">
        <w:rPr>
          <w:rFonts w:ascii="Times New Roman" w:hAnsi="Times New Roman" w:cs="Times New Roman"/>
          <w:bCs/>
          <w:sz w:val="28"/>
          <w:szCs w:val="28"/>
        </w:rPr>
        <w:t>, профессор</w:t>
      </w:r>
    </w:p>
    <w:p w14:paraId="09D2C2D6" w14:textId="37743B85" w:rsidR="00255665" w:rsidRPr="007924B4" w:rsidRDefault="00255665" w:rsidP="00DB0D67">
      <w:pPr>
        <w:spacing w:after="0" w:line="240" w:lineRule="auto"/>
        <w:ind w:left="4820"/>
        <w:rPr>
          <w:rFonts w:ascii="Times New Roman" w:hAnsi="Times New Roman" w:cs="Times New Roman"/>
          <w:bCs/>
          <w:sz w:val="28"/>
          <w:szCs w:val="28"/>
        </w:rPr>
      </w:pPr>
    </w:p>
    <w:p w14:paraId="7589413D" w14:textId="77777777" w:rsidR="00255665" w:rsidRPr="007924B4" w:rsidRDefault="00255665" w:rsidP="00255665">
      <w:pPr>
        <w:spacing w:after="0" w:line="240" w:lineRule="auto"/>
        <w:jc w:val="right"/>
        <w:rPr>
          <w:rFonts w:ascii="Times New Roman" w:hAnsi="Times New Roman" w:cs="Times New Roman"/>
          <w:bCs/>
          <w:sz w:val="28"/>
          <w:szCs w:val="28"/>
        </w:rPr>
      </w:pPr>
    </w:p>
    <w:p w14:paraId="2D98B586" w14:textId="77777777" w:rsidR="00255665" w:rsidRPr="007924B4" w:rsidRDefault="00255665" w:rsidP="00255665">
      <w:pPr>
        <w:spacing w:after="0" w:line="240" w:lineRule="auto"/>
        <w:jc w:val="right"/>
        <w:rPr>
          <w:rFonts w:ascii="Times New Roman" w:hAnsi="Times New Roman" w:cs="Times New Roman"/>
          <w:bCs/>
          <w:sz w:val="28"/>
          <w:szCs w:val="28"/>
        </w:rPr>
      </w:pPr>
    </w:p>
    <w:p w14:paraId="5678B2F7" w14:textId="77777777" w:rsidR="00255665" w:rsidRPr="007924B4" w:rsidRDefault="00255665" w:rsidP="00255665">
      <w:pPr>
        <w:spacing w:after="0" w:line="240" w:lineRule="auto"/>
        <w:jc w:val="right"/>
        <w:rPr>
          <w:rFonts w:ascii="Times New Roman" w:hAnsi="Times New Roman" w:cs="Times New Roman"/>
          <w:bCs/>
          <w:sz w:val="28"/>
          <w:szCs w:val="28"/>
        </w:rPr>
      </w:pPr>
    </w:p>
    <w:p w14:paraId="6F768D09" w14:textId="77777777" w:rsidR="00255665" w:rsidRPr="007924B4" w:rsidRDefault="00255665" w:rsidP="00255665">
      <w:pPr>
        <w:spacing w:after="0" w:line="240" w:lineRule="auto"/>
        <w:jc w:val="right"/>
        <w:rPr>
          <w:rFonts w:ascii="Times New Roman" w:hAnsi="Times New Roman" w:cs="Times New Roman"/>
          <w:bCs/>
          <w:sz w:val="28"/>
          <w:szCs w:val="28"/>
        </w:rPr>
      </w:pPr>
    </w:p>
    <w:p w14:paraId="0E088EB9" w14:textId="77777777" w:rsidR="00255665" w:rsidRPr="007924B4" w:rsidRDefault="00255665" w:rsidP="00255665">
      <w:pPr>
        <w:spacing w:after="0" w:line="240" w:lineRule="auto"/>
        <w:jc w:val="right"/>
        <w:rPr>
          <w:rFonts w:ascii="Times New Roman" w:hAnsi="Times New Roman" w:cs="Times New Roman"/>
          <w:bCs/>
          <w:sz w:val="28"/>
          <w:szCs w:val="28"/>
        </w:rPr>
      </w:pPr>
    </w:p>
    <w:p w14:paraId="7958138A" w14:textId="77777777" w:rsidR="00255665" w:rsidRPr="007924B4" w:rsidRDefault="00255665" w:rsidP="00255665">
      <w:pPr>
        <w:spacing w:after="0" w:line="240" w:lineRule="auto"/>
        <w:jc w:val="right"/>
        <w:rPr>
          <w:rFonts w:ascii="Times New Roman" w:hAnsi="Times New Roman" w:cs="Times New Roman"/>
          <w:bCs/>
          <w:sz w:val="28"/>
          <w:szCs w:val="28"/>
        </w:rPr>
      </w:pPr>
    </w:p>
    <w:p w14:paraId="42F28826" w14:textId="77777777" w:rsidR="00255665" w:rsidRPr="007924B4" w:rsidRDefault="00255665" w:rsidP="00255665">
      <w:pPr>
        <w:spacing w:after="0" w:line="240" w:lineRule="auto"/>
        <w:jc w:val="center"/>
        <w:rPr>
          <w:rFonts w:ascii="Times New Roman" w:hAnsi="Times New Roman" w:cs="Times New Roman"/>
          <w:bCs/>
          <w:sz w:val="28"/>
          <w:szCs w:val="28"/>
        </w:rPr>
      </w:pPr>
      <w:r w:rsidRPr="007924B4">
        <w:rPr>
          <w:rFonts w:ascii="Times New Roman" w:hAnsi="Times New Roman" w:cs="Times New Roman"/>
          <w:bCs/>
          <w:sz w:val="28"/>
          <w:szCs w:val="28"/>
        </w:rPr>
        <w:t>Республика Казахстан</w:t>
      </w:r>
    </w:p>
    <w:p w14:paraId="6D5DECBF" w14:textId="761763EB" w:rsidR="00255665" w:rsidRPr="007924B4" w:rsidRDefault="00E242D4" w:rsidP="00255665">
      <w:pPr>
        <w:spacing w:after="0" w:line="240" w:lineRule="auto"/>
        <w:jc w:val="center"/>
        <w:rPr>
          <w:rFonts w:ascii="Times New Roman" w:hAnsi="Times New Roman" w:cs="Times New Roman"/>
          <w:bCs/>
          <w:sz w:val="28"/>
          <w:szCs w:val="28"/>
        </w:rPr>
      </w:pPr>
      <w:r w:rsidRPr="007924B4">
        <w:rPr>
          <w:rFonts w:ascii="Times New Roman" w:hAnsi="Times New Roman" w:cs="Times New Roman"/>
          <w:bCs/>
          <w:sz w:val="28"/>
          <w:szCs w:val="28"/>
        </w:rPr>
        <w:t>Алматы, 2026</w:t>
      </w:r>
    </w:p>
    <w:p w14:paraId="47505E83" w14:textId="21DD9D06" w:rsidR="00255665" w:rsidRPr="007924B4" w:rsidRDefault="00255665" w:rsidP="00255665">
      <w:pPr>
        <w:spacing w:after="0" w:line="240" w:lineRule="auto"/>
        <w:jc w:val="center"/>
        <w:rPr>
          <w:rFonts w:ascii="Times New Roman" w:hAnsi="Times New Roman" w:cs="Times New Roman"/>
          <w:b/>
          <w:sz w:val="28"/>
          <w:szCs w:val="28"/>
        </w:rPr>
      </w:pPr>
      <w:r w:rsidRPr="007924B4">
        <w:rPr>
          <w:rFonts w:ascii="Times New Roman" w:hAnsi="Times New Roman" w:cs="Times New Roman"/>
          <w:b/>
          <w:sz w:val="28"/>
          <w:szCs w:val="28"/>
        </w:rPr>
        <w:lastRenderedPageBreak/>
        <w:t>СОДЕРЖАНИЕ</w:t>
      </w:r>
    </w:p>
    <w:p w14:paraId="4DDDB610" w14:textId="77777777" w:rsidR="005F761A" w:rsidRPr="007924B4" w:rsidRDefault="005F761A" w:rsidP="00255665">
      <w:pPr>
        <w:spacing w:after="0" w:line="240" w:lineRule="auto"/>
        <w:jc w:val="center"/>
        <w:rPr>
          <w:rFonts w:ascii="Times New Roman" w:hAnsi="Times New Roman" w:cs="Times New Roman"/>
          <w:b/>
          <w:sz w:val="28"/>
          <w:szCs w:val="28"/>
        </w:rPr>
      </w:pPr>
    </w:p>
    <w:tbl>
      <w:tblPr>
        <w:tblStyle w:val="ab"/>
        <w:tblW w:w="9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8104"/>
        <w:gridCol w:w="636"/>
        <w:gridCol w:w="10"/>
      </w:tblGrid>
      <w:tr w:rsidR="00B1354D" w:rsidRPr="007924B4" w14:paraId="49A6A4C5" w14:textId="77777777" w:rsidTr="00B1354D">
        <w:tc>
          <w:tcPr>
            <w:tcW w:w="8935" w:type="dxa"/>
            <w:gridSpan w:val="2"/>
          </w:tcPr>
          <w:p w14:paraId="6F0857D1" w14:textId="1617DC39" w:rsidR="00B1354D" w:rsidRPr="007924B4" w:rsidRDefault="00B1354D" w:rsidP="00255665">
            <w:pPr>
              <w:rPr>
                <w:rFonts w:ascii="Times New Roman" w:hAnsi="Times New Roman" w:cs="Times New Roman"/>
                <w:b/>
                <w:sz w:val="28"/>
                <w:szCs w:val="28"/>
              </w:rPr>
            </w:pPr>
            <w:r w:rsidRPr="007924B4">
              <w:rPr>
                <w:rFonts w:ascii="Times New Roman" w:hAnsi="Times New Roman" w:cs="Times New Roman"/>
                <w:b/>
                <w:sz w:val="28"/>
                <w:szCs w:val="28"/>
              </w:rPr>
              <w:t>ОБОЗНАЧЕНИЯ И СОКРАЩЕНИЯ</w:t>
            </w:r>
          </w:p>
        </w:tc>
        <w:tc>
          <w:tcPr>
            <w:tcW w:w="646" w:type="dxa"/>
            <w:gridSpan w:val="2"/>
          </w:tcPr>
          <w:p w14:paraId="2E1DD5FA" w14:textId="244D89F8" w:rsidR="00B1354D" w:rsidRPr="007924B4" w:rsidRDefault="00867938" w:rsidP="00255665">
            <w:pPr>
              <w:jc w:val="center"/>
              <w:rPr>
                <w:rFonts w:ascii="Times New Roman" w:hAnsi="Times New Roman" w:cs="Times New Roman"/>
                <w:sz w:val="28"/>
                <w:szCs w:val="28"/>
              </w:rPr>
            </w:pPr>
            <w:r w:rsidRPr="007924B4">
              <w:rPr>
                <w:rFonts w:ascii="Times New Roman" w:hAnsi="Times New Roman" w:cs="Times New Roman"/>
                <w:sz w:val="28"/>
                <w:szCs w:val="28"/>
              </w:rPr>
              <w:t>3</w:t>
            </w:r>
          </w:p>
        </w:tc>
      </w:tr>
      <w:tr w:rsidR="00B1354D" w:rsidRPr="007924B4" w14:paraId="2575610E" w14:textId="77777777" w:rsidTr="00B1354D">
        <w:tc>
          <w:tcPr>
            <w:tcW w:w="8935" w:type="dxa"/>
            <w:gridSpan w:val="2"/>
          </w:tcPr>
          <w:p w14:paraId="08E7C885" w14:textId="4ABED5E2" w:rsidR="00B1354D" w:rsidRPr="007924B4" w:rsidRDefault="00B1354D" w:rsidP="00255665">
            <w:pPr>
              <w:rPr>
                <w:rFonts w:ascii="Times New Roman" w:hAnsi="Times New Roman" w:cs="Times New Roman"/>
                <w:b/>
                <w:sz w:val="28"/>
                <w:szCs w:val="28"/>
              </w:rPr>
            </w:pPr>
            <w:r w:rsidRPr="007924B4">
              <w:rPr>
                <w:rFonts w:ascii="Times New Roman" w:hAnsi="Times New Roman" w:cs="Times New Roman"/>
                <w:b/>
                <w:sz w:val="28"/>
                <w:szCs w:val="28"/>
              </w:rPr>
              <w:t>ВВЕДЕНИЕ</w:t>
            </w:r>
          </w:p>
        </w:tc>
        <w:tc>
          <w:tcPr>
            <w:tcW w:w="646" w:type="dxa"/>
            <w:gridSpan w:val="2"/>
          </w:tcPr>
          <w:p w14:paraId="3F045D20" w14:textId="6BCC8993" w:rsidR="00B1354D" w:rsidRPr="007924B4" w:rsidRDefault="00867938" w:rsidP="00255665">
            <w:pPr>
              <w:jc w:val="center"/>
              <w:rPr>
                <w:rFonts w:ascii="Times New Roman" w:hAnsi="Times New Roman" w:cs="Times New Roman"/>
                <w:sz w:val="28"/>
                <w:szCs w:val="28"/>
              </w:rPr>
            </w:pPr>
            <w:r w:rsidRPr="007924B4">
              <w:rPr>
                <w:rFonts w:ascii="Times New Roman" w:hAnsi="Times New Roman" w:cs="Times New Roman"/>
                <w:sz w:val="28"/>
                <w:szCs w:val="28"/>
              </w:rPr>
              <w:t>5</w:t>
            </w:r>
          </w:p>
        </w:tc>
      </w:tr>
      <w:tr w:rsidR="00255665" w:rsidRPr="007924B4" w14:paraId="7C4F968D" w14:textId="77777777" w:rsidTr="00B1354D">
        <w:trPr>
          <w:gridAfter w:val="1"/>
          <w:wAfter w:w="10" w:type="dxa"/>
        </w:trPr>
        <w:tc>
          <w:tcPr>
            <w:tcW w:w="831" w:type="dxa"/>
          </w:tcPr>
          <w:p w14:paraId="190C0850" w14:textId="77777777" w:rsidR="00255665" w:rsidRPr="007924B4" w:rsidRDefault="00255665" w:rsidP="00B1354D">
            <w:pPr>
              <w:rPr>
                <w:rFonts w:ascii="Times New Roman" w:hAnsi="Times New Roman" w:cs="Times New Roman"/>
                <w:sz w:val="28"/>
                <w:szCs w:val="28"/>
              </w:rPr>
            </w:pPr>
            <w:r w:rsidRPr="007924B4">
              <w:rPr>
                <w:rFonts w:ascii="Times New Roman" w:hAnsi="Times New Roman" w:cs="Times New Roman"/>
                <w:sz w:val="28"/>
                <w:szCs w:val="28"/>
              </w:rPr>
              <w:t>1</w:t>
            </w:r>
          </w:p>
        </w:tc>
        <w:tc>
          <w:tcPr>
            <w:tcW w:w="8104" w:type="dxa"/>
          </w:tcPr>
          <w:p w14:paraId="7DA7AA5E" w14:textId="12E7E9F0" w:rsidR="00255665" w:rsidRPr="007924B4" w:rsidRDefault="00ED2013" w:rsidP="00C979E6">
            <w:pPr>
              <w:jc w:val="both"/>
              <w:rPr>
                <w:rFonts w:ascii="Times New Roman" w:hAnsi="Times New Roman" w:cs="Times New Roman"/>
                <w:sz w:val="28"/>
                <w:szCs w:val="28"/>
              </w:rPr>
            </w:pPr>
            <w:r w:rsidRPr="007924B4">
              <w:rPr>
                <w:rFonts w:ascii="Times New Roman" w:hAnsi="Times New Roman" w:cs="Times New Roman"/>
                <w:sz w:val="28"/>
                <w:szCs w:val="28"/>
              </w:rPr>
              <w:t>ИЗУЧЕНИЕ СОСТОЯНИЯ ВОПРОСА</w:t>
            </w:r>
            <w:r w:rsidR="001432E5" w:rsidRPr="007924B4">
              <w:rPr>
                <w:rFonts w:ascii="Times New Roman" w:hAnsi="Times New Roman" w:cs="Times New Roman"/>
                <w:sz w:val="28"/>
                <w:szCs w:val="28"/>
              </w:rPr>
              <w:t>. ПОСТАНОВКА ЦЕЛИ И ЗАДАЧ</w:t>
            </w:r>
            <w:r w:rsidR="00ED5092" w:rsidRPr="007924B4">
              <w:rPr>
                <w:rFonts w:ascii="Times New Roman" w:hAnsi="Times New Roman" w:cs="Times New Roman"/>
                <w:sz w:val="28"/>
                <w:szCs w:val="28"/>
              </w:rPr>
              <w:t xml:space="preserve"> ИССЛЕДОВАНИЯ</w:t>
            </w:r>
          </w:p>
        </w:tc>
        <w:tc>
          <w:tcPr>
            <w:tcW w:w="636" w:type="dxa"/>
          </w:tcPr>
          <w:p w14:paraId="243FD907" w14:textId="77777777" w:rsidR="00255665" w:rsidRPr="007924B4" w:rsidRDefault="00255665" w:rsidP="00255665">
            <w:pPr>
              <w:jc w:val="center"/>
              <w:rPr>
                <w:rFonts w:ascii="Times New Roman" w:hAnsi="Times New Roman" w:cs="Times New Roman"/>
                <w:sz w:val="28"/>
                <w:szCs w:val="28"/>
              </w:rPr>
            </w:pPr>
          </w:p>
          <w:p w14:paraId="4075A534" w14:textId="000ED23C" w:rsidR="00255665" w:rsidRPr="007924B4" w:rsidRDefault="00867938" w:rsidP="00255665">
            <w:pPr>
              <w:jc w:val="center"/>
              <w:rPr>
                <w:rFonts w:ascii="Times New Roman" w:hAnsi="Times New Roman" w:cs="Times New Roman"/>
                <w:sz w:val="28"/>
                <w:szCs w:val="28"/>
              </w:rPr>
            </w:pPr>
            <w:r w:rsidRPr="007924B4">
              <w:rPr>
                <w:rFonts w:ascii="Times New Roman" w:hAnsi="Times New Roman" w:cs="Times New Roman"/>
                <w:sz w:val="28"/>
                <w:szCs w:val="28"/>
              </w:rPr>
              <w:t>11</w:t>
            </w:r>
          </w:p>
        </w:tc>
      </w:tr>
      <w:tr w:rsidR="00255665" w:rsidRPr="007924B4" w14:paraId="769B7450" w14:textId="77777777" w:rsidTr="00B1354D">
        <w:trPr>
          <w:gridAfter w:val="1"/>
          <w:wAfter w:w="10" w:type="dxa"/>
        </w:trPr>
        <w:tc>
          <w:tcPr>
            <w:tcW w:w="831" w:type="dxa"/>
          </w:tcPr>
          <w:p w14:paraId="144F9730" w14:textId="77777777" w:rsidR="00255665" w:rsidRPr="007924B4" w:rsidRDefault="00255665" w:rsidP="00B1354D">
            <w:pPr>
              <w:rPr>
                <w:rFonts w:ascii="Times New Roman" w:hAnsi="Times New Roman" w:cs="Times New Roman"/>
                <w:sz w:val="28"/>
                <w:szCs w:val="28"/>
              </w:rPr>
            </w:pPr>
            <w:r w:rsidRPr="007924B4">
              <w:rPr>
                <w:rFonts w:ascii="Times New Roman" w:hAnsi="Times New Roman" w:cs="Times New Roman"/>
                <w:sz w:val="28"/>
                <w:szCs w:val="28"/>
              </w:rPr>
              <w:t>1.1</w:t>
            </w:r>
          </w:p>
        </w:tc>
        <w:tc>
          <w:tcPr>
            <w:tcW w:w="8104" w:type="dxa"/>
          </w:tcPr>
          <w:p w14:paraId="4C67B892" w14:textId="083C11DD" w:rsidR="00255665" w:rsidRPr="007924B4" w:rsidRDefault="005E2286" w:rsidP="00255665">
            <w:pPr>
              <w:jc w:val="both"/>
              <w:rPr>
                <w:rFonts w:ascii="Times New Roman" w:hAnsi="Times New Roman" w:cs="Times New Roman"/>
                <w:sz w:val="28"/>
                <w:szCs w:val="28"/>
              </w:rPr>
            </w:pPr>
            <w:r w:rsidRPr="007924B4">
              <w:rPr>
                <w:rFonts w:ascii="Times New Roman" w:hAnsi="Times New Roman" w:cs="Times New Roman"/>
                <w:sz w:val="28"/>
                <w:szCs w:val="28"/>
              </w:rPr>
              <w:t>Анализ современных тепловых способов повышения нефтеотдачи</w:t>
            </w:r>
          </w:p>
        </w:tc>
        <w:tc>
          <w:tcPr>
            <w:tcW w:w="636" w:type="dxa"/>
          </w:tcPr>
          <w:p w14:paraId="4220925B" w14:textId="4029BA10" w:rsidR="00255665" w:rsidRPr="007924B4" w:rsidRDefault="00867938" w:rsidP="00255665">
            <w:pPr>
              <w:jc w:val="center"/>
              <w:rPr>
                <w:rFonts w:ascii="Times New Roman" w:hAnsi="Times New Roman" w:cs="Times New Roman"/>
                <w:sz w:val="28"/>
                <w:szCs w:val="28"/>
              </w:rPr>
            </w:pPr>
            <w:r w:rsidRPr="007924B4">
              <w:rPr>
                <w:rFonts w:ascii="Times New Roman" w:hAnsi="Times New Roman" w:cs="Times New Roman"/>
                <w:sz w:val="28"/>
                <w:szCs w:val="28"/>
              </w:rPr>
              <w:t>11</w:t>
            </w:r>
          </w:p>
        </w:tc>
      </w:tr>
      <w:tr w:rsidR="00255665" w:rsidRPr="007924B4" w14:paraId="59102ABE" w14:textId="77777777" w:rsidTr="00B1354D">
        <w:trPr>
          <w:gridAfter w:val="1"/>
          <w:wAfter w:w="10" w:type="dxa"/>
        </w:trPr>
        <w:tc>
          <w:tcPr>
            <w:tcW w:w="831" w:type="dxa"/>
          </w:tcPr>
          <w:p w14:paraId="44CA174D" w14:textId="77777777" w:rsidR="00255665" w:rsidRPr="007924B4" w:rsidRDefault="00255665" w:rsidP="00B1354D">
            <w:pPr>
              <w:rPr>
                <w:rFonts w:ascii="Times New Roman" w:hAnsi="Times New Roman" w:cs="Times New Roman"/>
                <w:sz w:val="28"/>
                <w:szCs w:val="28"/>
              </w:rPr>
            </w:pPr>
            <w:r w:rsidRPr="007924B4">
              <w:rPr>
                <w:rFonts w:ascii="Times New Roman" w:hAnsi="Times New Roman" w:cs="Times New Roman"/>
                <w:sz w:val="28"/>
                <w:szCs w:val="28"/>
              </w:rPr>
              <w:t>1.2</w:t>
            </w:r>
          </w:p>
        </w:tc>
        <w:tc>
          <w:tcPr>
            <w:tcW w:w="8104" w:type="dxa"/>
          </w:tcPr>
          <w:p w14:paraId="17ECB0BA" w14:textId="133A0FC0" w:rsidR="00255665" w:rsidRPr="007924B4" w:rsidRDefault="00D85F68" w:rsidP="00255665">
            <w:pPr>
              <w:jc w:val="both"/>
              <w:rPr>
                <w:rFonts w:ascii="Times New Roman" w:hAnsi="Times New Roman" w:cs="Times New Roman"/>
                <w:sz w:val="28"/>
                <w:szCs w:val="28"/>
              </w:rPr>
            </w:pPr>
            <w:r w:rsidRPr="007924B4">
              <w:rPr>
                <w:rFonts w:ascii="Times New Roman" w:hAnsi="Times New Roman" w:cs="Times New Roman"/>
                <w:sz w:val="28"/>
                <w:szCs w:val="28"/>
              </w:rPr>
              <w:t>Влияние мощности коллектора на эффективность метода SAGD (парогравитационный дренаж нефти)</w:t>
            </w:r>
          </w:p>
        </w:tc>
        <w:tc>
          <w:tcPr>
            <w:tcW w:w="636" w:type="dxa"/>
          </w:tcPr>
          <w:p w14:paraId="6E449B8C" w14:textId="2683B7D6" w:rsidR="00255665" w:rsidRPr="007924B4" w:rsidRDefault="00255665" w:rsidP="00255665">
            <w:pPr>
              <w:jc w:val="center"/>
              <w:rPr>
                <w:rFonts w:ascii="Times New Roman" w:hAnsi="Times New Roman" w:cs="Times New Roman"/>
                <w:sz w:val="28"/>
                <w:szCs w:val="28"/>
              </w:rPr>
            </w:pPr>
            <w:r w:rsidRPr="007924B4">
              <w:rPr>
                <w:rFonts w:ascii="Times New Roman" w:hAnsi="Times New Roman" w:cs="Times New Roman"/>
                <w:sz w:val="28"/>
                <w:szCs w:val="28"/>
              </w:rPr>
              <w:t>1</w:t>
            </w:r>
            <w:r w:rsidR="00867938" w:rsidRPr="007924B4">
              <w:rPr>
                <w:rFonts w:ascii="Times New Roman" w:hAnsi="Times New Roman" w:cs="Times New Roman"/>
                <w:sz w:val="28"/>
                <w:szCs w:val="28"/>
              </w:rPr>
              <w:t>4</w:t>
            </w:r>
          </w:p>
        </w:tc>
      </w:tr>
      <w:tr w:rsidR="00255665" w:rsidRPr="007924B4" w14:paraId="7E5BDE4A" w14:textId="77777777" w:rsidTr="00B1354D">
        <w:trPr>
          <w:gridAfter w:val="1"/>
          <w:wAfter w:w="10" w:type="dxa"/>
        </w:trPr>
        <w:tc>
          <w:tcPr>
            <w:tcW w:w="831" w:type="dxa"/>
          </w:tcPr>
          <w:p w14:paraId="5C448F9E" w14:textId="77777777" w:rsidR="00255665" w:rsidRPr="007924B4" w:rsidRDefault="00255665" w:rsidP="00B1354D">
            <w:pPr>
              <w:rPr>
                <w:rFonts w:ascii="Times New Roman" w:hAnsi="Times New Roman" w:cs="Times New Roman"/>
                <w:sz w:val="28"/>
                <w:szCs w:val="28"/>
              </w:rPr>
            </w:pPr>
            <w:r w:rsidRPr="007924B4">
              <w:rPr>
                <w:rFonts w:ascii="Times New Roman" w:hAnsi="Times New Roman" w:cs="Times New Roman"/>
                <w:sz w:val="28"/>
                <w:szCs w:val="28"/>
              </w:rPr>
              <w:t>1.3</w:t>
            </w:r>
          </w:p>
        </w:tc>
        <w:tc>
          <w:tcPr>
            <w:tcW w:w="8104" w:type="dxa"/>
          </w:tcPr>
          <w:p w14:paraId="4D467D02" w14:textId="750C7A47" w:rsidR="00255665" w:rsidRPr="007924B4" w:rsidRDefault="00213476" w:rsidP="00255665">
            <w:pPr>
              <w:jc w:val="both"/>
              <w:rPr>
                <w:rFonts w:ascii="Times New Roman" w:hAnsi="Times New Roman" w:cs="Times New Roman"/>
                <w:sz w:val="28"/>
                <w:szCs w:val="28"/>
              </w:rPr>
            </w:pPr>
            <w:r w:rsidRPr="007924B4">
              <w:rPr>
                <w:rFonts w:ascii="Times New Roman" w:hAnsi="Times New Roman" w:cs="Times New Roman"/>
                <w:sz w:val="28"/>
                <w:szCs w:val="28"/>
              </w:rPr>
              <w:t xml:space="preserve">Анализ различных </w:t>
            </w:r>
            <w:r w:rsidR="00E506AD" w:rsidRPr="007924B4">
              <w:rPr>
                <w:rFonts w:ascii="Times New Roman" w:hAnsi="Times New Roman" w:cs="Times New Roman"/>
                <w:sz w:val="28"/>
                <w:szCs w:val="28"/>
              </w:rPr>
              <w:t>с</w:t>
            </w:r>
            <w:r w:rsidR="002361C5" w:rsidRPr="007924B4">
              <w:rPr>
                <w:rFonts w:ascii="Times New Roman" w:hAnsi="Times New Roman" w:cs="Times New Roman"/>
                <w:sz w:val="28"/>
                <w:szCs w:val="28"/>
              </w:rPr>
              <w:t>кважинны</w:t>
            </w:r>
            <w:r w:rsidR="00E506AD" w:rsidRPr="007924B4">
              <w:rPr>
                <w:rFonts w:ascii="Times New Roman" w:hAnsi="Times New Roman" w:cs="Times New Roman"/>
                <w:sz w:val="28"/>
                <w:szCs w:val="28"/>
              </w:rPr>
              <w:t>х</w:t>
            </w:r>
            <w:r w:rsidR="002361C5" w:rsidRPr="007924B4">
              <w:rPr>
                <w:rFonts w:ascii="Times New Roman" w:hAnsi="Times New Roman" w:cs="Times New Roman"/>
                <w:sz w:val="28"/>
                <w:szCs w:val="28"/>
              </w:rPr>
              <w:t xml:space="preserve"> модификаци</w:t>
            </w:r>
            <w:r w:rsidR="00E506AD" w:rsidRPr="007924B4">
              <w:rPr>
                <w:rFonts w:ascii="Times New Roman" w:hAnsi="Times New Roman" w:cs="Times New Roman"/>
                <w:sz w:val="28"/>
                <w:szCs w:val="28"/>
              </w:rPr>
              <w:t>й</w:t>
            </w:r>
            <w:r w:rsidR="002361C5" w:rsidRPr="007924B4">
              <w:rPr>
                <w:rFonts w:ascii="Times New Roman" w:hAnsi="Times New Roman" w:cs="Times New Roman"/>
                <w:sz w:val="28"/>
                <w:szCs w:val="28"/>
              </w:rPr>
              <w:t xml:space="preserve"> </w:t>
            </w:r>
            <w:r w:rsidR="00391F21" w:rsidRPr="007924B4">
              <w:rPr>
                <w:rFonts w:ascii="Times New Roman" w:hAnsi="Times New Roman" w:cs="Times New Roman"/>
                <w:sz w:val="28"/>
                <w:szCs w:val="28"/>
              </w:rPr>
              <w:t xml:space="preserve">метода </w:t>
            </w:r>
            <w:r w:rsidR="002361C5" w:rsidRPr="007924B4">
              <w:rPr>
                <w:rFonts w:ascii="Times New Roman" w:hAnsi="Times New Roman" w:cs="Times New Roman"/>
                <w:sz w:val="28"/>
                <w:szCs w:val="28"/>
                <w:lang w:val="en-US"/>
              </w:rPr>
              <w:t>SAGD</w:t>
            </w:r>
          </w:p>
        </w:tc>
        <w:tc>
          <w:tcPr>
            <w:tcW w:w="636" w:type="dxa"/>
          </w:tcPr>
          <w:p w14:paraId="5F19DDB9" w14:textId="261EFEDE" w:rsidR="00255665" w:rsidRPr="007924B4" w:rsidRDefault="003E19A9" w:rsidP="002361C5">
            <w:pPr>
              <w:rPr>
                <w:rFonts w:ascii="Times New Roman" w:hAnsi="Times New Roman" w:cs="Times New Roman"/>
                <w:sz w:val="28"/>
                <w:szCs w:val="28"/>
              </w:rPr>
            </w:pPr>
            <w:r w:rsidRPr="007924B4">
              <w:rPr>
                <w:rFonts w:ascii="Times New Roman" w:hAnsi="Times New Roman" w:cs="Times New Roman"/>
                <w:sz w:val="28"/>
                <w:szCs w:val="28"/>
              </w:rPr>
              <w:t xml:space="preserve"> </w:t>
            </w:r>
            <w:r w:rsidR="00AD7B69" w:rsidRPr="007924B4">
              <w:rPr>
                <w:rFonts w:ascii="Times New Roman" w:hAnsi="Times New Roman" w:cs="Times New Roman"/>
                <w:sz w:val="28"/>
                <w:szCs w:val="28"/>
                <w:lang w:val="en-US"/>
              </w:rPr>
              <w:t>1</w:t>
            </w:r>
            <w:r w:rsidR="00867938" w:rsidRPr="007924B4">
              <w:rPr>
                <w:rFonts w:ascii="Times New Roman" w:hAnsi="Times New Roman" w:cs="Times New Roman"/>
                <w:sz w:val="28"/>
                <w:szCs w:val="28"/>
              </w:rPr>
              <w:t>9</w:t>
            </w:r>
          </w:p>
        </w:tc>
      </w:tr>
      <w:tr w:rsidR="004427A7" w:rsidRPr="007924B4" w14:paraId="2A86A950" w14:textId="77777777" w:rsidTr="00B1354D">
        <w:trPr>
          <w:gridAfter w:val="1"/>
          <w:wAfter w:w="10" w:type="dxa"/>
        </w:trPr>
        <w:tc>
          <w:tcPr>
            <w:tcW w:w="831" w:type="dxa"/>
          </w:tcPr>
          <w:p w14:paraId="569F7139" w14:textId="77777777" w:rsidR="004427A7" w:rsidRPr="007924B4" w:rsidRDefault="004427A7" w:rsidP="00B1354D">
            <w:pPr>
              <w:rPr>
                <w:rFonts w:ascii="Times New Roman" w:hAnsi="Times New Roman" w:cs="Times New Roman"/>
                <w:sz w:val="28"/>
                <w:szCs w:val="28"/>
              </w:rPr>
            </w:pPr>
          </w:p>
        </w:tc>
        <w:tc>
          <w:tcPr>
            <w:tcW w:w="8104" w:type="dxa"/>
          </w:tcPr>
          <w:p w14:paraId="3DC78BEC" w14:textId="5FFFD9F1" w:rsidR="004427A7" w:rsidRPr="007924B4" w:rsidRDefault="00B91268" w:rsidP="00255665">
            <w:pPr>
              <w:jc w:val="both"/>
              <w:rPr>
                <w:rFonts w:ascii="Times New Roman" w:hAnsi="Times New Roman" w:cs="Times New Roman"/>
                <w:sz w:val="28"/>
                <w:szCs w:val="28"/>
              </w:rPr>
            </w:pPr>
            <w:r w:rsidRPr="007924B4">
              <w:rPr>
                <w:rFonts w:ascii="Times New Roman" w:hAnsi="Times New Roman" w:cs="Times New Roman"/>
                <w:sz w:val="28"/>
                <w:szCs w:val="28"/>
              </w:rPr>
              <w:t>Выводы по разделу 1</w:t>
            </w:r>
            <w:r w:rsidR="00F61C8C" w:rsidRPr="007924B4">
              <w:rPr>
                <w:rFonts w:ascii="Times New Roman" w:hAnsi="Times New Roman" w:cs="Times New Roman"/>
                <w:sz w:val="28"/>
                <w:szCs w:val="28"/>
              </w:rPr>
              <w:t>. Постановка цели и задач исследования</w:t>
            </w:r>
          </w:p>
        </w:tc>
        <w:tc>
          <w:tcPr>
            <w:tcW w:w="636" w:type="dxa"/>
          </w:tcPr>
          <w:p w14:paraId="2B4FAC03" w14:textId="3D05DB78" w:rsidR="004427A7" w:rsidRPr="007924B4" w:rsidRDefault="00B91268" w:rsidP="002361C5">
            <w:pPr>
              <w:rPr>
                <w:rFonts w:ascii="Times New Roman" w:hAnsi="Times New Roman" w:cs="Times New Roman"/>
                <w:sz w:val="28"/>
                <w:szCs w:val="28"/>
              </w:rPr>
            </w:pPr>
            <w:r w:rsidRPr="007924B4">
              <w:rPr>
                <w:rFonts w:ascii="Times New Roman" w:hAnsi="Times New Roman" w:cs="Times New Roman"/>
                <w:sz w:val="28"/>
                <w:szCs w:val="28"/>
              </w:rPr>
              <w:t xml:space="preserve"> </w:t>
            </w:r>
            <w:r w:rsidR="00867938" w:rsidRPr="007924B4">
              <w:rPr>
                <w:rFonts w:ascii="Times New Roman" w:hAnsi="Times New Roman" w:cs="Times New Roman"/>
                <w:sz w:val="28"/>
                <w:szCs w:val="28"/>
              </w:rPr>
              <w:t>37</w:t>
            </w:r>
          </w:p>
        </w:tc>
      </w:tr>
      <w:tr w:rsidR="00B21F8E" w:rsidRPr="007924B4" w14:paraId="6C75359F" w14:textId="77777777" w:rsidTr="00B1354D">
        <w:trPr>
          <w:gridAfter w:val="1"/>
          <w:wAfter w:w="10" w:type="dxa"/>
        </w:trPr>
        <w:tc>
          <w:tcPr>
            <w:tcW w:w="831" w:type="dxa"/>
          </w:tcPr>
          <w:p w14:paraId="0BE86A10" w14:textId="67970BE5" w:rsidR="00B21F8E" w:rsidRPr="007924B4" w:rsidRDefault="00B21F8E" w:rsidP="00B1354D">
            <w:pPr>
              <w:rPr>
                <w:rFonts w:ascii="Times New Roman" w:hAnsi="Times New Roman" w:cs="Times New Roman"/>
                <w:sz w:val="28"/>
                <w:szCs w:val="28"/>
              </w:rPr>
            </w:pPr>
            <w:r w:rsidRPr="007924B4">
              <w:rPr>
                <w:rFonts w:ascii="Times New Roman" w:hAnsi="Times New Roman" w:cs="Times New Roman"/>
                <w:sz w:val="28"/>
                <w:szCs w:val="28"/>
              </w:rPr>
              <w:t>2</w:t>
            </w:r>
          </w:p>
        </w:tc>
        <w:tc>
          <w:tcPr>
            <w:tcW w:w="8104" w:type="dxa"/>
          </w:tcPr>
          <w:p w14:paraId="6E398C73" w14:textId="3AEA240D" w:rsidR="00B21F8E" w:rsidRPr="007924B4" w:rsidRDefault="00B21F8E" w:rsidP="00255665">
            <w:pPr>
              <w:jc w:val="both"/>
              <w:rPr>
                <w:rFonts w:ascii="Times New Roman" w:hAnsi="Times New Roman" w:cs="Times New Roman"/>
                <w:sz w:val="28"/>
                <w:szCs w:val="28"/>
              </w:rPr>
            </w:pPr>
            <w:r w:rsidRPr="007924B4">
              <w:rPr>
                <w:rFonts w:ascii="Times New Roman" w:hAnsi="Times New Roman" w:cs="Times New Roman"/>
                <w:sz w:val="28"/>
                <w:szCs w:val="28"/>
              </w:rPr>
              <w:t xml:space="preserve">АНАЛИТИЧЕСКИЕ ИССЛЕДОВАНИЯ МЕТОДА </w:t>
            </w:r>
            <w:r w:rsidRPr="007924B4">
              <w:rPr>
                <w:rFonts w:ascii="Times New Roman" w:hAnsi="Times New Roman" w:cs="Times New Roman"/>
                <w:sz w:val="28"/>
                <w:szCs w:val="28"/>
                <w:lang w:val="en-US"/>
              </w:rPr>
              <w:t>SAGD</w:t>
            </w:r>
          </w:p>
        </w:tc>
        <w:tc>
          <w:tcPr>
            <w:tcW w:w="636" w:type="dxa"/>
          </w:tcPr>
          <w:p w14:paraId="30CE112A" w14:textId="2751295D" w:rsidR="00B21F8E" w:rsidRPr="007924B4" w:rsidRDefault="00B21F8E" w:rsidP="002361C5">
            <w:pPr>
              <w:rPr>
                <w:rFonts w:ascii="Times New Roman" w:hAnsi="Times New Roman" w:cs="Times New Roman"/>
                <w:sz w:val="28"/>
                <w:szCs w:val="28"/>
              </w:rPr>
            </w:pPr>
            <w:r w:rsidRPr="007924B4">
              <w:rPr>
                <w:rFonts w:ascii="Times New Roman" w:hAnsi="Times New Roman" w:cs="Times New Roman"/>
                <w:sz w:val="28"/>
                <w:szCs w:val="28"/>
              </w:rPr>
              <w:t xml:space="preserve"> </w:t>
            </w:r>
            <w:r w:rsidR="00867938" w:rsidRPr="007924B4">
              <w:rPr>
                <w:rFonts w:ascii="Times New Roman" w:hAnsi="Times New Roman" w:cs="Times New Roman"/>
                <w:sz w:val="28"/>
                <w:szCs w:val="28"/>
              </w:rPr>
              <w:t>4</w:t>
            </w:r>
            <w:r w:rsidR="002571B3" w:rsidRPr="007924B4">
              <w:rPr>
                <w:rFonts w:ascii="Times New Roman" w:hAnsi="Times New Roman" w:cs="Times New Roman"/>
                <w:sz w:val="28"/>
                <w:szCs w:val="28"/>
              </w:rPr>
              <w:t>0</w:t>
            </w:r>
          </w:p>
        </w:tc>
      </w:tr>
      <w:tr w:rsidR="00403FDC" w:rsidRPr="007924B4" w14:paraId="6D55E637" w14:textId="77777777" w:rsidTr="00B1354D">
        <w:trPr>
          <w:gridAfter w:val="1"/>
          <w:wAfter w:w="10" w:type="dxa"/>
        </w:trPr>
        <w:tc>
          <w:tcPr>
            <w:tcW w:w="831" w:type="dxa"/>
          </w:tcPr>
          <w:p w14:paraId="4691C293" w14:textId="30136898" w:rsidR="00403FDC" w:rsidRPr="007924B4" w:rsidRDefault="00403FDC" w:rsidP="00B1354D">
            <w:pPr>
              <w:rPr>
                <w:rFonts w:ascii="Times New Roman" w:hAnsi="Times New Roman" w:cs="Times New Roman"/>
                <w:sz w:val="28"/>
                <w:szCs w:val="28"/>
              </w:rPr>
            </w:pPr>
            <w:r w:rsidRPr="007924B4">
              <w:rPr>
                <w:rFonts w:ascii="Times New Roman" w:hAnsi="Times New Roman" w:cs="Times New Roman"/>
                <w:sz w:val="28"/>
                <w:szCs w:val="28"/>
              </w:rPr>
              <w:t>2.1</w:t>
            </w:r>
          </w:p>
        </w:tc>
        <w:tc>
          <w:tcPr>
            <w:tcW w:w="8104" w:type="dxa"/>
          </w:tcPr>
          <w:p w14:paraId="60E2692D" w14:textId="57F7305F" w:rsidR="00403FDC" w:rsidRPr="007924B4" w:rsidRDefault="002A2F61" w:rsidP="00255665">
            <w:pPr>
              <w:jc w:val="both"/>
              <w:rPr>
                <w:rFonts w:ascii="Times New Roman" w:hAnsi="Times New Roman" w:cs="Times New Roman"/>
                <w:sz w:val="28"/>
                <w:szCs w:val="28"/>
              </w:rPr>
            </w:pPr>
            <w:r w:rsidRPr="007924B4">
              <w:rPr>
                <w:rFonts w:ascii="Times New Roman" w:hAnsi="Times New Roman" w:cs="Times New Roman"/>
                <w:sz w:val="28"/>
                <w:szCs w:val="28"/>
              </w:rPr>
              <w:t>Создание физической 3D модели пласта с встроенными тепловыми датчиками</w:t>
            </w:r>
          </w:p>
        </w:tc>
        <w:tc>
          <w:tcPr>
            <w:tcW w:w="636" w:type="dxa"/>
          </w:tcPr>
          <w:p w14:paraId="110DA5C8" w14:textId="77777777" w:rsidR="00403FDC" w:rsidRPr="007924B4" w:rsidRDefault="00403FDC" w:rsidP="002361C5">
            <w:pPr>
              <w:rPr>
                <w:rFonts w:ascii="Times New Roman" w:hAnsi="Times New Roman" w:cs="Times New Roman"/>
                <w:sz w:val="28"/>
                <w:szCs w:val="28"/>
              </w:rPr>
            </w:pPr>
          </w:p>
          <w:p w14:paraId="68E9D323" w14:textId="4CFF1574" w:rsidR="00403FDC" w:rsidRPr="007924B4" w:rsidRDefault="00403FDC" w:rsidP="002361C5">
            <w:pPr>
              <w:rPr>
                <w:rFonts w:ascii="Times New Roman" w:hAnsi="Times New Roman" w:cs="Times New Roman"/>
                <w:sz w:val="28"/>
                <w:szCs w:val="28"/>
              </w:rPr>
            </w:pPr>
            <w:r w:rsidRPr="007924B4">
              <w:rPr>
                <w:rFonts w:ascii="Times New Roman" w:hAnsi="Times New Roman" w:cs="Times New Roman"/>
                <w:sz w:val="28"/>
                <w:szCs w:val="28"/>
              </w:rPr>
              <w:t xml:space="preserve"> </w:t>
            </w:r>
            <w:r w:rsidR="00867938" w:rsidRPr="007924B4">
              <w:rPr>
                <w:rFonts w:ascii="Times New Roman" w:hAnsi="Times New Roman" w:cs="Times New Roman"/>
                <w:sz w:val="28"/>
                <w:szCs w:val="28"/>
              </w:rPr>
              <w:t>4</w:t>
            </w:r>
            <w:r w:rsidR="002571B3" w:rsidRPr="007924B4">
              <w:rPr>
                <w:rFonts w:ascii="Times New Roman" w:hAnsi="Times New Roman" w:cs="Times New Roman"/>
                <w:sz w:val="28"/>
                <w:szCs w:val="28"/>
              </w:rPr>
              <w:t>0</w:t>
            </w:r>
          </w:p>
        </w:tc>
      </w:tr>
      <w:tr w:rsidR="002A2F61" w:rsidRPr="007924B4" w14:paraId="0E3C675F" w14:textId="77777777" w:rsidTr="00B1354D">
        <w:trPr>
          <w:gridAfter w:val="1"/>
          <w:wAfter w:w="10" w:type="dxa"/>
        </w:trPr>
        <w:tc>
          <w:tcPr>
            <w:tcW w:w="831" w:type="dxa"/>
          </w:tcPr>
          <w:p w14:paraId="4638586B" w14:textId="4F82C769" w:rsidR="002A2F61" w:rsidRPr="007924B4" w:rsidRDefault="002A2F61" w:rsidP="00B1354D">
            <w:pPr>
              <w:rPr>
                <w:rFonts w:ascii="Times New Roman" w:hAnsi="Times New Roman" w:cs="Times New Roman"/>
                <w:sz w:val="28"/>
                <w:szCs w:val="28"/>
                <w:lang w:val="en-US"/>
              </w:rPr>
            </w:pPr>
            <w:r w:rsidRPr="007924B4">
              <w:rPr>
                <w:rFonts w:ascii="Times New Roman" w:hAnsi="Times New Roman" w:cs="Times New Roman"/>
                <w:sz w:val="28"/>
                <w:szCs w:val="28"/>
                <w:lang w:val="en-US"/>
              </w:rPr>
              <w:t>2.2</w:t>
            </w:r>
          </w:p>
        </w:tc>
        <w:tc>
          <w:tcPr>
            <w:tcW w:w="8104" w:type="dxa"/>
          </w:tcPr>
          <w:p w14:paraId="7AA4E8CB" w14:textId="4D0149F6" w:rsidR="002A2F61" w:rsidRPr="007924B4" w:rsidRDefault="002A2F61" w:rsidP="00255665">
            <w:pPr>
              <w:jc w:val="both"/>
              <w:rPr>
                <w:rFonts w:ascii="Times New Roman" w:hAnsi="Times New Roman" w:cs="Times New Roman"/>
                <w:sz w:val="28"/>
                <w:szCs w:val="28"/>
              </w:rPr>
            </w:pPr>
            <w:r w:rsidRPr="007924B4">
              <w:rPr>
                <w:rFonts w:ascii="Times New Roman" w:hAnsi="Times New Roman" w:cs="Times New Roman"/>
                <w:sz w:val="28"/>
                <w:szCs w:val="28"/>
              </w:rPr>
              <w:t>Отличительные особенности одноколонного метода SAGD</w:t>
            </w:r>
          </w:p>
        </w:tc>
        <w:tc>
          <w:tcPr>
            <w:tcW w:w="636" w:type="dxa"/>
          </w:tcPr>
          <w:p w14:paraId="2383B17A" w14:textId="0B1811F8" w:rsidR="002A2F61" w:rsidRPr="007924B4" w:rsidRDefault="002A2F61" w:rsidP="002361C5">
            <w:pPr>
              <w:rPr>
                <w:rFonts w:ascii="Times New Roman" w:hAnsi="Times New Roman" w:cs="Times New Roman"/>
                <w:sz w:val="28"/>
                <w:szCs w:val="28"/>
                <w:lang w:val="en-US"/>
              </w:rPr>
            </w:pPr>
            <w:r w:rsidRPr="007924B4">
              <w:rPr>
                <w:rFonts w:ascii="Times New Roman" w:hAnsi="Times New Roman" w:cs="Times New Roman"/>
                <w:sz w:val="28"/>
                <w:szCs w:val="28"/>
              </w:rPr>
              <w:t xml:space="preserve"> </w:t>
            </w:r>
            <w:r w:rsidR="00867938" w:rsidRPr="007924B4">
              <w:rPr>
                <w:rFonts w:ascii="Times New Roman" w:hAnsi="Times New Roman" w:cs="Times New Roman"/>
                <w:sz w:val="28"/>
                <w:szCs w:val="28"/>
              </w:rPr>
              <w:t>4</w:t>
            </w:r>
            <w:r w:rsidR="00812662" w:rsidRPr="007924B4">
              <w:rPr>
                <w:rFonts w:ascii="Times New Roman" w:hAnsi="Times New Roman" w:cs="Times New Roman"/>
                <w:sz w:val="28"/>
                <w:szCs w:val="28"/>
                <w:lang w:val="en-US"/>
              </w:rPr>
              <w:t>3</w:t>
            </w:r>
          </w:p>
        </w:tc>
      </w:tr>
      <w:tr w:rsidR="002A2F61" w:rsidRPr="007924B4" w14:paraId="10021DFD" w14:textId="77777777" w:rsidTr="00B1354D">
        <w:trPr>
          <w:gridAfter w:val="1"/>
          <w:wAfter w:w="10" w:type="dxa"/>
        </w:trPr>
        <w:tc>
          <w:tcPr>
            <w:tcW w:w="831" w:type="dxa"/>
          </w:tcPr>
          <w:p w14:paraId="3B608DA9" w14:textId="40438CD7" w:rsidR="002A2F61" w:rsidRPr="007924B4" w:rsidRDefault="002A2F61" w:rsidP="00B1354D">
            <w:pPr>
              <w:rPr>
                <w:rFonts w:ascii="Times New Roman" w:hAnsi="Times New Roman" w:cs="Times New Roman"/>
                <w:sz w:val="28"/>
                <w:szCs w:val="28"/>
                <w:lang w:val="en-US"/>
              </w:rPr>
            </w:pPr>
            <w:r w:rsidRPr="007924B4">
              <w:rPr>
                <w:rFonts w:ascii="Times New Roman" w:hAnsi="Times New Roman" w:cs="Times New Roman"/>
                <w:sz w:val="28"/>
                <w:szCs w:val="28"/>
                <w:lang w:val="en-US"/>
              </w:rPr>
              <w:t>2.3</w:t>
            </w:r>
          </w:p>
        </w:tc>
        <w:tc>
          <w:tcPr>
            <w:tcW w:w="8104" w:type="dxa"/>
          </w:tcPr>
          <w:p w14:paraId="0227663D" w14:textId="3C4531C7" w:rsidR="002A2F61" w:rsidRPr="007924B4" w:rsidRDefault="002A2F61" w:rsidP="00255665">
            <w:pPr>
              <w:jc w:val="both"/>
              <w:rPr>
                <w:rFonts w:ascii="Times New Roman" w:hAnsi="Times New Roman" w:cs="Times New Roman"/>
                <w:sz w:val="28"/>
                <w:szCs w:val="28"/>
              </w:rPr>
            </w:pPr>
            <w:r w:rsidRPr="007924B4">
              <w:rPr>
                <w:rFonts w:ascii="Times New Roman" w:hAnsi="Times New Roman" w:cs="Times New Roman"/>
                <w:sz w:val="28"/>
                <w:szCs w:val="28"/>
              </w:rPr>
              <w:t>Предлагаемый способ расширения области применения метода SAGD. Разработка концепции инновационной модификации SWC-SAGD</w:t>
            </w:r>
          </w:p>
        </w:tc>
        <w:tc>
          <w:tcPr>
            <w:tcW w:w="636" w:type="dxa"/>
          </w:tcPr>
          <w:p w14:paraId="70AF4347" w14:textId="77777777" w:rsidR="002A2F61" w:rsidRPr="007924B4" w:rsidRDefault="002A2F61" w:rsidP="002361C5">
            <w:pPr>
              <w:rPr>
                <w:rFonts w:ascii="Times New Roman" w:hAnsi="Times New Roman" w:cs="Times New Roman"/>
                <w:sz w:val="28"/>
                <w:szCs w:val="28"/>
              </w:rPr>
            </w:pPr>
          </w:p>
          <w:p w14:paraId="4B5690B3" w14:textId="77777777" w:rsidR="002A2F61" w:rsidRPr="007924B4" w:rsidRDefault="002A2F61" w:rsidP="002361C5">
            <w:pPr>
              <w:rPr>
                <w:rFonts w:ascii="Times New Roman" w:hAnsi="Times New Roman" w:cs="Times New Roman"/>
                <w:sz w:val="28"/>
                <w:szCs w:val="28"/>
              </w:rPr>
            </w:pPr>
          </w:p>
          <w:p w14:paraId="3C89DD78" w14:textId="757650EC" w:rsidR="002A2F61" w:rsidRPr="007924B4" w:rsidRDefault="002A2F61" w:rsidP="002361C5">
            <w:pPr>
              <w:rPr>
                <w:rFonts w:ascii="Times New Roman" w:hAnsi="Times New Roman" w:cs="Times New Roman"/>
                <w:sz w:val="28"/>
                <w:szCs w:val="28"/>
                <w:lang w:val="en-US"/>
              </w:rPr>
            </w:pPr>
            <w:r w:rsidRPr="007924B4">
              <w:rPr>
                <w:rFonts w:ascii="Times New Roman" w:hAnsi="Times New Roman" w:cs="Times New Roman"/>
                <w:sz w:val="28"/>
                <w:szCs w:val="28"/>
              </w:rPr>
              <w:t xml:space="preserve"> </w:t>
            </w:r>
            <w:r w:rsidR="00812662" w:rsidRPr="007924B4">
              <w:rPr>
                <w:rFonts w:ascii="Times New Roman" w:hAnsi="Times New Roman" w:cs="Times New Roman"/>
                <w:sz w:val="28"/>
                <w:szCs w:val="28"/>
                <w:lang w:val="en-US"/>
              </w:rPr>
              <w:t>53</w:t>
            </w:r>
          </w:p>
        </w:tc>
      </w:tr>
      <w:tr w:rsidR="00FC2FF8" w:rsidRPr="007924B4" w14:paraId="29FA191E" w14:textId="77777777" w:rsidTr="00B1354D">
        <w:trPr>
          <w:gridAfter w:val="1"/>
          <w:wAfter w:w="10" w:type="dxa"/>
        </w:trPr>
        <w:tc>
          <w:tcPr>
            <w:tcW w:w="831" w:type="dxa"/>
          </w:tcPr>
          <w:p w14:paraId="5BB50D29" w14:textId="77777777" w:rsidR="00FC2FF8" w:rsidRPr="007924B4" w:rsidRDefault="00FC2FF8" w:rsidP="00B1354D">
            <w:pPr>
              <w:rPr>
                <w:rFonts w:ascii="Times New Roman" w:hAnsi="Times New Roman" w:cs="Times New Roman"/>
                <w:sz w:val="28"/>
                <w:szCs w:val="28"/>
              </w:rPr>
            </w:pPr>
          </w:p>
        </w:tc>
        <w:tc>
          <w:tcPr>
            <w:tcW w:w="8104" w:type="dxa"/>
          </w:tcPr>
          <w:p w14:paraId="4BC6C452" w14:textId="61BAB36E" w:rsidR="00FC2FF8" w:rsidRPr="007924B4" w:rsidRDefault="00FC2FF8" w:rsidP="00255665">
            <w:pPr>
              <w:rPr>
                <w:rFonts w:ascii="Times New Roman" w:hAnsi="Times New Roman" w:cs="Times New Roman"/>
                <w:sz w:val="28"/>
                <w:szCs w:val="28"/>
              </w:rPr>
            </w:pPr>
            <w:r w:rsidRPr="007924B4">
              <w:rPr>
                <w:rFonts w:ascii="Times New Roman" w:hAnsi="Times New Roman" w:cs="Times New Roman"/>
                <w:sz w:val="28"/>
                <w:szCs w:val="28"/>
              </w:rPr>
              <w:t>Выводы</w:t>
            </w:r>
            <w:r w:rsidR="007D1DC0" w:rsidRPr="007924B4">
              <w:rPr>
                <w:rFonts w:ascii="Times New Roman" w:hAnsi="Times New Roman" w:cs="Times New Roman"/>
                <w:sz w:val="28"/>
                <w:szCs w:val="28"/>
              </w:rPr>
              <w:t xml:space="preserve"> по разделу 2</w:t>
            </w:r>
          </w:p>
        </w:tc>
        <w:tc>
          <w:tcPr>
            <w:tcW w:w="636" w:type="dxa"/>
          </w:tcPr>
          <w:p w14:paraId="2366633E" w14:textId="6C52FC3B" w:rsidR="00FC2FF8" w:rsidRPr="007924B4" w:rsidRDefault="00812662" w:rsidP="00BB70E3">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58</w:t>
            </w:r>
          </w:p>
        </w:tc>
      </w:tr>
      <w:tr w:rsidR="00255665" w:rsidRPr="007924B4" w14:paraId="3F776161" w14:textId="77777777" w:rsidTr="00B1354D">
        <w:trPr>
          <w:gridAfter w:val="1"/>
          <w:wAfter w:w="10" w:type="dxa"/>
        </w:trPr>
        <w:tc>
          <w:tcPr>
            <w:tcW w:w="831" w:type="dxa"/>
          </w:tcPr>
          <w:p w14:paraId="11E131BA" w14:textId="5B5FF571" w:rsidR="00255665" w:rsidRPr="007924B4" w:rsidRDefault="003B6E5F" w:rsidP="00B1354D">
            <w:pPr>
              <w:rPr>
                <w:rFonts w:ascii="Times New Roman" w:hAnsi="Times New Roman" w:cs="Times New Roman"/>
                <w:sz w:val="28"/>
                <w:szCs w:val="28"/>
              </w:rPr>
            </w:pPr>
            <w:r w:rsidRPr="007924B4">
              <w:rPr>
                <w:rFonts w:ascii="Times New Roman" w:hAnsi="Times New Roman" w:cs="Times New Roman"/>
                <w:sz w:val="28"/>
                <w:szCs w:val="28"/>
              </w:rPr>
              <w:t>3</w:t>
            </w:r>
          </w:p>
        </w:tc>
        <w:tc>
          <w:tcPr>
            <w:tcW w:w="8104" w:type="dxa"/>
          </w:tcPr>
          <w:p w14:paraId="073D6D03" w14:textId="09C52C43" w:rsidR="00255665" w:rsidRPr="007924B4" w:rsidRDefault="00E869A0" w:rsidP="00255665">
            <w:pPr>
              <w:jc w:val="both"/>
              <w:rPr>
                <w:rFonts w:ascii="Times New Roman" w:hAnsi="Times New Roman" w:cs="Times New Roman"/>
                <w:sz w:val="28"/>
                <w:szCs w:val="28"/>
              </w:rPr>
            </w:pPr>
            <w:r w:rsidRPr="007924B4">
              <w:rPr>
                <w:rFonts w:ascii="Times New Roman" w:hAnsi="Times New Roman" w:cs="Times New Roman"/>
                <w:sz w:val="28"/>
                <w:szCs w:val="28"/>
              </w:rPr>
              <w:t>ЛАБОРАТОРНО-ЭКСПЕРИМЕНТАЛЬНЫЕ ИССЛЕДОВАНИЯ</w:t>
            </w:r>
          </w:p>
        </w:tc>
        <w:tc>
          <w:tcPr>
            <w:tcW w:w="636" w:type="dxa"/>
          </w:tcPr>
          <w:p w14:paraId="5A8BC7A8" w14:textId="1C6DBFFE" w:rsidR="00255665" w:rsidRPr="007924B4" w:rsidRDefault="00812662" w:rsidP="00BB70E3">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60</w:t>
            </w:r>
          </w:p>
        </w:tc>
      </w:tr>
      <w:tr w:rsidR="003B6E5F" w:rsidRPr="007924B4" w14:paraId="427557CE" w14:textId="77777777" w:rsidTr="00B1354D">
        <w:trPr>
          <w:gridAfter w:val="1"/>
          <w:wAfter w:w="10" w:type="dxa"/>
        </w:trPr>
        <w:tc>
          <w:tcPr>
            <w:tcW w:w="831" w:type="dxa"/>
          </w:tcPr>
          <w:p w14:paraId="520B63F1" w14:textId="09744818" w:rsidR="003B6E5F" w:rsidRPr="007924B4" w:rsidRDefault="003B6E5F" w:rsidP="00B1354D">
            <w:pPr>
              <w:rPr>
                <w:rFonts w:ascii="Times New Roman" w:hAnsi="Times New Roman" w:cs="Times New Roman"/>
                <w:sz w:val="28"/>
                <w:szCs w:val="28"/>
              </w:rPr>
            </w:pPr>
            <w:r w:rsidRPr="007924B4">
              <w:rPr>
                <w:rFonts w:ascii="Times New Roman" w:hAnsi="Times New Roman" w:cs="Times New Roman"/>
                <w:sz w:val="28"/>
                <w:szCs w:val="28"/>
              </w:rPr>
              <w:t>3.1</w:t>
            </w:r>
          </w:p>
        </w:tc>
        <w:tc>
          <w:tcPr>
            <w:tcW w:w="8104" w:type="dxa"/>
          </w:tcPr>
          <w:p w14:paraId="1A05FFED" w14:textId="5731BD15" w:rsidR="003B6E5F" w:rsidRPr="007924B4" w:rsidRDefault="004D61DF" w:rsidP="00255665">
            <w:pPr>
              <w:jc w:val="both"/>
              <w:rPr>
                <w:rFonts w:ascii="Times New Roman" w:hAnsi="Times New Roman" w:cs="Times New Roman"/>
                <w:sz w:val="28"/>
                <w:szCs w:val="28"/>
              </w:rPr>
            </w:pPr>
            <w:r w:rsidRPr="007924B4">
              <w:rPr>
                <w:rFonts w:ascii="Times New Roman" w:hAnsi="Times New Roman" w:cs="Times New Roman"/>
                <w:sz w:val="28"/>
                <w:szCs w:val="28"/>
              </w:rPr>
              <w:t>Лабораторные исследования пластового флюида п породы-коллектора</w:t>
            </w:r>
          </w:p>
        </w:tc>
        <w:tc>
          <w:tcPr>
            <w:tcW w:w="636" w:type="dxa"/>
          </w:tcPr>
          <w:p w14:paraId="7337E5BC" w14:textId="4E8EC71F" w:rsidR="003B6E5F"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60</w:t>
            </w:r>
          </w:p>
        </w:tc>
      </w:tr>
      <w:tr w:rsidR="009265BD" w:rsidRPr="007924B4" w14:paraId="4F63D0ED" w14:textId="77777777" w:rsidTr="00B1354D">
        <w:trPr>
          <w:gridAfter w:val="1"/>
          <w:wAfter w:w="10" w:type="dxa"/>
        </w:trPr>
        <w:tc>
          <w:tcPr>
            <w:tcW w:w="831" w:type="dxa"/>
          </w:tcPr>
          <w:p w14:paraId="4A3AA001" w14:textId="38964252" w:rsidR="009265BD" w:rsidRPr="007924B4" w:rsidRDefault="00DF7C5F" w:rsidP="00B1354D">
            <w:pPr>
              <w:rPr>
                <w:rFonts w:ascii="Times New Roman" w:hAnsi="Times New Roman" w:cs="Times New Roman"/>
                <w:sz w:val="28"/>
                <w:szCs w:val="28"/>
              </w:rPr>
            </w:pPr>
            <w:r w:rsidRPr="007924B4">
              <w:rPr>
                <w:rFonts w:ascii="Times New Roman" w:hAnsi="Times New Roman" w:cs="Times New Roman"/>
                <w:sz w:val="28"/>
                <w:szCs w:val="28"/>
              </w:rPr>
              <w:t>3</w:t>
            </w:r>
            <w:r w:rsidR="009265BD" w:rsidRPr="007924B4">
              <w:rPr>
                <w:rFonts w:ascii="Times New Roman" w:hAnsi="Times New Roman" w:cs="Times New Roman"/>
                <w:sz w:val="28"/>
                <w:szCs w:val="28"/>
                <w:lang w:val="en-US"/>
              </w:rPr>
              <w:t>.</w:t>
            </w:r>
            <w:r w:rsidRPr="007924B4">
              <w:rPr>
                <w:rFonts w:ascii="Times New Roman" w:hAnsi="Times New Roman" w:cs="Times New Roman"/>
                <w:sz w:val="28"/>
                <w:szCs w:val="28"/>
              </w:rPr>
              <w:t>2</w:t>
            </w:r>
          </w:p>
        </w:tc>
        <w:tc>
          <w:tcPr>
            <w:tcW w:w="8104" w:type="dxa"/>
          </w:tcPr>
          <w:p w14:paraId="46192E70" w14:textId="0B991774" w:rsidR="009265BD" w:rsidRPr="007924B4" w:rsidRDefault="000D7026" w:rsidP="00255665">
            <w:pPr>
              <w:jc w:val="both"/>
              <w:rPr>
                <w:rFonts w:ascii="Times New Roman" w:hAnsi="Times New Roman"/>
                <w:color w:val="000000"/>
                <w:sz w:val="28"/>
                <w:szCs w:val="28"/>
              </w:rPr>
            </w:pPr>
            <w:r w:rsidRPr="000D7026">
              <w:rPr>
                <w:rFonts w:ascii="Times New Roman" w:hAnsi="Times New Roman"/>
                <w:color w:val="000000"/>
                <w:sz w:val="28"/>
                <w:szCs w:val="28"/>
              </w:rPr>
              <w:t>Построение физической модели</w:t>
            </w:r>
            <w:bookmarkStart w:id="0" w:name="_GoBack"/>
            <w:bookmarkEnd w:id="0"/>
          </w:p>
        </w:tc>
        <w:tc>
          <w:tcPr>
            <w:tcW w:w="636" w:type="dxa"/>
          </w:tcPr>
          <w:p w14:paraId="4F1763FD" w14:textId="3427FD99" w:rsidR="009265BD"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77</w:t>
            </w:r>
          </w:p>
        </w:tc>
      </w:tr>
      <w:tr w:rsidR="003864E8" w:rsidRPr="007924B4" w14:paraId="0681E7D8" w14:textId="77777777" w:rsidTr="00B1354D">
        <w:trPr>
          <w:gridAfter w:val="1"/>
          <w:wAfter w:w="10" w:type="dxa"/>
        </w:trPr>
        <w:tc>
          <w:tcPr>
            <w:tcW w:w="831" w:type="dxa"/>
          </w:tcPr>
          <w:p w14:paraId="7F5FF42F" w14:textId="0AD2BEFD" w:rsidR="003864E8" w:rsidRPr="007924B4" w:rsidRDefault="0078286C" w:rsidP="00B1354D">
            <w:pPr>
              <w:rPr>
                <w:rFonts w:ascii="Times New Roman" w:hAnsi="Times New Roman" w:cs="Times New Roman"/>
                <w:sz w:val="28"/>
                <w:szCs w:val="28"/>
              </w:rPr>
            </w:pPr>
            <w:r w:rsidRPr="007924B4">
              <w:rPr>
                <w:rFonts w:ascii="Times New Roman" w:hAnsi="Times New Roman" w:cs="Times New Roman"/>
                <w:sz w:val="28"/>
                <w:szCs w:val="28"/>
              </w:rPr>
              <w:t>3</w:t>
            </w:r>
            <w:r w:rsidR="003864E8" w:rsidRPr="007924B4">
              <w:rPr>
                <w:rFonts w:ascii="Times New Roman" w:hAnsi="Times New Roman" w:cs="Times New Roman"/>
                <w:sz w:val="28"/>
                <w:szCs w:val="28"/>
              </w:rPr>
              <w:t>.</w:t>
            </w:r>
            <w:r w:rsidRPr="007924B4">
              <w:rPr>
                <w:rFonts w:ascii="Times New Roman" w:hAnsi="Times New Roman" w:cs="Times New Roman"/>
                <w:sz w:val="28"/>
                <w:szCs w:val="28"/>
              </w:rPr>
              <w:t>3</w:t>
            </w:r>
          </w:p>
        </w:tc>
        <w:tc>
          <w:tcPr>
            <w:tcW w:w="8104" w:type="dxa"/>
          </w:tcPr>
          <w:p w14:paraId="1F27A769" w14:textId="465FD1CF" w:rsidR="003864E8" w:rsidRPr="007924B4" w:rsidRDefault="0078286C" w:rsidP="00255665">
            <w:pPr>
              <w:jc w:val="both"/>
              <w:rPr>
                <w:rFonts w:ascii="Times New Roman" w:hAnsi="Times New Roman"/>
                <w:color w:val="000000"/>
                <w:sz w:val="28"/>
                <w:szCs w:val="28"/>
              </w:rPr>
            </w:pPr>
            <w:r w:rsidRPr="007924B4">
              <w:rPr>
                <w:rFonts w:ascii="Times New Roman" w:hAnsi="Times New Roman"/>
                <w:color w:val="000000"/>
                <w:sz w:val="28"/>
                <w:szCs w:val="28"/>
              </w:rPr>
              <w:t>Моделирование процесса SAGD на 3D физической модели</w:t>
            </w:r>
          </w:p>
        </w:tc>
        <w:tc>
          <w:tcPr>
            <w:tcW w:w="636" w:type="dxa"/>
          </w:tcPr>
          <w:p w14:paraId="4F4E3631" w14:textId="55D74A42" w:rsidR="003864E8"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79</w:t>
            </w:r>
          </w:p>
        </w:tc>
      </w:tr>
      <w:tr w:rsidR="00CF79FF" w:rsidRPr="007924B4" w14:paraId="02E73AED" w14:textId="77777777" w:rsidTr="00B1354D">
        <w:trPr>
          <w:gridAfter w:val="1"/>
          <w:wAfter w:w="10" w:type="dxa"/>
        </w:trPr>
        <w:tc>
          <w:tcPr>
            <w:tcW w:w="831" w:type="dxa"/>
          </w:tcPr>
          <w:p w14:paraId="789A9C71" w14:textId="5FAA86B8" w:rsidR="00CF79FF" w:rsidRPr="007924B4" w:rsidRDefault="006048CC" w:rsidP="00B1354D">
            <w:pPr>
              <w:rPr>
                <w:rFonts w:ascii="Times New Roman" w:hAnsi="Times New Roman" w:cs="Times New Roman"/>
                <w:sz w:val="28"/>
                <w:szCs w:val="28"/>
              </w:rPr>
            </w:pPr>
            <w:r w:rsidRPr="007924B4">
              <w:rPr>
                <w:rFonts w:ascii="Times New Roman" w:hAnsi="Times New Roman" w:cs="Times New Roman"/>
                <w:sz w:val="28"/>
                <w:szCs w:val="28"/>
              </w:rPr>
              <w:t>3</w:t>
            </w:r>
            <w:r w:rsidR="00CF79FF" w:rsidRPr="007924B4">
              <w:rPr>
                <w:rFonts w:ascii="Times New Roman" w:hAnsi="Times New Roman" w:cs="Times New Roman"/>
                <w:sz w:val="28"/>
                <w:szCs w:val="28"/>
              </w:rPr>
              <w:t>.</w:t>
            </w:r>
            <w:r w:rsidRPr="007924B4">
              <w:rPr>
                <w:rFonts w:ascii="Times New Roman" w:hAnsi="Times New Roman" w:cs="Times New Roman"/>
                <w:sz w:val="28"/>
                <w:szCs w:val="28"/>
              </w:rPr>
              <w:t>4</w:t>
            </w:r>
          </w:p>
        </w:tc>
        <w:tc>
          <w:tcPr>
            <w:tcW w:w="8104" w:type="dxa"/>
          </w:tcPr>
          <w:p w14:paraId="5E70806D" w14:textId="11C0B2CE" w:rsidR="00CF79FF" w:rsidRPr="007924B4" w:rsidRDefault="00CF79FF" w:rsidP="00255665">
            <w:pPr>
              <w:jc w:val="both"/>
              <w:rPr>
                <w:rFonts w:ascii="Times New Roman" w:hAnsi="Times New Roman"/>
                <w:color w:val="000000"/>
                <w:sz w:val="28"/>
                <w:szCs w:val="28"/>
              </w:rPr>
            </w:pPr>
            <w:r w:rsidRPr="007924B4">
              <w:rPr>
                <w:rFonts w:ascii="Times New Roman" w:hAnsi="Times New Roman"/>
                <w:sz w:val="28"/>
                <w:szCs w:val="28"/>
              </w:rPr>
              <w:t xml:space="preserve">Предварительное </w:t>
            </w:r>
            <w:r w:rsidR="006048CC" w:rsidRPr="007924B4">
              <w:rPr>
                <w:rFonts w:ascii="Times New Roman" w:hAnsi="Times New Roman"/>
                <w:sz w:val="28"/>
                <w:szCs w:val="28"/>
              </w:rPr>
              <w:t>3</w:t>
            </w:r>
            <w:r w:rsidR="006048CC" w:rsidRPr="007924B4">
              <w:rPr>
                <w:rFonts w:ascii="Times New Roman" w:hAnsi="Times New Roman"/>
                <w:sz w:val="28"/>
                <w:szCs w:val="28"/>
                <w:lang w:val="en-US"/>
              </w:rPr>
              <w:t>D</w:t>
            </w:r>
            <w:r w:rsidR="006048CC" w:rsidRPr="007924B4">
              <w:rPr>
                <w:rFonts w:ascii="Times New Roman" w:hAnsi="Times New Roman"/>
                <w:sz w:val="28"/>
                <w:szCs w:val="28"/>
              </w:rPr>
              <w:t xml:space="preserve"> гидродинамическое </w:t>
            </w:r>
            <w:r w:rsidRPr="007924B4">
              <w:rPr>
                <w:rFonts w:ascii="Times New Roman" w:hAnsi="Times New Roman"/>
                <w:sz w:val="28"/>
                <w:szCs w:val="28"/>
              </w:rPr>
              <w:t xml:space="preserve">моделирование </w:t>
            </w:r>
            <w:r w:rsidRPr="007924B4">
              <w:rPr>
                <w:rFonts w:ascii="Times New Roman" w:hAnsi="Times New Roman"/>
                <w:sz w:val="28"/>
                <w:szCs w:val="28"/>
                <w:lang w:val="en-US"/>
              </w:rPr>
              <w:t>SAGD</w:t>
            </w:r>
            <w:r w:rsidRPr="007924B4">
              <w:rPr>
                <w:rFonts w:ascii="Times New Roman" w:hAnsi="Times New Roman"/>
                <w:sz w:val="28"/>
                <w:szCs w:val="28"/>
              </w:rPr>
              <w:t xml:space="preserve"> и </w:t>
            </w:r>
            <w:r w:rsidRPr="007924B4">
              <w:rPr>
                <w:rFonts w:ascii="Times New Roman" w:hAnsi="Times New Roman"/>
                <w:sz w:val="28"/>
                <w:szCs w:val="28"/>
                <w:lang w:val="en-US"/>
              </w:rPr>
              <w:t>SWC</w:t>
            </w:r>
            <w:r w:rsidRPr="007924B4">
              <w:rPr>
                <w:rFonts w:ascii="Times New Roman" w:hAnsi="Times New Roman"/>
                <w:sz w:val="28"/>
                <w:szCs w:val="28"/>
              </w:rPr>
              <w:t>-</w:t>
            </w:r>
            <w:r w:rsidRPr="007924B4">
              <w:rPr>
                <w:rFonts w:ascii="Times New Roman" w:hAnsi="Times New Roman"/>
                <w:sz w:val="28"/>
                <w:szCs w:val="28"/>
                <w:lang w:val="en-US"/>
              </w:rPr>
              <w:t>SAGD</w:t>
            </w:r>
          </w:p>
        </w:tc>
        <w:tc>
          <w:tcPr>
            <w:tcW w:w="636" w:type="dxa"/>
          </w:tcPr>
          <w:p w14:paraId="53949211" w14:textId="77777777" w:rsidR="00777D6A" w:rsidRPr="007924B4" w:rsidRDefault="00777D6A" w:rsidP="00255665">
            <w:pPr>
              <w:jc w:val="center"/>
              <w:rPr>
                <w:rFonts w:ascii="Times New Roman" w:hAnsi="Times New Roman" w:cs="Times New Roman"/>
                <w:sz w:val="28"/>
                <w:szCs w:val="28"/>
              </w:rPr>
            </w:pPr>
          </w:p>
          <w:p w14:paraId="1CFBCCA9" w14:textId="475D5EA4" w:rsidR="00CF79FF"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82</w:t>
            </w:r>
          </w:p>
        </w:tc>
      </w:tr>
      <w:tr w:rsidR="005B0019" w:rsidRPr="007924B4" w14:paraId="387D939D" w14:textId="77777777" w:rsidTr="00B1354D">
        <w:trPr>
          <w:gridAfter w:val="1"/>
          <w:wAfter w:w="10" w:type="dxa"/>
        </w:trPr>
        <w:tc>
          <w:tcPr>
            <w:tcW w:w="831" w:type="dxa"/>
          </w:tcPr>
          <w:p w14:paraId="006D9001" w14:textId="6D1FD27D" w:rsidR="005B0019" w:rsidRPr="007924B4" w:rsidRDefault="005B0019" w:rsidP="00B1354D">
            <w:pPr>
              <w:rPr>
                <w:rFonts w:ascii="Times New Roman" w:hAnsi="Times New Roman" w:cs="Times New Roman"/>
                <w:sz w:val="28"/>
                <w:szCs w:val="28"/>
              </w:rPr>
            </w:pPr>
            <w:r w:rsidRPr="007924B4">
              <w:rPr>
                <w:rFonts w:ascii="Times New Roman" w:hAnsi="Times New Roman" w:cs="Times New Roman"/>
                <w:sz w:val="28"/>
                <w:szCs w:val="28"/>
              </w:rPr>
              <w:t>3.5</w:t>
            </w:r>
          </w:p>
        </w:tc>
        <w:tc>
          <w:tcPr>
            <w:tcW w:w="8104" w:type="dxa"/>
          </w:tcPr>
          <w:p w14:paraId="063A1FF4" w14:textId="79DD2563" w:rsidR="005B0019" w:rsidRPr="007924B4" w:rsidRDefault="005B0019" w:rsidP="00255665">
            <w:pPr>
              <w:jc w:val="both"/>
              <w:rPr>
                <w:rFonts w:ascii="Times New Roman" w:hAnsi="Times New Roman"/>
                <w:sz w:val="28"/>
                <w:szCs w:val="28"/>
              </w:rPr>
            </w:pPr>
            <w:r w:rsidRPr="007924B4">
              <w:rPr>
                <w:rFonts w:ascii="Times New Roman" w:hAnsi="Times New Roman"/>
                <w:sz w:val="28"/>
                <w:szCs w:val="28"/>
              </w:rPr>
              <w:t>Построение 3D гидродинамической модели SAGD и SWC-SAGD</w:t>
            </w:r>
          </w:p>
        </w:tc>
        <w:tc>
          <w:tcPr>
            <w:tcW w:w="636" w:type="dxa"/>
          </w:tcPr>
          <w:p w14:paraId="7EE87FD9" w14:textId="2AB7396F" w:rsidR="005B0019"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84</w:t>
            </w:r>
          </w:p>
        </w:tc>
      </w:tr>
      <w:tr w:rsidR="00CF79FF" w:rsidRPr="007924B4" w14:paraId="4C1D17D8" w14:textId="77777777" w:rsidTr="00B1354D">
        <w:trPr>
          <w:gridAfter w:val="1"/>
          <w:wAfter w:w="10" w:type="dxa"/>
        </w:trPr>
        <w:tc>
          <w:tcPr>
            <w:tcW w:w="831" w:type="dxa"/>
          </w:tcPr>
          <w:p w14:paraId="51D1FA37" w14:textId="11DCCAD5" w:rsidR="00CF79FF" w:rsidRPr="007924B4" w:rsidRDefault="003F00CF" w:rsidP="00B1354D">
            <w:pPr>
              <w:rPr>
                <w:rFonts w:ascii="Times New Roman" w:hAnsi="Times New Roman" w:cs="Times New Roman"/>
                <w:sz w:val="28"/>
                <w:szCs w:val="28"/>
              </w:rPr>
            </w:pPr>
            <w:r w:rsidRPr="007924B4">
              <w:rPr>
                <w:rFonts w:ascii="Times New Roman" w:hAnsi="Times New Roman" w:cs="Times New Roman"/>
                <w:sz w:val="28"/>
                <w:szCs w:val="28"/>
              </w:rPr>
              <w:t>3</w:t>
            </w:r>
            <w:r w:rsidR="00CF79FF" w:rsidRPr="007924B4">
              <w:rPr>
                <w:rFonts w:ascii="Times New Roman" w:hAnsi="Times New Roman" w:cs="Times New Roman"/>
                <w:sz w:val="28"/>
                <w:szCs w:val="28"/>
              </w:rPr>
              <w:t>.</w:t>
            </w:r>
            <w:r w:rsidRPr="007924B4">
              <w:rPr>
                <w:rFonts w:ascii="Times New Roman" w:hAnsi="Times New Roman" w:cs="Times New Roman"/>
                <w:sz w:val="28"/>
                <w:szCs w:val="28"/>
              </w:rPr>
              <w:t>6</w:t>
            </w:r>
          </w:p>
        </w:tc>
        <w:tc>
          <w:tcPr>
            <w:tcW w:w="8104" w:type="dxa"/>
          </w:tcPr>
          <w:p w14:paraId="7F78DF7A" w14:textId="1328A0B9" w:rsidR="00CF79FF" w:rsidRPr="007924B4" w:rsidRDefault="00CF79FF" w:rsidP="00255665">
            <w:pPr>
              <w:jc w:val="both"/>
              <w:rPr>
                <w:rFonts w:ascii="Times New Roman" w:hAnsi="Times New Roman"/>
                <w:sz w:val="28"/>
                <w:szCs w:val="28"/>
              </w:rPr>
            </w:pPr>
            <w:r w:rsidRPr="007924B4">
              <w:rPr>
                <w:rFonts w:ascii="Times New Roman" w:hAnsi="Times New Roman" w:cs="Times New Roman"/>
                <w:sz w:val="28"/>
                <w:szCs w:val="28"/>
              </w:rPr>
              <w:t>Гидродинамическое моделирование процессов SAGD и SWC-SAGD</w:t>
            </w:r>
          </w:p>
        </w:tc>
        <w:tc>
          <w:tcPr>
            <w:tcW w:w="636" w:type="dxa"/>
          </w:tcPr>
          <w:p w14:paraId="48346CD5" w14:textId="77777777" w:rsidR="005F7A76" w:rsidRPr="007924B4" w:rsidRDefault="005F7A76" w:rsidP="00255665">
            <w:pPr>
              <w:jc w:val="center"/>
              <w:rPr>
                <w:rFonts w:ascii="Times New Roman" w:hAnsi="Times New Roman" w:cs="Times New Roman"/>
                <w:sz w:val="28"/>
                <w:szCs w:val="28"/>
              </w:rPr>
            </w:pPr>
          </w:p>
          <w:p w14:paraId="5B2240CE" w14:textId="4595B488" w:rsidR="00CF79FF"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86</w:t>
            </w:r>
          </w:p>
        </w:tc>
      </w:tr>
      <w:tr w:rsidR="00FC2FF8" w:rsidRPr="007924B4" w14:paraId="714C33ED" w14:textId="77777777" w:rsidTr="00B1354D">
        <w:trPr>
          <w:gridAfter w:val="1"/>
          <w:wAfter w:w="10" w:type="dxa"/>
        </w:trPr>
        <w:tc>
          <w:tcPr>
            <w:tcW w:w="831" w:type="dxa"/>
          </w:tcPr>
          <w:p w14:paraId="2F64E97F" w14:textId="77777777" w:rsidR="00FC2FF8" w:rsidRPr="007924B4" w:rsidRDefault="00FC2FF8" w:rsidP="00B1354D">
            <w:pPr>
              <w:rPr>
                <w:rFonts w:ascii="Times New Roman" w:hAnsi="Times New Roman" w:cs="Times New Roman"/>
                <w:sz w:val="28"/>
                <w:szCs w:val="28"/>
              </w:rPr>
            </w:pPr>
          </w:p>
        </w:tc>
        <w:tc>
          <w:tcPr>
            <w:tcW w:w="8104" w:type="dxa"/>
          </w:tcPr>
          <w:p w14:paraId="4D5E8673" w14:textId="6E6E9234" w:rsidR="00FC2FF8" w:rsidRPr="007924B4" w:rsidRDefault="00FC2FF8" w:rsidP="00255665">
            <w:pPr>
              <w:jc w:val="both"/>
              <w:rPr>
                <w:rFonts w:ascii="Times New Roman" w:hAnsi="Times New Roman" w:cs="Times New Roman"/>
                <w:sz w:val="28"/>
                <w:szCs w:val="28"/>
              </w:rPr>
            </w:pPr>
            <w:r w:rsidRPr="007924B4">
              <w:rPr>
                <w:rFonts w:ascii="Times New Roman" w:hAnsi="Times New Roman" w:cs="Times New Roman"/>
                <w:sz w:val="28"/>
                <w:szCs w:val="28"/>
              </w:rPr>
              <w:t>Выводы</w:t>
            </w:r>
            <w:r w:rsidR="00D205B6" w:rsidRPr="007924B4">
              <w:rPr>
                <w:rFonts w:ascii="Times New Roman" w:hAnsi="Times New Roman" w:cs="Times New Roman"/>
                <w:sz w:val="28"/>
                <w:szCs w:val="28"/>
              </w:rPr>
              <w:t xml:space="preserve"> по разделу 3</w:t>
            </w:r>
          </w:p>
        </w:tc>
        <w:tc>
          <w:tcPr>
            <w:tcW w:w="636" w:type="dxa"/>
          </w:tcPr>
          <w:p w14:paraId="3E58D766" w14:textId="6CB045BA" w:rsidR="00FC2FF8"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98</w:t>
            </w:r>
          </w:p>
        </w:tc>
      </w:tr>
      <w:tr w:rsidR="00CF79FF" w:rsidRPr="007924B4" w14:paraId="56693E5D" w14:textId="77777777" w:rsidTr="00B1354D">
        <w:trPr>
          <w:gridAfter w:val="1"/>
          <w:wAfter w:w="10" w:type="dxa"/>
        </w:trPr>
        <w:tc>
          <w:tcPr>
            <w:tcW w:w="831" w:type="dxa"/>
          </w:tcPr>
          <w:p w14:paraId="1F98D344" w14:textId="6390A98B" w:rsidR="00CF79FF" w:rsidRPr="007924B4" w:rsidRDefault="0080434E" w:rsidP="00B1354D">
            <w:pPr>
              <w:rPr>
                <w:rFonts w:ascii="Times New Roman" w:hAnsi="Times New Roman" w:cs="Times New Roman"/>
                <w:sz w:val="28"/>
                <w:szCs w:val="28"/>
              </w:rPr>
            </w:pPr>
            <w:r w:rsidRPr="007924B4">
              <w:rPr>
                <w:rFonts w:ascii="Times New Roman" w:hAnsi="Times New Roman" w:cs="Times New Roman"/>
                <w:sz w:val="28"/>
                <w:szCs w:val="28"/>
              </w:rPr>
              <w:t>4</w:t>
            </w:r>
          </w:p>
        </w:tc>
        <w:tc>
          <w:tcPr>
            <w:tcW w:w="8104" w:type="dxa"/>
          </w:tcPr>
          <w:p w14:paraId="44ED882F" w14:textId="1E8A5B64" w:rsidR="00CF79FF" w:rsidRPr="007924B4" w:rsidRDefault="00CF79FF" w:rsidP="00255665">
            <w:pPr>
              <w:jc w:val="both"/>
              <w:rPr>
                <w:rFonts w:ascii="Times New Roman" w:hAnsi="Times New Roman"/>
                <w:color w:val="000000"/>
                <w:sz w:val="28"/>
                <w:szCs w:val="28"/>
              </w:rPr>
            </w:pPr>
            <w:r w:rsidRPr="007924B4">
              <w:rPr>
                <w:rFonts w:ascii="Times New Roman" w:hAnsi="Times New Roman" w:cs="Times New Roman"/>
                <w:sz w:val="28"/>
                <w:szCs w:val="28"/>
              </w:rPr>
              <w:t xml:space="preserve">ТЕХНИКО-ЭКОНОМИЧЕСКОЕ ОБОСНОВАНИЕ ПРИМЕНЕНИЯ СПОСОБА </w:t>
            </w:r>
            <w:r w:rsidRPr="007924B4">
              <w:rPr>
                <w:rFonts w:ascii="Times New Roman" w:hAnsi="Times New Roman" w:cs="Times New Roman"/>
                <w:sz w:val="28"/>
                <w:szCs w:val="28"/>
                <w:lang w:val="en-US"/>
              </w:rPr>
              <w:t>SWC</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p>
        </w:tc>
        <w:tc>
          <w:tcPr>
            <w:tcW w:w="636" w:type="dxa"/>
          </w:tcPr>
          <w:p w14:paraId="758B470F" w14:textId="77777777" w:rsidR="005F7A76" w:rsidRPr="007924B4" w:rsidRDefault="005F7A76" w:rsidP="00255665">
            <w:pPr>
              <w:jc w:val="center"/>
              <w:rPr>
                <w:rFonts w:ascii="Times New Roman" w:hAnsi="Times New Roman" w:cs="Times New Roman"/>
                <w:sz w:val="28"/>
                <w:szCs w:val="28"/>
              </w:rPr>
            </w:pPr>
          </w:p>
          <w:p w14:paraId="678E3A8E" w14:textId="3C86EA80" w:rsidR="00CF79FF"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100</w:t>
            </w:r>
          </w:p>
        </w:tc>
      </w:tr>
      <w:tr w:rsidR="0080434E" w:rsidRPr="007924B4" w14:paraId="69216D50" w14:textId="77777777" w:rsidTr="00B1354D">
        <w:trPr>
          <w:gridAfter w:val="1"/>
          <w:wAfter w:w="10" w:type="dxa"/>
        </w:trPr>
        <w:tc>
          <w:tcPr>
            <w:tcW w:w="831" w:type="dxa"/>
          </w:tcPr>
          <w:p w14:paraId="5300187B" w14:textId="5931F54E" w:rsidR="0080434E" w:rsidRPr="007924B4" w:rsidRDefault="0080434E" w:rsidP="00B1354D">
            <w:pPr>
              <w:rPr>
                <w:rFonts w:ascii="Times New Roman" w:hAnsi="Times New Roman" w:cs="Times New Roman"/>
                <w:sz w:val="28"/>
                <w:szCs w:val="28"/>
              </w:rPr>
            </w:pPr>
            <w:r w:rsidRPr="007924B4">
              <w:rPr>
                <w:rFonts w:ascii="Times New Roman" w:hAnsi="Times New Roman" w:cs="Times New Roman"/>
                <w:sz w:val="28"/>
                <w:szCs w:val="28"/>
              </w:rPr>
              <w:t>4.1</w:t>
            </w:r>
          </w:p>
        </w:tc>
        <w:tc>
          <w:tcPr>
            <w:tcW w:w="8104" w:type="dxa"/>
          </w:tcPr>
          <w:p w14:paraId="45B8185A" w14:textId="4FF9887A" w:rsidR="0080434E" w:rsidRPr="007924B4" w:rsidRDefault="0080434E" w:rsidP="00255665">
            <w:pPr>
              <w:jc w:val="both"/>
              <w:rPr>
                <w:rFonts w:ascii="Times New Roman" w:hAnsi="Times New Roman" w:cs="Times New Roman"/>
                <w:sz w:val="28"/>
                <w:szCs w:val="28"/>
              </w:rPr>
            </w:pPr>
            <w:r w:rsidRPr="007924B4">
              <w:rPr>
                <w:rFonts w:ascii="Times New Roman" w:hAnsi="Times New Roman" w:cs="Times New Roman"/>
                <w:sz w:val="28"/>
                <w:szCs w:val="28"/>
              </w:rPr>
              <w:t>Расчет чистого дисконтированного дохода применения способа SWC-SAGD</w:t>
            </w:r>
          </w:p>
        </w:tc>
        <w:tc>
          <w:tcPr>
            <w:tcW w:w="636" w:type="dxa"/>
          </w:tcPr>
          <w:p w14:paraId="13237D27" w14:textId="77777777" w:rsidR="0080434E" w:rsidRPr="007924B4" w:rsidRDefault="0080434E" w:rsidP="00255665">
            <w:pPr>
              <w:jc w:val="center"/>
              <w:rPr>
                <w:rFonts w:ascii="Times New Roman" w:hAnsi="Times New Roman" w:cs="Times New Roman"/>
                <w:sz w:val="28"/>
                <w:szCs w:val="28"/>
              </w:rPr>
            </w:pPr>
          </w:p>
          <w:p w14:paraId="428AFD3A" w14:textId="728561A3" w:rsidR="0080434E"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100</w:t>
            </w:r>
          </w:p>
        </w:tc>
      </w:tr>
      <w:tr w:rsidR="00FC2FF8" w:rsidRPr="007924B4" w14:paraId="72321A44" w14:textId="77777777" w:rsidTr="002F47ED">
        <w:trPr>
          <w:gridAfter w:val="1"/>
          <w:wAfter w:w="10" w:type="dxa"/>
        </w:trPr>
        <w:tc>
          <w:tcPr>
            <w:tcW w:w="831" w:type="dxa"/>
          </w:tcPr>
          <w:p w14:paraId="5B36FBA7" w14:textId="77777777" w:rsidR="00FC2FF8" w:rsidRPr="007924B4" w:rsidRDefault="00FC2FF8" w:rsidP="00255665">
            <w:pPr>
              <w:jc w:val="center"/>
              <w:rPr>
                <w:rFonts w:ascii="Times New Roman" w:hAnsi="Times New Roman" w:cs="Times New Roman"/>
                <w:sz w:val="28"/>
                <w:szCs w:val="28"/>
              </w:rPr>
            </w:pPr>
          </w:p>
        </w:tc>
        <w:tc>
          <w:tcPr>
            <w:tcW w:w="8104" w:type="dxa"/>
          </w:tcPr>
          <w:p w14:paraId="67612695" w14:textId="519DD48B" w:rsidR="00FC2FF8" w:rsidRPr="007924B4" w:rsidRDefault="00FC2FF8" w:rsidP="00255665">
            <w:pPr>
              <w:jc w:val="both"/>
              <w:rPr>
                <w:rFonts w:ascii="Times New Roman" w:hAnsi="Times New Roman" w:cs="Times New Roman"/>
                <w:sz w:val="28"/>
                <w:szCs w:val="28"/>
              </w:rPr>
            </w:pPr>
            <w:r w:rsidRPr="007924B4">
              <w:rPr>
                <w:rFonts w:ascii="Times New Roman" w:hAnsi="Times New Roman" w:cs="Times New Roman"/>
                <w:sz w:val="28"/>
                <w:szCs w:val="28"/>
              </w:rPr>
              <w:t>Выводы</w:t>
            </w:r>
            <w:r w:rsidR="006D7DA9" w:rsidRPr="007924B4">
              <w:rPr>
                <w:rFonts w:ascii="Times New Roman" w:hAnsi="Times New Roman" w:cs="Times New Roman"/>
                <w:sz w:val="28"/>
                <w:szCs w:val="28"/>
              </w:rPr>
              <w:t xml:space="preserve"> по разделу 4</w:t>
            </w:r>
          </w:p>
        </w:tc>
        <w:tc>
          <w:tcPr>
            <w:tcW w:w="636" w:type="dxa"/>
          </w:tcPr>
          <w:p w14:paraId="15121812" w14:textId="21993D68" w:rsidR="00FC2FF8"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118</w:t>
            </w:r>
          </w:p>
        </w:tc>
      </w:tr>
      <w:tr w:rsidR="00B1354D" w:rsidRPr="007924B4" w14:paraId="0AAE789F" w14:textId="77777777" w:rsidTr="00B1354D">
        <w:trPr>
          <w:gridAfter w:val="1"/>
          <w:wAfter w:w="10" w:type="dxa"/>
        </w:trPr>
        <w:tc>
          <w:tcPr>
            <w:tcW w:w="8935" w:type="dxa"/>
            <w:gridSpan w:val="2"/>
          </w:tcPr>
          <w:p w14:paraId="7349846B" w14:textId="58CA9164" w:rsidR="00B1354D" w:rsidRPr="007924B4" w:rsidRDefault="00B1354D" w:rsidP="00255665">
            <w:pPr>
              <w:jc w:val="both"/>
              <w:rPr>
                <w:rFonts w:ascii="Times New Roman" w:hAnsi="Times New Roman" w:cs="Times New Roman"/>
                <w:b/>
                <w:sz w:val="28"/>
                <w:szCs w:val="28"/>
              </w:rPr>
            </w:pPr>
            <w:r w:rsidRPr="007924B4">
              <w:rPr>
                <w:rFonts w:ascii="Times New Roman" w:hAnsi="Times New Roman"/>
                <w:b/>
                <w:color w:val="000000"/>
                <w:sz w:val="28"/>
                <w:szCs w:val="28"/>
              </w:rPr>
              <w:t>ЗАКЛЮЧЕНИЕ</w:t>
            </w:r>
          </w:p>
        </w:tc>
        <w:tc>
          <w:tcPr>
            <w:tcW w:w="636" w:type="dxa"/>
          </w:tcPr>
          <w:p w14:paraId="6669FA26" w14:textId="568410B2" w:rsidR="00B1354D" w:rsidRPr="007924B4" w:rsidRDefault="00812662"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lang w:val="en-US"/>
              </w:rPr>
              <w:t>120</w:t>
            </w:r>
          </w:p>
        </w:tc>
      </w:tr>
      <w:tr w:rsidR="00B1354D" w:rsidRPr="007924B4" w14:paraId="27791B0F" w14:textId="77777777" w:rsidTr="00B1354D">
        <w:trPr>
          <w:gridAfter w:val="1"/>
          <w:wAfter w:w="10" w:type="dxa"/>
        </w:trPr>
        <w:tc>
          <w:tcPr>
            <w:tcW w:w="8935" w:type="dxa"/>
            <w:gridSpan w:val="2"/>
          </w:tcPr>
          <w:p w14:paraId="25AE8E29" w14:textId="4177B60A" w:rsidR="00B1354D" w:rsidRPr="007924B4" w:rsidRDefault="00B1354D" w:rsidP="00255665">
            <w:pPr>
              <w:jc w:val="both"/>
              <w:rPr>
                <w:rFonts w:ascii="Times New Roman" w:hAnsi="Times New Roman" w:cs="Times New Roman"/>
                <w:b/>
                <w:sz w:val="28"/>
                <w:szCs w:val="28"/>
              </w:rPr>
            </w:pPr>
            <w:r w:rsidRPr="007924B4">
              <w:rPr>
                <w:rFonts w:ascii="Times New Roman" w:hAnsi="Times New Roman"/>
                <w:b/>
                <w:color w:val="000000"/>
                <w:sz w:val="28"/>
                <w:szCs w:val="28"/>
              </w:rPr>
              <w:t>СПИСОК ИСПОЛЬЗОВАННЫХ ИСТОЧНИКОВ</w:t>
            </w:r>
          </w:p>
        </w:tc>
        <w:tc>
          <w:tcPr>
            <w:tcW w:w="636" w:type="dxa"/>
          </w:tcPr>
          <w:p w14:paraId="34908633" w14:textId="014C08EB" w:rsidR="00B1354D" w:rsidRPr="007924B4" w:rsidRDefault="000F040C" w:rsidP="00255665">
            <w:pPr>
              <w:jc w:val="center"/>
              <w:rPr>
                <w:rFonts w:ascii="Times New Roman" w:hAnsi="Times New Roman" w:cs="Times New Roman"/>
                <w:sz w:val="28"/>
                <w:szCs w:val="28"/>
                <w:lang w:val="en-US"/>
              </w:rPr>
            </w:pPr>
            <w:r w:rsidRPr="007924B4">
              <w:rPr>
                <w:rFonts w:ascii="Times New Roman" w:hAnsi="Times New Roman" w:cs="Times New Roman"/>
                <w:sz w:val="28"/>
                <w:szCs w:val="28"/>
              </w:rPr>
              <w:t>1</w:t>
            </w:r>
            <w:r w:rsidR="00812662" w:rsidRPr="007924B4">
              <w:rPr>
                <w:rFonts w:ascii="Times New Roman" w:hAnsi="Times New Roman" w:cs="Times New Roman"/>
                <w:sz w:val="28"/>
                <w:szCs w:val="28"/>
                <w:lang w:val="en-US"/>
              </w:rPr>
              <w:t>22</w:t>
            </w:r>
          </w:p>
        </w:tc>
      </w:tr>
      <w:tr w:rsidR="00B1354D" w:rsidRPr="007924B4" w14:paraId="01F825E3" w14:textId="77777777" w:rsidTr="00B1354D">
        <w:trPr>
          <w:gridAfter w:val="1"/>
          <w:wAfter w:w="10" w:type="dxa"/>
        </w:trPr>
        <w:tc>
          <w:tcPr>
            <w:tcW w:w="8935" w:type="dxa"/>
            <w:gridSpan w:val="2"/>
          </w:tcPr>
          <w:p w14:paraId="04A2C93F" w14:textId="67B1D395" w:rsidR="00B1354D" w:rsidRPr="007924B4" w:rsidRDefault="00B1354D" w:rsidP="00255665">
            <w:pPr>
              <w:jc w:val="both"/>
              <w:rPr>
                <w:rFonts w:ascii="Times New Roman" w:hAnsi="Times New Roman"/>
                <w:b/>
                <w:color w:val="000000"/>
                <w:sz w:val="28"/>
                <w:szCs w:val="28"/>
              </w:rPr>
            </w:pPr>
            <w:r w:rsidRPr="007924B4">
              <w:rPr>
                <w:rFonts w:ascii="Times New Roman" w:hAnsi="Times New Roman"/>
                <w:b/>
                <w:color w:val="000000"/>
                <w:sz w:val="28"/>
                <w:szCs w:val="28"/>
              </w:rPr>
              <w:t>ПРИЛОЖЕНИЕ А</w:t>
            </w:r>
          </w:p>
        </w:tc>
        <w:tc>
          <w:tcPr>
            <w:tcW w:w="636" w:type="dxa"/>
          </w:tcPr>
          <w:p w14:paraId="740F1727" w14:textId="367E3BAD" w:rsidR="00B1354D" w:rsidRPr="007924B4" w:rsidRDefault="00867938" w:rsidP="00C11C4B">
            <w:pPr>
              <w:jc w:val="center"/>
              <w:rPr>
                <w:rFonts w:ascii="Times New Roman" w:hAnsi="Times New Roman" w:cs="Times New Roman"/>
                <w:sz w:val="28"/>
                <w:szCs w:val="28"/>
                <w:lang w:val="en-US"/>
              </w:rPr>
            </w:pPr>
            <w:r w:rsidRPr="007924B4">
              <w:rPr>
                <w:rFonts w:ascii="Times New Roman" w:hAnsi="Times New Roman" w:cs="Times New Roman"/>
                <w:sz w:val="28"/>
                <w:szCs w:val="28"/>
              </w:rPr>
              <w:t>1</w:t>
            </w:r>
            <w:r w:rsidR="00812662" w:rsidRPr="007924B4">
              <w:rPr>
                <w:rFonts w:ascii="Times New Roman" w:hAnsi="Times New Roman" w:cs="Times New Roman"/>
                <w:sz w:val="28"/>
                <w:szCs w:val="28"/>
                <w:lang w:val="en-US"/>
              </w:rPr>
              <w:t>28</w:t>
            </w:r>
          </w:p>
        </w:tc>
      </w:tr>
    </w:tbl>
    <w:p w14:paraId="09597343" w14:textId="77777777" w:rsidR="00255665" w:rsidRPr="007924B4" w:rsidRDefault="00255665" w:rsidP="00255665">
      <w:pPr>
        <w:spacing w:after="0" w:line="240" w:lineRule="auto"/>
        <w:jc w:val="center"/>
        <w:rPr>
          <w:rFonts w:ascii="Times New Roman" w:hAnsi="Times New Roman" w:cs="Times New Roman"/>
          <w:b/>
          <w:sz w:val="28"/>
          <w:szCs w:val="28"/>
        </w:rPr>
      </w:pPr>
    </w:p>
    <w:p w14:paraId="47A7821E" w14:textId="77777777" w:rsidR="00255665" w:rsidRPr="007924B4" w:rsidRDefault="00255665" w:rsidP="00255665">
      <w:pPr>
        <w:spacing w:after="0" w:line="240" w:lineRule="auto"/>
        <w:jc w:val="center"/>
        <w:rPr>
          <w:rFonts w:ascii="Times New Roman" w:hAnsi="Times New Roman" w:cs="Times New Roman"/>
          <w:b/>
          <w:sz w:val="28"/>
          <w:szCs w:val="28"/>
        </w:rPr>
      </w:pPr>
    </w:p>
    <w:p w14:paraId="0B5A9570" w14:textId="0E2D2EA0" w:rsidR="00777D6A" w:rsidRPr="007924B4" w:rsidRDefault="00777D6A" w:rsidP="00255665">
      <w:pPr>
        <w:spacing w:after="0" w:line="240" w:lineRule="auto"/>
        <w:jc w:val="center"/>
        <w:rPr>
          <w:rFonts w:ascii="Times New Roman" w:hAnsi="Times New Roman" w:cs="Times New Roman"/>
          <w:b/>
          <w:sz w:val="28"/>
          <w:szCs w:val="28"/>
        </w:rPr>
      </w:pPr>
    </w:p>
    <w:p w14:paraId="76625A9B" w14:textId="77777777" w:rsidR="00F61C8C" w:rsidRPr="007924B4" w:rsidRDefault="00F61C8C" w:rsidP="00255665">
      <w:pPr>
        <w:spacing w:after="0" w:line="240" w:lineRule="auto"/>
        <w:jc w:val="center"/>
        <w:rPr>
          <w:rFonts w:ascii="Times New Roman" w:hAnsi="Times New Roman" w:cs="Times New Roman"/>
          <w:b/>
          <w:sz w:val="28"/>
          <w:szCs w:val="28"/>
        </w:rPr>
      </w:pPr>
    </w:p>
    <w:p w14:paraId="49B02D2C" w14:textId="77777777" w:rsidR="00777D6A" w:rsidRPr="007924B4" w:rsidRDefault="00777D6A" w:rsidP="00255665">
      <w:pPr>
        <w:spacing w:after="0" w:line="240" w:lineRule="auto"/>
        <w:jc w:val="center"/>
        <w:rPr>
          <w:rFonts w:ascii="Times New Roman" w:hAnsi="Times New Roman" w:cs="Times New Roman"/>
          <w:b/>
          <w:sz w:val="28"/>
          <w:szCs w:val="28"/>
        </w:rPr>
      </w:pPr>
    </w:p>
    <w:p w14:paraId="57313195" w14:textId="77777777" w:rsidR="00647320" w:rsidRPr="007924B4" w:rsidRDefault="00647320" w:rsidP="00255665">
      <w:pPr>
        <w:spacing w:after="0" w:line="240" w:lineRule="auto"/>
        <w:jc w:val="center"/>
        <w:rPr>
          <w:rFonts w:ascii="Times New Roman" w:hAnsi="Times New Roman" w:cs="Times New Roman"/>
          <w:b/>
          <w:sz w:val="28"/>
          <w:szCs w:val="28"/>
        </w:rPr>
      </w:pPr>
    </w:p>
    <w:p w14:paraId="1BBD3CB7" w14:textId="77777777" w:rsidR="00B1354D" w:rsidRPr="007924B4" w:rsidRDefault="00B1354D" w:rsidP="00B1354D">
      <w:pPr>
        <w:spacing w:after="0" w:line="240" w:lineRule="auto"/>
        <w:jc w:val="center"/>
        <w:rPr>
          <w:rFonts w:ascii="Times New Roman" w:hAnsi="Times New Roman" w:cs="Times New Roman"/>
          <w:b/>
          <w:bCs/>
          <w:sz w:val="28"/>
          <w:szCs w:val="28"/>
          <w:lang w:val="en-US"/>
        </w:rPr>
      </w:pPr>
      <w:r w:rsidRPr="007924B4">
        <w:rPr>
          <w:rFonts w:ascii="Times New Roman" w:hAnsi="Times New Roman" w:cs="Times New Roman"/>
          <w:b/>
          <w:bCs/>
          <w:sz w:val="28"/>
          <w:szCs w:val="28"/>
        </w:rPr>
        <w:lastRenderedPageBreak/>
        <w:t>ОБОЗНАЧЕНИЯ И СОКРАЩЕНИЯ</w:t>
      </w:r>
    </w:p>
    <w:p w14:paraId="45CEF9AB" w14:textId="77777777" w:rsidR="00B1354D" w:rsidRPr="007924B4" w:rsidRDefault="00B1354D" w:rsidP="00B1354D">
      <w:pPr>
        <w:spacing w:after="0" w:line="240" w:lineRule="auto"/>
        <w:jc w:val="center"/>
        <w:rPr>
          <w:rFonts w:ascii="Times New Roman" w:hAnsi="Times New Roman" w:cs="Times New Roman"/>
          <w:b/>
          <w:bCs/>
          <w:sz w:val="28"/>
          <w:szCs w:val="28"/>
          <w:lang w:val="en-US"/>
        </w:rPr>
      </w:pPr>
    </w:p>
    <w:p w14:paraId="304CF003" w14:textId="77777777" w:rsidR="00B1354D" w:rsidRPr="007924B4" w:rsidRDefault="00B1354D" w:rsidP="00B1354D">
      <w:pPr>
        <w:spacing w:after="0" w:line="240" w:lineRule="auto"/>
        <w:ind w:firstLine="709"/>
        <w:jc w:val="both"/>
        <w:rPr>
          <w:rFonts w:ascii="Times New Roman" w:hAnsi="Times New Roman" w:cs="Times New Roman"/>
          <w:sz w:val="28"/>
          <w:szCs w:val="28"/>
          <w:lang w:val="en-US"/>
        </w:rPr>
      </w:pPr>
      <w:r w:rsidRPr="007924B4">
        <w:rPr>
          <w:rFonts w:ascii="Times New Roman" w:hAnsi="Times New Roman" w:cs="Times New Roman"/>
          <w:sz w:val="28"/>
          <w:szCs w:val="28"/>
          <w:lang w:val="en-US"/>
        </w:rPr>
        <w:t xml:space="preserve">SAGD – </w:t>
      </w:r>
      <w:r w:rsidRPr="007924B4">
        <w:rPr>
          <w:rFonts w:ascii="Times New Roman" w:hAnsi="Times New Roman" w:cs="Times New Roman"/>
          <w:sz w:val="28"/>
          <w:szCs w:val="28"/>
        </w:rPr>
        <w:t>парогравитационный</w:t>
      </w:r>
      <w:r w:rsidRPr="007924B4">
        <w:rPr>
          <w:rFonts w:ascii="Times New Roman" w:hAnsi="Times New Roman" w:cs="Times New Roman"/>
          <w:sz w:val="28"/>
          <w:szCs w:val="28"/>
          <w:lang w:val="en-US"/>
        </w:rPr>
        <w:t xml:space="preserve"> </w:t>
      </w:r>
      <w:r w:rsidRPr="007924B4">
        <w:rPr>
          <w:rFonts w:ascii="Times New Roman" w:hAnsi="Times New Roman" w:cs="Times New Roman"/>
          <w:sz w:val="28"/>
          <w:szCs w:val="28"/>
        </w:rPr>
        <w:t>дренаж</w:t>
      </w:r>
      <w:r w:rsidRPr="007924B4">
        <w:rPr>
          <w:rFonts w:ascii="Times New Roman" w:hAnsi="Times New Roman" w:cs="Times New Roman"/>
          <w:sz w:val="28"/>
          <w:szCs w:val="28"/>
          <w:lang w:val="en-US"/>
        </w:rPr>
        <w:t xml:space="preserve"> </w:t>
      </w:r>
      <w:r w:rsidRPr="007924B4">
        <w:rPr>
          <w:rFonts w:ascii="Times New Roman" w:hAnsi="Times New Roman" w:cs="Times New Roman"/>
          <w:sz w:val="28"/>
          <w:szCs w:val="28"/>
        </w:rPr>
        <w:t>нефти</w:t>
      </w:r>
      <w:r w:rsidRPr="007924B4">
        <w:rPr>
          <w:rFonts w:ascii="Times New Roman" w:hAnsi="Times New Roman" w:cs="Times New Roman"/>
          <w:sz w:val="28"/>
          <w:szCs w:val="28"/>
          <w:lang w:val="en-US"/>
        </w:rPr>
        <w:t xml:space="preserve"> (Steam-Assisted Gravity Drainage);</w:t>
      </w:r>
    </w:p>
    <w:p w14:paraId="12A0633B" w14:textId="77777777" w:rsidR="00B1354D" w:rsidRPr="007924B4" w:rsidRDefault="00B1354D" w:rsidP="00B1354D">
      <w:pPr>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rPr>
        <w:t>VAPEX - извлечение растворителями в парообразном состоянии (Vapor Extraction);</w:t>
      </w:r>
    </w:p>
    <w:p w14:paraId="2E0B947E" w14:textId="77777777" w:rsidR="00B1354D" w:rsidRPr="007924B4" w:rsidRDefault="00B1354D" w:rsidP="00B1354D">
      <w:pPr>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rPr>
        <w:t>SD - метод нагнетания пара (</w:t>
      </w:r>
      <w:r w:rsidRPr="007924B4">
        <w:rPr>
          <w:rFonts w:ascii="Times New Roman" w:hAnsi="Times New Roman"/>
          <w:color w:val="000000" w:themeColor="text1"/>
          <w:sz w:val="28"/>
          <w:lang w:val="en-US"/>
        </w:rPr>
        <w:t>Steam</w:t>
      </w:r>
      <w:r w:rsidRPr="007924B4">
        <w:rPr>
          <w:rFonts w:ascii="Times New Roman" w:hAnsi="Times New Roman"/>
          <w:color w:val="000000" w:themeColor="text1"/>
          <w:sz w:val="28"/>
        </w:rPr>
        <w:t xml:space="preserve"> </w:t>
      </w:r>
      <w:r w:rsidRPr="007924B4">
        <w:rPr>
          <w:rFonts w:ascii="Times New Roman" w:hAnsi="Times New Roman"/>
          <w:color w:val="000000" w:themeColor="text1"/>
          <w:sz w:val="28"/>
          <w:lang w:val="en-US"/>
        </w:rPr>
        <w:t>Drive</w:t>
      </w:r>
      <w:r w:rsidRPr="007924B4">
        <w:rPr>
          <w:rFonts w:ascii="Times New Roman" w:hAnsi="Times New Roman"/>
          <w:color w:val="000000" w:themeColor="text1"/>
          <w:sz w:val="28"/>
        </w:rPr>
        <w:t>);</w:t>
      </w:r>
    </w:p>
    <w:p w14:paraId="0D4C793F" w14:textId="77777777" w:rsidR="00B1354D" w:rsidRPr="007924B4" w:rsidRDefault="00B1354D" w:rsidP="00B1354D">
      <w:pPr>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lang w:val="en-US"/>
        </w:rPr>
        <w:t>CSI</w:t>
      </w:r>
      <w:r w:rsidRPr="007924B4">
        <w:rPr>
          <w:rFonts w:ascii="Times New Roman" w:hAnsi="Times New Roman"/>
          <w:color w:val="000000" w:themeColor="text1"/>
          <w:sz w:val="28"/>
        </w:rPr>
        <w:t xml:space="preserve"> – пароциклическая обработка скважин (</w:t>
      </w:r>
      <w:r w:rsidRPr="007924B4">
        <w:rPr>
          <w:rFonts w:ascii="Times New Roman" w:hAnsi="Times New Roman"/>
          <w:color w:val="000000" w:themeColor="text1"/>
          <w:sz w:val="28"/>
          <w:lang w:val="en-US"/>
        </w:rPr>
        <w:t>Cyslic</w:t>
      </w:r>
      <w:r w:rsidRPr="007924B4">
        <w:rPr>
          <w:rFonts w:ascii="Times New Roman" w:hAnsi="Times New Roman"/>
          <w:color w:val="000000" w:themeColor="text1"/>
          <w:sz w:val="28"/>
        </w:rPr>
        <w:t xml:space="preserve"> </w:t>
      </w:r>
      <w:r w:rsidRPr="007924B4">
        <w:rPr>
          <w:rFonts w:ascii="Times New Roman" w:hAnsi="Times New Roman"/>
          <w:color w:val="000000" w:themeColor="text1"/>
          <w:sz w:val="28"/>
          <w:lang w:val="en-US"/>
        </w:rPr>
        <w:t>Steam</w:t>
      </w:r>
      <w:r w:rsidRPr="007924B4">
        <w:rPr>
          <w:rFonts w:ascii="Times New Roman" w:hAnsi="Times New Roman"/>
          <w:color w:val="000000" w:themeColor="text1"/>
          <w:sz w:val="28"/>
        </w:rPr>
        <w:t xml:space="preserve"> </w:t>
      </w:r>
      <w:r w:rsidRPr="007924B4">
        <w:rPr>
          <w:rFonts w:ascii="Times New Roman" w:hAnsi="Times New Roman"/>
          <w:color w:val="000000" w:themeColor="text1"/>
          <w:sz w:val="28"/>
          <w:lang w:val="en-US"/>
        </w:rPr>
        <w:t>Injection</w:t>
      </w:r>
      <w:r w:rsidRPr="007924B4">
        <w:rPr>
          <w:rFonts w:ascii="Times New Roman" w:hAnsi="Times New Roman"/>
          <w:color w:val="000000" w:themeColor="text1"/>
          <w:sz w:val="28"/>
        </w:rPr>
        <w:t>);</w:t>
      </w:r>
    </w:p>
    <w:p w14:paraId="49D426B3" w14:textId="77777777" w:rsidR="00B1354D" w:rsidRPr="007924B4" w:rsidRDefault="00B1354D" w:rsidP="00B1354D">
      <w:pPr>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rPr>
        <w:t>КИН – коэффициент извлечения нефти;</w:t>
      </w:r>
    </w:p>
    <w:p w14:paraId="6ADD7F6F"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sz w:val="28"/>
          <w:lang w:val="en-US"/>
        </w:rPr>
        <w:t>SW</w:t>
      </w:r>
      <w:r w:rsidRPr="007924B4">
        <w:rPr>
          <w:rFonts w:ascii="Times New Roman" w:hAnsi="Times New Roman"/>
          <w:sz w:val="28"/>
        </w:rPr>
        <w:t>-</w:t>
      </w:r>
      <w:r w:rsidRPr="007924B4">
        <w:rPr>
          <w:rFonts w:ascii="Times New Roman" w:hAnsi="Times New Roman"/>
          <w:sz w:val="28"/>
          <w:lang w:val="en-US"/>
        </w:rPr>
        <w:t>SAGD</w:t>
      </w:r>
      <w:r w:rsidRPr="007924B4">
        <w:rPr>
          <w:rFonts w:ascii="Times New Roman" w:hAnsi="Times New Roman"/>
          <w:sz w:val="28"/>
        </w:rPr>
        <w:t xml:space="preserve"> - </w:t>
      </w:r>
      <w:r w:rsidRPr="007924B4">
        <w:rPr>
          <w:rFonts w:ascii="Times New Roman" w:hAnsi="Times New Roman" w:cs="Times New Roman"/>
          <w:sz w:val="28"/>
          <w:szCs w:val="28"/>
        </w:rPr>
        <w:t>парогравитационный дренаж нефти с использованием одиночной скважины (</w:t>
      </w:r>
      <w:r w:rsidRPr="007924B4">
        <w:rPr>
          <w:rFonts w:ascii="Times New Roman" w:hAnsi="Times New Roman" w:cs="Times New Roman"/>
          <w:sz w:val="28"/>
          <w:szCs w:val="28"/>
          <w:lang w:val="en-US"/>
        </w:rPr>
        <w:t>Single</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Well</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Steam</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Assisted</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Gravity</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Drainage</w:t>
      </w:r>
      <w:r w:rsidRPr="007924B4">
        <w:rPr>
          <w:rFonts w:ascii="Times New Roman" w:hAnsi="Times New Roman" w:cs="Times New Roman"/>
          <w:sz w:val="28"/>
          <w:szCs w:val="28"/>
        </w:rPr>
        <w:t>);</w:t>
      </w:r>
    </w:p>
    <w:p w14:paraId="4E6EC06E" w14:textId="77777777" w:rsidR="00B1354D" w:rsidRPr="007924B4" w:rsidRDefault="00B1354D" w:rsidP="00B1354D">
      <w:pPr>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lang w:val="en-US"/>
        </w:rPr>
        <w:t>SWC</w:t>
      </w:r>
      <w:r w:rsidRPr="007924B4">
        <w:rPr>
          <w:rFonts w:ascii="Times New Roman" w:hAnsi="Times New Roman"/>
          <w:color w:val="000000" w:themeColor="text1"/>
          <w:sz w:val="28"/>
        </w:rPr>
        <w:t>-</w:t>
      </w:r>
      <w:r w:rsidRPr="007924B4">
        <w:rPr>
          <w:rFonts w:ascii="Times New Roman" w:hAnsi="Times New Roman"/>
          <w:color w:val="000000" w:themeColor="text1"/>
          <w:sz w:val="28"/>
          <w:lang w:val="en-US"/>
        </w:rPr>
        <w:t>SAGD</w:t>
      </w:r>
      <w:r w:rsidRPr="007924B4">
        <w:rPr>
          <w:rFonts w:ascii="Times New Roman" w:hAnsi="Times New Roman"/>
          <w:color w:val="000000" w:themeColor="text1"/>
          <w:sz w:val="28"/>
        </w:rPr>
        <w:t xml:space="preserve"> – циклический способ парогравитационного дренажа одиночной скважины (</w:t>
      </w:r>
      <w:r w:rsidRPr="007924B4">
        <w:rPr>
          <w:rFonts w:ascii="Times New Roman" w:hAnsi="Times New Roman" w:cs="Times New Roman"/>
          <w:sz w:val="28"/>
          <w:szCs w:val="28"/>
          <w:lang w:val="en-US"/>
        </w:rPr>
        <w:t>Single</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Well</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Cyclic</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Steam</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Assisted</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Gravity</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Drainage</w:t>
      </w:r>
      <w:r w:rsidRPr="007924B4">
        <w:rPr>
          <w:rFonts w:ascii="Times New Roman" w:hAnsi="Times New Roman"/>
          <w:color w:val="000000" w:themeColor="text1"/>
          <w:sz w:val="28"/>
        </w:rPr>
        <w:t>);</w:t>
      </w:r>
    </w:p>
    <w:p w14:paraId="09D92696" w14:textId="77777777" w:rsidR="00B1354D" w:rsidRPr="007924B4" w:rsidRDefault="00B1354D" w:rsidP="00B1354D">
      <w:pPr>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rPr>
        <w:t>МУН – методы повышения нефтеотдачи;</w:t>
      </w:r>
    </w:p>
    <w:p w14:paraId="6AAA0E2C"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lang w:val="en-US"/>
        </w:rPr>
        <w:t>OOIP</w:t>
      </w:r>
      <w:r w:rsidRPr="007924B4">
        <w:rPr>
          <w:rFonts w:ascii="Times New Roman" w:hAnsi="Times New Roman" w:cs="Times New Roman"/>
          <w:sz w:val="28"/>
          <w:szCs w:val="28"/>
        </w:rPr>
        <w:t xml:space="preserve"> - начальных геологических запасов (Original Oil in Place);</w:t>
      </w:r>
    </w:p>
    <w:p w14:paraId="18EEAB58"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lang w:val="en-US"/>
        </w:rPr>
        <w:t>Es</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 парогравитационный дренаж нефти добавкой растворителя (Expanding Solvent SAGD);</w:t>
      </w:r>
    </w:p>
    <w:p w14:paraId="172FFE07"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olor w:val="000000" w:themeColor="text1"/>
          <w:sz w:val="28"/>
        </w:rPr>
        <w:t xml:space="preserve">Dipping Injector SAGD - </w:t>
      </w:r>
      <w:r w:rsidRPr="007924B4">
        <w:rPr>
          <w:rFonts w:ascii="Times New Roman" w:hAnsi="Times New Roman" w:cs="Times New Roman"/>
          <w:sz w:val="28"/>
          <w:szCs w:val="28"/>
        </w:rPr>
        <w:t>парогравитационный дренаж нефти с наклонной нагнетательной скважиной;</w:t>
      </w:r>
    </w:p>
    <w:p w14:paraId="273108B8"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olor w:val="000000" w:themeColor="text1"/>
          <w:sz w:val="28"/>
        </w:rPr>
        <w:t xml:space="preserve">VSAGD - </w:t>
      </w:r>
      <w:r w:rsidRPr="007924B4">
        <w:rPr>
          <w:rFonts w:ascii="Times New Roman" w:hAnsi="Times New Roman" w:cs="Times New Roman"/>
          <w:sz w:val="28"/>
          <w:szCs w:val="28"/>
        </w:rPr>
        <w:t>парогравитационный дренаж нефти с использованием вертикальных скважин;</w:t>
      </w:r>
    </w:p>
    <w:p w14:paraId="1F283AD6"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olor w:val="000000" w:themeColor="text1"/>
          <w:sz w:val="28"/>
          <w:lang w:val="en-US"/>
        </w:rPr>
        <w:t>VINGS</w:t>
      </w:r>
      <w:r w:rsidRPr="007924B4">
        <w:rPr>
          <w:rFonts w:ascii="Times New Roman" w:hAnsi="Times New Roman"/>
          <w:color w:val="000000" w:themeColor="text1"/>
          <w:sz w:val="28"/>
        </w:rPr>
        <w:t>-</w:t>
      </w:r>
      <w:r w:rsidRPr="007924B4">
        <w:rPr>
          <w:rFonts w:ascii="Times New Roman" w:hAnsi="Times New Roman"/>
          <w:color w:val="000000" w:themeColor="text1"/>
          <w:sz w:val="28"/>
          <w:lang w:val="en-US"/>
        </w:rPr>
        <w:t>SAGD</w:t>
      </w:r>
      <w:r w:rsidRPr="007924B4">
        <w:rPr>
          <w:rFonts w:ascii="Times New Roman" w:hAnsi="Times New Roman"/>
          <w:color w:val="000000" w:themeColor="text1"/>
          <w:sz w:val="28"/>
        </w:rPr>
        <w:t xml:space="preserve"> - </w:t>
      </w:r>
      <w:r w:rsidRPr="007924B4">
        <w:rPr>
          <w:rFonts w:ascii="Times New Roman" w:hAnsi="Times New Roman" w:cs="Times New Roman"/>
          <w:sz w:val="28"/>
          <w:szCs w:val="28"/>
        </w:rPr>
        <w:t>парогравитационный дренаж нефти с использованием вертикальных нагнетательных скважин и горизонтальной добывающей скважины;</w:t>
      </w:r>
    </w:p>
    <w:p w14:paraId="6565DBDD"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Offset6-SAGD - парогравитационный дренаж нефти с горизонтальным смещением расстоянием добывающей и нагнетательной скважиной, расстояние по латерали – 6 м; </w:t>
      </w:r>
    </w:p>
    <w:p w14:paraId="0FB08900"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Offset6-VSAGD - парогравитационный дренаж нефти с использованием вертикальных скважин и горизонтальным смещением между добывающей и нагнетательной скважинами, расстояние по латерали – 6 м;</w:t>
      </w:r>
    </w:p>
    <w:p w14:paraId="02848511"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Offset6-VINGS-SAGD - парогравитационный дренаж нефти с использованием вертикальных скважин и горизонтальной добывающей скважины. Горизонтальное смещение между добывающей и нагнетательной скважинами, расстояние по латерали – 6 м;</w:t>
      </w:r>
    </w:p>
    <w:p w14:paraId="30F19C44"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SINS-SAGD - парогравитационный дренаж нефти с использованием синусоидальных горизонтальных скважин;</w:t>
      </w:r>
    </w:p>
    <w:p w14:paraId="4004B44C"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XSAGD - парогравитационный дренаж нефти, предполагающий пересечение нагнетательных скважин с добывающими скважинами;</w:t>
      </w:r>
    </w:p>
    <w:p w14:paraId="0F859F0E" w14:textId="77777777" w:rsidR="00B1354D" w:rsidRPr="007924B4" w:rsidRDefault="00B1354D" w:rsidP="00B1354D">
      <w:pPr>
        <w:spacing w:after="0" w:line="240" w:lineRule="auto"/>
        <w:ind w:firstLine="709"/>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CAPEX - капитальные затраты;</w:t>
      </w:r>
    </w:p>
    <w:p w14:paraId="14338E97" w14:textId="77777777" w:rsidR="00B1354D" w:rsidRPr="007924B4" w:rsidRDefault="00B1354D" w:rsidP="00B1354D">
      <w:pPr>
        <w:spacing w:after="0" w:line="240" w:lineRule="auto"/>
        <w:ind w:firstLine="709"/>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OPEX - эксплуатационные затраты;</w:t>
      </w:r>
    </w:p>
    <w:p w14:paraId="18F1FAAB" w14:textId="77777777" w:rsidR="00B1354D" w:rsidRPr="007924B4" w:rsidRDefault="00B1354D" w:rsidP="00B1354D">
      <w:pPr>
        <w:spacing w:after="0" w:line="240" w:lineRule="auto"/>
        <w:ind w:firstLine="709"/>
        <w:jc w:val="both"/>
        <w:rPr>
          <w:rFonts w:ascii="Times New Roman" w:hAnsi="Times New Roman"/>
          <w:color w:val="000000"/>
          <w:sz w:val="28"/>
        </w:rPr>
      </w:pPr>
      <w:r w:rsidRPr="007924B4">
        <w:rPr>
          <w:rFonts w:ascii="Times New Roman" w:hAnsi="Times New Roman"/>
          <w:color w:val="000000"/>
          <w:sz w:val="28"/>
        </w:rPr>
        <w:t>API - единица измерения плотности нефти, разработанная Американским институтом нефти;</w:t>
      </w:r>
    </w:p>
    <w:p w14:paraId="162A345C"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УИК-(С)-2 - установка для исследования керна;</w:t>
      </w:r>
    </w:p>
    <w:p w14:paraId="6C2776C6" w14:textId="77777777" w:rsidR="00B1354D" w:rsidRPr="007924B4" w:rsidRDefault="00B1354D" w:rsidP="00B1354D">
      <w:pPr>
        <w:spacing w:after="0" w:line="240" w:lineRule="auto"/>
        <w:ind w:firstLine="709"/>
        <w:jc w:val="both"/>
        <w:rPr>
          <w:rFonts w:ascii="Times New Roman" w:hAnsi="Times New Roman" w:cs="Times New Roman"/>
          <w:sz w:val="28"/>
          <w:szCs w:val="28"/>
          <w:lang w:val="en-US"/>
        </w:rPr>
      </w:pPr>
      <w:r w:rsidRPr="007924B4">
        <w:rPr>
          <w:rFonts w:ascii="Times New Roman" w:hAnsi="Times New Roman" w:cs="Times New Roman"/>
          <w:sz w:val="28"/>
          <w:szCs w:val="28"/>
          <w:lang w:val="en-US"/>
        </w:rPr>
        <w:lastRenderedPageBreak/>
        <w:t xml:space="preserve">STEP - </w:t>
      </w:r>
      <w:r w:rsidRPr="007924B4">
        <w:rPr>
          <w:rFonts w:ascii="Times New Roman" w:hAnsi="Times New Roman" w:cs="Times New Roman"/>
          <w:sz w:val="28"/>
          <w:szCs w:val="28"/>
        </w:rPr>
        <w:t>упрощенный</w:t>
      </w:r>
      <w:r w:rsidRPr="007924B4">
        <w:rPr>
          <w:rFonts w:ascii="Times New Roman" w:hAnsi="Times New Roman" w:cs="Times New Roman"/>
          <w:sz w:val="28"/>
          <w:szCs w:val="28"/>
          <w:lang w:val="en-US"/>
        </w:rPr>
        <w:t xml:space="preserve"> </w:t>
      </w:r>
      <w:r w:rsidRPr="007924B4">
        <w:rPr>
          <w:rFonts w:ascii="Times New Roman" w:hAnsi="Times New Roman" w:cs="Times New Roman"/>
          <w:sz w:val="28"/>
          <w:szCs w:val="28"/>
        </w:rPr>
        <w:t>параметр</w:t>
      </w:r>
      <w:r w:rsidRPr="007924B4">
        <w:rPr>
          <w:rFonts w:ascii="Times New Roman" w:hAnsi="Times New Roman" w:cs="Times New Roman"/>
          <w:sz w:val="28"/>
          <w:szCs w:val="28"/>
          <w:lang w:val="en-US"/>
        </w:rPr>
        <w:t xml:space="preserve"> </w:t>
      </w:r>
      <w:r w:rsidRPr="007924B4">
        <w:rPr>
          <w:rFonts w:ascii="Times New Roman" w:hAnsi="Times New Roman" w:cs="Times New Roman"/>
          <w:sz w:val="28"/>
          <w:szCs w:val="28"/>
        </w:rPr>
        <w:t>тепловой</w:t>
      </w:r>
      <w:r w:rsidRPr="007924B4">
        <w:rPr>
          <w:rFonts w:ascii="Times New Roman" w:hAnsi="Times New Roman" w:cs="Times New Roman"/>
          <w:sz w:val="28"/>
          <w:szCs w:val="28"/>
          <w:lang w:val="en-US"/>
        </w:rPr>
        <w:t xml:space="preserve"> </w:t>
      </w:r>
      <w:r w:rsidRPr="007924B4">
        <w:rPr>
          <w:rFonts w:ascii="Times New Roman" w:hAnsi="Times New Roman" w:cs="Times New Roman"/>
          <w:sz w:val="28"/>
          <w:szCs w:val="28"/>
        </w:rPr>
        <w:t>эффективности</w:t>
      </w:r>
      <w:r w:rsidRPr="007924B4">
        <w:rPr>
          <w:rFonts w:ascii="Times New Roman" w:hAnsi="Times New Roman" w:cs="Times New Roman"/>
          <w:sz w:val="28"/>
          <w:szCs w:val="28"/>
          <w:lang w:val="en-US"/>
        </w:rPr>
        <w:t xml:space="preserve"> (Simple Thermal Efficiency Parameter); </w:t>
      </w:r>
    </w:p>
    <w:p w14:paraId="41048377"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lang w:val="en-US"/>
        </w:rPr>
        <w:t>NPV</w:t>
      </w:r>
      <w:r w:rsidRPr="007924B4">
        <w:rPr>
          <w:rFonts w:ascii="Times New Roman" w:hAnsi="Times New Roman" w:cs="Times New Roman"/>
          <w:sz w:val="28"/>
          <w:szCs w:val="28"/>
        </w:rPr>
        <w:t xml:space="preserve"> – чистый дисконтированный доход (</w:t>
      </w:r>
      <w:r w:rsidRPr="007924B4">
        <w:rPr>
          <w:rFonts w:ascii="Times New Roman" w:hAnsi="Times New Roman" w:cs="Times New Roman"/>
          <w:sz w:val="28"/>
          <w:szCs w:val="28"/>
          <w:lang w:val="en-US"/>
        </w:rPr>
        <w:t>N</w:t>
      </w:r>
      <w:r w:rsidRPr="007924B4">
        <w:rPr>
          <w:rFonts w:ascii="Times New Roman" w:hAnsi="Times New Roman" w:cs="Times New Roman"/>
          <w:sz w:val="28"/>
          <w:szCs w:val="28"/>
        </w:rPr>
        <w:t xml:space="preserve">et </w:t>
      </w:r>
      <w:r w:rsidRPr="007924B4">
        <w:rPr>
          <w:rFonts w:ascii="Times New Roman" w:hAnsi="Times New Roman" w:cs="Times New Roman"/>
          <w:sz w:val="28"/>
          <w:szCs w:val="28"/>
          <w:lang w:val="en-US"/>
        </w:rPr>
        <w:t>P</w:t>
      </w:r>
      <w:r w:rsidRPr="007924B4">
        <w:rPr>
          <w:rFonts w:ascii="Times New Roman" w:hAnsi="Times New Roman" w:cs="Times New Roman"/>
          <w:sz w:val="28"/>
          <w:szCs w:val="28"/>
        </w:rPr>
        <w:t xml:space="preserve">resent </w:t>
      </w:r>
      <w:r w:rsidRPr="007924B4">
        <w:rPr>
          <w:rFonts w:ascii="Times New Roman" w:hAnsi="Times New Roman" w:cs="Times New Roman"/>
          <w:sz w:val="28"/>
          <w:szCs w:val="28"/>
          <w:lang w:val="en-US"/>
        </w:rPr>
        <w:t>V</w:t>
      </w:r>
      <w:r w:rsidRPr="007924B4">
        <w:rPr>
          <w:rFonts w:ascii="Times New Roman" w:hAnsi="Times New Roman" w:cs="Times New Roman"/>
          <w:sz w:val="28"/>
          <w:szCs w:val="28"/>
        </w:rPr>
        <w:t>alue);</w:t>
      </w:r>
    </w:p>
    <w:p w14:paraId="653437AE"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CSOR - накопленное отношение добытой нефти к закачиваемому пару (</w:t>
      </w:r>
      <w:r w:rsidRPr="007924B4">
        <w:rPr>
          <w:rFonts w:ascii="Times New Roman" w:hAnsi="Times New Roman" w:cs="Times New Roman"/>
          <w:sz w:val="28"/>
          <w:szCs w:val="28"/>
          <w:lang w:val="en-US"/>
        </w:rPr>
        <w:t>Cumulative</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Steam</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Oil</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Ratio</w:t>
      </w:r>
      <w:r w:rsidRPr="007924B4">
        <w:rPr>
          <w:rFonts w:ascii="Times New Roman" w:hAnsi="Times New Roman" w:cs="Times New Roman"/>
          <w:sz w:val="28"/>
          <w:szCs w:val="28"/>
        </w:rPr>
        <w:t>);</w:t>
      </w:r>
    </w:p>
    <w:p w14:paraId="1F490B0B" w14:textId="77777777" w:rsidR="00B1354D" w:rsidRPr="007924B4" w:rsidRDefault="00B1354D" w:rsidP="00B1354D">
      <w:pPr>
        <w:spacing w:after="0" w:line="240" w:lineRule="auto"/>
        <w:ind w:firstLine="709"/>
        <w:jc w:val="both"/>
        <w:rPr>
          <w:rFonts w:ascii="Times New Roman" w:hAnsi="Times New Roman" w:cs="Times New Roman"/>
          <w:sz w:val="28"/>
          <w:szCs w:val="28"/>
          <w:lang w:val="en-US"/>
        </w:rPr>
      </w:pPr>
      <w:r w:rsidRPr="007924B4">
        <w:rPr>
          <w:rFonts w:ascii="Times New Roman" w:hAnsi="Times New Roman" w:cs="Times New Roman"/>
          <w:sz w:val="28"/>
          <w:szCs w:val="28"/>
          <w:lang w:val="en-US"/>
        </w:rPr>
        <w:t xml:space="preserve">CDOR - </w:t>
      </w:r>
      <w:r w:rsidRPr="007924B4">
        <w:rPr>
          <w:rFonts w:ascii="Times New Roman" w:hAnsi="Times New Roman" w:cs="Times New Roman"/>
          <w:sz w:val="28"/>
          <w:szCs w:val="28"/>
        </w:rPr>
        <w:t>суточный</w:t>
      </w:r>
      <w:r w:rsidRPr="007924B4">
        <w:rPr>
          <w:rFonts w:ascii="Times New Roman" w:hAnsi="Times New Roman" w:cs="Times New Roman"/>
          <w:sz w:val="28"/>
          <w:szCs w:val="28"/>
          <w:lang w:val="en-US"/>
        </w:rPr>
        <w:t xml:space="preserve"> </w:t>
      </w:r>
      <w:r w:rsidRPr="007924B4">
        <w:rPr>
          <w:rFonts w:ascii="Times New Roman" w:hAnsi="Times New Roman" w:cs="Times New Roman"/>
          <w:sz w:val="28"/>
          <w:szCs w:val="28"/>
        </w:rPr>
        <w:t>дебит</w:t>
      </w:r>
      <w:r w:rsidRPr="007924B4">
        <w:rPr>
          <w:rFonts w:ascii="Times New Roman" w:hAnsi="Times New Roman" w:cs="Times New Roman"/>
          <w:sz w:val="28"/>
          <w:szCs w:val="28"/>
          <w:lang w:val="en-US"/>
        </w:rPr>
        <w:t xml:space="preserve"> </w:t>
      </w:r>
      <w:r w:rsidRPr="007924B4">
        <w:rPr>
          <w:rFonts w:ascii="Times New Roman" w:hAnsi="Times New Roman" w:cs="Times New Roman"/>
          <w:sz w:val="28"/>
          <w:szCs w:val="28"/>
        </w:rPr>
        <w:t>нефти</w:t>
      </w:r>
      <w:r w:rsidRPr="007924B4">
        <w:rPr>
          <w:rFonts w:ascii="Times New Roman" w:hAnsi="Times New Roman" w:cs="Times New Roman"/>
          <w:sz w:val="28"/>
          <w:szCs w:val="28"/>
          <w:lang w:val="en-US"/>
        </w:rPr>
        <w:t xml:space="preserve"> (Cumulative Day Oil Rate);</w:t>
      </w:r>
    </w:p>
    <w:p w14:paraId="50397000" w14:textId="77777777"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SOR – нефтепаровое отношение (</w:t>
      </w:r>
      <w:r w:rsidRPr="007924B4">
        <w:rPr>
          <w:rFonts w:ascii="Times New Roman" w:hAnsi="Times New Roman" w:cs="Times New Roman"/>
          <w:sz w:val="28"/>
          <w:szCs w:val="28"/>
          <w:lang w:val="en-US"/>
        </w:rPr>
        <w:t>Steam</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Oil</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Ratio</w:t>
      </w:r>
      <w:r w:rsidRPr="007924B4">
        <w:rPr>
          <w:rFonts w:ascii="Times New Roman" w:hAnsi="Times New Roman" w:cs="Times New Roman"/>
          <w:sz w:val="28"/>
          <w:szCs w:val="28"/>
        </w:rPr>
        <w:t>);</w:t>
      </w:r>
    </w:p>
    <w:p w14:paraId="672E5BA9" w14:textId="23EAAD3D" w:rsidR="00B1354D" w:rsidRPr="007924B4" w:rsidRDefault="00B1354D" w:rsidP="00B1354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STEP-D – динамическая версия упрощенного параметра тепловой эффективности (Dynamic Simple Thermal Efficiency Parameter).</w:t>
      </w:r>
    </w:p>
    <w:p w14:paraId="7D04B787" w14:textId="64B0BD10" w:rsidR="00B1354D" w:rsidRPr="007924B4" w:rsidRDefault="00B1354D" w:rsidP="00B1354D">
      <w:pPr>
        <w:spacing w:after="0" w:line="240" w:lineRule="auto"/>
        <w:ind w:firstLine="709"/>
        <w:jc w:val="both"/>
        <w:rPr>
          <w:rFonts w:ascii="Times New Roman" w:hAnsi="Times New Roman" w:cs="Times New Roman"/>
          <w:sz w:val="28"/>
          <w:szCs w:val="28"/>
        </w:rPr>
      </w:pPr>
    </w:p>
    <w:p w14:paraId="6B51F550" w14:textId="049B02C6" w:rsidR="00B1354D" w:rsidRPr="007924B4" w:rsidRDefault="00B1354D" w:rsidP="00B1354D">
      <w:pPr>
        <w:spacing w:after="0" w:line="240" w:lineRule="auto"/>
        <w:ind w:firstLine="709"/>
        <w:jc w:val="both"/>
        <w:rPr>
          <w:rFonts w:ascii="Times New Roman" w:hAnsi="Times New Roman" w:cs="Times New Roman"/>
          <w:sz w:val="28"/>
          <w:szCs w:val="28"/>
        </w:rPr>
      </w:pPr>
    </w:p>
    <w:p w14:paraId="49C627F1" w14:textId="1334D705" w:rsidR="00B1354D" w:rsidRPr="007924B4" w:rsidRDefault="00B1354D" w:rsidP="00B1354D">
      <w:pPr>
        <w:spacing w:after="0" w:line="240" w:lineRule="auto"/>
        <w:ind w:firstLine="709"/>
        <w:jc w:val="both"/>
        <w:rPr>
          <w:rFonts w:ascii="Times New Roman" w:hAnsi="Times New Roman" w:cs="Times New Roman"/>
          <w:sz w:val="28"/>
          <w:szCs w:val="28"/>
        </w:rPr>
      </w:pPr>
    </w:p>
    <w:p w14:paraId="6D29A72A" w14:textId="038B9598" w:rsidR="00B1354D" w:rsidRPr="007924B4" w:rsidRDefault="00B1354D" w:rsidP="00B1354D">
      <w:pPr>
        <w:spacing w:after="0" w:line="240" w:lineRule="auto"/>
        <w:ind w:firstLine="709"/>
        <w:jc w:val="both"/>
        <w:rPr>
          <w:rFonts w:ascii="Times New Roman" w:hAnsi="Times New Roman" w:cs="Times New Roman"/>
          <w:sz w:val="28"/>
          <w:szCs w:val="28"/>
        </w:rPr>
      </w:pPr>
    </w:p>
    <w:p w14:paraId="1CF691E2" w14:textId="3DBC65E8" w:rsidR="00B1354D" w:rsidRPr="007924B4" w:rsidRDefault="00B1354D" w:rsidP="00B1354D">
      <w:pPr>
        <w:spacing w:after="0" w:line="240" w:lineRule="auto"/>
        <w:ind w:firstLine="709"/>
        <w:jc w:val="both"/>
        <w:rPr>
          <w:rFonts w:ascii="Times New Roman" w:hAnsi="Times New Roman" w:cs="Times New Roman"/>
          <w:sz w:val="28"/>
          <w:szCs w:val="28"/>
        </w:rPr>
      </w:pPr>
    </w:p>
    <w:p w14:paraId="7F9E4CB8" w14:textId="6E39F46D" w:rsidR="00B1354D" w:rsidRPr="007924B4" w:rsidRDefault="00B1354D" w:rsidP="00B1354D">
      <w:pPr>
        <w:spacing w:after="0" w:line="240" w:lineRule="auto"/>
        <w:ind w:firstLine="709"/>
        <w:jc w:val="both"/>
        <w:rPr>
          <w:rFonts w:ascii="Times New Roman" w:hAnsi="Times New Roman" w:cs="Times New Roman"/>
          <w:sz w:val="28"/>
          <w:szCs w:val="28"/>
        </w:rPr>
      </w:pPr>
    </w:p>
    <w:p w14:paraId="4062E173" w14:textId="5DEF38AB" w:rsidR="00B1354D" w:rsidRPr="007924B4" w:rsidRDefault="00B1354D" w:rsidP="00B1354D">
      <w:pPr>
        <w:spacing w:after="0" w:line="240" w:lineRule="auto"/>
        <w:ind w:firstLine="709"/>
        <w:jc w:val="both"/>
        <w:rPr>
          <w:rFonts w:ascii="Times New Roman" w:hAnsi="Times New Roman" w:cs="Times New Roman"/>
          <w:sz w:val="28"/>
          <w:szCs w:val="28"/>
        </w:rPr>
      </w:pPr>
    </w:p>
    <w:p w14:paraId="3D5DEBBC" w14:textId="4247530C" w:rsidR="00B1354D" w:rsidRPr="007924B4" w:rsidRDefault="00B1354D" w:rsidP="00B1354D">
      <w:pPr>
        <w:spacing w:after="0" w:line="240" w:lineRule="auto"/>
        <w:ind w:firstLine="709"/>
        <w:jc w:val="both"/>
        <w:rPr>
          <w:rFonts w:ascii="Times New Roman" w:hAnsi="Times New Roman" w:cs="Times New Roman"/>
          <w:sz w:val="28"/>
          <w:szCs w:val="28"/>
        </w:rPr>
      </w:pPr>
    </w:p>
    <w:p w14:paraId="4549C182" w14:textId="0CF0F737" w:rsidR="00B1354D" w:rsidRPr="007924B4" w:rsidRDefault="00B1354D" w:rsidP="00B1354D">
      <w:pPr>
        <w:spacing w:after="0" w:line="240" w:lineRule="auto"/>
        <w:ind w:firstLine="709"/>
        <w:jc w:val="both"/>
        <w:rPr>
          <w:rFonts w:ascii="Times New Roman" w:hAnsi="Times New Roman" w:cs="Times New Roman"/>
          <w:sz w:val="28"/>
          <w:szCs w:val="28"/>
        </w:rPr>
      </w:pPr>
    </w:p>
    <w:p w14:paraId="1348B5D3" w14:textId="556DD109" w:rsidR="00B1354D" w:rsidRPr="007924B4" w:rsidRDefault="00B1354D" w:rsidP="00B1354D">
      <w:pPr>
        <w:spacing w:after="0" w:line="240" w:lineRule="auto"/>
        <w:ind w:firstLine="709"/>
        <w:jc w:val="both"/>
        <w:rPr>
          <w:rFonts w:ascii="Times New Roman" w:hAnsi="Times New Roman" w:cs="Times New Roman"/>
          <w:sz w:val="28"/>
          <w:szCs w:val="28"/>
        </w:rPr>
      </w:pPr>
    </w:p>
    <w:p w14:paraId="70F92041" w14:textId="2F184644" w:rsidR="00B1354D" w:rsidRPr="007924B4" w:rsidRDefault="00B1354D" w:rsidP="00B1354D">
      <w:pPr>
        <w:spacing w:after="0" w:line="240" w:lineRule="auto"/>
        <w:ind w:firstLine="709"/>
        <w:jc w:val="both"/>
        <w:rPr>
          <w:rFonts w:ascii="Times New Roman" w:hAnsi="Times New Roman" w:cs="Times New Roman"/>
          <w:sz w:val="28"/>
          <w:szCs w:val="28"/>
        </w:rPr>
      </w:pPr>
    </w:p>
    <w:p w14:paraId="514C6C1A" w14:textId="232C4EE2" w:rsidR="00B1354D" w:rsidRPr="007924B4" w:rsidRDefault="00B1354D" w:rsidP="00B1354D">
      <w:pPr>
        <w:spacing w:after="0" w:line="240" w:lineRule="auto"/>
        <w:ind w:firstLine="709"/>
        <w:jc w:val="both"/>
        <w:rPr>
          <w:rFonts w:ascii="Times New Roman" w:hAnsi="Times New Roman" w:cs="Times New Roman"/>
          <w:sz w:val="28"/>
          <w:szCs w:val="28"/>
        </w:rPr>
      </w:pPr>
    </w:p>
    <w:p w14:paraId="75DAFB5B" w14:textId="46E7F755" w:rsidR="00B1354D" w:rsidRPr="007924B4" w:rsidRDefault="00B1354D" w:rsidP="00B1354D">
      <w:pPr>
        <w:spacing w:after="0" w:line="240" w:lineRule="auto"/>
        <w:ind w:firstLine="709"/>
        <w:jc w:val="both"/>
        <w:rPr>
          <w:rFonts w:ascii="Times New Roman" w:hAnsi="Times New Roman" w:cs="Times New Roman"/>
          <w:sz w:val="28"/>
          <w:szCs w:val="28"/>
        </w:rPr>
      </w:pPr>
    </w:p>
    <w:p w14:paraId="4C084C19" w14:textId="4628AC55" w:rsidR="00B1354D" w:rsidRPr="007924B4" w:rsidRDefault="00B1354D" w:rsidP="00B1354D">
      <w:pPr>
        <w:spacing w:after="0" w:line="240" w:lineRule="auto"/>
        <w:ind w:firstLine="709"/>
        <w:jc w:val="both"/>
        <w:rPr>
          <w:rFonts w:ascii="Times New Roman" w:hAnsi="Times New Roman" w:cs="Times New Roman"/>
          <w:sz w:val="28"/>
          <w:szCs w:val="28"/>
        </w:rPr>
      </w:pPr>
    </w:p>
    <w:p w14:paraId="21681F4F" w14:textId="27835213" w:rsidR="00B1354D" w:rsidRPr="007924B4" w:rsidRDefault="00B1354D" w:rsidP="00B1354D">
      <w:pPr>
        <w:spacing w:after="0" w:line="240" w:lineRule="auto"/>
        <w:ind w:firstLine="709"/>
        <w:jc w:val="both"/>
        <w:rPr>
          <w:rFonts w:ascii="Times New Roman" w:hAnsi="Times New Roman" w:cs="Times New Roman"/>
          <w:sz w:val="28"/>
          <w:szCs w:val="28"/>
        </w:rPr>
      </w:pPr>
    </w:p>
    <w:p w14:paraId="73F05C38" w14:textId="2CFAFC17" w:rsidR="00B1354D" w:rsidRPr="007924B4" w:rsidRDefault="00B1354D" w:rsidP="00B1354D">
      <w:pPr>
        <w:spacing w:after="0" w:line="240" w:lineRule="auto"/>
        <w:ind w:firstLine="709"/>
        <w:jc w:val="both"/>
        <w:rPr>
          <w:rFonts w:ascii="Times New Roman" w:hAnsi="Times New Roman" w:cs="Times New Roman"/>
          <w:sz w:val="28"/>
          <w:szCs w:val="28"/>
        </w:rPr>
      </w:pPr>
    </w:p>
    <w:p w14:paraId="33A5CA8F" w14:textId="1238AC37" w:rsidR="00B1354D" w:rsidRPr="007924B4" w:rsidRDefault="00B1354D" w:rsidP="00B1354D">
      <w:pPr>
        <w:spacing w:after="0" w:line="240" w:lineRule="auto"/>
        <w:ind w:firstLine="709"/>
        <w:jc w:val="both"/>
        <w:rPr>
          <w:rFonts w:ascii="Times New Roman" w:hAnsi="Times New Roman" w:cs="Times New Roman"/>
          <w:sz w:val="28"/>
          <w:szCs w:val="28"/>
        </w:rPr>
      </w:pPr>
    </w:p>
    <w:p w14:paraId="23337939" w14:textId="0F86404D" w:rsidR="00B1354D" w:rsidRPr="007924B4" w:rsidRDefault="00B1354D" w:rsidP="00B1354D">
      <w:pPr>
        <w:spacing w:after="0" w:line="240" w:lineRule="auto"/>
        <w:ind w:firstLine="709"/>
        <w:jc w:val="both"/>
        <w:rPr>
          <w:rFonts w:ascii="Times New Roman" w:hAnsi="Times New Roman" w:cs="Times New Roman"/>
          <w:sz w:val="28"/>
          <w:szCs w:val="28"/>
        </w:rPr>
      </w:pPr>
    </w:p>
    <w:p w14:paraId="2C5D94E7" w14:textId="143B5A30" w:rsidR="00B1354D" w:rsidRPr="007924B4" w:rsidRDefault="00B1354D" w:rsidP="00B1354D">
      <w:pPr>
        <w:spacing w:after="0" w:line="240" w:lineRule="auto"/>
        <w:ind w:firstLine="709"/>
        <w:jc w:val="both"/>
        <w:rPr>
          <w:rFonts w:ascii="Times New Roman" w:hAnsi="Times New Roman" w:cs="Times New Roman"/>
          <w:sz w:val="28"/>
          <w:szCs w:val="28"/>
        </w:rPr>
      </w:pPr>
    </w:p>
    <w:p w14:paraId="43FFA8D2" w14:textId="1C39B776" w:rsidR="00B1354D" w:rsidRPr="007924B4" w:rsidRDefault="00B1354D" w:rsidP="00B1354D">
      <w:pPr>
        <w:spacing w:after="0" w:line="240" w:lineRule="auto"/>
        <w:ind w:firstLine="709"/>
        <w:jc w:val="both"/>
        <w:rPr>
          <w:rFonts w:ascii="Times New Roman" w:hAnsi="Times New Roman" w:cs="Times New Roman"/>
          <w:sz w:val="28"/>
          <w:szCs w:val="28"/>
        </w:rPr>
      </w:pPr>
    </w:p>
    <w:p w14:paraId="6D3FFC23" w14:textId="7CDF81A4" w:rsidR="00B1354D" w:rsidRPr="007924B4" w:rsidRDefault="00B1354D" w:rsidP="00B1354D">
      <w:pPr>
        <w:spacing w:after="0" w:line="240" w:lineRule="auto"/>
        <w:ind w:firstLine="709"/>
        <w:jc w:val="both"/>
        <w:rPr>
          <w:rFonts w:ascii="Times New Roman" w:hAnsi="Times New Roman" w:cs="Times New Roman"/>
          <w:sz w:val="28"/>
          <w:szCs w:val="28"/>
        </w:rPr>
      </w:pPr>
    </w:p>
    <w:p w14:paraId="257D7AF9" w14:textId="092C4F38" w:rsidR="00B1354D" w:rsidRPr="007924B4" w:rsidRDefault="00B1354D" w:rsidP="00B1354D">
      <w:pPr>
        <w:spacing w:after="0" w:line="240" w:lineRule="auto"/>
        <w:ind w:firstLine="709"/>
        <w:jc w:val="both"/>
        <w:rPr>
          <w:rFonts w:ascii="Times New Roman" w:hAnsi="Times New Roman" w:cs="Times New Roman"/>
          <w:sz w:val="28"/>
          <w:szCs w:val="28"/>
        </w:rPr>
      </w:pPr>
    </w:p>
    <w:p w14:paraId="03E7DB4F" w14:textId="043AB090" w:rsidR="00B1354D" w:rsidRPr="007924B4" w:rsidRDefault="00B1354D" w:rsidP="00B1354D">
      <w:pPr>
        <w:spacing w:after="0" w:line="240" w:lineRule="auto"/>
        <w:ind w:firstLine="709"/>
        <w:jc w:val="both"/>
        <w:rPr>
          <w:rFonts w:ascii="Times New Roman" w:hAnsi="Times New Roman" w:cs="Times New Roman"/>
          <w:sz w:val="28"/>
          <w:szCs w:val="28"/>
        </w:rPr>
      </w:pPr>
    </w:p>
    <w:p w14:paraId="5A94426D" w14:textId="794EA485" w:rsidR="00B1354D" w:rsidRPr="007924B4" w:rsidRDefault="00B1354D" w:rsidP="00B1354D">
      <w:pPr>
        <w:spacing w:after="0" w:line="240" w:lineRule="auto"/>
        <w:ind w:firstLine="709"/>
        <w:jc w:val="both"/>
        <w:rPr>
          <w:rFonts w:ascii="Times New Roman" w:hAnsi="Times New Roman" w:cs="Times New Roman"/>
          <w:sz w:val="28"/>
          <w:szCs w:val="28"/>
        </w:rPr>
      </w:pPr>
    </w:p>
    <w:p w14:paraId="590A8B6F" w14:textId="653BA664" w:rsidR="00B1354D" w:rsidRPr="007924B4" w:rsidRDefault="00B1354D" w:rsidP="00B1354D">
      <w:pPr>
        <w:spacing w:after="0" w:line="240" w:lineRule="auto"/>
        <w:ind w:firstLine="709"/>
        <w:jc w:val="both"/>
        <w:rPr>
          <w:rFonts w:ascii="Times New Roman" w:hAnsi="Times New Roman" w:cs="Times New Roman"/>
          <w:sz w:val="28"/>
          <w:szCs w:val="28"/>
        </w:rPr>
      </w:pPr>
    </w:p>
    <w:p w14:paraId="3C6B3B9F" w14:textId="64E277AE" w:rsidR="00B1354D" w:rsidRPr="007924B4" w:rsidRDefault="00B1354D" w:rsidP="00B1354D">
      <w:pPr>
        <w:spacing w:after="0" w:line="240" w:lineRule="auto"/>
        <w:ind w:firstLine="709"/>
        <w:jc w:val="both"/>
        <w:rPr>
          <w:rFonts w:ascii="Times New Roman" w:hAnsi="Times New Roman" w:cs="Times New Roman"/>
          <w:sz w:val="28"/>
          <w:szCs w:val="28"/>
        </w:rPr>
      </w:pPr>
    </w:p>
    <w:p w14:paraId="5F164AD1" w14:textId="35B1883E" w:rsidR="00B1354D" w:rsidRPr="007924B4" w:rsidRDefault="00B1354D" w:rsidP="00B1354D">
      <w:pPr>
        <w:spacing w:after="0" w:line="240" w:lineRule="auto"/>
        <w:ind w:firstLine="709"/>
        <w:jc w:val="both"/>
        <w:rPr>
          <w:rFonts w:ascii="Times New Roman" w:hAnsi="Times New Roman" w:cs="Times New Roman"/>
          <w:sz w:val="28"/>
          <w:szCs w:val="28"/>
        </w:rPr>
      </w:pPr>
    </w:p>
    <w:p w14:paraId="76C48C0F" w14:textId="6149DFD7" w:rsidR="00B1354D" w:rsidRPr="007924B4" w:rsidRDefault="00B1354D" w:rsidP="00B1354D">
      <w:pPr>
        <w:spacing w:after="0" w:line="240" w:lineRule="auto"/>
        <w:ind w:firstLine="709"/>
        <w:jc w:val="both"/>
        <w:rPr>
          <w:rFonts w:ascii="Times New Roman" w:hAnsi="Times New Roman" w:cs="Times New Roman"/>
          <w:sz w:val="28"/>
          <w:szCs w:val="28"/>
        </w:rPr>
      </w:pPr>
    </w:p>
    <w:p w14:paraId="6A1D1577" w14:textId="02F74717" w:rsidR="00B1354D" w:rsidRPr="007924B4" w:rsidRDefault="00B1354D" w:rsidP="00B1354D">
      <w:pPr>
        <w:spacing w:after="0" w:line="240" w:lineRule="auto"/>
        <w:ind w:firstLine="709"/>
        <w:jc w:val="both"/>
        <w:rPr>
          <w:rFonts w:ascii="Times New Roman" w:hAnsi="Times New Roman" w:cs="Times New Roman"/>
          <w:sz w:val="28"/>
          <w:szCs w:val="28"/>
        </w:rPr>
      </w:pPr>
    </w:p>
    <w:p w14:paraId="636F01EA" w14:textId="7B2F6436" w:rsidR="00B1354D" w:rsidRPr="007924B4" w:rsidRDefault="00B1354D" w:rsidP="00B1354D">
      <w:pPr>
        <w:spacing w:after="0" w:line="240" w:lineRule="auto"/>
        <w:ind w:firstLine="709"/>
        <w:jc w:val="both"/>
        <w:rPr>
          <w:rFonts w:ascii="Times New Roman" w:hAnsi="Times New Roman" w:cs="Times New Roman"/>
          <w:sz w:val="28"/>
          <w:szCs w:val="28"/>
        </w:rPr>
      </w:pPr>
    </w:p>
    <w:p w14:paraId="64247269" w14:textId="64774A61" w:rsidR="00B1354D" w:rsidRPr="007924B4" w:rsidRDefault="00B1354D" w:rsidP="00B1354D">
      <w:pPr>
        <w:spacing w:after="0" w:line="240" w:lineRule="auto"/>
        <w:ind w:firstLine="709"/>
        <w:jc w:val="both"/>
        <w:rPr>
          <w:rFonts w:ascii="Times New Roman" w:hAnsi="Times New Roman" w:cs="Times New Roman"/>
          <w:sz w:val="28"/>
          <w:szCs w:val="28"/>
        </w:rPr>
      </w:pPr>
    </w:p>
    <w:p w14:paraId="4F6D4813" w14:textId="36FE7031" w:rsidR="00B1354D" w:rsidRPr="007924B4" w:rsidRDefault="00B1354D" w:rsidP="00B1354D">
      <w:pPr>
        <w:spacing w:after="0" w:line="240" w:lineRule="auto"/>
        <w:ind w:firstLine="709"/>
        <w:jc w:val="both"/>
        <w:rPr>
          <w:rFonts w:ascii="Times New Roman" w:hAnsi="Times New Roman" w:cs="Times New Roman"/>
          <w:sz w:val="28"/>
          <w:szCs w:val="28"/>
        </w:rPr>
      </w:pPr>
    </w:p>
    <w:p w14:paraId="5A22E6E2" w14:textId="0FC81844" w:rsidR="00B1354D" w:rsidRPr="007924B4" w:rsidRDefault="00B1354D" w:rsidP="00B1354D">
      <w:pPr>
        <w:spacing w:after="0" w:line="240" w:lineRule="auto"/>
        <w:ind w:firstLine="709"/>
        <w:jc w:val="both"/>
        <w:rPr>
          <w:rFonts w:ascii="Times New Roman" w:hAnsi="Times New Roman" w:cs="Times New Roman"/>
          <w:sz w:val="28"/>
          <w:szCs w:val="28"/>
        </w:rPr>
      </w:pPr>
    </w:p>
    <w:p w14:paraId="0A57A4B9" w14:textId="4EC25940" w:rsidR="00B1354D" w:rsidRPr="007924B4" w:rsidRDefault="00B1354D" w:rsidP="00B1354D">
      <w:pPr>
        <w:spacing w:after="0" w:line="240" w:lineRule="auto"/>
        <w:ind w:firstLine="709"/>
        <w:jc w:val="both"/>
        <w:rPr>
          <w:rFonts w:ascii="Times New Roman" w:hAnsi="Times New Roman" w:cs="Times New Roman"/>
          <w:sz w:val="28"/>
          <w:szCs w:val="28"/>
        </w:rPr>
      </w:pPr>
    </w:p>
    <w:p w14:paraId="10E6D168" w14:textId="77777777" w:rsidR="00B1354D" w:rsidRPr="007924B4" w:rsidRDefault="00B1354D" w:rsidP="00B1354D">
      <w:pPr>
        <w:spacing w:after="0" w:line="240" w:lineRule="auto"/>
        <w:ind w:firstLine="709"/>
        <w:jc w:val="both"/>
        <w:rPr>
          <w:rFonts w:ascii="Times New Roman" w:hAnsi="Times New Roman" w:cs="Times New Roman"/>
          <w:sz w:val="28"/>
          <w:szCs w:val="28"/>
        </w:rPr>
      </w:pPr>
    </w:p>
    <w:p w14:paraId="342CCE60" w14:textId="19F85700" w:rsidR="00255665" w:rsidRPr="007924B4" w:rsidRDefault="00255665" w:rsidP="00255665">
      <w:pPr>
        <w:spacing w:after="0" w:line="240" w:lineRule="auto"/>
        <w:jc w:val="center"/>
        <w:rPr>
          <w:rFonts w:ascii="Times New Roman" w:hAnsi="Times New Roman" w:cs="Times New Roman"/>
          <w:b/>
          <w:sz w:val="28"/>
          <w:szCs w:val="28"/>
        </w:rPr>
      </w:pPr>
      <w:r w:rsidRPr="007924B4">
        <w:rPr>
          <w:rFonts w:ascii="Times New Roman" w:hAnsi="Times New Roman" w:cs="Times New Roman"/>
          <w:b/>
          <w:sz w:val="28"/>
          <w:szCs w:val="28"/>
        </w:rPr>
        <w:lastRenderedPageBreak/>
        <w:t>ВВЕДЕНИЕ</w:t>
      </w:r>
    </w:p>
    <w:p w14:paraId="35F5F56B" w14:textId="77777777" w:rsidR="00255665" w:rsidRPr="007924B4" w:rsidRDefault="00255665" w:rsidP="00255665">
      <w:pPr>
        <w:spacing w:after="0" w:line="240" w:lineRule="auto"/>
        <w:jc w:val="both"/>
        <w:rPr>
          <w:rFonts w:ascii="Times New Roman" w:hAnsi="Times New Roman"/>
          <w:b/>
          <w:bCs/>
          <w:color w:val="000000" w:themeColor="text1"/>
          <w:sz w:val="28"/>
        </w:rPr>
      </w:pPr>
    </w:p>
    <w:p w14:paraId="7AA5B230" w14:textId="3EE06834" w:rsidR="00CD299B" w:rsidRPr="007924B4" w:rsidRDefault="00255665" w:rsidP="00CD299B">
      <w:pPr>
        <w:spacing w:after="0" w:line="240" w:lineRule="auto"/>
        <w:ind w:firstLine="708"/>
        <w:jc w:val="both"/>
        <w:rPr>
          <w:rFonts w:ascii="Times New Roman" w:hAnsi="Times New Roman"/>
          <w:color w:val="000000" w:themeColor="text1"/>
          <w:sz w:val="28"/>
        </w:rPr>
      </w:pPr>
      <w:bookmarkStart w:id="1" w:name="_Hlk179186506"/>
      <w:r w:rsidRPr="007924B4">
        <w:rPr>
          <w:rFonts w:ascii="Times New Roman" w:hAnsi="Times New Roman"/>
          <w:b/>
          <w:bCs/>
          <w:color w:val="000000" w:themeColor="text1"/>
          <w:sz w:val="28"/>
        </w:rPr>
        <w:t xml:space="preserve">Актуальность. </w:t>
      </w:r>
      <w:r w:rsidR="00CD299B" w:rsidRPr="007924B4">
        <w:rPr>
          <w:rFonts w:ascii="Times New Roman" w:hAnsi="Times New Roman"/>
          <w:color w:val="000000" w:themeColor="text1"/>
          <w:sz w:val="28"/>
        </w:rPr>
        <w:t>До недавнего времени традиционная лёгкая нефть являлась основным источником углеводородного сырья, полностью удовлетворяя мировой спрос на энергоносители. Однако с начала 2000-х годов наблюдается устойчивый рост глобального потребления нефти, обусловленный как увеличением численности населения, так и индустриализацией развивающихся стран. Это, в свою очередь, обусловило сокращение доступных запасов лёгкой нефти и ограничение объёмов её поставок на мировой рынок. Возникшая диспропорция между спросом и предложением стимулировала активный поиск альтернативных и ранее недостаточно освоенных источников углеводородов.</w:t>
      </w:r>
    </w:p>
    <w:p w14:paraId="41B1D259" w14:textId="77777777" w:rsidR="00CD299B" w:rsidRPr="007924B4" w:rsidRDefault="00CD299B" w:rsidP="00CD299B">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В числе таких источников особое внимание уделяется высоковязкой нефти и природному битуму, которые рассматриваются как наиболее перспективные ресурсы для обеспечения устойчивого энергоснабжения в средне- и долгосрочной перспективе. Эти виды углеводородного сырья характеризуются значительными разведанными запасами, географической распространённостью и потенциальной возможностью промышленного освоения при внедрении современных технологий добычи.</w:t>
      </w:r>
    </w:p>
    <w:p w14:paraId="5DDF845C" w14:textId="77777777" w:rsidR="00CD299B" w:rsidRPr="007924B4" w:rsidRDefault="00CD299B" w:rsidP="00CD299B">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Высоковязкая нефть на протяжении последних десятилетий используется в качестве сырья для нефтеперерабатывающих предприятий, однако её физико-химические свойства — высокая вязкость, низкое содержание лёгких фракций и повышенная плотность — обуславливают необходимость применения специальных методов добычи и подготовки. Из-за более низкого качества и высокой себестоимости её добычи рыночная стоимость высоковязкой нефти традиционно ниже по сравнению с обычной лёгкой нефтью.</w:t>
      </w:r>
    </w:p>
    <w:p w14:paraId="62E5AA11" w14:textId="02E55CA7" w:rsidR="00CD299B" w:rsidRPr="007924B4" w:rsidRDefault="00CD299B" w:rsidP="00CD299B">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В соответствии с международными оценками, совокупные мировые запасы высоковязкой нефти и природного битума достигают порядка 5,6 триллионов баррелей. Эти ресурсы выявлены более чем в 70 странах мира, при этом основные их объёмы сосредоточены в Венесуэле и Канаде. Венесуэла обладает крупнейшими в мире запасами высоковязкой нефти, а Канада — природного битума, разработка которого активно </w:t>
      </w:r>
      <w:r w:rsidR="003652FD" w:rsidRPr="007924B4">
        <w:rPr>
          <w:rFonts w:ascii="Times New Roman" w:hAnsi="Times New Roman"/>
          <w:color w:val="000000" w:themeColor="text1"/>
          <w:sz w:val="28"/>
        </w:rPr>
        <w:t>ведётся в провинции Альберта [1</w:t>
      </w:r>
      <w:r w:rsidR="00B428AE" w:rsidRPr="007924B4">
        <w:rPr>
          <w:rFonts w:ascii="Times New Roman" w:hAnsi="Times New Roman"/>
          <w:color w:val="000000" w:themeColor="text1"/>
          <w:sz w:val="28"/>
        </w:rPr>
        <w:t>-3</w:t>
      </w:r>
      <w:r w:rsidRPr="007924B4">
        <w:rPr>
          <w:rFonts w:ascii="Times New Roman" w:hAnsi="Times New Roman"/>
          <w:color w:val="000000" w:themeColor="text1"/>
          <w:sz w:val="28"/>
        </w:rPr>
        <w:t>]. Казахстан, в свою очередь, также располагает значительным потенциалом нетрадиционных углеводородов: по оценкам, ресурсы высоковязкой нефти в стране составляют около 42 млрд баррелей, дополнительно выявлены обширные ме</w:t>
      </w:r>
      <w:r w:rsidR="00B428AE" w:rsidRPr="007924B4">
        <w:rPr>
          <w:rFonts w:ascii="Times New Roman" w:hAnsi="Times New Roman"/>
          <w:color w:val="000000" w:themeColor="text1"/>
          <w:sz w:val="28"/>
        </w:rPr>
        <w:t>сторождения природного битума [4</w:t>
      </w:r>
      <w:r w:rsidRPr="007924B4">
        <w:rPr>
          <w:rFonts w:ascii="Times New Roman" w:hAnsi="Times New Roman"/>
          <w:color w:val="000000" w:themeColor="text1"/>
          <w:sz w:val="28"/>
        </w:rPr>
        <w:t>].</w:t>
      </w:r>
    </w:p>
    <w:p w14:paraId="1FBA368E" w14:textId="13B61F6B" w:rsidR="00CD299B" w:rsidRPr="007924B4" w:rsidRDefault="00ED64B7" w:rsidP="00ED64B7">
      <w:pPr>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rPr>
        <w:t xml:space="preserve">Отсюда следует, что </w:t>
      </w:r>
      <w:r w:rsidR="00CD299B" w:rsidRPr="007924B4">
        <w:rPr>
          <w:rFonts w:ascii="Times New Roman" w:hAnsi="Times New Roman"/>
          <w:color w:val="000000" w:themeColor="text1"/>
          <w:sz w:val="28"/>
        </w:rPr>
        <w:t>исследование особенностей добычи и переработки высоковязкой нефти и битумов представляет собой актуальное направление, имеющее важное значение для расширения минерально-сырьевой базы и обеспечения энергетической безопасности Казахстана.</w:t>
      </w:r>
    </w:p>
    <w:p w14:paraId="6578B630" w14:textId="77777777" w:rsidR="00CD299B" w:rsidRPr="007924B4" w:rsidRDefault="00CD299B" w:rsidP="00CD299B">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Согласно данным международного анализа, при разработке залежей высоковязких нефтей на территории Казахстана наибольший потенциал демонстрируют технологии парогравитационного дренирования (Steam Assisted Gravity Drainage, SAGD) и испарительно-экстракционного дренирования </w:t>
      </w:r>
      <w:r w:rsidRPr="007924B4">
        <w:rPr>
          <w:rFonts w:ascii="Times New Roman" w:hAnsi="Times New Roman"/>
          <w:color w:val="000000" w:themeColor="text1"/>
          <w:sz w:val="28"/>
        </w:rPr>
        <w:lastRenderedPageBreak/>
        <w:t>(VAPEX). Эти методы относятся к числу наиболее эффективных технологий освоения трудноизвлекаемых запасов и позволяют существенно повысить коэффициент нефтеотдачи по сравнению с традиционными подходами.</w:t>
      </w:r>
    </w:p>
    <w:p w14:paraId="62F231BE" w14:textId="77777777" w:rsidR="00CD299B" w:rsidRPr="007924B4" w:rsidRDefault="00CD299B" w:rsidP="00CD299B">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Тем не менее для условий Казахстана указанные технологии остаются относительно новыми и недостаточно апробированными. Это подтверждается ограниченным количеством научных публикаций и отсутствием комплексных экспериментальных и модельных исследований, направленных на оценку применимости SAGD и VAPEX в геологических и термобарических условиях отечественных месторождений. В связи с этим возникает необходимость в адаптации зарубежного опыта и разработке методических основ внедрения данных технологий с учётом региональных особенностей нефтяных пластов Казахстана.</w:t>
      </w:r>
    </w:p>
    <w:p w14:paraId="006B2BDB" w14:textId="74BB3833" w:rsidR="00CD299B" w:rsidRPr="007924B4" w:rsidRDefault="00CD299B" w:rsidP="00CD299B">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При этом технология SAGD на международном уровне зарекомендовала себя как один из наиболее результативных термических методов добычи, обеспечивающий высокий КИН, превышающий показатели большинства альтернативных технологий. </w:t>
      </w:r>
      <w:r w:rsidR="00E4300D" w:rsidRPr="007924B4">
        <w:rPr>
          <w:rFonts w:ascii="Times New Roman" w:hAnsi="Times New Roman"/>
          <w:color w:val="000000" w:themeColor="text1"/>
          <w:sz w:val="28"/>
        </w:rPr>
        <w:t>Для сравнения, в то время как при SAGD КИН может достигать высокого уровня, традиционные методы, наиболее распространённые в странах СНГ, характеризуются существенно меньшей эффективностью: при нагнетании пара КИН не превышает 45 %, а при пароциклической обработке скважин составляет лишь 15–20 %.</w:t>
      </w:r>
    </w:p>
    <w:p w14:paraId="2A7E1E44" w14:textId="77777777" w:rsidR="00CD299B" w:rsidRPr="007924B4" w:rsidRDefault="00CD299B" w:rsidP="00CD299B">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Таким образом, применение технологий SAGD и VAPEX в Казахстане представляется перспективным направлением для повышения эффективности разработки высоковязких нефтей, требующим углублённого научного обоснования и адаптации к конкретным геолого-физическим условиям месторождений страны.</w:t>
      </w:r>
    </w:p>
    <w:p w14:paraId="19E111E5" w14:textId="77777777" w:rsidR="00255665" w:rsidRPr="007924B4" w:rsidRDefault="00255665" w:rsidP="00255665">
      <w:pPr>
        <w:spacing w:after="0" w:line="240" w:lineRule="auto"/>
        <w:ind w:firstLine="708"/>
        <w:jc w:val="both"/>
        <w:rPr>
          <w:rFonts w:ascii="Times New Roman" w:hAnsi="Times New Roman"/>
          <w:sz w:val="28"/>
        </w:rPr>
      </w:pPr>
      <w:r w:rsidRPr="007924B4">
        <w:rPr>
          <w:rFonts w:ascii="Times New Roman" w:hAnsi="Times New Roman"/>
          <w:b/>
          <w:bCs/>
          <w:color w:val="000000" w:themeColor="text1"/>
          <w:sz w:val="28"/>
        </w:rPr>
        <w:t xml:space="preserve">Обоснование необходимости проведения данной научно-исследовательской работы по теме. </w:t>
      </w:r>
      <w:r w:rsidRPr="007924B4">
        <w:rPr>
          <w:rFonts w:ascii="Times New Roman" w:hAnsi="Times New Roman"/>
          <w:sz w:val="28"/>
        </w:rPr>
        <w:t xml:space="preserve">Для месторождений высоковязкой нефти и природного битума Казахстана наибольший КИН достигается за счет применения термического метода добычи </w:t>
      </w:r>
      <w:r w:rsidRPr="007924B4">
        <w:rPr>
          <w:rFonts w:ascii="Times New Roman" w:hAnsi="Times New Roman"/>
          <w:sz w:val="28"/>
          <w:lang w:val="en-US"/>
        </w:rPr>
        <w:t>SAGD</w:t>
      </w:r>
      <w:r w:rsidRPr="007924B4">
        <w:rPr>
          <w:rFonts w:ascii="Times New Roman" w:hAnsi="Times New Roman"/>
          <w:sz w:val="28"/>
        </w:rPr>
        <w:t xml:space="preserve">. Ключевым недостатком данного метода являются большие капитальные затраты на бурение двух горизонтальных скважин высокой протяженностью до 1000 м. При этом существует более двадцати различных модификаций способа </w:t>
      </w:r>
      <w:r w:rsidRPr="007924B4">
        <w:rPr>
          <w:rFonts w:ascii="Times New Roman" w:hAnsi="Times New Roman"/>
          <w:sz w:val="28"/>
          <w:lang w:val="en-US"/>
        </w:rPr>
        <w:t>SAGD</w:t>
      </w:r>
      <w:r w:rsidRPr="007924B4">
        <w:rPr>
          <w:rFonts w:ascii="Times New Roman" w:hAnsi="Times New Roman"/>
          <w:sz w:val="28"/>
        </w:rPr>
        <w:t xml:space="preserve">, одна из которых предполагает разработку пласта с помощью одной горизонтальной скважины </w:t>
      </w:r>
      <w:r w:rsidRPr="007924B4">
        <w:rPr>
          <w:rFonts w:ascii="Times New Roman" w:hAnsi="Times New Roman"/>
          <w:sz w:val="28"/>
          <w:lang w:val="en-US"/>
        </w:rPr>
        <w:t>SW</w:t>
      </w:r>
      <w:r w:rsidRPr="007924B4">
        <w:rPr>
          <w:rFonts w:ascii="Times New Roman" w:hAnsi="Times New Roman"/>
          <w:sz w:val="28"/>
        </w:rPr>
        <w:t>-</w:t>
      </w:r>
      <w:r w:rsidRPr="007924B4">
        <w:rPr>
          <w:rFonts w:ascii="Times New Roman" w:hAnsi="Times New Roman"/>
          <w:sz w:val="28"/>
          <w:lang w:val="en-US"/>
        </w:rPr>
        <w:t>SAGD</w:t>
      </w:r>
      <w:r w:rsidRPr="007924B4">
        <w:rPr>
          <w:rFonts w:ascii="Times New Roman" w:hAnsi="Times New Roman"/>
          <w:sz w:val="28"/>
        </w:rPr>
        <w:t xml:space="preserve">, у которой в свою очередь имеется очевидный недостаток, заключающийся в высоком паронефтяном отношении из-за мгновенного прорыва пара в близко расположенный к нагнетательной части добывающий участок. Подобная проблема приводит к крайне высокому росту требуемого количества пара на добычу одной тонны нефти. Однако благодаря бурению одной горизонтальной скважины вместо двух как при классическом способе </w:t>
      </w:r>
      <w:r w:rsidRPr="007924B4">
        <w:rPr>
          <w:rFonts w:ascii="Times New Roman" w:hAnsi="Times New Roman"/>
          <w:sz w:val="28"/>
          <w:lang w:val="en-US"/>
        </w:rPr>
        <w:t>SAGD</w:t>
      </w:r>
      <w:r w:rsidRPr="007924B4">
        <w:rPr>
          <w:rFonts w:ascii="Times New Roman" w:hAnsi="Times New Roman"/>
          <w:sz w:val="28"/>
        </w:rPr>
        <w:t xml:space="preserve"> капитальные затраты существенно сокращаются. Таким образом, применяя односкважинную модификацию способа </w:t>
      </w:r>
      <w:r w:rsidRPr="007924B4">
        <w:rPr>
          <w:rFonts w:ascii="Times New Roman" w:hAnsi="Times New Roman"/>
          <w:sz w:val="28"/>
          <w:lang w:val="en-US"/>
        </w:rPr>
        <w:t>SAGD</w:t>
      </w:r>
      <w:r w:rsidRPr="007924B4">
        <w:rPr>
          <w:rFonts w:ascii="Times New Roman" w:hAnsi="Times New Roman"/>
          <w:sz w:val="28"/>
        </w:rPr>
        <w:t xml:space="preserve">, возможно добиться низких капитальных затрат и паронефтяного отношения. Для решения данной задачи необходимо предотвратить прорыв пара в добывающий участок. </w:t>
      </w:r>
    </w:p>
    <w:p w14:paraId="6A7845E5" w14:textId="78F153B3" w:rsidR="00255665" w:rsidRPr="005C05A8" w:rsidRDefault="00255665" w:rsidP="00255665">
      <w:pPr>
        <w:spacing w:after="0" w:line="240" w:lineRule="auto"/>
        <w:ind w:firstLine="708"/>
        <w:jc w:val="both"/>
        <w:rPr>
          <w:rFonts w:ascii="Times New Roman" w:hAnsi="Times New Roman"/>
          <w:sz w:val="28"/>
        </w:rPr>
      </w:pPr>
      <w:r w:rsidRPr="007924B4">
        <w:rPr>
          <w:rFonts w:ascii="Times New Roman" w:hAnsi="Times New Roman"/>
          <w:color w:val="000000"/>
          <w:sz w:val="28"/>
        </w:rPr>
        <w:lastRenderedPageBreak/>
        <w:t xml:space="preserve">Необходимость разработки новых модификаций </w:t>
      </w:r>
      <w:r w:rsidRPr="007924B4">
        <w:rPr>
          <w:rFonts w:ascii="Times New Roman" w:hAnsi="Times New Roman"/>
          <w:color w:val="000000"/>
          <w:sz w:val="28"/>
          <w:lang w:val="en-US"/>
        </w:rPr>
        <w:t>SAGD</w:t>
      </w:r>
      <w:r w:rsidRPr="007924B4">
        <w:rPr>
          <w:rFonts w:ascii="Times New Roman" w:hAnsi="Times New Roman"/>
          <w:color w:val="000000"/>
          <w:sz w:val="28"/>
        </w:rPr>
        <w:t xml:space="preserve"> подтверждается рядом работ, в которых подчеркивается дороговизна данного способа в связи с бурением нескольких горизонтальных скважин большой протяженностью.</w:t>
      </w:r>
      <w:r w:rsidR="00F053D3" w:rsidRPr="007924B4">
        <w:rPr>
          <w:rFonts w:ascii="Times New Roman" w:hAnsi="Times New Roman"/>
          <w:color w:val="000000"/>
          <w:sz w:val="28"/>
        </w:rPr>
        <w:t xml:space="preserve"> [</w:t>
      </w:r>
      <w:r w:rsidR="00B428AE" w:rsidRPr="007924B4">
        <w:rPr>
          <w:rFonts w:ascii="Times New Roman" w:hAnsi="Times New Roman"/>
          <w:color w:val="000000"/>
          <w:sz w:val="28"/>
        </w:rPr>
        <w:t>5</w:t>
      </w:r>
      <w:r w:rsidR="00F053D3" w:rsidRPr="005C05A8">
        <w:rPr>
          <w:rFonts w:ascii="Times New Roman" w:hAnsi="Times New Roman"/>
          <w:color w:val="000000"/>
          <w:sz w:val="28"/>
        </w:rPr>
        <w:t>]</w:t>
      </w:r>
    </w:p>
    <w:p w14:paraId="231E5BE1" w14:textId="0F56ADB5" w:rsidR="00255665" w:rsidRPr="005C05A8" w:rsidRDefault="00255665" w:rsidP="00255665">
      <w:pPr>
        <w:spacing w:after="0" w:line="240" w:lineRule="auto"/>
        <w:ind w:firstLine="708"/>
        <w:jc w:val="both"/>
        <w:rPr>
          <w:rFonts w:ascii="Times New Roman" w:hAnsi="Times New Roman"/>
          <w:sz w:val="28"/>
        </w:rPr>
      </w:pPr>
      <w:r w:rsidRPr="007924B4">
        <w:rPr>
          <w:rFonts w:ascii="Times New Roman" w:hAnsi="Times New Roman"/>
          <w:b/>
          <w:bCs/>
          <w:sz w:val="28"/>
        </w:rPr>
        <w:t>Сведения о метрологическом обеспечении НИР.</w:t>
      </w:r>
      <w:r w:rsidRPr="007924B4">
        <w:rPr>
          <w:rFonts w:ascii="Times New Roman" w:hAnsi="Times New Roman"/>
          <w:sz w:val="28"/>
        </w:rPr>
        <w:t xml:space="preserve"> Приобретено оборудование для генерации и закачки пара. В рамках проекта был приобретен парогенератор ЭПГ-20-8У и пароперегреватель ЭПГ-6П. Работа проводилась в аккредитованной в </w:t>
      </w:r>
      <w:r w:rsidR="00930CD9" w:rsidRPr="007924B4">
        <w:rPr>
          <w:rFonts w:ascii="Times New Roman" w:hAnsi="Times New Roman"/>
          <w:sz w:val="28"/>
        </w:rPr>
        <w:t>соответствии с требованиями ОСТ</w:t>
      </w:r>
      <w:r w:rsidRPr="007924B4">
        <w:rPr>
          <w:rFonts w:ascii="Times New Roman" w:hAnsi="Times New Roman"/>
          <w:sz w:val="28"/>
        </w:rPr>
        <w:t xml:space="preserve"> ИСО / МЭК 17025-2009 испытательной лаборатории «Химический синтез и нефтедобыча» КазНИТУ имени К.И.</w:t>
      </w:r>
      <w:r w:rsidR="00172516">
        <w:rPr>
          <w:rFonts w:ascii="Times New Roman" w:hAnsi="Times New Roman"/>
          <w:sz w:val="28"/>
        </w:rPr>
        <w:t xml:space="preserve"> </w:t>
      </w:r>
      <w:r w:rsidRPr="007924B4">
        <w:rPr>
          <w:rFonts w:ascii="Times New Roman" w:hAnsi="Times New Roman"/>
          <w:sz w:val="28"/>
        </w:rPr>
        <w:t>Сатпаева (№ KZ.T.02.2159 от 09.11.2017 г.).</w:t>
      </w:r>
      <w:r w:rsidR="00F053D3" w:rsidRPr="007924B4">
        <w:rPr>
          <w:rFonts w:ascii="Times New Roman" w:hAnsi="Times New Roman"/>
          <w:sz w:val="28"/>
        </w:rPr>
        <w:t xml:space="preserve"> </w:t>
      </w:r>
      <w:r w:rsidR="00F053D3" w:rsidRPr="005C05A8">
        <w:rPr>
          <w:rFonts w:ascii="Times New Roman" w:hAnsi="Times New Roman"/>
          <w:sz w:val="28"/>
        </w:rPr>
        <w:t>[</w:t>
      </w:r>
      <w:r w:rsidR="00B428AE" w:rsidRPr="007924B4">
        <w:rPr>
          <w:rFonts w:ascii="Times New Roman" w:hAnsi="Times New Roman"/>
          <w:sz w:val="28"/>
        </w:rPr>
        <w:t>5</w:t>
      </w:r>
      <w:r w:rsidR="00F053D3" w:rsidRPr="005C05A8">
        <w:rPr>
          <w:rFonts w:ascii="Times New Roman" w:hAnsi="Times New Roman"/>
          <w:sz w:val="28"/>
        </w:rPr>
        <w:t>]</w:t>
      </w:r>
    </w:p>
    <w:p w14:paraId="5EB7799D" w14:textId="0D94F0BF" w:rsidR="00255665" w:rsidRPr="007924B4" w:rsidRDefault="00255665" w:rsidP="00255665">
      <w:pPr>
        <w:spacing w:after="0" w:line="240" w:lineRule="auto"/>
        <w:ind w:firstLine="708"/>
        <w:jc w:val="both"/>
        <w:rPr>
          <w:rFonts w:ascii="Times New Roman" w:hAnsi="Times New Roman"/>
          <w:sz w:val="28"/>
        </w:rPr>
      </w:pPr>
      <w:r w:rsidRPr="007924B4">
        <w:rPr>
          <w:rFonts w:ascii="Times New Roman" w:hAnsi="Times New Roman"/>
          <w:sz w:val="28"/>
        </w:rPr>
        <w:t>Предлагае</w:t>
      </w:r>
      <w:r w:rsidR="00455D67" w:rsidRPr="007924B4">
        <w:rPr>
          <w:rFonts w:ascii="Times New Roman" w:hAnsi="Times New Roman"/>
          <w:sz w:val="28"/>
        </w:rPr>
        <w:t>тся</w:t>
      </w:r>
      <w:r w:rsidRPr="007924B4">
        <w:rPr>
          <w:rFonts w:ascii="Times New Roman" w:hAnsi="Times New Roman"/>
          <w:sz w:val="28"/>
        </w:rPr>
        <w:t xml:space="preserve"> инновационная модификация </w:t>
      </w:r>
      <w:r w:rsidRPr="007924B4">
        <w:rPr>
          <w:rFonts w:ascii="Times New Roman" w:hAnsi="Times New Roman"/>
          <w:sz w:val="28"/>
          <w:lang w:val="en-US"/>
        </w:rPr>
        <w:t>SWC</w:t>
      </w:r>
      <w:r w:rsidRPr="007924B4">
        <w:rPr>
          <w:rFonts w:ascii="Times New Roman" w:hAnsi="Times New Roman"/>
          <w:sz w:val="28"/>
        </w:rPr>
        <w:t>-</w:t>
      </w:r>
      <w:r w:rsidRPr="007924B4">
        <w:rPr>
          <w:rFonts w:ascii="Times New Roman" w:hAnsi="Times New Roman"/>
          <w:sz w:val="28"/>
          <w:lang w:val="en-US"/>
        </w:rPr>
        <w:t>SAGD</w:t>
      </w:r>
      <w:r w:rsidR="00455D67" w:rsidRPr="007924B4">
        <w:rPr>
          <w:rFonts w:ascii="Times New Roman" w:hAnsi="Times New Roman"/>
          <w:sz w:val="28"/>
        </w:rPr>
        <w:t>.</w:t>
      </w:r>
    </w:p>
    <w:p w14:paraId="3FC162B0" w14:textId="77777777" w:rsidR="00255665" w:rsidRPr="007924B4" w:rsidRDefault="00255665" w:rsidP="00255665">
      <w:pPr>
        <w:spacing w:after="0" w:line="240" w:lineRule="auto"/>
        <w:ind w:firstLine="708"/>
        <w:jc w:val="both"/>
        <w:rPr>
          <w:rFonts w:ascii="Times New Roman" w:hAnsi="Times New Roman"/>
          <w:b/>
          <w:bCs/>
          <w:sz w:val="28"/>
        </w:rPr>
      </w:pPr>
      <w:r w:rsidRPr="007924B4">
        <w:rPr>
          <w:rFonts w:ascii="Times New Roman" w:hAnsi="Times New Roman"/>
          <w:b/>
          <w:bCs/>
          <w:sz w:val="28"/>
        </w:rPr>
        <w:t>Научные исследования по теме диссертации осуществлялись в рамках проекта выполнения Грантового Финансирования МОН РК и ХНИР:</w:t>
      </w:r>
    </w:p>
    <w:p w14:paraId="78F3CDEE" w14:textId="77777777" w:rsidR="00255665" w:rsidRPr="007924B4" w:rsidRDefault="00255665" w:rsidP="00255665">
      <w:pPr>
        <w:spacing w:after="0" w:line="240" w:lineRule="auto"/>
        <w:ind w:firstLine="708"/>
        <w:jc w:val="both"/>
        <w:rPr>
          <w:rFonts w:ascii="Times New Roman" w:hAnsi="Times New Roman"/>
          <w:sz w:val="28"/>
        </w:rPr>
      </w:pPr>
      <w:r w:rsidRPr="007924B4">
        <w:rPr>
          <w:rFonts w:ascii="Times New Roman" w:hAnsi="Times New Roman"/>
          <w:sz w:val="28"/>
        </w:rPr>
        <w:t>1. 2017–2018 гг. – ХНИР с Фондом Первого Президента Республики Казахстан – Елбасы по проекту №219-17 на тему: «Лабораторные исследования вытеснения высоковязкой нефти химическими растворителями и 3</w:t>
      </w:r>
      <w:r w:rsidRPr="007924B4">
        <w:rPr>
          <w:rFonts w:ascii="Times New Roman" w:hAnsi="Times New Roman"/>
          <w:sz w:val="28"/>
          <w:lang w:val="en-US"/>
        </w:rPr>
        <w:t>D</w:t>
      </w:r>
      <w:r w:rsidRPr="007924B4">
        <w:rPr>
          <w:rFonts w:ascii="Times New Roman" w:hAnsi="Times New Roman"/>
          <w:sz w:val="28"/>
        </w:rPr>
        <w:t xml:space="preserve"> визуализация».</w:t>
      </w:r>
    </w:p>
    <w:p w14:paraId="3C30150E" w14:textId="66445965" w:rsidR="00255665" w:rsidRPr="007924B4" w:rsidRDefault="00255665" w:rsidP="00255665">
      <w:pPr>
        <w:spacing w:after="0" w:line="240" w:lineRule="auto"/>
        <w:ind w:firstLine="708"/>
        <w:jc w:val="both"/>
        <w:rPr>
          <w:rFonts w:ascii="Times New Roman" w:hAnsi="Times New Roman"/>
          <w:sz w:val="28"/>
        </w:rPr>
      </w:pPr>
      <w:r w:rsidRPr="007924B4">
        <w:rPr>
          <w:rFonts w:ascii="Times New Roman" w:hAnsi="Times New Roman"/>
          <w:sz w:val="28"/>
        </w:rPr>
        <w:t>2. 2018–2020 гг. – «АР05135893» по теме: «Многодисциплинарный подход к оптимизации парогравитационного дренажа нефти с использованием геомеханических расчетов и изменения расположения скважин».</w:t>
      </w:r>
    </w:p>
    <w:p w14:paraId="67265A38" w14:textId="5C7A8326" w:rsidR="00E242D4" w:rsidRPr="007924B4" w:rsidRDefault="00E242D4" w:rsidP="00E242D4">
      <w:pPr>
        <w:spacing w:after="0" w:line="240" w:lineRule="auto"/>
        <w:ind w:firstLine="708"/>
        <w:jc w:val="both"/>
        <w:rPr>
          <w:rFonts w:ascii="Times New Roman" w:hAnsi="Times New Roman"/>
          <w:sz w:val="28"/>
        </w:rPr>
      </w:pPr>
      <w:r w:rsidRPr="007924B4">
        <w:rPr>
          <w:rFonts w:ascii="Times New Roman" w:hAnsi="Times New Roman"/>
          <w:sz w:val="28"/>
        </w:rPr>
        <w:t>3. Дополнительно исследования проводились в рамках ПЦФ BR21882241 «Исследование и разработка комплексной системы улавливания и хранения CO2 на промышленных объектах Республики Казахстан для сокращения выбросов парниковых газов» (2023-2025 гг.).</w:t>
      </w:r>
    </w:p>
    <w:p w14:paraId="1BA47BA7" w14:textId="25E48689" w:rsidR="00255665" w:rsidRPr="007924B4" w:rsidRDefault="00255665" w:rsidP="00255665">
      <w:pPr>
        <w:spacing w:after="0" w:line="240" w:lineRule="auto"/>
        <w:ind w:firstLine="708"/>
        <w:jc w:val="both"/>
        <w:rPr>
          <w:rFonts w:ascii="Times New Roman" w:hAnsi="Times New Roman"/>
          <w:b/>
          <w:bCs/>
          <w:sz w:val="28"/>
        </w:rPr>
      </w:pPr>
      <w:r w:rsidRPr="007924B4">
        <w:rPr>
          <w:rFonts w:ascii="Times New Roman" w:hAnsi="Times New Roman"/>
          <w:b/>
          <w:bCs/>
          <w:sz w:val="28"/>
        </w:rPr>
        <w:t>Патент</w:t>
      </w:r>
      <w:r w:rsidR="00455D67" w:rsidRPr="007924B4">
        <w:rPr>
          <w:rFonts w:ascii="Times New Roman" w:hAnsi="Times New Roman"/>
          <w:b/>
          <w:bCs/>
          <w:sz w:val="28"/>
        </w:rPr>
        <w:t>ы</w:t>
      </w:r>
      <w:r w:rsidRPr="007924B4">
        <w:rPr>
          <w:rFonts w:ascii="Times New Roman" w:hAnsi="Times New Roman"/>
          <w:b/>
          <w:bCs/>
          <w:sz w:val="28"/>
        </w:rPr>
        <w:t xml:space="preserve"> по исследованию:</w:t>
      </w:r>
    </w:p>
    <w:p w14:paraId="207952C2" w14:textId="0F75D85B" w:rsidR="004D1306" w:rsidRPr="007924B4" w:rsidRDefault="004D1306" w:rsidP="00255665">
      <w:pPr>
        <w:spacing w:after="0" w:line="240" w:lineRule="auto"/>
        <w:ind w:firstLine="708"/>
        <w:jc w:val="both"/>
        <w:rPr>
          <w:rFonts w:ascii="Times New Roman" w:hAnsi="Times New Roman"/>
          <w:bCs/>
          <w:sz w:val="28"/>
        </w:rPr>
      </w:pPr>
      <w:r w:rsidRPr="007924B4">
        <w:rPr>
          <w:rFonts w:ascii="Times New Roman" w:hAnsi="Times New Roman"/>
          <w:bCs/>
          <w:sz w:val="28"/>
        </w:rPr>
        <w:t xml:space="preserve">Полученные соискателем патенты представлены в ПРИЛОЖЕНИИ Б. </w:t>
      </w:r>
    </w:p>
    <w:p w14:paraId="102866AD" w14:textId="77777777" w:rsidR="00255665" w:rsidRPr="007924B4" w:rsidRDefault="00255665" w:rsidP="00DE205A">
      <w:pPr>
        <w:pStyle w:val="a3"/>
        <w:numPr>
          <w:ilvl w:val="0"/>
          <w:numId w:val="2"/>
        </w:numPr>
        <w:tabs>
          <w:tab w:val="left" w:pos="993"/>
        </w:tabs>
        <w:spacing w:after="0" w:line="240" w:lineRule="auto"/>
        <w:ind w:left="0" w:firstLine="709"/>
        <w:jc w:val="both"/>
        <w:rPr>
          <w:rFonts w:ascii="Times New Roman" w:hAnsi="Times New Roman"/>
          <w:sz w:val="28"/>
        </w:rPr>
      </w:pPr>
      <w:r w:rsidRPr="007924B4">
        <w:rPr>
          <w:rFonts w:ascii="Times New Roman" w:hAnsi="Times New Roman"/>
          <w:sz w:val="28"/>
        </w:rPr>
        <w:t>Патент 35457 РК «Циклический способ парогравитационного дренажа нефти одиночной скважины», 2022 г.</w:t>
      </w:r>
    </w:p>
    <w:p w14:paraId="78F7A661" w14:textId="77777777" w:rsidR="00255665" w:rsidRPr="007924B4" w:rsidRDefault="00255665" w:rsidP="00DE205A">
      <w:pPr>
        <w:pStyle w:val="a3"/>
        <w:numPr>
          <w:ilvl w:val="0"/>
          <w:numId w:val="2"/>
        </w:numPr>
        <w:tabs>
          <w:tab w:val="left" w:pos="993"/>
        </w:tabs>
        <w:spacing w:after="0" w:line="240" w:lineRule="auto"/>
        <w:ind w:left="0" w:firstLine="709"/>
        <w:jc w:val="both"/>
        <w:rPr>
          <w:rFonts w:ascii="Times New Roman" w:hAnsi="Times New Roman"/>
          <w:sz w:val="28"/>
        </w:rPr>
      </w:pPr>
      <w:r w:rsidRPr="007924B4">
        <w:rPr>
          <w:rFonts w:ascii="Times New Roman" w:hAnsi="Times New Roman"/>
          <w:sz w:val="28"/>
        </w:rPr>
        <w:t xml:space="preserve">Международная заявка на </w:t>
      </w:r>
      <w:r w:rsidRPr="007924B4">
        <w:rPr>
          <w:rFonts w:ascii="Times New Roman" w:hAnsi="Times New Roman"/>
          <w:sz w:val="28"/>
          <w:lang w:val="en-US"/>
        </w:rPr>
        <w:t>PCT</w:t>
      </w:r>
      <w:r w:rsidRPr="007924B4">
        <w:rPr>
          <w:rFonts w:ascii="Times New Roman" w:hAnsi="Times New Roman"/>
          <w:sz w:val="28"/>
        </w:rPr>
        <w:t xml:space="preserve"> патент PCT/KZ2020/000025 «Циклический способ парогравитационного дренажа одиночной скважины (</w:t>
      </w:r>
      <w:r w:rsidRPr="007924B4">
        <w:rPr>
          <w:rFonts w:ascii="Times New Roman" w:hAnsi="Times New Roman"/>
          <w:sz w:val="28"/>
          <w:lang w:val="en-US"/>
        </w:rPr>
        <w:t>SWC</w:t>
      </w:r>
      <w:r w:rsidRPr="007924B4">
        <w:rPr>
          <w:rFonts w:ascii="Times New Roman" w:hAnsi="Times New Roman"/>
          <w:sz w:val="28"/>
        </w:rPr>
        <w:t>-</w:t>
      </w:r>
      <w:r w:rsidRPr="007924B4">
        <w:rPr>
          <w:rFonts w:ascii="Times New Roman" w:hAnsi="Times New Roman"/>
          <w:sz w:val="28"/>
          <w:lang w:val="en-US"/>
        </w:rPr>
        <w:t>SAGD</w:t>
      </w:r>
      <w:r w:rsidRPr="007924B4">
        <w:rPr>
          <w:rFonts w:ascii="Times New Roman" w:hAnsi="Times New Roman"/>
          <w:sz w:val="28"/>
        </w:rPr>
        <w:t>)», 2022 г.</w:t>
      </w:r>
    </w:p>
    <w:p w14:paraId="31C4DAA2" w14:textId="77777777" w:rsidR="00255665" w:rsidRPr="007924B4" w:rsidRDefault="00255665" w:rsidP="00255665">
      <w:pPr>
        <w:pStyle w:val="a3"/>
        <w:tabs>
          <w:tab w:val="left" w:pos="993"/>
        </w:tabs>
        <w:spacing w:after="0" w:line="240" w:lineRule="auto"/>
        <w:ind w:left="709"/>
        <w:jc w:val="both"/>
        <w:rPr>
          <w:rFonts w:ascii="Times New Roman" w:hAnsi="Times New Roman"/>
          <w:b/>
          <w:bCs/>
          <w:sz w:val="28"/>
        </w:rPr>
      </w:pPr>
      <w:r w:rsidRPr="007924B4">
        <w:rPr>
          <w:rFonts w:ascii="Times New Roman" w:hAnsi="Times New Roman"/>
          <w:b/>
          <w:bCs/>
          <w:sz w:val="28"/>
        </w:rPr>
        <w:t>Цель диссертационной работы:</w:t>
      </w:r>
    </w:p>
    <w:p w14:paraId="1C7016F1" w14:textId="724841B5" w:rsidR="000032C1" w:rsidRPr="007924B4" w:rsidRDefault="000032C1" w:rsidP="00B47071">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Цель диссертационной работы заключается в разработке и оптимизации подходов в улучшении эффективности </w:t>
      </w:r>
      <w:r w:rsidR="00715AB3" w:rsidRPr="007924B4">
        <w:rPr>
          <w:rFonts w:ascii="Times New Roman" w:hAnsi="Times New Roman"/>
          <w:color w:val="000000" w:themeColor="text1"/>
          <w:sz w:val="28"/>
        </w:rPr>
        <w:t>метода парогравитационного дренажа</w:t>
      </w:r>
      <w:r w:rsidRPr="007924B4">
        <w:rPr>
          <w:rFonts w:ascii="Times New Roman" w:hAnsi="Times New Roman"/>
          <w:color w:val="000000" w:themeColor="text1"/>
          <w:sz w:val="28"/>
        </w:rPr>
        <w:t xml:space="preserve">, путем </w:t>
      </w:r>
      <w:r w:rsidR="00715AB3" w:rsidRPr="007924B4">
        <w:rPr>
          <w:rFonts w:ascii="Times New Roman" w:hAnsi="Times New Roman"/>
          <w:color w:val="000000" w:themeColor="text1"/>
          <w:sz w:val="28"/>
        </w:rPr>
        <w:t>совершенствования</w:t>
      </w:r>
      <w:r w:rsidRPr="007924B4">
        <w:rPr>
          <w:rFonts w:ascii="Times New Roman" w:hAnsi="Times New Roman"/>
          <w:color w:val="000000" w:themeColor="text1"/>
          <w:sz w:val="28"/>
        </w:rPr>
        <w:t xml:space="preserve"> схем</w:t>
      </w:r>
      <w:r w:rsidR="00715AB3" w:rsidRPr="007924B4">
        <w:rPr>
          <w:rFonts w:ascii="Times New Roman" w:hAnsi="Times New Roman"/>
          <w:color w:val="000000" w:themeColor="text1"/>
          <w:sz w:val="28"/>
        </w:rPr>
        <w:t>ы</w:t>
      </w:r>
      <w:r w:rsidRPr="007924B4">
        <w:rPr>
          <w:rFonts w:ascii="Times New Roman" w:hAnsi="Times New Roman"/>
          <w:color w:val="000000" w:themeColor="text1"/>
          <w:sz w:val="28"/>
        </w:rPr>
        <w:t xml:space="preserve"> расположения скважин:</w:t>
      </w:r>
    </w:p>
    <w:p w14:paraId="4BCF2A81" w14:textId="77777777" w:rsidR="000032C1" w:rsidRPr="007924B4" w:rsidRDefault="000032C1" w:rsidP="00DE205A">
      <w:pPr>
        <w:numPr>
          <w:ilvl w:val="0"/>
          <w:numId w:val="5"/>
        </w:numPr>
        <w:tabs>
          <w:tab w:val="clear" w:pos="720"/>
          <w:tab w:val="num" w:pos="360"/>
          <w:tab w:val="left" w:pos="993"/>
        </w:tabs>
        <w:spacing w:after="0" w:line="240" w:lineRule="auto"/>
        <w:ind w:left="0" w:firstLine="709"/>
        <w:jc w:val="both"/>
        <w:rPr>
          <w:rFonts w:ascii="Times New Roman" w:hAnsi="Times New Roman"/>
          <w:color w:val="000000" w:themeColor="text1"/>
          <w:sz w:val="28"/>
        </w:rPr>
      </w:pPr>
      <w:r w:rsidRPr="007924B4">
        <w:rPr>
          <w:rFonts w:ascii="Times New Roman" w:hAnsi="Times New Roman"/>
          <w:color w:val="000000" w:themeColor="text1"/>
          <w:sz w:val="28"/>
        </w:rPr>
        <w:t>Изучение и разработка новых архитектурных решений и модификаций расположения скважин, которые позволят повысить эффективность применения метода SAGD, улучшив равномерность и полноту охвата пласта, а также оптимизировав процессы нагнетания и добычи.</w:t>
      </w:r>
    </w:p>
    <w:p w14:paraId="659E7C17" w14:textId="0478689E" w:rsidR="000032C1" w:rsidRPr="007924B4" w:rsidRDefault="000032C1" w:rsidP="00CF13C4">
      <w:pPr>
        <w:tabs>
          <w:tab w:val="num" w:pos="360"/>
          <w:tab w:val="left" w:pos="851"/>
          <w:tab w:val="left" w:pos="1134"/>
        </w:tabs>
        <w:spacing w:after="0" w:line="240" w:lineRule="auto"/>
        <w:ind w:firstLine="709"/>
        <w:jc w:val="both"/>
        <w:rPr>
          <w:rFonts w:ascii="Times New Roman" w:hAnsi="Times New Roman"/>
          <w:color w:val="000000" w:themeColor="text1"/>
          <w:sz w:val="28"/>
        </w:rPr>
      </w:pPr>
      <w:r w:rsidRPr="007924B4">
        <w:rPr>
          <w:rFonts w:ascii="Times New Roman" w:hAnsi="Times New Roman"/>
          <w:color w:val="000000" w:themeColor="text1"/>
          <w:sz w:val="28"/>
        </w:rPr>
        <w:t>2. Оценка влияния предложенных изменений на экономическую рентабельность применения метода SAGD, включая анализ затрат и доходов, а также обоснование экономической целесообразности предложенных решений для повышения общей эффективности разработки нефтяных месторождений.</w:t>
      </w:r>
    </w:p>
    <w:p w14:paraId="06F3D85A" w14:textId="77777777" w:rsidR="00255665" w:rsidRPr="007924B4" w:rsidRDefault="00255665" w:rsidP="00255665">
      <w:pPr>
        <w:spacing w:after="0" w:line="240" w:lineRule="auto"/>
        <w:ind w:firstLine="708"/>
        <w:jc w:val="both"/>
        <w:rPr>
          <w:rFonts w:ascii="Times New Roman" w:hAnsi="Times New Roman"/>
          <w:b/>
          <w:bCs/>
          <w:color w:val="000000" w:themeColor="text1"/>
          <w:sz w:val="28"/>
        </w:rPr>
      </w:pPr>
      <w:r w:rsidRPr="007924B4">
        <w:rPr>
          <w:rFonts w:ascii="Times New Roman" w:hAnsi="Times New Roman"/>
          <w:b/>
          <w:bCs/>
          <w:color w:val="000000" w:themeColor="text1"/>
          <w:sz w:val="28"/>
        </w:rPr>
        <w:t>Задачи исследования:</w:t>
      </w:r>
    </w:p>
    <w:p w14:paraId="5F7870D7" w14:textId="77777777" w:rsidR="000032C1" w:rsidRPr="007924B4" w:rsidRDefault="000032C1" w:rsidP="00DE205A">
      <w:pPr>
        <w:pStyle w:val="a3"/>
        <w:numPr>
          <w:ilvl w:val="0"/>
          <w:numId w:val="3"/>
        </w:numPr>
        <w:tabs>
          <w:tab w:val="left" w:pos="993"/>
        </w:tabs>
        <w:spacing w:after="0" w:line="240" w:lineRule="auto"/>
        <w:ind w:left="0" w:firstLine="708"/>
        <w:jc w:val="both"/>
        <w:rPr>
          <w:rFonts w:ascii="Times New Roman" w:hAnsi="Times New Roman"/>
          <w:color w:val="000000" w:themeColor="text1"/>
          <w:sz w:val="28"/>
        </w:rPr>
      </w:pPr>
      <w:r w:rsidRPr="007924B4">
        <w:rPr>
          <w:rFonts w:ascii="Times New Roman" w:hAnsi="Times New Roman"/>
          <w:color w:val="000000" w:themeColor="text1"/>
          <w:sz w:val="28"/>
        </w:rPr>
        <w:lastRenderedPageBreak/>
        <w:t>Анализ текущего состояния методов повышения эффективности способа SAGD:</w:t>
      </w:r>
    </w:p>
    <w:p w14:paraId="2A8DDA86" w14:textId="473747AC"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Провести обзор существующих подходов, сосредоточив внимание на изменении положения скважин.</w:t>
      </w:r>
    </w:p>
    <w:p w14:paraId="1F172A06" w14:textId="664B8039" w:rsidR="000032C1" w:rsidRPr="007924B4" w:rsidRDefault="000032C1" w:rsidP="00DE205A">
      <w:pPr>
        <w:pStyle w:val="a3"/>
        <w:numPr>
          <w:ilvl w:val="0"/>
          <w:numId w:val="3"/>
        </w:numPr>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Разработка новой модификации способа SAGD — SWC-SAGD:</w:t>
      </w:r>
    </w:p>
    <w:p w14:paraId="56B3D7D5" w14:textId="25357B3E"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Разработать концепцию нового способа SWC-SAGD, включая определение основных принципов и обоснование необходимости данной модификации.</w:t>
      </w:r>
    </w:p>
    <w:p w14:paraId="4C6BF44C" w14:textId="7B17CF59"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Сформулировать основания для разработки SWC-SAGD, опираясь на выявленные недостатки существующих методов и потенциальные преимущества новой модификации.</w:t>
      </w:r>
    </w:p>
    <w:p w14:paraId="6487F35B" w14:textId="1F533A9C" w:rsidR="000032C1" w:rsidRPr="007924B4" w:rsidRDefault="000032C1" w:rsidP="00DE205A">
      <w:pPr>
        <w:pStyle w:val="a3"/>
        <w:numPr>
          <w:ilvl w:val="0"/>
          <w:numId w:val="3"/>
        </w:numPr>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Проведение лабораторных экспериментов для физического моделирования способа SAGD:</w:t>
      </w:r>
    </w:p>
    <w:p w14:paraId="4E8FCB8A" w14:textId="275AF769"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Организовать и провести лабораторные эксперименты с высоковязкой нефтью, используя насыпные и 3D физические модели для исследования поведения паровой камеры и эффективности различных методов.</w:t>
      </w:r>
    </w:p>
    <w:p w14:paraId="2C63D08D" w14:textId="09125563" w:rsidR="00255665"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Анализировать результаты лабораторных экспериментов для оценки применимости и оптимизации способа SAGD.</w:t>
      </w:r>
    </w:p>
    <w:p w14:paraId="27252BC0" w14:textId="4045B331"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4. Гидродинамическое моделирование способов SAGD и SWC-SAGD:</w:t>
      </w:r>
    </w:p>
    <w:p w14:paraId="580C29AF" w14:textId="378248A4"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Выполнить гидродинамическое моделирование как традиционного способа SAGD, так и его модификации SWC-SAGD.</w:t>
      </w:r>
    </w:p>
    <w:p w14:paraId="65A7FC9B" w14:textId="1C298DED"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Провести сравнительный анализ полученных моделей, оценить паронефтяное отношение и выявить преимущества и недостатки каждого метода в различных условиях разработки.</w:t>
      </w:r>
    </w:p>
    <w:p w14:paraId="7892C4EF" w14:textId="77777777" w:rsidR="000032C1" w:rsidRPr="007924B4" w:rsidRDefault="000032C1" w:rsidP="000032C1">
      <w:pPr>
        <w:pStyle w:val="a3"/>
        <w:tabs>
          <w:tab w:val="left" w:pos="709"/>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5.   Проведение технико-экономического обоснования применения SWC-SAGD:</w:t>
      </w:r>
    </w:p>
    <w:p w14:paraId="319A03FB" w14:textId="2A38BCFA"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Оценить экономическую целесообразность применения новой модификации SWC-SAGD, включая анализ затрат, доходов и рентабельности по сравнению с традиционным методом SAGD.</w:t>
      </w:r>
    </w:p>
    <w:p w14:paraId="7C977119" w14:textId="5DB69B89" w:rsidR="000032C1" w:rsidRPr="007924B4" w:rsidRDefault="000032C1" w:rsidP="000032C1">
      <w:pPr>
        <w:pStyle w:val="a3"/>
        <w:tabs>
          <w:tab w:val="left" w:pos="993"/>
        </w:tabs>
        <w:spacing w:after="0" w:line="240" w:lineRule="auto"/>
        <w:ind w:left="0" w:firstLine="709"/>
        <w:contextualSpacing w:val="0"/>
        <w:jc w:val="both"/>
        <w:rPr>
          <w:rFonts w:ascii="Times New Roman" w:hAnsi="Times New Roman"/>
          <w:color w:val="000000" w:themeColor="text1"/>
          <w:sz w:val="28"/>
        </w:rPr>
      </w:pPr>
      <w:r w:rsidRPr="007924B4">
        <w:rPr>
          <w:rFonts w:ascii="Times New Roman" w:hAnsi="Times New Roman"/>
          <w:color w:val="000000" w:themeColor="text1"/>
          <w:sz w:val="28"/>
        </w:rPr>
        <w:t>- Разработать рекомендации по внедрению SWC-SAGD в промышленную практику на основе полученных результатов.</w:t>
      </w:r>
    </w:p>
    <w:p w14:paraId="0C448D03" w14:textId="77777777" w:rsidR="00255665" w:rsidRPr="007924B4" w:rsidRDefault="00255665" w:rsidP="000032C1">
      <w:pPr>
        <w:spacing w:after="0" w:line="240" w:lineRule="auto"/>
        <w:ind w:firstLine="709"/>
        <w:jc w:val="both"/>
        <w:rPr>
          <w:rFonts w:ascii="Times New Roman" w:hAnsi="Times New Roman"/>
          <w:color w:val="000000" w:themeColor="text1"/>
          <w:sz w:val="28"/>
        </w:rPr>
      </w:pPr>
      <w:r w:rsidRPr="007924B4">
        <w:rPr>
          <w:rFonts w:ascii="Times New Roman" w:hAnsi="Times New Roman"/>
          <w:b/>
          <w:bCs/>
          <w:color w:val="000000" w:themeColor="text1"/>
          <w:sz w:val="28"/>
        </w:rPr>
        <w:t>Объектом исследования</w:t>
      </w:r>
      <w:r w:rsidRPr="007924B4">
        <w:rPr>
          <w:rFonts w:ascii="Times New Roman" w:hAnsi="Times New Roman"/>
          <w:color w:val="000000" w:themeColor="text1"/>
          <w:sz w:val="28"/>
        </w:rPr>
        <w:t xml:space="preserve"> является термический метод добычи высоковязкой нефти и природного битума </w:t>
      </w:r>
      <w:r w:rsidRPr="007924B4">
        <w:rPr>
          <w:rFonts w:ascii="Times New Roman" w:hAnsi="Times New Roman"/>
          <w:color w:val="000000" w:themeColor="text1"/>
          <w:sz w:val="28"/>
          <w:lang w:val="en-US"/>
        </w:rPr>
        <w:t>SAGD</w:t>
      </w:r>
      <w:r w:rsidRPr="007924B4">
        <w:rPr>
          <w:rFonts w:ascii="Times New Roman" w:hAnsi="Times New Roman"/>
          <w:color w:val="000000" w:themeColor="text1"/>
          <w:sz w:val="28"/>
        </w:rPr>
        <w:t>.</w:t>
      </w:r>
    </w:p>
    <w:p w14:paraId="3CE2731F" w14:textId="77777777" w:rsidR="00255665" w:rsidRPr="007924B4" w:rsidRDefault="00255665" w:rsidP="00255665">
      <w:pPr>
        <w:spacing w:after="0" w:line="240" w:lineRule="auto"/>
        <w:ind w:firstLine="708"/>
        <w:jc w:val="both"/>
        <w:rPr>
          <w:rFonts w:ascii="Times New Roman" w:hAnsi="Times New Roman"/>
          <w:color w:val="000000" w:themeColor="text1"/>
          <w:sz w:val="28"/>
        </w:rPr>
      </w:pPr>
      <w:r w:rsidRPr="007924B4">
        <w:rPr>
          <w:rFonts w:ascii="Times New Roman" w:hAnsi="Times New Roman"/>
          <w:b/>
          <w:bCs/>
          <w:color w:val="000000" w:themeColor="text1"/>
          <w:sz w:val="28"/>
        </w:rPr>
        <w:t xml:space="preserve">Предметом исследования </w:t>
      </w:r>
      <w:r w:rsidRPr="007924B4">
        <w:rPr>
          <w:rFonts w:ascii="Times New Roman" w:hAnsi="Times New Roman"/>
          <w:color w:val="000000" w:themeColor="text1"/>
          <w:sz w:val="28"/>
        </w:rPr>
        <w:t xml:space="preserve">являются различные вариации расположения скважин метода </w:t>
      </w:r>
      <w:r w:rsidRPr="007924B4">
        <w:rPr>
          <w:rFonts w:ascii="Times New Roman" w:hAnsi="Times New Roman"/>
          <w:color w:val="000000" w:themeColor="text1"/>
          <w:sz w:val="28"/>
          <w:lang w:val="en-US"/>
        </w:rPr>
        <w:t>SAGD</w:t>
      </w:r>
      <w:r w:rsidRPr="007924B4">
        <w:rPr>
          <w:rFonts w:ascii="Times New Roman" w:hAnsi="Times New Roman"/>
          <w:color w:val="000000" w:themeColor="text1"/>
          <w:sz w:val="28"/>
        </w:rPr>
        <w:t xml:space="preserve">, в том числе односкважинная модификация </w:t>
      </w:r>
      <w:r w:rsidRPr="007924B4">
        <w:rPr>
          <w:rFonts w:ascii="Times New Roman" w:hAnsi="Times New Roman"/>
          <w:color w:val="000000" w:themeColor="text1"/>
          <w:sz w:val="28"/>
          <w:lang w:val="en-US"/>
        </w:rPr>
        <w:t>SW</w:t>
      </w:r>
      <w:r w:rsidRPr="007924B4">
        <w:rPr>
          <w:rFonts w:ascii="Times New Roman" w:hAnsi="Times New Roman"/>
          <w:color w:val="000000" w:themeColor="text1"/>
          <w:sz w:val="28"/>
        </w:rPr>
        <w:t>-</w:t>
      </w:r>
      <w:r w:rsidRPr="007924B4">
        <w:rPr>
          <w:rFonts w:ascii="Times New Roman" w:hAnsi="Times New Roman"/>
          <w:color w:val="000000" w:themeColor="text1"/>
          <w:sz w:val="28"/>
          <w:lang w:val="en-US"/>
        </w:rPr>
        <w:t>SAGD</w:t>
      </w:r>
      <w:r w:rsidRPr="007924B4">
        <w:rPr>
          <w:rFonts w:ascii="Times New Roman" w:hAnsi="Times New Roman"/>
          <w:color w:val="000000" w:themeColor="text1"/>
          <w:sz w:val="28"/>
        </w:rPr>
        <w:t>.</w:t>
      </w:r>
    </w:p>
    <w:p w14:paraId="56674D98" w14:textId="6312D8BF" w:rsidR="00255665" w:rsidRPr="007924B4" w:rsidRDefault="00255665" w:rsidP="00255665">
      <w:pPr>
        <w:spacing w:after="0" w:line="240" w:lineRule="auto"/>
        <w:ind w:firstLine="708"/>
        <w:jc w:val="both"/>
        <w:rPr>
          <w:rFonts w:ascii="Times New Roman" w:hAnsi="Times New Roman"/>
          <w:color w:val="000000" w:themeColor="text1"/>
          <w:sz w:val="28"/>
        </w:rPr>
      </w:pPr>
      <w:r w:rsidRPr="007924B4">
        <w:rPr>
          <w:rFonts w:ascii="Times New Roman" w:hAnsi="Times New Roman"/>
          <w:b/>
          <w:bCs/>
          <w:color w:val="000000" w:themeColor="text1"/>
          <w:sz w:val="28"/>
        </w:rPr>
        <w:t xml:space="preserve">Научная новизна исследования </w:t>
      </w:r>
      <w:r w:rsidRPr="007924B4">
        <w:rPr>
          <w:rFonts w:ascii="Times New Roman" w:hAnsi="Times New Roman"/>
          <w:color w:val="000000" w:themeColor="text1"/>
          <w:sz w:val="28"/>
        </w:rPr>
        <w:t>заключается в разработка инновационного способа (модификации) SWC-SAGD, позволяющего предотвратить проникновение закачиваемого пара в добывающие участки, увеличить охват пласта паром</w:t>
      </w:r>
      <w:r w:rsidR="000032C1" w:rsidRPr="007924B4">
        <w:rPr>
          <w:rFonts w:ascii="Times New Roman" w:hAnsi="Times New Roman"/>
          <w:color w:val="000000" w:themeColor="text1"/>
          <w:sz w:val="28"/>
        </w:rPr>
        <w:t>:</w:t>
      </w:r>
    </w:p>
    <w:p w14:paraId="75D32DA0" w14:textId="0D909064" w:rsidR="000032C1" w:rsidRPr="007924B4" w:rsidRDefault="000032C1" w:rsidP="00DE205A">
      <w:pPr>
        <w:numPr>
          <w:ilvl w:val="0"/>
          <w:numId w:val="6"/>
        </w:numPr>
        <w:tabs>
          <w:tab w:val="clear" w:pos="720"/>
          <w:tab w:val="num" w:pos="360"/>
          <w:tab w:val="left" w:pos="1134"/>
        </w:tabs>
        <w:spacing w:after="0" w:line="240" w:lineRule="auto"/>
        <w:ind w:left="0" w:firstLine="709"/>
        <w:jc w:val="both"/>
        <w:rPr>
          <w:rFonts w:ascii="Times New Roman" w:hAnsi="Times New Roman"/>
          <w:color w:val="000000" w:themeColor="text1"/>
          <w:sz w:val="28"/>
        </w:rPr>
      </w:pPr>
      <w:r w:rsidRPr="007924B4">
        <w:rPr>
          <w:rFonts w:ascii="Times New Roman" w:hAnsi="Times New Roman"/>
          <w:color w:val="000000" w:themeColor="text1"/>
          <w:sz w:val="28"/>
        </w:rPr>
        <w:t>Впервые предложена новый односкважинный способ (модификация) парового подогрева с добычей (SAGD), именуемая SWC-SAGD, которая включает</w:t>
      </w:r>
      <w:r w:rsidR="00B1354D" w:rsidRPr="007924B4">
        <w:rPr>
          <w:rFonts w:ascii="Times New Roman" w:hAnsi="Times New Roman"/>
          <w:color w:val="000000" w:themeColor="text1"/>
          <w:sz w:val="28"/>
        </w:rPr>
        <w:t xml:space="preserve"> схему расположения нагнетательных и добывающих участков</w:t>
      </w:r>
      <w:r w:rsidRPr="007924B4">
        <w:rPr>
          <w:rFonts w:ascii="Times New Roman" w:hAnsi="Times New Roman"/>
          <w:color w:val="000000" w:themeColor="text1"/>
          <w:sz w:val="28"/>
        </w:rPr>
        <w:t xml:space="preserve"> и применение неперфорированных секций, предотвращающая проникновение </w:t>
      </w:r>
      <w:r w:rsidRPr="007924B4">
        <w:rPr>
          <w:rFonts w:ascii="Times New Roman" w:hAnsi="Times New Roman"/>
          <w:color w:val="000000" w:themeColor="text1"/>
          <w:sz w:val="28"/>
        </w:rPr>
        <w:lastRenderedPageBreak/>
        <w:t>закачиваемого пара в добывающие участки, что способствует более эффективному управлению процессом нагнетания.</w:t>
      </w:r>
    </w:p>
    <w:p w14:paraId="418A4817" w14:textId="021189C3" w:rsidR="000032C1" w:rsidRPr="007924B4" w:rsidRDefault="000032C1" w:rsidP="00DE205A">
      <w:pPr>
        <w:numPr>
          <w:ilvl w:val="0"/>
          <w:numId w:val="6"/>
        </w:numPr>
        <w:tabs>
          <w:tab w:val="clear" w:pos="720"/>
          <w:tab w:val="num" w:pos="360"/>
          <w:tab w:val="left" w:pos="1134"/>
        </w:tabs>
        <w:spacing w:after="0" w:line="240" w:lineRule="auto"/>
        <w:ind w:left="0" w:firstLine="709"/>
        <w:jc w:val="both"/>
        <w:rPr>
          <w:rFonts w:ascii="Times New Roman" w:hAnsi="Times New Roman"/>
          <w:color w:val="000000" w:themeColor="text1"/>
          <w:sz w:val="28"/>
        </w:rPr>
      </w:pPr>
      <w:r w:rsidRPr="007924B4">
        <w:rPr>
          <w:rFonts w:ascii="Times New Roman" w:hAnsi="Times New Roman"/>
          <w:color w:val="000000" w:themeColor="text1"/>
          <w:sz w:val="28"/>
        </w:rPr>
        <w:t>Выявлена целесообразность применения водонефтяного барьера для предотвращения горизонтальных перетоков пара в односкважинном расположении SWC-SAGD, обеспечивающ</w:t>
      </w:r>
      <w:r w:rsidR="008A395B" w:rsidRPr="007924B4">
        <w:rPr>
          <w:rFonts w:ascii="Times New Roman" w:hAnsi="Times New Roman"/>
          <w:color w:val="000000" w:themeColor="text1"/>
          <w:sz w:val="28"/>
        </w:rPr>
        <w:t>ая</w:t>
      </w:r>
      <w:r w:rsidRPr="007924B4">
        <w:rPr>
          <w:rFonts w:ascii="Times New Roman" w:hAnsi="Times New Roman"/>
          <w:color w:val="000000" w:themeColor="text1"/>
          <w:sz w:val="28"/>
        </w:rPr>
        <w:t xml:space="preserve"> предотвращение перемещения</w:t>
      </w:r>
      <w:r w:rsidR="00C23C5E" w:rsidRPr="007924B4">
        <w:rPr>
          <w:rFonts w:ascii="Times New Roman" w:hAnsi="Times New Roman"/>
          <w:color w:val="000000" w:themeColor="text1"/>
          <w:sz w:val="28"/>
        </w:rPr>
        <w:t xml:space="preserve"> пара</w:t>
      </w:r>
      <w:r w:rsidRPr="007924B4">
        <w:rPr>
          <w:rFonts w:ascii="Times New Roman" w:hAnsi="Times New Roman"/>
          <w:color w:val="000000" w:themeColor="text1"/>
          <w:sz w:val="28"/>
        </w:rPr>
        <w:t xml:space="preserve"> в нежелательные области пласта.</w:t>
      </w:r>
    </w:p>
    <w:p w14:paraId="70FC62A9" w14:textId="77777777" w:rsidR="000032C1" w:rsidRPr="007924B4" w:rsidRDefault="000032C1" w:rsidP="00DE205A">
      <w:pPr>
        <w:numPr>
          <w:ilvl w:val="0"/>
          <w:numId w:val="6"/>
        </w:numPr>
        <w:tabs>
          <w:tab w:val="clear" w:pos="720"/>
          <w:tab w:val="num" w:pos="360"/>
          <w:tab w:val="left" w:pos="1134"/>
        </w:tabs>
        <w:spacing w:after="0" w:line="240" w:lineRule="auto"/>
        <w:ind w:left="0" w:firstLine="709"/>
        <w:jc w:val="both"/>
        <w:rPr>
          <w:rFonts w:ascii="Times New Roman" w:hAnsi="Times New Roman"/>
          <w:color w:val="000000" w:themeColor="text1"/>
          <w:sz w:val="28"/>
        </w:rPr>
      </w:pPr>
      <w:r w:rsidRPr="007924B4">
        <w:rPr>
          <w:rFonts w:ascii="Times New Roman" w:hAnsi="Times New Roman"/>
          <w:color w:val="000000" w:themeColor="text1"/>
          <w:sz w:val="28"/>
        </w:rPr>
        <w:t>Осуществлена разработка метода, позволяющего увеличить охват пласта паром за счет чередующихся нагнетательных и добывающих участков, а также оптимизации их расположения, обеспечивающая равномерное воздействие на пласт и улучшение распределения парового потока, что ведет к более эффективной разработке нефтяных месторождений.</w:t>
      </w:r>
    </w:p>
    <w:p w14:paraId="1D61D21A" w14:textId="5EEB6C07" w:rsidR="000032C1" w:rsidRPr="007924B4" w:rsidRDefault="008A395B" w:rsidP="00DE205A">
      <w:pPr>
        <w:numPr>
          <w:ilvl w:val="0"/>
          <w:numId w:val="6"/>
        </w:numPr>
        <w:tabs>
          <w:tab w:val="clear" w:pos="720"/>
          <w:tab w:val="num" w:pos="360"/>
          <w:tab w:val="left" w:pos="1134"/>
        </w:tabs>
        <w:spacing w:after="0" w:line="240" w:lineRule="auto"/>
        <w:ind w:left="0" w:firstLine="709"/>
        <w:jc w:val="both"/>
        <w:rPr>
          <w:rFonts w:ascii="Times New Roman" w:hAnsi="Times New Roman"/>
          <w:color w:val="000000" w:themeColor="text1"/>
          <w:sz w:val="28"/>
        </w:rPr>
      </w:pPr>
      <w:r w:rsidRPr="007924B4">
        <w:rPr>
          <w:rFonts w:ascii="Times New Roman" w:hAnsi="Times New Roman"/>
          <w:color w:val="000000" w:themeColor="text1"/>
          <w:sz w:val="28"/>
        </w:rPr>
        <w:t>Разработан и</w:t>
      </w:r>
      <w:r w:rsidR="000032C1" w:rsidRPr="007924B4">
        <w:rPr>
          <w:rFonts w:ascii="Times New Roman" w:hAnsi="Times New Roman"/>
          <w:color w:val="000000" w:themeColor="text1"/>
          <w:sz w:val="28"/>
        </w:rPr>
        <w:t xml:space="preserve"> обоснован новый подход к циклической системе разработки, при которой нагнетательные участки периодически переводятся в добывающие, и наоборот, что способствует более равномерному охвату пласта и повышению общей эффективности метода SAGD.</w:t>
      </w:r>
    </w:p>
    <w:p w14:paraId="4CC5E7B7" w14:textId="4070DADE" w:rsidR="000032C1" w:rsidRPr="007924B4" w:rsidRDefault="00425447" w:rsidP="00DE205A">
      <w:pPr>
        <w:numPr>
          <w:ilvl w:val="0"/>
          <w:numId w:val="6"/>
        </w:numPr>
        <w:tabs>
          <w:tab w:val="clear" w:pos="720"/>
          <w:tab w:val="num" w:pos="360"/>
          <w:tab w:val="left" w:pos="1134"/>
        </w:tabs>
        <w:spacing w:after="0" w:line="240" w:lineRule="auto"/>
        <w:ind w:left="0" w:firstLine="709"/>
        <w:jc w:val="both"/>
        <w:rPr>
          <w:rFonts w:ascii="Times New Roman" w:hAnsi="Times New Roman"/>
          <w:color w:val="000000" w:themeColor="text1"/>
          <w:sz w:val="28"/>
        </w:rPr>
      </w:pPr>
      <w:bookmarkStart w:id="2" w:name="_Hlk214259758"/>
      <w:r w:rsidRPr="007924B4">
        <w:rPr>
          <w:rFonts w:ascii="Times New Roman" w:hAnsi="Times New Roman"/>
          <w:color w:val="000000" w:themeColor="text1"/>
          <w:sz w:val="28"/>
        </w:rPr>
        <w:t>Впервые создана гидродинамическая модель применения предлагаемой технологии на примере нефти, аналогичной по свойствам нефти месторождения Сарыбулак</w:t>
      </w:r>
      <w:r w:rsidR="000032C1" w:rsidRPr="007924B4">
        <w:rPr>
          <w:rFonts w:ascii="Times New Roman" w:hAnsi="Times New Roman"/>
          <w:color w:val="000000" w:themeColor="text1"/>
          <w:sz w:val="28"/>
        </w:rPr>
        <w:t>.</w:t>
      </w:r>
      <w:bookmarkEnd w:id="2"/>
    </w:p>
    <w:p w14:paraId="5418982F" w14:textId="77777777" w:rsidR="00255665" w:rsidRPr="007924B4" w:rsidRDefault="00255665" w:rsidP="00255665">
      <w:pPr>
        <w:spacing w:after="0" w:line="240" w:lineRule="auto"/>
        <w:ind w:firstLine="708"/>
        <w:jc w:val="both"/>
        <w:rPr>
          <w:rFonts w:ascii="Times New Roman" w:hAnsi="Times New Roman"/>
          <w:b/>
          <w:bCs/>
          <w:color w:val="000000" w:themeColor="text1"/>
          <w:sz w:val="28"/>
        </w:rPr>
      </w:pPr>
      <w:r w:rsidRPr="007924B4">
        <w:rPr>
          <w:rFonts w:ascii="Times New Roman" w:hAnsi="Times New Roman"/>
          <w:b/>
          <w:bCs/>
          <w:color w:val="000000" w:themeColor="text1"/>
          <w:sz w:val="28"/>
        </w:rPr>
        <w:t>Теоретическая и практическая значимость работы:</w:t>
      </w:r>
    </w:p>
    <w:p w14:paraId="4E93265B" w14:textId="77777777" w:rsidR="00255665" w:rsidRPr="007924B4" w:rsidRDefault="00255665" w:rsidP="00255665">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Предложена новая модификация SWC-SAGD, которая позволяет увеличить накопленную добычу высоковязкой нефти или природного битума, сократить капитальные и операционные расходы. Представлены результаты лабораторных экспериментов по физическому моделированию способа </w:t>
      </w:r>
      <w:r w:rsidRPr="007924B4">
        <w:rPr>
          <w:rFonts w:ascii="Times New Roman" w:hAnsi="Times New Roman"/>
          <w:color w:val="000000" w:themeColor="text1"/>
          <w:sz w:val="28"/>
          <w:lang w:val="en-US"/>
        </w:rPr>
        <w:t>SAGD</w:t>
      </w:r>
      <w:r w:rsidRPr="007924B4">
        <w:rPr>
          <w:rFonts w:ascii="Times New Roman" w:hAnsi="Times New Roman"/>
          <w:color w:val="000000" w:themeColor="text1"/>
          <w:sz w:val="28"/>
        </w:rPr>
        <w:t xml:space="preserve">. Построены гидродинамические модели способов </w:t>
      </w:r>
      <w:r w:rsidRPr="007924B4">
        <w:rPr>
          <w:rFonts w:ascii="Times New Roman" w:hAnsi="Times New Roman"/>
          <w:color w:val="000000" w:themeColor="text1"/>
          <w:sz w:val="28"/>
          <w:lang w:val="en-US"/>
        </w:rPr>
        <w:t>SAGD</w:t>
      </w:r>
      <w:r w:rsidRPr="007924B4">
        <w:rPr>
          <w:rFonts w:ascii="Times New Roman" w:hAnsi="Times New Roman"/>
          <w:color w:val="000000" w:themeColor="text1"/>
          <w:sz w:val="28"/>
        </w:rPr>
        <w:t xml:space="preserve"> и SWC-SAGD. Проведено технико-экономическое обоснование применения способа SWC-SAGD.</w:t>
      </w:r>
    </w:p>
    <w:p w14:paraId="7E333E62" w14:textId="77777777" w:rsidR="00255665" w:rsidRPr="007924B4" w:rsidRDefault="00255665" w:rsidP="00255665">
      <w:pPr>
        <w:spacing w:after="0" w:line="240" w:lineRule="auto"/>
        <w:ind w:firstLine="708"/>
        <w:jc w:val="both"/>
        <w:rPr>
          <w:rFonts w:ascii="Times New Roman" w:hAnsi="Times New Roman"/>
          <w:b/>
          <w:bCs/>
          <w:color w:val="000000" w:themeColor="text1"/>
          <w:sz w:val="28"/>
        </w:rPr>
      </w:pPr>
      <w:r w:rsidRPr="007924B4">
        <w:rPr>
          <w:rFonts w:ascii="Times New Roman" w:hAnsi="Times New Roman"/>
          <w:b/>
          <w:bCs/>
          <w:color w:val="000000" w:themeColor="text1"/>
          <w:sz w:val="28"/>
        </w:rPr>
        <w:t>Личный вклад автора:</w:t>
      </w:r>
    </w:p>
    <w:p w14:paraId="0EED20D4" w14:textId="77777777" w:rsidR="00255665" w:rsidRPr="007924B4" w:rsidRDefault="00255665" w:rsidP="00255665">
      <w:pPr>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Результаты проведенных физических экспериментов в лабораторных условиях, 3</w:t>
      </w:r>
      <w:r w:rsidRPr="007924B4">
        <w:rPr>
          <w:rFonts w:ascii="Times New Roman" w:hAnsi="Times New Roman"/>
          <w:color w:val="000000" w:themeColor="text1"/>
          <w:sz w:val="28"/>
          <w:lang w:val="en-US"/>
        </w:rPr>
        <w:t>D</w:t>
      </w:r>
      <w:r w:rsidRPr="007924B4">
        <w:rPr>
          <w:rFonts w:ascii="Times New Roman" w:hAnsi="Times New Roman"/>
          <w:color w:val="000000" w:themeColor="text1"/>
          <w:sz w:val="28"/>
        </w:rPr>
        <w:t xml:space="preserve"> гидродинамическое моделирование было выполнено лично соискателем. Постановка цели, задачей, а также технико-экономическое обоснование применения разработанного способа проводились совместно с научным руководителем.</w:t>
      </w:r>
    </w:p>
    <w:p w14:paraId="3A1115CB" w14:textId="77777777" w:rsidR="00255665" w:rsidRPr="007924B4" w:rsidRDefault="00255665" w:rsidP="00255665">
      <w:pPr>
        <w:spacing w:after="0" w:line="240" w:lineRule="auto"/>
        <w:ind w:firstLine="708"/>
        <w:jc w:val="both"/>
        <w:rPr>
          <w:rFonts w:ascii="Times New Roman" w:hAnsi="Times New Roman"/>
          <w:b/>
          <w:bCs/>
          <w:color w:val="000000" w:themeColor="text1"/>
          <w:sz w:val="28"/>
        </w:rPr>
      </w:pPr>
      <w:r w:rsidRPr="007924B4">
        <w:rPr>
          <w:rFonts w:ascii="Times New Roman" w:hAnsi="Times New Roman"/>
          <w:b/>
          <w:bCs/>
          <w:color w:val="000000" w:themeColor="text1"/>
          <w:sz w:val="28"/>
        </w:rPr>
        <w:t>Основные положения, выносимые на защиту:</w:t>
      </w:r>
    </w:p>
    <w:p w14:paraId="3B74459E" w14:textId="3290BCF6" w:rsidR="000032C1" w:rsidRPr="007924B4" w:rsidRDefault="000032C1" w:rsidP="00DE205A">
      <w:pPr>
        <w:pStyle w:val="a3"/>
        <w:numPr>
          <w:ilvl w:val="0"/>
          <w:numId w:val="7"/>
        </w:numPr>
        <w:tabs>
          <w:tab w:val="left" w:pos="1134"/>
        </w:tabs>
        <w:spacing w:after="0" w:line="240" w:lineRule="auto"/>
        <w:ind w:left="0"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Предложена новая модификация метода парового подогрева с добычей (SAGD), именуемая SWC-SAGD, включающая чередующиеся нагнетательные и добывающие участки, разделенные неперфорированными секциями. </w:t>
      </w:r>
    </w:p>
    <w:p w14:paraId="769F8CD8" w14:textId="77777777" w:rsidR="000032C1" w:rsidRPr="007924B4" w:rsidRDefault="000032C1" w:rsidP="000032C1">
      <w:pPr>
        <w:tabs>
          <w:tab w:val="left" w:pos="1134"/>
        </w:tabs>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Эта структура позволяет предотвратить проникновение закачиваемого пара в добывающие участки и увеличивает охват пласта воздействием за счет применения циклической системы разработки.</w:t>
      </w:r>
    </w:p>
    <w:p w14:paraId="61EB417D" w14:textId="1718DC2A" w:rsidR="000032C1" w:rsidRPr="007924B4" w:rsidRDefault="000032C1" w:rsidP="000032C1">
      <w:pPr>
        <w:tabs>
          <w:tab w:val="left" w:pos="284"/>
          <w:tab w:val="left" w:pos="993"/>
        </w:tabs>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2.  Обоснована целесообразность использования водонефтяного барьера, ранее применяемого для предотвращения вертикальных перетоков в методе SAGD, для предотвращения горизонтальных перетоков при односкважинном расположении SWC-SAGD. </w:t>
      </w:r>
    </w:p>
    <w:p w14:paraId="193C3E8A" w14:textId="16D9CCE9" w:rsidR="000032C1" w:rsidRPr="007924B4" w:rsidRDefault="000032C1" w:rsidP="000032C1">
      <w:pPr>
        <w:tabs>
          <w:tab w:val="left" w:pos="1134"/>
        </w:tabs>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lastRenderedPageBreak/>
        <w:t>Это решение способствует более эффективному удержанию пара в нагнетательных зонах и снижению его перемещения в нежелательные области пласта</w:t>
      </w:r>
      <w:r w:rsidR="00715AB3" w:rsidRPr="007924B4">
        <w:rPr>
          <w:rFonts w:ascii="Times New Roman" w:hAnsi="Times New Roman"/>
          <w:color w:val="000000" w:themeColor="text1"/>
          <w:sz w:val="28"/>
        </w:rPr>
        <w:t xml:space="preserve"> за счет использования водонефтяного барьера</w:t>
      </w:r>
      <w:r w:rsidRPr="007924B4">
        <w:rPr>
          <w:rFonts w:ascii="Times New Roman" w:hAnsi="Times New Roman"/>
          <w:color w:val="000000" w:themeColor="text1"/>
          <w:sz w:val="28"/>
        </w:rPr>
        <w:t>.</w:t>
      </w:r>
    </w:p>
    <w:p w14:paraId="3737FDB7" w14:textId="77777777" w:rsidR="000032C1" w:rsidRPr="007924B4" w:rsidRDefault="000032C1" w:rsidP="000032C1">
      <w:pPr>
        <w:tabs>
          <w:tab w:val="left" w:pos="1134"/>
        </w:tabs>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 xml:space="preserve">3.  Разработана и обоснована циклическая система разработки, которая предполагает периодический перевод нагнетательных участков в добывающие и наоборот. </w:t>
      </w:r>
    </w:p>
    <w:p w14:paraId="7A0D1730" w14:textId="77777777" w:rsidR="000032C1" w:rsidRPr="007924B4" w:rsidRDefault="000032C1" w:rsidP="000032C1">
      <w:pPr>
        <w:tabs>
          <w:tab w:val="left" w:pos="1134"/>
        </w:tabs>
        <w:spacing w:after="0" w:line="240" w:lineRule="auto"/>
        <w:ind w:firstLine="708"/>
        <w:jc w:val="both"/>
        <w:rPr>
          <w:rFonts w:ascii="Times New Roman" w:hAnsi="Times New Roman"/>
          <w:color w:val="000000" w:themeColor="text1"/>
          <w:sz w:val="28"/>
        </w:rPr>
      </w:pPr>
      <w:r w:rsidRPr="007924B4">
        <w:rPr>
          <w:rFonts w:ascii="Times New Roman" w:hAnsi="Times New Roman"/>
          <w:color w:val="000000" w:themeColor="text1"/>
          <w:sz w:val="28"/>
        </w:rPr>
        <w:t>Этот подход обеспечивает более равномерный охват пласта и повышение общей эффективности разработки.</w:t>
      </w:r>
    </w:p>
    <w:p w14:paraId="633F981A" w14:textId="6BCF5CEB" w:rsidR="000032C1" w:rsidRPr="007924B4" w:rsidRDefault="000032C1" w:rsidP="00DE205A">
      <w:pPr>
        <w:pStyle w:val="a3"/>
        <w:numPr>
          <w:ilvl w:val="0"/>
          <w:numId w:val="3"/>
        </w:numPr>
        <w:tabs>
          <w:tab w:val="left" w:pos="709"/>
          <w:tab w:val="left" w:pos="993"/>
        </w:tabs>
        <w:spacing w:after="0" w:line="240" w:lineRule="auto"/>
        <w:ind w:left="0" w:firstLine="708"/>
        <w:jc w:val="both"/>
        <w:rPr>
          <w:rFonts w:ascii="Times New Roman" w:hAnsi="Times New Roman"/>
          <w:color w:val="000000" w:themeColor="text1"/>
          <w:sz w:val="28"/>
        </w:rPr>
      </w:pPr>
      <w:r w:rsidRPr="007924B4">
        <w:rPr>
          <w:rFonts w:ascii="Times New Roman" w:hAnsi="Times New Roman"/>
          <w:color w:val="000000" w:themeColor="text1"/>
          <w:sz w:val="28"/>
        </w:rPr>
        <w:t>Доказана технологическая и экономическая целесообразность применения модификации SWC-SAGD для разработки месторождений высоковязких нефтей и природного битума, что подтверждает её потенциал для улучшения эффективности и экономической выгоды при разработке таких ресурсов.</w:t>
      </w:r>
    </w:p>
    <w:p w14:paraId="226EC119" w14:textId="56EA5E6D" w:rsidR="00255665" w:rsidRPr="007924B4" w:rsidRDefault="00255665" w:rsidP="00255665">
      <w:pPr>
        <w:spacing w:after="0" w:line="240" w:lineRule="auto"/>
        <w:ind w:firstLine="708"/>
        <w:jc w:val="both"/>
        <w:rPr>
          <w:rFonts w:ascii="Times New Roman" w:hAnsi="Times New Roman"/>
          <w:b/>
          <w:bCs/>
          <w:color w:val="000000" w:themeColor="text1"/>
          <w:sz w:val="28"/>
        </w:rPr>
      </w:pPr>
      <w:r w:rsidRPr="007924B4">
        <w:rPr>
          <w:rFonts w:ascii="Times New Roman" w:hAnsi="Times New Roman"/>
          <w:b/>
          <w:bCs/>
          <w:color w:val="000000" w:themeColor="text1"/>
          <w:sz w:val="28"/>
        </w:rPr>
        <w:t>Публикации</w:t>
      </w:r>
    </w:p>
    <w:p w14:paraId="0DF2A6DD" w14:textId="77777777" w:rsidR="00255665" w:rsidRPr="007924B4" w:rsidRDefault="00255665" w:rsidP="00255665">
      <w:pPr>
        <w:spacing w:after="0" w:line="240" w:lineRule="auto"/>
        <w:jc w:val="both"/>
        <w:rPr>
          <w:rFonts w:ascii="Times New Roman" w:hAnsi="Times New Roman"/>
          <w:color w:val="000000" w:themeColor="text1"/>
          <w:sz w:val="28"/>
        </w:rPr>
      </w:pPr>
      <w:r w:rsidRPr="007924B4">
        <w:rPr>
          <w:rFonts w:ascii="Times New Roman" w:hAnsi="Times New Roman"/>
          <w:b/>
          <w:bCs/>
          <w:color w:val="000000" w:themeColor="text1"/>
          <w:sz w:val="28"/>
        </w:rPr>
        <w:tab/>
      </w:r>
      <w:r w:rsidRPr="007924B4">
        <w:rPr>
          <w:rFonts w:ascii="Times New Roman" w:hAnsi="Times New Roman"/>
          <w:color w:val="000000" w:themeColor="text1"/>
          <w:sz w:val="28"/>
        </w:rPr>
        <w:t>Основные положения диссертации изложены в 8 научных статьях и 3 патентах.</w:t>
      </w:r>
    </w:p>
    <w:p w14:paraId="30F82A67" w14:textId="77777777" w:rsidR="00255665" w:rsidRPr="007924B4" w:rsidRDefault="00255665" w:rsidP="00255665">
      <w:pPr>
        <w:spacing w:after="0" w:line="240" w:lineRule="auto"/>
        <w:ind w:firstLine="708"/>
        <w:jc w:val="both"/>
        <w:rPr>
          <w:rFonts w:ascii="Times New Roman" w:hAnsi="Times New Roman"/>
          <w:b/>
          <w:bCs/>
          <w:color w:val="000000" w:themeColor="text1"/>
          <w:sz w:val="28"/>
        </w:rPr>
      </w:pPr>
      <w:r w:rsidRPr="007924B4">
        <w:rPr>
          <w:rFonts w:ascii="Times New Roman" w:hAnsi="Times New Roman"/>
          <w:b/>
          <w:bCs/>
          <w:color w:val="000000" w:themeColor="text1"/>
          <w:sz w:val="28"/>
        </w:rPr>
        <w:t>Объём и структура работы</w:t>
      </w:r>
    </w:p>
    <w:p w14:paraId="3B7F7B26" w14:textId="0C1C826E" w:rsidR="00255665" w:rsidRPr="007924B4" w:rsidRDefault="00255665" w:rsidP="002C23D0">
      <w:pPr>
        <w:spacing w:after="0" w:line="240" w:lineRule="auto"/>
        <w:ind w:firstLine="709"/>
        <w:jc w:val="both"/>
        <w:rPr>
          <w:rFonts w:ascii="Times New Roman" w:hAnsi="Times New Roman" w:cs="Times New Roman"/>
          <w:sz w:val="28"/>
          <w:szCs w:val="28"/>
        </w:rPr>
      </w:pPr>
      <w:r w:rsidRPr="007924B4">
        <w:rPr>
          <w:rFonts w:ascii="Times New Roman" w:hAnsi="Times New Roman"/>
          <w:color w:val="000000" w:themeColor="text1"/>
          <w:sz w:val="28"/>
        </w:rPr>
        <w:t xml:space="preserve">Докторская диссертация состоит из введения, </w:t>
      </w:r>
      <w:r w:rsidR="00F4051E" w:rsidRPr="007924B4">
        <w:rPr>
          <w:rFonts w:ascii="Times New Roman" w:hAnsi="Times New Roman"/>
          <w:color w:val="000000" w:themeColor="text1"/>
          <w:sz w:val="28"/>
        </w:rPr>
        <w:t>4</w:t>
      </w:r>
      <w:r w:rsidRPr="007924B4">
        <w:rPr>
          <w:rFonts w:ascii="Times New Roman" w:hAnsi="Times New Roman"/>
          <w:color w:val="000000" w:themeColor="text1"/>
          <w:sz w:val="28"/>
        </w:rPr>
        <w:t xml:space="preserve"> разделов, заключения</w:t>
      </w:r>
      <w:r w:rsidR="002C23D0" w:rsidRPr="007924B4">
        <w:rPr>
          <w:rFonts w:ascii="Times New Roman" w:hAnsi="Times New Roman"/>
          <w:color w:val="000000" w:themeColor="text1"/>
          <w:sz w:val="28"/>
        </w:rPr>
        <w:t xml:space="preserve"> и </w:t>
      </w:r>
      <w:r w:rsidR="00867938" w:rsidRPr="007924B4">
        <w:rPr>
          <w:rFonts w:ascii="Times New Roman" w:hAnsi="Times New Roman"/>
          <w:color w:val="000000" w:themeColor="text1"/>
          <w:sz w:val="28"/>
        </w:rPr>
        <w:t>1</w:t>
      </w:r>
      <w:r w:rsidR="002C23D0" w:rsidRPr="007924B4">
        <w:rPr>
          <w:rFonts w:ascii="Times New Roman" w:hAnsi="Times New Roman"/>
          <w:color w:val="000000" w:themeColor="text1"/>
          <w:sz w:val="28"/>
        </w:rPr>
        <w:t xml:space="preserve"> приложени</w:t>
      </w:r>
      <w:r w:rsidR="00867938" w:rsidRPr="007924B4">
        <w:rPr>
          <w:rFonts w:ascii="Times New Roman" w:hAnsi="Times New Roman"/>
          <w:color w:val="000000" w:themeColor="text1"/>
          <w:sz w:val="28"/>
        </w:rPr>
        <w:t>я</w:t>
      </w:r>
      <w:r w:rsidRPr="007924B4">
        <w:rPr>
          <w:rFonts w:ascii="Times New Roman" w:hAnsi="Times New Roman"/>
          <w:color w:val="000000" w:themeColor="text1"/>
          <w:sz w:val="28"/>
        </w:rPr>
        <w:t xml:space="preserve">. Работа изложена на </w:t>
      </w:r>
      <w:r w:rsidR="00867938" w:rsidRPr="007924B4">
        <w:rPr>
          <w:rFonts w:ascii="Times New Roman" w:hAnsi="Times New Roman"/>
          <w:color w:val="000000" w:themeColor="text1"/>
          <w:sz w:val="28"/>
        </w:rPr>
        <w:t>1</w:t>
      </w:r>
      <w:r w:rsidR="00812662" w:rsidRPr="007924B4">
        <w:rPr>
          <w:rFonts w:ascii="Times New Roman" w:hAnsi="Times New Roman"/>
          <w:color w:val="000000" w:themeColor="text1"/>
          <w:sz w:val="28"/>
        </w:rPr>
        <w:t>30</w:t>
      </w:r>
      <w:r w:rsidRPr="007924B4">
        <w:rPr>
          <w:rFonts w:ascii="Times New Roman" w:hAnsi="Times New Roman"/>
          <w:color w:val="000000" w:themeColor="text1"/>
          <w:sz w:val="28"/>
        </w:rPr>
        <w:t xml:space="preserve"> страницах машинописного текста, содержит </w:t>
      </w:r>
      <w:r w:rsidR="00194655" w:rsidRPr="007924B4">
        <w:rPr>
          <w:rFonts w:ascii="Times New Roman" w:hAnsi="Times New Roman"/>
          <w:color w:val="000000" w:themeColor="text1"/>
          <w:sz w:val="28"/>
        </w:rPr>
        <w:t>5</w:t>
      </w:r>
      <w:r w:rsidR="00812662" w:rsidRPr="007924B4">
        <w:rPr>
          <w:rFonts w:ascii="Times New Roman" w:hAnsi="Times New Roman"/>
          <w:color w:val="000000" w:themeColor="text1"/>
          <w:sz w:val="28"/>
        </w:rPr>
        <w:t>9</w:t>
      </w:r>
      <w:r w:rsidR="00194655" w:rsidRPr="007924B4">
        <w:rPr>
          <w:rFonts w:ascii="Times New Roman" w:hAnsi="Times New Roman"/>
          <w:color w:val="000000" w:themeColor="text1"/>
          <w:sz w:val="28"/>
        </w:rPr>
        <w:t xml:space="preserve"> рисунков</w:t>
      </w:r>
      <w:r w:rsidRPr="007924B4">
        <w:rPr>
          <w:rFonts w:ascii="Times New Roman" w:hAnsi="Times New Roman"/>
          <w:color w:val="000000" w:themeColor="text1"/>
          <w:sz w:val="28"/>
        </w:rPr>
        <w:t xml:space="preserve">, </w:t>
      </w:r>
      <w:r w:rsidR="001B1D78" w:rsidRPr="007924B4">
        <w:rPr>
          <w:rFonts w:ascii="Times New Roman" w:hAnsi="Times New Roman"/>
          <w:color w:val="000000" w:themeColor="text1"/>
          <w:sz w:val="28"/>
        </w:rPr>
        <w:t>1</w:t>
      </w:r>
      <w:r w:rsidR="002C23D0" w:rsidRPr="007924B4">
        <w:rPr>
          <w:rFonts w:ascii="Times New Roman" w:hAnsi="Times New Roman"/>
          <w:color w:val="000000" w:themeColor="text1"/>
          <w:sz w:val="28"/>
        </w:rPr>
        <w:t>0</w:t>
      </w:r>
      <w:r w:rsidRPr="007924B4">
        <w:rPr>
          <w:rFonts w:ascii="Times New Roman" w:hAnsi="Times New Roman"/>
          <w:color w:val="000000" w:themeColor="text1"/>
          <w:sz w:val="28"/>
        </w:rPr>
        <w:t xml:space="preserve"> т</w:t>
      </w:r>
      <w:r w:rsidR="002C23D0" w:rsidRPr="007924B4">
        <w:rPr>
          <w:rFonts w:ascii="Times New Roman" w:hAnsi="Times New Roman"/>
          <w:color w:val="000000" w:themeColor="text1"/>
          <w:sz w:val="28"/>
        </w:rPr>
        <w:t xml:space="preserve">аблиц в основной части, а также </w:t>
      </w:r>
      <w:r w:rsidR="00867938" w:rsidRPr="007924B4">
        <w:rPr>
          <w:rFonts w:ascii="Times New Roman" w:hAnsi="Times New Roman"/>
          <w:color w:val="000000" w:themeColor="text1"/>
          <w:sz w:val="28"/>
        </w:rPr>
        <w:t>3</w:t>
      </w:r>
      <w:r w:rsidR="002C23D0" w:rsidRPr="007924B4">
        <w:rPr>
          <w:rFonts w:ascii="Times New Roman" w:hAnsi="Times New Roman"/>
          <w:color w:val="000000" w:themeColor="text1"/>
          <w:sz w:val="28"/>
        </w:rPr>
        <w:t xml:space="preserve"> рисунк</w:t>
      </w:r>
      <w:r w:rsidR="001B1D78" w:rsidRPr="007924B4">
        <w:rPr>
          <w:rFonts w:ascii="Times New Roman" w:hAnsi="Times New Roman"/>
          <w:color w:val="000000" w:themeColor="text1"/>
          <w:sz w:val="28"/>
        </w:rPr>
        <w:t>а</w:t>
      </w:r>
      <w:r w:rsidR="002C23D0" w:rsidRPr="007924B4">
        <w:rPr>
          <w:rFonts w:ascii="Times New Roman" w:hAnsi="Times New Roman"/>
          <w:color w:val="000000" w:themeColor="text1"/>
          <w:sz w:val="28"/>
        </w:rPr>
        <w:t xml:space="preserve"> в приложении</w:t>
      </w:r>
      <w:r w:rsidRPr="007924B4">
        <w:rPr>
          <w:rFonts w:ascii="Times New Roman" w:hAnsi="Times New Roman"/>
          <w:color w:val="000000" w:themeColor="text1"/>
          <w:sz w:val="28"/>
        </w:rPr>
        <w:t xml:space="preserve">. Список используемых источников включает </w:t>
      </w:r>
      <w:r w:rsidR="005571E4" w:rsidRPr="007924B4">
        <w:rPr>
          <w:rFonts w:ascii="Times New Roman" w:hAnsi="Times New Roman"/>
          <w:color w:val="000000" w:themeColor="text1"/>
          <w:sz w:val="28"/>
        </w:rPr>
        <w:t>9</w:t>
      </w:r>
      <w:r w:rsidR="00812662" w:rsidRPr="007924B4">
        <w:rPr>
          <w:rFonts w:ascii="Times New Roman" w:hAnsi="Times New Roman"/>
          <w:color w:val="000000" w:themeColor="text1"/>
          <w:sz w:val="28"/>
        </w:rPr>
        <w:t>4</w:t>
      </w:r>
      <w:r w:rsidRPr="007924B4">
        <w:rPr>
          <w:rFonts w:ascii="Times New Roman" w:hAnsi="Times New Roman"/>
          <w:color w:val="000000" w:themeColor="text1"/>
          <w:sz w:val="28"/>
        </w:rPr>
        <w:t xml:space="preserve"> наименовани</w:t>
      </w:r>
      <w:r w:rsidR="000F040C" w:rsidRPr="007924B4">
        <w:rPr>
          <w:rFonts w:ascii="Times New Roman" w:hAnsi="Times New Roman"/>
          <w:color w:val="000000" w:themeColor="text1"/>
          <w:sz w:val="28"/>
        </w:rPr>
        <w:t>й</w:t>
      </w:r>
      <w:r w:rsidRPr="007924B4">
        <w:rPr>
          <w:rFonts w:ascii="Times New Roman" w:hAnsi="Times New Roman"/>
          <w:color w:val="000000" w:themeColor="text1"/>
          <w:sz w:val="28"/>
        </w:rPr>
        <w:t>.</w:t>
      </w:r>
      <w:bookmarkEnd w:id="1"/>
      <w:r w:rsidR="002C23D0" w:rsidRPr="007924B4">
        <w:t xml:space="preserve"> </w:t>
      </w:r>
    </w:p>
    <w:p w14:paraId="24A43075"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06376E41" w14:textId="77777777" w:rsidR="002865C0" w:rsidRPr="007924B4" w:rsidRDefault="002865C0" w:rsidP="00255665">
      <w:pPr>
        <w:spacing w:after="0" w:line="240" w:lineRule="auto"/>
        <w:ind w:firstLine="709"/>
        <w:jc w:val="both"/>
        <w:rPr>
          <w:rFonts w:ascii="Times New Roman" w:hAnsi="Times New Roman" w:cs="Times New Roman"/>
          <w:sz w:val="28"/>
          <w:szCs w:val="28"/>
        </w:rPr>
      </w:pPr>
    </w:p>
    <w:p w14:paraId="251501E9" w14:textId="77777777" w:rsidR="002865C0" w:rsidRPr="007924B4" w:rsidRDefault="002865C0" w:rsidP="00255665">
      <w:pPr>
        <w:spacing w:after="0" w:line="240" w:lineRule="auto"/>
        <w:ind w:firstLine="709"/>
        <w:jc w:val="both"/>
        <w:rPr>
          <w:rFonts w:ascii="Times New Roman" w:hAnsi="Times New Roman" w:cs="Times New Roman"/>
          <w:sz w:val="28"/>
          <w:szCs w:val="28"/>
        </w:rPr>
      </w:pPr>
    </w:p>
    <w:p w14:paraId="0816CA82" w14:textId="77777777" w:rsidR="00CF5F79" w:rsidRPr="007924B4" w:rsidRDefault="00CF5F79" w:rsidP="00255665">
      <w:pPr>
        <w:spacing w:after="0" w:line="240" w:lineRule="auto"/>
        <w:ind w:firstLine="709"/>
        <w:jc w:val="both"/>
        <w:rPr>
          <w:rFonts w:ascii="Times New Roman" w:hAnsi="Times New Roman" w:cs="Times New Roman"/>
          <w:sz w:val="28"/>
          <w:szCs w:val="28"/>
        </w:rPr>
      </w:pPr>
    </w:p>
    <w:p w14:paraId="1D26986C" w14:textId="77777777" w:rsidR="00CF5F79" w:rsidRPr="007924B4" w:rsidRDefault="00CF5F79" w:rsidP="00255665">
      <w:pPr>
        <w:spacing w:after="0" w:line="240" w:lineRule="auto"/>
        <w:ind w:firstLine="709"/>
        <w:jc w:val="both"/>
        <w:rPr>
          <w:rFonts w:ascii="Times New Roman" w:hAnsi="Times New Roman" w:cs="Times New Roman"/>
          <w:sz w:val="28"/>
          <w:szCs w:val="28"/>
        </w:rPr>
      </w:pPr>
    </w:p>
    <w:p w14:paraId="09DF70F6" w14:textId="77777777" w:rsidR="00CF5F79" w:rsidRPr="007924B4" w:rsidRDefault="00CF5F79" w:rsidP="00255665">
      <w:pPr>
        <w:spacing w:after="0" w:line="240" w:lineRule="auto"/>
        <w:ind w:firstLine="709"/>
        <w:jc w:val="both"/>
        <w:rPr>
          <w:rFonts w:ascii="Times New Roman" w:hAnsi="Times New Roman" w:cs="Times New Roman"/>
          <w:sz w:val="28"/>
          <w:szCs w:val="28"/>
        </w:rPr>
      </w:pPr>
    </w:p>
    <w:p w14:paraId="6EE97971" w14:textId="77777777" w:rsidR="002865C0" w:rsidRPr="007924B4" w:rsidRDefault="002865C0" w:rsidP="00255665">
      <w:pPr>
        <w:spacing w:after="0" w:line="240" w:lineRule="auto"/>
        <w:ind w:firstLine="709"/>
        <w:jc w:val="both"/>
        <w:rPr>
          <w:rFonts w:ascii="Times New Roman" w:hAnsi="Times New Roman" w:cs="Times New Roman"/>
          <w:sz w:val="28"/>
          <w:szCs w:val="28"/>
        </w:rPr>
      </w:pPr>
    </w:p>
    <w:p w14:paraId="21492109" w14:textId="77777777" w:rsidR="002865C0" w:rsidRPr="007924B4" w:rsidRDefault="002865C0" w:rsidP="00255665">
      <w:pPr>
        <w:spacing w:after="0" w:line="240" w:lineRule="auto"/>
        <w:ind w:firstLine="709"/>
        <w:jc w:val="both"/>
        <w:rPr>
          <w:rFonts w:ascii="Times New Roman" w:hAnsi="Times New Roman" w:cs="Times New Roman"/>
          <w:sz w:val="28"/>
          <w:szCs w:val="28"/>
        </w:rPr>
      </w:pPr>
    </w:p>
    <w:p w14:paraId="452F8669" w14:textId="77777777" w:rsidR="002865C0" w:rsidRPr="007924B4" w:rsidRDefault="002865C0" w:rsidP="00255665">
      <w:pPr>
        <w:spacing w:after="0" w:line="240" w:lineRule="auto"/>
        <w:ind w:firstLine="709"/>
        <w:jc w:val="both"/>
        <w:rPr>
          <w:rFonts w:ascii="Times New Roman" w:hAnsi="Times New Roman" w:cs="Times New Roman"/>
          <w:sz w:val="28"/>
          <w:szCs w:val="28"/>
        </w:rPr>
      </w:pPr>
    </w:p>
    <w:p w14:paraId="14E28CDE" w14:textId="77777777" w:rsidR="002865C0" w:rsidRPr="007924B4" w:rsidRDefault="002865C0" w:rsidP="00255665">
      <w:pPr>
        <w:spacing w:after="0" w:line="240" w:lineRule="auto"/>
        <w:ind w:firstLine="709"/>
        <w:jc w:val="both"/>
        <w:rPr>
          <w:rFonts w:ascii="Times New Roman" w:hAnsi="Times New Roman" w:cs="Times New Roman"/>
          <w:sz w:val="28"/>
          <w:szCs w:val="28"/>
        </w:rPr>
      </w:pPr>
    </w:p>
    <w:p w14:paraId="6BD5DE81" w14:textId="77777777" w:rsidR="002865C0" w:rsidRPr="007924B4" w:rsidRDefault="002865C0" w:rsidP="00255665">
      <w:pPr>
        <w:spacing w:after="0" w:line="240" w:lineRule="auto"/>
        <w:ind w:firstLine="709"/>
        <w:jc w:val="both"/>
        <w:rPr>
          <w:rFonts w:ascii="Times New Roman" w:hAnsi="Times New Roman" w:cs="Times New Roman"/>
          <w:sz w:val="28"/>
          <w:szCs w:val="28"/>
        </w:rPr>
      </w:pPr>
    </w:p>
    <w:p w14:paraId="74C4A6EB" w14:textId="4ED21EC7" w:rsidR="002865C0" w:rsidRPr="007924B4" w:rsidRDefault="002865C0" w:rsidP="00255665">
      <w:pPr>
        <w:spacing w:after="0" w:line="240" w:lineRule="auto"/>
        <w:ind w:firstLine="709"/>
        <w:jc w:val="both"/>
        <w:rPr>
          <w:rFonts w:ascii="Times New Roman" w:hAnsi="Times New Roman" w:cs="Times New Roman"/>
          <w:sz w:val="28"/>
          <w:szCs w:val="28"/>
        </w:rPr>
      </w:pPr>
    </w:p>
    <w:p w14:paraId="6DF3853E" w14:textId="7C6CACC8" w:rsidR="00D77DF7" w:rsidRPr="007924B4" w:rsidRDefault="00D77DF7" w:rsidP="00255665">
      <w:pPr>
        <w:spacing w:after="0" w:line="240" w:lineRule="auto"/>
        <w:ind w:firstLine="709"/>
        <w:jc w:val="both"/>
        <w:rPr>
          <w:rFonts w:ascii="Times New Roman" w:hAnsi="Times New Roman" w:cs="Times New Roman"/>
          <w:sz w:val="28"/>
          <w:szCs w:val="28"/>
        </w:rPr>
      </w:pPr>
    </w:p>
    <w:p w14:paraId="702D8005" w14:textId="4B3F3024" w:rsidR="00D77DF7" w:rsidRPr="007924B4" w:rsidRDefault="00D77DF7" w:rsidP="00255665">
      <w:pPr>
        <w:spacing w:after="0" w:line="240" w:lineRule="auto"/>
        <w:ind w:firstLine="709"/>
        <w:jc w:val="both"/>
        <w:rPr>
          <w:rFonts w:ascii="Times New Roman" w:hAnsi="Times New Roman" w:cs="Times New Roman"/>
          <w:sz w:val="28"/>
          <w:szCs w:val="28"/>
        </w:rPr>
      </w:pPr>
    </w:p>
    <w:p w14:paraId="5226B3A3" w14:textId="6F0E7F2C" w:rsidR="00D77DF7" w:rsidRPr="007924B4" w:rsidRDefault="00D77DF7" w:rsidP="00255665">
      <w:pPr>
        <w:spacing w:after="0" w:line="240" w:lineRule="auto"/>
        <w:ind w:firstLine="709"/>
        <w:jc w:val="both"/>
        <w:rPr>
          <w:rFonts w:ascii="Times New Roman" w:hAnsi="Times New Roman" w:cs="Times New Roman"/>
          <w:sz w:val="28"/>
          <w:szCs w:val="28"/>
        </w:rPr>
      </w:pPr>
    </w:p>
    <w:p w14:paraId="1A31AAB5" w14:textId="7E28B944" w:rsidR="00D77DF7" w:rsidRPr="007924B4" w:rsidRDefault="00D77DF7" w:rsidP="00255665">
      <w:pPr>
        <w:spacing w:after="0" w:line="240" w:lineRule="auto"/>
        <w:ind w:firstLine="709"/>
        <w:jc w:val="both"/>
        <w:rPr>
          <w:rFonts w:ascii="Times New Roman" w:hAnsi="Times New Roman" w:cs="Times New Roman"/>
          <w:sz w:val="28"/>
          <w:szCs w:val="28"/>
        </w:rPr>
      </w:pPr>
    </w:p>
    <w:p w14:paraId="7B585259" w14:textId="32DDFDE9" w:rsidR="00D77DF7" w:rsidRPr="007924B4" w:rsidRDefault="00D77DF7" w:rsidP="00255665">
      <w:pPr>
        <w:spacing w:after="0" w:line="240" w:lineRule="auto"/>
        <w:ind w:firstLine="709"/>
        <w:jc w:val="both"/>
        <w:rPr>
          <w:rFonts w:ascii="Times New Roman" w:hAnsi="Times New Roman" w:cs="Times New Roman"/>
          <w:sz w:val="28"/>
          <w:szCs w:val="28"/>
        </w:rPr>
      </w:pPr>
    </w:p>
    <w:p w14:paraId="0962B01C" w14:textId="163F9D71" w:rsidR="00D77DF7" w:rsidRPr="007924B4" w:rsidRDefault="00D77DF7" w:rsidP="00255665">
      <w:pPr>
        <w:spacing w:after="0" w:line="240" w:lineRule="auto"/>
        <w:ind w:firstLine="709"/>
        <w:jc w:val="both"/>
        <w:rPr>
          <w:rFonts w:ascii="Times New Roman" w:hAnsi="Times New Roman" w:cs="Times New Roman"/>
          <w:sz w:val="28"/>
          <w:szCs w:val="28"/>
        </w:rPr>
      </w:pPr>
    </w:p>
    <w:p w14:paraId="2187A4A3" w14:textId="77777777" w:rsidR="00D77DF7" w:rsidRPr="007924B4" w:rsidRDefault="00D77DF7" w:rsidP="00255665">
      <w:pPr>
        <w:spacing w:after="0" w:line="240" w:lineRule="auto"/>
        <w:ind w:firstLine="709"/>
        <w:jc w:val="both"/>
        <w:rPr>
          <w:rFonts w:ascii="Times New Roman" w:hAnsi="Times New Roman" w:cs="Times New Roman"/>
          <w:sz w:val="28"/>
          <w:szCs w:val="28"/>
        </w:rPr>
      </w:pPr>
    </w:p>
    <w:p w14:paraId="56C2F864" w14:textId="1DCE9E91" w:rsidR="002865C0" w:rsidRPr="007924B4" w:rsidRDefault="002865C0" w:rsidP="00255665">
      <w:pPr>
        <w:spacing w:after="0" w:line="240" w:lineRule="auto"/>
        <w:ind w:firstLine="709"/>
        <w:jc w:val="both"/>
        <w:rPr>
          <w:rFonts w:ascii="Times New Roman" w:hAnsi="Times New Roman" w:cs="Times New Roman"/>
          <w:sz w:val="28"/>
          <w:szCs w:val="28"/>
        </w:rPr>
      </w:pPr>
    </w:p>
    <w:p w14:paraId="119785B8" w14:textId="77777777" w:rsidR="00AD30E0" w:rsidRPr="007924B4" w:rsidRDefault="00AD30E0" w:rsidP="00255665">
      <w:pPr>
        <w:spacing w:after="0" w:line="240" w:lineRule="auto"/>
        <w:ind w:firstLine="709"/>
        <w:jc w:val="both"/>
        <w:rPr>
          <w:rFonts w:ascii="Times New Roman" w:hAnsi="Times New Roman" w:cs="Times New Roman"/>
          <w:sz w:val="28"/>
          <w:szCs w:val="28"/>
        </w:rPr>
      </w:pPr>
    </w:p>
    <w:p w14:paraId="5DF32EAF" w14:textId="77777777" w:rsidR="00AD30E0" w:rsidRPr="007924B4" w:rsidRDefault="00AD30E0" w:rsidP="00255665">
      <w:pPr>
        <w:spacing w:after="0" w:line="240" w:lineRule="auto"/>
        <w:ind w:firstLine="709"/>
        <w:jc w:val="both"/>
        <w:rPr>
          <w:rFonts w:ascii="Times New Roman" w:hAnsi="Times New Roman" w:cs="Times New Roman"/>
          <w:sz w:val="28"/>
          <w:szCs w:val="28"/>
        </w:rPr>
      </w:pPr>
    </w:p>
    <w:p w14:paraId="6519ACC3" w14:textId="77777777" w:rsidR="00AD30E0" w:rsidRPr="007924B4" w:rsidRDefault="00AD30E0" w:rsidP="00255665">
      <w:pPr>
        <w:spacing w:after="0" w:line="240" w:lineRule="auto"/>
        <w:ind w:firstLine="709"/>
        <w:jc w:val="both"/>
        <w:rPr>
          <w:rFonts w:ascii="Times New Roman" w:hAnsi="Times New Roman" w:cs="Times New Roman"/>
          <w:sz w:val="28"/>
          <w:szCs w:val="28"/>
        </w:rPr>
      </w:pPr>
    </w:p>
    <w:p w14:paraId="643A3485" w14:textId="3C37C414" w:rsidR="005E0CEC" w:rsidRPr="007924B4" w:rsidRDefault="005E0CEC"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lastRenderedPageBreak/>
        <w:t xml:space="preserve">1 </w:t>
      </w:r>
      <w:r w:rsidR="00ED5092" w:rsidRPr="007924B4">
        <w:rPr>
          <w:rFonts w:ascii="Times New Roman" w:hAnsi="Times New Roman" w:cs="Times New Roman"/>
          <w:b/>
          <w:bCs/>
          <w:sz w:val="28"/>
          <w:szCs w:val="28"/>
        </w:rPr>
        <w:t>ИЗУЧЕНИЕ СОСТОЯНИЯ ВОПРОСА. ПОСТАНОВКА ЦЕЛИ И ЗАДАЧ ИССЛЕДОВАНИЯ</w:t>
      </w:r>
    </w:p>
    <w:p w14:paraId="4EDB517D" w14:textId="77777777" w:rsidR="005E0CEC" w:rsidRPr="007924B4" w:rsidRDefault="005E0CEC" w:rsidP="00255665">
      <w:pPr>
        <w:spacing w:after="0" w:line="240" w:lineRule="auto"/>
        <w:ind w:firstLine="709"/>
        <w:jc w:val="both"/>
        <w:rPr>
          <w:rFonts w:ascii="Times New Roman" w:hAnsi="Times New Roman" w:cs="Times New Roman"/>
          <w:b/>
          <w:bCs/>
          <w:sz w:val="28"/>
          <w:szCs w:val="28"/>
        </w:rPr>
      </w:pPr>
    </w:p>
    <w:p w14:paraId="6AD8E7FA" w14:textId="0E0C33C5" w:rsidR="005E0CEC" w:rsidRPr="007924B4" w:rsidRDefault="005E0CEC" w:rsidP="00C337D1">
      <w:pPr>
        <w:tabs>
          <w:tab w:val="left" w:pos="1134"/>
        </w:tabs>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1.1 Анализ современных</w:t>
      </w:r>
      <w:r w:rsidR="00C337D1" w:rsidRPr="007924B4">
        <w:rPr>
          <w:rFonts w:ascii="Times New Roman" w:hAnsi="Times New Roman" w:cs="Times New Roman"/>
          <w:b/>
          <w:bCs/>
          <w:sz w:val="28"/>
          <w:szCs w:val="28"/>
        </w:rPr>
        <w:t xml:space="preserve"> тепловых</w:t>
      </w:r>
      <w:r w:rsidRPr="007924B4">
        <w:rPr>
          <w:rFonts w:ascii="Times New Roman" w:hAnsi="Times New Roman" w:cs="Times New Roman"/>
          <w:b/>
          <w:bCs/>
          <w:sz w:val="28"/>
          <w:szCs w:val="28"/>
        </w:rPr>
        <w:t xml:space="preserve"> способов </w:t>
      </w:r>
      <w:r w:rsidR="00C337D1" w:rsidRPr="007924B4">
        <w:rPr>
          <w:rFonts w:ascii="Times New Roman" w:hAnsi="Times New Roman" w:cs="Times New Roman"/>
          <w:b/>
          <w:bCs/>
          <w:sz w:val="28"/>
          <w:szCs w:val="28"/>
        </w:rPr>
        <w:t xml:space="preserve">повышения нефтеотдачи </w:t>
      </w:r>
    </w:p>
    <w:p w14:paraId="5991F5C0" w14:textId="77777777" w:rsidR="005E0CEC" w:rsidRPr="007924B4" w:rsidRDefault="005E0CEC" w:rsidP="00255665">
      <w:pPr>
        <w:spacing w:after="0" w:line="240" w:lineRule="auto"/>
        <w:ind w:firstLine="709"/>
        <w:jc w:val="both"/>
        <w:rPr>
          <w:rFonts w:ascii="Times New Roman" w:hAnsi="Times New Roman" w:cs="Times New Roman"/>
          <w:sz w:val="28"/>
          <w:szCs w:val="28"/>
        </w:rPr>
      </w:pPr>
    </w:p>
    <w:p w14:paraId="46DCA7AC" w14:textId="2B7DB01D" w:rsidR="00000376" w:rsidRPr="007924B4" w:rsidRDefault="00000376"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МУН играют ключевую роль в разработке месторождений высоковязкой нефти и природного битума, обеспечивая эффективное извлечение углеводородов из низкопроницаемых пластов. Принцип их действия основан на воздействии тепловой энергии, которая снижает вязкость нефти, повышая её подвижность и проницаемость коллектора. Благодаря этому тепловые МУН позволяют значительно увеличить коэффициент извлечения нефти по сравнению с традиционными методами добычи.</w:t>
      </w:r>
    </w:p>
    <w:p w14:paraId="3EC5284B" w14:textId="6A44DBEA" w:rsidR="00255665" w:rsidRPr="007924B4" w:rsidRDefault="00000376"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настоящее время данные технологии получили широкое распространение во многих нефтедобывающих регионах мира, включая Канаду, Венесуэлу, Россию, Китай и Казахстан. Их применение особенно эффективно в условиях крупных залежей битуминозных песков и высоковязких нефтей, где традиционные подходы оказываются экономически нецелесообразными.</w:t>
      </w:r>
      <w:r w:rsidRPr="007924B4">
        <w:rPr>
          <w:rFonts w:ascii="Times New Roman" w:hAnsi="Times New Roman" w:cs="Times New Roman"/>
          <w:sz w:val="28"/>
          <w:szCs w:val="28"/>
        </w:rPr>
        <w:br/>
        <w:t xml:space="preserve">На рисунке 1.1 представлена классификация тепловых методов увеличения нефтеотдачи. </w:t>
      </w:r>
      <w:r w:rsidR="00255665" w:rsidRPr="007924B4">
        <w:rPr>
          <w:rFonts w:ascii="Times New Roman" w:hAnsi="Times New Roman" w:cs="Times New Roman"/>
          <w:sz w:val="28"/>
          <w:szCs w:val="28"/>
        </w:rPr>
        <w:t>[</w:t>
      </w:r>
      <w:r w:rsidR="00B428AE" w:rsidRPr="007924B4">
        <w:rPr>
          <w:rFonts w:ascii="Times New Roman" w:hAnsi="Times New Roman" w:cs="Times New Roman"/>
          <w:sz w:val="28"/>
          <w:szCs w:val="28"/>
        </w:rPr>
        <w:t>6</w:t>
      </w:r>
      <w:r w:rsidR="00255665" w:rsidRPr="007924B4">
        <w:rPr>
          <w:rFonts w:ascii="Times New Roman" w:hAnsi="Times New Roman" w:cs="Times New Roman"/>
          <w:sz w:val="28"/>
          <w:szCs w:val="28"/>
        </w:rPr>
        <w:t xml:space="preserve">]. </w:t>
      </w:r>
    </w:p>
    <w:p w14:paraId="2CA7AD40"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37AE2839" w14:textId="77777777" w:rsidR="00255665" w:rsidRPr="007924B4" w:rsidRDefault="00255665" w:rsidP="00255665">
      <w:pPr>
        <w:spacing w:after="0" w:line="240" w:lineRule="auto"/>
        <w:jc w:val="center"/>
        <w:rPr>
          <w:rFonts w:ascii="Times New Roman" w:hAnsi="Times New Roman" w:cs="Times New Roman"/>
          <w:sz w:val="24"/>
          <w:szCs w:val="24"/>
        </w:rPr>
      </w:pPr>
      <w:r w:rsidRPr="007924B4">
        <w:rPr>
          <w:rFonts w:ascii="Times New Roman" w:hAnsi="Times New Roman" w:cs="Times New Roman"/>
          <w:noProof/>
          <w:sz w:val="24"/>
          <w:szCs w:val="24"/>
          <w:lang w:eastAsia="ru-RU"/>
        </w:rPr>
        <w:drawing>
          <wp:inline distT="0" distB="0" distL="0" distR="0" wp14:anchorId="7B7B61E2" wp14:editId="0C96A12E">
            <wp:extent cx="5855338" cy="39624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4240" cy="3981958"/>
                    </a:xfrm>
                    <a:prstGeom prst="rect">
                      <a:avLst/>
                    </a:prstGeom>
                    <a:noFill/>
                    <a:ln>
                      <a:noFill/>
                    </a:ln>
                  </pic:spPr>
                </pic:pic>
              </a:graphicData>
            </a:graphic>
          </wp:inline>
        </w:drawing>
      </w:r>
    </w:p>
    <w:p w14:paraId="2F49E07C" w14:textId="77777777" w:rsidR="00255665" w:rsidRPr="007924B4" w:rsidRDefault="00255665" w:rsidP="00255665">
      <w:pPr>
        <w:spacing w:after="0" w:line="240" w:lineRule="auto"/>
        <w:ind w:firstLine="708"/>
        <w:jc w:val="both"/>
        <w:rPr>
          <w:rFonts w:ascii="Times New Roman" w:hAnsi="Times New Roman" w:cs="Times New Roman"/>
          <w:sz w:val="24"/>
          <w:szCs w:val="24"/>
        </w:rPr>
      </w:pPr>
    </w:p>
    <w:p w14:paraId="4035BD5A" w14:textId="2E379194"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Рисунок 1</w:t>
      </w:r>
      <w:r w:rsidR="00C31A4F" w:rsidRPr="007924B4">
        <w:rPr>
          <w:rFonts w:ascii="Times New Roman" w:hAnsi="Times New Roman" w:cs="Times New Roman"/>
          <w:sz w:val="28"/>
          <w:szCs w:val="28"/>
        </w:rPr>
        <w:t>.1</w:t>
      </w:r>
      <w:r w:rsidRPr="007924B4">
        <w:rPr>
          <w:rFonts w:ascii="Times New Roman" w:hAnsi="Times New Roman" w:cs="Times New Roman"/>
          <w:sz w:val="28"/>
          <w:szCs w:val="28"/>
        </w:rPr>
        <w:t xml:space="preserve"> – Тепловые МУН [</w:t>
      </w:r>
      <w:r w:rsidR="00961773" w:rsidRPr="007924B4">
        <w:rPr>
          <w:rFonts w:ascii="Times New Roman" w:hAnsi="Times New Roman" w:cs="Times New Roman"/>
          <w:sz w:val="28"/>
          <w:szCs w:val="28"/>
        </w:rPr>
        <w:t>6</w:t>
      </w:r>
      <w:r w:rsidRPr="007924B4">
        <w:rPr>
          <w:rFonts w:ascii="Times New Roman" w:hAnsi="Times New Roman" w:cs="Times New Roman"/>
          <w:sz w:val="28"/>
          <w:szCs w:val="28"/>
        </w:rPr>
        <w:t>]</w:t>
      </w:r>
    </w:p>
    <w:p w14:paraId="68AE0A66" w14:textId="77777777" w:rsidR="00255665" w:rsidRPr="007924B4" w:rsidRDefault="00255665" w:rsidP="00255665">
      <w:pPr>
        <w:spacing w:after="0" w:line="240" w:lineRule="auto"/>
        <w:ind w:firstLine="708"/>
        <w:jc w:val="both"/>
        <w:rPr>
          <w:rFonts w:ascii="Times New Roman" w:hAnsi="Times New Roman" w:cs="Times New Roman"/>
          <w:sz w:val="28"/>
          <w:szCs w:val="28"/>
        </w:rPr>
      </w:pPr>
    </w:p>
    <w:p w14:paraId="3E03C79A" w14:textId="63AB2234" w:rsidR="00000376" w:rsidRPr="007924B4" w:rsidRDefault="00000376" w:rsidP="00000376">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Метод SAGD был разработан в 1981 году группой канадских исследователей [7] и стал одним из наиболее значимых достижений в области </w:t>
      </w:r>
      <w:r w:rsidRPr="007924B4">
        <w:rPr>
          <w:rFonts w:ascii="Times New Roman" w:hAnsi="Times New Roman" w:cs="Times New Roman"/>
          <w:sz w:val="28"/>
          <w:szCs w:val="28"/>
        </w:rPr>
        <w:lastRenderedPageBreak/>
        <w:t>добычи высоковязкой нефти и битумов. Сущность метода заключается в закачке высокотемпературного пара в нефтеносный пласт с целью снижения вязкости нефти и повышения её подвижности.</w:t>
      </w:r>
    </w:p>
    <w:p w14:paraId="320D40BA" w14:textId="77777777" w:rsidR="00000376" w:rsidRPr="007924B4" w:rsidRDefault="00000376" w:rsidP="00000376">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Ключевое отличие данного способа от традиционной технологии постоянной паровой закачки [8] заключается в особой конфигурации скважин и механизме взаимодействия пара с пластом. В отличие от вертикальных или наклонных систем закачки, в технологии SAGD бурятся две параллельные горизонтальные скважины, расположенные одна над другой на небольшом расстоянии — как правило, от 4 до 6 метров. Верхняя скважина используется для нагнетания пара, а нижняя — для отбора нагретой нефти.</w:t>
      </w:r>
    </w:p>
    <w:p w14:paraId="4178FAFC" w14:textId="77777777" w:rsidR="00000376" w:rsidRPr="007924B4" w:rsidRDefault="00000376" w:rsidP="00000376">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В процессе эксплуатации в пласте формируется так называемая паровая камера, представляющая собой зону насыщения горячим паром, где температура нефти повышается, а её динамическая вязкость существенно снижается. В результате нефть становится более текучей и, смешиваясь с конденсатом пара, под действием силы тяжести стекает вниз в нижнюю добывающую скважину (рисунок 1.2).</w:t>
      </w:r>
    </w:p>
    <w:p w14:paraId="59416019" w14:textId="77777777" w:rsidR="00000376" w:rsidRPr="007924B4" w:rsidRDefault="00000376" w:rsidP="00000376">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По мере выработки пласта и отвода нефти из нижней части паровой камеры последняя постепенно расширяется вверх и в стороны. Это приводит к увеличению площади контакта между паром и нефтью, что, в свою очередь, способствует росту дебита и повышению коэффициента нефтеотдачи.</w:t>
      </w:r>
    </w:p>
    <w:p w14:paraId="3C109505" w14:textId="77777777" w:rsidR="00000376" w:rsidRPr="007924B4" w:rsidRDefault="00000376" w:rsidP="00000376">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Важной особенностью метода SAGD является гравитационный механизм движения нефти, отличающий его от традиционного способа нагнетания пара под давлением [8]. В классическом методе фронт пара механически вытесняет нефть, продвигая её к забою добывающих скважин, что сопровождается значительными энергетическими затратами и повышенным давлением в пласте. В случае SAGD нефть перемещается исключительно под действием силы тяжести, а давление в паровой камере поддерживается на более низком уровне. Расширение камеры происходит естественным образом — за счёт освобождения объёма после стекания нефти (рисунок 1.3).</w:t>
      </w:r>
    </w:p>
    <w:p w14:paraId="6331B6E8" w14:textId="77777777" w:rsidR="00000376" w:rsidRPr="007924B4" w:rsidRDefault="00000376" w:rsidP="00000376">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Благодаря такой физико-технической схеме метод SAGD обеспечивает более равномерное прогревание пласта, стабильный отбор продукции и возможность эффективного контроля за процессом парообразования и теплообмена в зоне дренирования. Эти преимущества делают SAGD одним из наиболее эффективных и экономически оправданных методов добычи высоковязкой нефти в мировом масштабе.</w:t>
      </w:r>
    </w:p>
    <w:p w14:paraId="20D0B69E" w14:textId="77777777" w:rsidR="00ED1F4C" w:rsidRPr="007924B4" w:rsidRDefault="00ED1F4C" w:rsidP="00255665">
      <w:pPr>
        <w:spacing w:after="0" w:line="240" w:lineRule="auto"/>
        <w:ind w:firstLine="708"/>
        <w:jc w:val="both"/>
        <w:rPr>
          <w:rFonts w:ascii="Times New Roman" w:hAnsi="Times New Roman" w:cs="Times New Roman"/>
          <w:sz w:val="28"/>
          <w:szCs w:val="28"/>
        </w:rPr>
      </w:pPr>
    </w:p>
    <w:p w14:paraId="46334E96" w14:textId="77777777" w:rsidR="00255665" w:rsidRPr="007924B4" w:rsidRDefault="00255665" w:rsidP="00255665">
      <w:pPr>
        <w:spacing w:after="0" w:line="240" w:lineRule="auto"/>
        <w:jc w:val="center"/>
        <w:rPr>
          <w:rFonts w:ascii="Times New Roman" w:hAnsi="Times New Roman" w:cs="Times New Roman"/>
          <w:b/>
          <w:bCs/>
          <w:sz w:val="24"/>
          <w:szCs w:val="24"/>
        </w:rPr>
      </w:pPr>
      <w:r w:rsidRPr="007924B4">
        <w:rPr>
          <w:rFonts w:ascii="Times New Roman" w:hAnsi="Times New Roman" w:cs="Times New Roman"/>
          <w:b/>
          <w:bCs/>
          <w:noProof/>
          <w:sz w:val="24"/>
          <w:szCs w:val="24"/>
          <w:lang w:eastAsia="ru-RU"/>
        </w:rPr>
        <w:drawing>
          <wp:inline distT="0" distB="0" distL="0" distR="0" wp14:anchorId="58F41811" wp14:editId="62247B59">
            <wp:extent cx="4747302" cy="14310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2747" cy="1447756"/>
                    </a:xfrm>
                    <a:prstGeom prst="rect">
                      <a:avLst/>
                    </a:prstGeom>
                    <a:noFill/>
                    <a:ln>
                      <a:noFill/>
                    </a:ln>
                  </pic:spPr>
                </pic:pic>
              </a:graphicData>
            </a:graphic>
          </wp:inline>
        </w:drawing>
      </w:r>
    </w:p>
    <w:p w14:paraId="0802CDDE" w14:textId="77777777" w:rsidR="00ED1F4C" w:rsidRPr="007924B4" w:rsidRDefault="00ED1F4C" w:rsidP="00255665">
      <w:pPr>
        <w:spacing w:after="0" w:line="240" w:lineRule="auto"/>
        <w:jc w:val="center"/>
        <w:rPr>
          <w:rFonts w:ascii="Times New Roman" w:hAnsi="Times New Roman" w:cs="Times New Roman"/>
          <w:b/>
          <w:bCs/>
          <w:sz w:val="24"/>
          <w:szCs w:val="24"/>
        </w:rPr>
      </w:pPr>
    </w:p>
    <w:p w14:paraId="395AAED4" w14:textId="1E833261"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Pr="007924B4">
        <w:rPr>
          <w:rFonts w:ascii="Times New Roman" w:hAnsi="Times New Roman" w:cs="Times New Roman"/>
          <w:sz w:val="28"/>
          <w:szCs w:val="28"/>
        </w:rPr>
        <w:t>2 - Концепт парогравитационного дренажа нефти [</w:t>
      </w:r>
      <w:r w:rsidR="00961773" w:rsidRPr="007924B4">
        <w:rPr>
          <w:rFonts w:ascii="Times New Roman" w:hAnsi="Times New Roman" w:cs="Times New Roman"/>
          <w:sz w:val="28"/>
          <w:szCs w:val="28"/>
        </w:rPr>
        <w:t>7</w:t>
      </w:r>
      <w:r w:rsidRPr="007924B4">
        <w:rPr>
          <w:rFonts w:ascii="Times New Roman" w:hAnsi="Times New Roman" w:cs="Times New Roman"/>
          <w:sz w:val="28"/>
          <w:szCs w:val="28"/>
        </w:rPr>
        <w:t>]</w:t>
      </w:r>
    </w:p>
    <w:p w14:paraId="66F1C8CA" w14:textId="77777777" w:rsidR="00255665" w:rsidRPr="007924B4" w:rsidRDefault="00255665" w:rsidP="00255665">
      <w:pPr>
        <w:spacing w:after="0" w:line="240" w:lineRule="auto"/>
        <w:jc w:val="center"/>
        <w:rPr>
          <w:rFonts w:ascii="Times New Roman" w:hAnsi="Times New Roman" w:cs="Times New Roman"/>
          <w:sz w:val="24"/>
          <w:szCs w:val="24"/>
        </w:rPr>
      </w:pPr>
      <w:r w:rsidRPr="007924B4">
        <w:rPr>
          <w:rFonts w:ascii="Times New Roman" w:hAnsi="Times New Roman" w:cs="Times New Roman"/>
          <w:noProof/>
          <w:sz w:val="24"/>
          <w:szCs w:val="24"/>
          <w:lang w:eastAsia="ru-RU"/>
        </w:rPr>
        <w:lastRenderedPageBreak/>
        <w:drawing>
          <wp:inline distT="0" distB="0" distL="0" distR="0" wp14:anchorId="2DFD3311" wp14:editId="5EE7EA07">
            <wp:extent cx="5900535" cy="3282981"/>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6556" cy="3297458"/>
                    </a:xfrm>
                    <a:prstGeom prst="rect">
                      <a:avLst/>
                    </a:prstGeom>
                    <a:noFill/>
                    <a:ln>
                      <a:noFill/>
                    </a:ln>
                  </pic:spPr>
                </pic:pic>
              </a:graphicData>
            </a:graphic>
          </wp:inline>
        </w:drawing>
      </w:r>
    </w:p>
    <w:p w14:paraId="56DB7C9E" w14:textId="77777777" w:rsidR="00ED1F4C" w:rsidRPr="007924B4" w:rsidRDefault="00ED1F4C" w:rsidP="00255665">
      <w:pPr>
        <w:spacing w:after="0" w:line="240" w:lineRule="auto"/>
        <w:jc w:val="center"/>
        <w:rPr>
          <w:rFonts w:ascii="Times New Roman" w:hAnsi="Times New Roman" w:cs="Times New Roman"/>
          <w:sz w:val="24"/>
          <w:szCs w:val="24"/>
        </w:rPr>
      </w:pPr>
    </w:p>
    <w:p w14:paraId="64B0DC0D" w14:textId="1D57525D"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Pr="007924B4">
        <w:rPr>
          <w:rFonts w:ascii="Times New Roman" w:hAnsi="Times New Roman" w:cs="Times New Roman"/>
          <w:sz w:val="28"/>
          <w:szCs w:val="28"/>
        </w:rPr>
        <w:t xml:space="preserve">3 – Схема расположения скважин способа </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w:t>
      </w:r>
      <w:r w:rsidR="00961773" w:rsidRPr="007924B4">
        <w:rPr>
          <w:rFonts w:ascii="Times New Roman" w:hAnsi="Times New Roman" w:cs="Times New Roman"/>
          <w:sz w:val="28"/>
          <w:szCs w:val="28"/>
        </w:rPr>
        <w:t>9</w:t>
      </w:r>
      <w:r w:rsidRPr="007924B4">
        <w:rPr>
          <w:rFonts w:ascii="Times New Roman" w:hAnsi="Times New Roman" w:cs="Times New Roman"/>
          <w:sz w:val="28"/>
          <w:szCs w:val="28"/>
        </w:rPr>
        <w:t>]</w:t>
      </w:r>
    </w:p>
    <w:p w14:paraId="6FF6C36C" w14:textId="77777777" w:rsidR="00255665" w:rsidRPr="007924B4" w:rsidRDefault="00255665" w:rsidP="00255665">
      <w:pPr>
        <w:spacing w:after="0" w:line="240" w:lineRule="auto"/>
        <w:jc w:val="center"/>
        <w:rPr>
          <w:rFonts w:ascii="Times New Roman" w:hAnsi="Times New Roman" w:cs="Times New Roman"/>
          <w:sz w:val="28"/>
          <w:szCs w:val="28"/>
        </w:rPr>
      </w:pPr>
    </w:p>
    <w:p w14:paraId="68B40B3B" w14:textId="0C4DDA72"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Для определения дебита нефти процесса </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в работе [</w:t>
      </w:r>
      <w:r w:rsidR="005C05A8" w:rsidRPr="005C05A8">
        <w:rPr>
          <w:rFonts w:ascii="Times New Roman" w:hAnsi="Times New Roman" w:cs="Times New Roman"/>
          <w:sz w:val="28"/>
          <w:szCs w:val="28"/>
        </w:rPr>
        <w:t>6</w:t>
      </w:r>
      <w:r w:rsidR="00BE3A8D" w:rsidRPr="007924B4">
        <w:rPr>
          <w:rFonts w:ascii="Times New Roman" w:hAnsi="Times New Roman" w:cs="Times New Roman"/>
          <w:sz w:val="28"/>
          <w:szCs w:val="28"/>
        </w:rPr>
        <w:t xml:space="preserve">, </w:t>
      </w:r>
      <w:r w:rsidR="00961773" w:rsidRPr="007924B4">
        <w:rPr>
          <w:rFonts w:ascii="Times New Roman" w:hAnsi="Times New Roman" w:cs="Times New Roman"/>
          <w:sz w:val="28"/>
          <w:szCs w:val="28"/>
        </w:rPr>
        <w:t>7</w:t>
      </w:r>
      <w:r w:rsidRPr="007924B4">
        <w:rPr>
          <w:rFonts w:ascii="Times New Roman" w:hAnsi="Times New Roman" w:cs="Times New Roman"/>
          <w:sz w:val="28"/>
          <w:szCs w:val="28"/>
        </w:rPr>
        <w:t>] используется следующая формула</w:t>
      </w:r>
      <w:r w:rsidR="00AA51DA" w:rsidRPr="007924B4">
        <w:rPr>
          <w:rFonts w:ascii="Times New Roman" w:hAnsi="Times New Roman" w:cs="Times New Roman"/>
          <w:sz w:val="28"/>
          <w:szCs w:val="28"/>
        </w:rPr>
        <w:t xml:space="preserve"> (1.1)</w:t>
      </w:r>
      <w:r w:rsidRPr="007924B4">
        <w:rPr>
          <w:rFonts w:ascii="Times New Roman" w:hAnsi="Times New Roman" w:cs="Times New Roman"/>
          <w:sz w:val="28"/>
          <w:szCs w:val="28"/>
        </w:rPr>
        <w:t>:</w:t>
      </w:r>
    </w:p>
    <w:p w14:paraId="5E1FC028"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031BA3B0" w14:textId="101D3981" w:rsidR="00255665" w:rsidRPr="007924B4" w:rsidRDefault="00255665" w:rsidP="00255665">
      <w:pPr>
        <w:spacing w:after="0" w:line="240" w:lineRule="auto"/>
        <w:ind w:firstLine="709"/>
        <w:jc w:val="right"/>
        <w:rPr>
          <w:rFonts w:ascii="Times New Roman" w:hAnsi="Times New Roman" w:cs="Times New Roman"/>
          <w:sz w:val="28"/>
          <w:szCs w:val="28"/>
        </w:rPr>
      </w:pPr>
      <m:oMath>
        <m:r>
          <w:rPr>
            <w:rFonts w:ascii="Cambria Math" w:eastAsia="Times New Roman" w:hAnsi="Cambria Math" w:cs="Times New Roman"/>
            <w:sz w:val="28"/>
            <w:szCs w:val="28"/>
            <w:lang w:val="en-US" w:eastAsia="ru-RU"/>
          </w:rPr>
          <m:t>q</m:t>
        </m:r>
        <m:r>
          <w:rPr>
            <w:rFonts w:ascii="Cambria Math" w:hAnsi="Cambria Math"/>
            <w:sz w:val="28"/>
            <w:szCs w:val="28"/>
          </w:rPr>
          <m:t>=</m:t>
        </m:r>
        <m:rad>
          <m:radPr>
            <m:degHide m:val="1"/>
            <m:ctrlPr>
              <w:rPr>
                <w:rFonts w:ascii="Cambria Math" w:eastAsia="Times New Roman" w:hAnsi="Cambria Math" w:cs="Times New Roman"/>
                <w:i/>
                <w:sz w:val="28"/>
                <w:szCs w:val="28"/>
                <w:lang w:val="en-US" w:eastAsia="ru-RU"/>
              </w:rPr>
            </m:ctrlPr>
          </m:radPr>
          <m:deg/>
          <m:e>
            <m:d>
              <m:dPr>
                <m:ctrlPr>
                  <w:rPr>
                    <w:rFonts w:ascii="Cambria Math" w:eastAsia="Times New Roman" w:hAnsi="Cambria Math" w:cs="Times New Roman"/>
                    <w:i/>
                    <w:sz w:val="28"/>
                    <w:szCs w:val="28"/>
                    <w:lang w:val="en-US" w:eastAsia="ru-RU"/>
                  </w:rPr>
                </m:ctrlPr>
              </m:dPr>
              <m:e>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hAnsi="Cambria Math"/>
                            <w:sz w:val="28"/>
                            <w:szCs w:val="28"/>
                          </w:rPr>
                          <m:t>2</m:t>
                        </m:r>
                        <m:r>
                          <w:rPr>
                            <w:rFonts w:ascii="Cambria Math" w:hAnsi="Cambria Math"/>
                            <w:sz w:val="28"/>
                            <w:szCs w:val="28"/>
                            <w:lang w:val="en-US"/>
                          </w:rPr>
                          <m:t>φ</m:t>
                        </m:r>
                        <m:r>
                          <w:rPr>
                            <w:rFonts w:ascii="Cambria Math" w:hAnsi="Cambria Math"/>
                            <w:sz w:val="28"/>
                            <w:szCs w:val="28"/>
                          </w:rPr>
                          <m:t>∆</m:t>
                        </m:r>
                        <m:r>
                          <w:rPr>
                            <w:rFonts w:ascii="Cambria Math" w:hAnsi="Cambria Math"/>
                            <w:sz w:val="28"/>
                            <w:szCs w:val="28"/>
                            <w:lang w:val="en-US"/>
                          </w:rPr>
                          <m:t>S</m:t>
                        </m:r>
                      </m:e>
                      <m:sub>
                        <m:r>
                          <w:rPr>
                            <w:rFonts w:ascii="Cambria Math" w:hAnsi="Cambria Math"/>
                            <w:sz w:val="28"/>
                            <w:szCs w:val="28"/>
                            <w:lang w:val="en-US"/>
                          </w:rPr>
                          <m:t>o</m:t>
                        </m:r>
                      </m:sub>
                    </m:sSub>
                    <m:r>
                      <w:rPr>
                        <w:rFonts w:ascii="Cambria Math" w:eastAsia="Times New Roman" w:hAnsi="Cambria Math" w:cs="Times New Roman"/>
                        <w:sz w:val="28"/>
                        <w:szCs w:val="28"/>
                        <w:lang w:val="en-US" w:eastAsia="ru-RU"/>
                      </w:rPr>
                      <m:t>kgα</m:t>
                    </m:r>
                    <m:r>
                      <w:rPr>
                        <w:rFonts w:ascii="Cambria Math" w:eastAsia="Times New Roman" w:hAnsi="Cambria Math" w:cs="Times New Roman"/>
                        <w:sz w:val="28"/>
                        <w:szCs w:val="28"/>
                        <w:lang w:eastAsia="ru-RU"/>
                      </w:rPr>
                      <m:t>h</m:t>
                    </m:r>
                  </m:num>
                  <m:den>
                    <m:sSub>
                      <m:sSubPr>
                        <m:ctrlPr>
                          <w:rPr>
                            <w:rFonts w:ascii="Cambria Math" w:eastAsia="Times New Roman" w:hAnsi="Cambria Math" w:cs="Times New Roman"/>
                            <w:i/>
                            <w:sz w:val="28"/>
                            <w:szCs w:val="28"/>
                            <w:lang w:val="en-US" w:eastAsia="ru-RU"/>
                          </w:rPr>
                        </m:ctrlPr>
                      </m:sSubPr>
                      <m:e>
                        <m:r>
                          <w:rPr>
                            <w:rFonts w:ascii="Cambria Math" w:hAnsi="Cambria Math"/>
                            <w:sz w:val="28"/>
                            <w:szCs w:val="28"/>
                            <w:lang w:val="en-US"/>
                          </w:rPr>
                          <m:t>mv</m:t>
                        </m:r>
                      </m:e>
                      <m:sub>
                        <m:r>
                          <w:rPr>
                            <w:rFonts w:ascii="Cambria Math" w:hAnsi="Cambria Math"/>
                            <w:sz w:val="28"/>
                            <w:szCs w:val="28"/>
                            <w:lang w:val="en-US"/>
                          </w:rPr>
                          <m:t>S</m:t>
                        </m:r>
                      </m:sub>
                    </m:sSub>
                  </m:den>
                </m:f>
              </m:e>
            </m:d>
          </m:e>
        </m:rad>
      </m:oMath>
      <w:r w:rsidRPr="007924B4">
        <w:rPr>
          <w:rFonts w:ascii="PT Sans" w:hAnsi="PT Sans"/>
          <w:sz w:val="28"/>
          <w:szCs w:val="28"/>
        </w:rPr>
        <w:t xml:space="preserve">,  </w:t>
      </w:r>
      <w:r w:rsidRPr="007924B4">
        <w:rPr>
          <w:rFonts w:ascii="PT Sans" w:hAnsi="PT Sans"/>
          <w:sz w:val="28"/>
          <w:szCs w:val="28"/>
        </w:rPr>
        <w:tab/>
      </w:r>
      <w:r w:rsidRPr="007924B4">
        <w:rPr>
          <w:rFonts w:ascii="Times New Roman" w:hAnsi="Times New Roman" w:cs="Times New Roman"/>
          <w:sz w:val="28"/>
          <w:szCs w:val="28"/>
        </w:rPr>
        <w:tab/>
      </w:r>
      <w:r w:rsidRPr="007924B4">
        <w:rPr>
          <w:rFonts w:ascii="Times New Roman" w:hAnsi="Times New Roman" w:cs="Times New Roman"/>
          <w:sz w:val="28"/>
          <w:szCs w:val="28"/>
        </w:rPr>
        <w:tab/>
      </w:r>
      <w:r w:rsidRPr="007924B4">
        <w:rPr>
          <w:rFonts w:ascii="Times New Roman" w:hAnsi="Times New Roman" w:cs="Times New Roman"/>
          <w:sz w:val="28"/>
          <w:szCs w:val="28"/>
        </w:rPr>
        <w:tab/>
      </w:r>
      <w:r w:rsidRPr="007924B4">
        <w:rPr>
          <w:rFonts w:ascii="Times New Roman" w:hAnsi="Times New Roman" w:cs="Times New Roman"/>
          <w:sz w:val="28"/>
          <w:szCs w:val="28"/>
        </w:rPr>
        <w:tab/>
        <w:t>(</w:t>
      </w:r>
      <w:r w:rsidR="00D21C3D" w:rsidRPr="007924B4">
        <w:rPr>
          <w:rFonts w:ascii="Times New Roman" w:hAnsi="Times New Roman" w:cs="Times New Roman"/>
          <w:sz w:val="28"/>
          <w:szCs w:val="28"/>
        </w:rPr>
        <w:t>1</w:t>
      </w:r>
      <w:r w:rsidR="00AA51DA" w:rsidRPr="007924B4">
        <w:rPr>
          <w:rFonts w:ascii="Times New Roman" w:hAnsi="Times New Roman" w:cs="Times New Roman"/>
          <w:sz w:val="28"/>
          <w:szCs w:val="28"/>
        </w:rPr>
        <w:t>.1</w:t>
      </w:r>
      <w:r w:rsidRPr="007924B4">
        <w:rPr>
          <w:rFonts w:ascii="Times New Roman" w:hAnsi="Times New Roman" w:cs="Times New Roman"/>
          <w:sz w:val="28"/>
          <w:szCs w:val="28"/>
        </w:rPr>
        <w:t>)</w:t>
      </w:r>
    </w:p>
    <w:p w14:paraId="566352A8"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3B66C7F5"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где,</w:t>
      </w:r>
    </w:p>
    <w:p w14:paraId="7111D313"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q</w:t>
      </w:r>
      <w:r w:rsidRPr="007924B4">
        <w:rPr>
          <w:rFonts w:ascii="Times New Roman" w:hAnsi="Times New Roman" w:cs="Times New Roman"/>
          <w:i/>
          <w:iCs/>
          <w:sz w:val="28"/>
          <w:szCs w:val="28"/>
        </w:rPr>
        <w:t xml:space="preserve"> -</w:t>
      </w:r>
      <w:r w:rsidRPr="007924B4">
        <w:rPr>
          <w:rFonts w:ascii="Times New Roman" w:hAnsi="Times New Roman" w:cs="Times New Roman"/>
          <w:sz w:val="28"/>
          <w:szCs w:val="28"/>
        </w:rPr>
        <w:t xml:space="preserve"> дебита нефти процесса </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w:t>
      </w:r>
    </w:p>
    <w:p w14:paraId="53DB6E45"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φ</w:t>
      </w:r>
      <w:r w:rsidRPr="007924B4">
        <w:rPr>
          <w:rFonts w:ascii="Times New Roman" w:hAnsi="Times New Roman" w:cs="Times New Roman"/>
          <w:i/>
          <w:iCs/>
          <w:sz w:val="28"/>
          <w:szCs w:val="28"/>
        </w:rPr>
        <w:t xml:space="preserve"> – </w:t>
      </w:r>
      <w:r w:rsidRPr="007924B4">
        <w:rPr>
          <w:rFonts w:ascii="Times New Roman" w:hAnsi="Times New Roman" w:cs="Times New Roman"/>
          <w:sz w:val="28"/>
          <w:szCs w:val="28"/>
        </w:rPr>
        <w:t>пористость.</w:t>
      </w:r>
    </w:p>
    <w:p w14:paraId="24223C56" w14:textId="77777777" w:rsidR="00255665" w:rsidRPr="007924B4" w:rsidRDefault="00255665" w:rsidP="00255665">
      <w:pPr>
        <w:spacing w:after="0" w:line="240" w:lineRule="auto"/>
        <w:ind w:firstLine="709"/>
        <w:jc w:val="both"/>
        <w:rPr>
          <w:rFonts w:ascii="Times New Roman" w:hAnsi="Times New Roman" w:cs="Times New Roman"/>
          <w:sz w:val="28"/>
          <w:szCs w:val="28"/>
          <w:vertAlign w:val="subscript"/>
        </w:rPr>
      </w:pPr>
      <w:r w:rsidRPr="007924B4">
        <w:rPr>
          <w:rFonts w:ascii="Times New Roman" w:hAnsi="Times New Roman" w:cs="Times New Roman"/>
          <w:i/>
          <w:iCs/>
          <w:sz w:val="28"/>
          <w:szCs w:val="28"/>
        </w:rPr>
        <w:t>∆</w:t>
      </w:r>
      <w:r w:rsidRPr="007924B4">
        <w:rPr>
          <w:rFonts w:ascii="Times New Roman" w:hAnsi="Times New Roman" w:cs="Times New Roman"/>
          <w:i/>
          <w:iCs/>
          <w:sz w:val="28"/>
          <w:szCs w:val="28"/>
          <w:lang w:val="en-US"/>
        </w:rPr>
        <w:t>S</w:t>
      </w:r>
      <w:r w:rsidRPr="007924B4">
        <w:rPr>
          <w:rFonts w:ascii="Times New Roman" w:hAnsi="Times New Roman" w:cs="Times New Roman"/>
          <w:i/>
          <w:iCs/>
          <w:sz w:val="28"/>
          <w:szCs w:val="28"/>
          <w:vertAlign w:val="subscript"/>
          <w:lang w:val="en-US"/>
        </w:rPr>
        <w:t>o</w:t>
      </w:r>
      <w:r w:rsidRPr="007924B4">
        <w:rPr>
          <w:rFonts w:ascii="Times New Roman" w:hAnsi="Times New Roman" w:cs="Times New Roman"/>
          <w:i/>
          <w:iCs/>
          <w:sz w:val="28"/>
          <w:szCs w:val="28"/>
          <w:vertAlign w:val="subscript"/>
        </w:rPr>
        <w:t xml:space="preserve"> </w:t>
      </w:r>
      <w:r w:rsidRPr="007924B4">
        <w:rPr>
          <w:rFonts w:ascii="Times New Roman" w:hAnsi="Times New Roman" w:cs="Times New Roman"/>
          <w:i/>
          <w:iCs/>
          <w:sz w:val="28"/>
          <w:szCs w:val="28"/>
        </w:rPr>
        <w:t xml:space="preserve">– </w:t>
      </w:r>
      <w:r w:rsidRPr="007924B4">
        <w:rPr>
          <w:rFonts w:ascii="Times New Roman" w:hAnsi="Times New Roman" w:cs="Times New Roman"/>
          <w:sz w:val="28"/>
          <w:szCs w:val="28"/>
        </w:rPr>
        <w:t>разница между начальной и остаточной нефтенасыщенностью.</w:t>
      </w:r>
    </w:p>
    <w:p w14:paraId="50717EF7"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k</w:t>
      </w:r>
      <w:r w:rsidRPr="007924B4">
        <w:rPr>
          <w:rFonts w:ascii="Times New Roman" w:hAnsi="Times New Roman" w:cs="Times New Roman"/>
          <w:i/>
          <w:iCs/>
          <w:sz w:val="28"/>
          <w:szCs w:val="28"/>
        </w:rPr>
        <w:t xml:space="preserve"> – </w:t>
      </w:r>
      <w:r w:rsidRPr="007924B4">
        <w:rPr>
          <w:rFonts w:ascii="Times New Roman" w:hAnsi="Times New Roman" w:cs="Times New Roman"/>
          <w:sz w:val="28"/>
          <w:szCs w:val="28"/>
        </w:rPr>
        <w:t>эффективная проницаемость для нефти, м</w:t>
      </w:r>
      <w:r w:rsidRPr="007924B4">
        <w:rPr>
          <w:rFonts w:ascii="Times New Roman" w:hAnsi="Times New Roman" w:cs="Times New Roman"/>
          <w:sz w:val="28"/>
          <w:szCs w:val="28"/>
          <w:vertAlign w:val="superscript"/>
        </w:rPr>
        <w:t>2</w:t>
      </w:r>
      <w:r w:rsidRPr="007924B4">
        <w:rPr>
          <w:rFonts w:ascii="Times New Roman" w:hAnsi="Times New Roman" w:cs="Times New Roman"/>
          <w:sz w:val="28"/>
          <w:szCs w:val="28"/>
        </w:rPr>
        <w:t>.</w:t>
      </w:r>
    </w:p>
    <w:p w14:paraId="2D20ADC3" w14:textId="1FB99395"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g</w:t>
      </w:r>
      <w:r w:rsidRPr="007924B4">
        <w:rPr>
          <w:rFonts w:ascii="Times New Roman" w:hAnsi="Times New Roman" w:cs="Times New Roman"/>
          <w:i/>
          <w:iCs/>
          <w:sz w:val="28"/>
          <w:szCs w:val="28"/>
        </w:rPr>
        <w:t xml:space="preserve"> – </w:t>
      </w:r>
      <w:r w:rsidRPr="007924B4">
        <w:rPr>
          <w:rFonts w:ascii="Times New Roman" w:hAnsi="Times New Roman" w:cs="Times New Roman"/>
          <w:sz w:val="28"/>
          <w:szCs w:val="28"/>
        </w:rPr>
        <w:t>ускорение свободного падения, м/с</w:t>
      </w:r>
      <w:r w:rsidRPr="007924B4">
        <w:rPr>
          <w:rFonts w:ascii="Times New Roman" w:hAnsi="Times New Roman" w:cs="Times New Roman"/>
          <w:sz w:val="28"/>
          <w:szCs w:val="28"/>
          <w:vertAlign w:val="superscript"/>
        </w:rPr>
        <w:t>2</w:t>
      </w:r>
      <w:r w:rsidRPr="007924B4">
        <w:rPr>
          <w:rFonts w:ascii="Times New Roman" w:hAnsi="Times New Roman" w:cs="Times New Roman"/>
          <w:sz w:val="28"/>
          <w:szCs w:val="28"/>
        </w:rPr>
        <w:t>.</w:t>
      </w:r>
    </w:p>
    <w:p w14:paraId="59B6D81F" w14:textId="5A5B985C"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rPr>
        <w:t>α</w:t>
      </w:r>
      <w:r w:rsidRPr="007924B4">
        <w:rPr>
          <w:rFonts w:ascii="Times New Roman" w:hAnsi="Times New Roman" w:cs="Times New Roman"/>
          <w:sz w:val="28"/>
          <w:szCs w:val="28"/>
        </w:rPr>
        <w:t xml:space="preserve"> </w:t>
      </w:r>
      <w:r w:rsidRPr="007924B4">
        <w:rPr>
          <w:rFonts w:ascii="Times New Roman" w:hAnsi="Times New Roman" w:cs="Times New Roman"/>
          <w:i/>
          <w:iCs/>
          <w:sz w:val="28"/>
          <w:szCs w:val="28"/>
        </w:rPr>
        <w:t xml:space="preserve">– </w:t>
      </w:r>
      <w:r w:rsidRPr="007924B4">
        <w:rPr>
          <w:rFonts w:ascii="Times New Roman" w:hAnsi="Times New Roman" w:cs="Times New Roman"/>
          <w:sz w:val="28"/>
          <w:szCs w:val="28"/>
        </w:rPr>
        <w:t>температурапроводность, м</w:t>
      </w:r>
      <w:r w:rsidRPr="007924B4">
        <w:rPr>
          <w:rFonts w:ascii="Times New Roman" w:hAnsi="Times New Roman" w:cs="Times New Roman"/>
          <w:sz w:val="28"/>
          <w:szCs w:val="28"/>
          <w:vertAlign w:val="superscript"/>
        </w:rPr>
        <w:t>2</w:t>
      </w:r>
      <w:r w:rsidRPr="007924B4">
        <w:rPr>
          <w:rFonts w:ascii="Times New Roman" w:hAnsi="Times New Roman" w:cs="Times New Roman"/>
          <w:sz w:val="28"/>
          <w:szCs w:val="28"/>
        </w:rPr>
        <w:t xml:space="preserve">/с. </w:t>
      </w:r>
    </w:p>
    <w:p w14:paraId="568E05A3"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h</w:t>
      </w:r>
      <w:r w:rsidRPr="007924B4">
        <w:rPr>
          <w:rFonts w:ascii="Times New Roman" w:hAnsi="Times New Roman" w:cs="Times New Roman"/>
          <w:i/>
          <w:iCs/>
          <w:sz w:val="28"/>
          <w:szCs w:val="28"/>
        </w:rPr>
        <w:t xml:space="preserve"> –</w:t>
      </w:r>
      <w:r w:rsidRPr="007924B4">
        <w:rPr>
          <w:rFonts w:ascii="Times New Roman" w:hAnsi="Times New Roman" w:cs="Times New Roman"/>
          <w:sz w:val="28"/>
          <w:szCs w:val="28"/>
        </w:rPr>
        <w:t xml:space="preserve"> мощность пласта, м.</w:t>
      </w:r>
    </w:p>
    <w:p w14:paraId="217B1908"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m</w:t>
      </w:r>
      <w:r w:rsidRPr="007924B4">
        <w:rPr>
          <w:rFonts w:ascii="Times New Roman" w:hAnsi="Times New Roman" w:cs="Times New Roman"/>
          <w:i/>
          <w:iCs/>
          <w:sz w:val="28"/>
          <w:szCs w:val="28"/>
        </w:rPr>
        <w:t xml:space="preserve"> – </w:t>
      </w:r>
      <w:r w:rsidRPr="007924B4">
        <w:rPr>
          <w:rFonts w:ascii="Times New Roman" w:hAnsi="Times New Roman" w:cs="Times New Roman"/>
          <w:sz w:val="28"/>
          <w:szCs w:val="28"/>
        </w:rPr>
        <w:t>безразмерная постоянная, варьируется от 3 до 4.</w:t>
      </w:r>
    </w:p>
    <w:p w14:paraId="0A7C0115" w14:textId="0A4540CD"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v</w:t>
      </w:r>
      <w:r w:rsidRPr="007924B4">
        <w:rPr>
          <w:rFonts w:ascii="Times New Roman" w:hAnsi="Times New Roman" w:cs="Times New Roman"/>
          <w:i/>
          <w:iCs/>
          <w:sz w:val="28"/>
          <w:szCs w:val="28"/>
          <w:vertAlign w:val="subscript"/>
          <w:lang w:val="en-US"/>
        </w:rPr>
        <w:t>S</w:t>
      </w:r>
      <w:r w:rsidRPr="007924B4">
        <w:rPr>
          <w:rFonts w:ascii="Times New Roman" w:hAnsi="Times New Roman" w:cs="Times New Roman"/>
          <w:i/>
          <w:iCs/>
          <w:sz w:val="28"/>
          <w:szCs w:val="28"/>
          <w:vertAlign w:val="subscript"/>
        </w:rPr>
        <w:t xml:space="preserve"> </w:t>
      </w:r>
      <w:r w:rsidRPr="007924B4">
        <w:rPr>
          <w:rFonts w:ascii="Times New Roman" w:hAnsi="Times New Roman" w:cs="Times New Roman"/>
          <w:i/>
          <w:iCs/>
          <w:sz w:val="28"/>
          <w:szCs w:val="28"/>
        </w:rPr>
        <w:t xml:space="preserve">– </w:t>
      </w:r>
      <w:r w:rsidRPr="007924B4">
        <w:rPr>
          <w:rFonts w:ascii="Times New Roman" w:hAnsi="Times New Roman" w:cs="Times New Roman"/>
          <w:sz w:val="28"/>
          <w:szCs w:val="28"/>
        </w:rPr>
        <w:t>кинематическая вязкость нефти при температуре пара, м</w:t>
      </w:r>
      <w:r w:rsidRPr="007924B4">
        <w:rPr>
          <w:rFonts w:ascii="Times New Roman" w:hAnsi="Times New Roman" w:cs="Times New Roman"/>
          <w:sz w:val="28"/>
          <w:szCs w:val="28"/>
          <w:vertAlign w:val="superscript"/>
        </w:rPr>
        <w:t>2</w:t>
      </w:r>
      <w:r w:rsidRPr="007924B4">
        <w:rPr>
          <w:rFonts w:ascii="Times New Roman" w:hAnsi="Times New Roman" w:cs="Times New Roman"/>
          <w:sz w:val="28"/>
          <w:szCs w:val="28"/>
        </w:rPr>
        <w:t>/с.</w:t>
      </w:r>
    </w:p>
    <w:p w14:paraId="52422672" w14:textId="2B711E1E" w:rsidR="00255665" w:rsidRPr="007924B4" w:rsidRDefault="00AA51DA"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Из формулы 1.2</w:t>
      </w:r>
      <w:r w:rsidR="00255665" w:rsidRPr="007924B4">
        <w:rPr>
          <w:rFonts w:ascii="Times New Roman" w:hAnsi="Times New Roman" w:cs="Times New Roman"/>
          <w:sz w:val="28"/>
          <w:szCs w:val="28"/>
        </w:rPr>
        <w:t xml:space="preserve"> следует, что для добычи нефти необходимым условием является рост паровой камеры, а также, чем выше температура, тем больше дебит нефти.  </w:t>
      </w:r>
    </w:p>
    <w:p w14:paraId="4EC9B682" w14:textId="464AE50C"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Для упрощенного случая дебит нефти (барр/сут) на 1 фут длины скважины </w:t>
      </w:r>
      <w:r w:rsidR="00211BF2" w:rsidRPr="007924B4">
        <w:rPr>
          <w:rFonts w:ascii="Times New Roman" w:hAnsi="Times New Roman" w:cs="Times New Roman"/>
          <w:sz w:val="28"/>
          <w:szCs w:val="28"/>
        </w:rPr>
        <w:t xml:space="preserve"> </w:t>
      </w:r>
      <w:r w:rsidRPr="007924B4">
        <w:rPr>
          <w:rFonts w:ascii="Times New Roman" w:hAnsi="Times New Roman" w:cs="Times New Roman"/>
          <w:sz w:val="28"/>
          <w:szCs w:val="28"/>
        </w:rPr>
        <w:t>удет равен [</w:t>
      </w:r>
      <w:r w:rsidR="00211BF2" w:rsidRPr="007924B4">
        <w:rPr>
          <w:rFonts w:ascii="Times New Roman" w:hAnsi="Times New Roman" w:cs="Times New Roman"/>
          <w:sz w:val="28"/>
          <w:szCs w:val="28"/>
        </w:rPr>
        <w:t>7, 10</w:t>
      </w:r>
      <w:r w:rsidRPr="007924B4">
        <w:rPr>
          <w:rFonts w:ascii="Times New Roman" w:hAnsi="Times New Roman" w:cs="Times New Roman"/>
          <w:sz w:val="28"/>
          <w:szCs w:val="28"/>
        </w:rPr>
        <w:t>]:</w:t>
      </w:r>
    </w:p>
    <w:p w14:paraId="2B6B83ED"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56B0E7C0" w14:textId="6C588EF5" w:rsidR="00255665" w:rsidRPr="007924B4" w:rsidRDefault="00255665" w:rsidP="00255665">
      <w:pPr>
        <w:spacing w:after="0" w:line="240" w:lineRule="auto"/>
        <w:ind w:firstLine="709"/>
        <w:jc w:val="right"/>
        <w:rPr>
          <w:rFonts w:ascii="Times New Roman" w:hAnsi="Times New Roman" w:cs="Times New Roman"/>
          <w:sz w:val="28"/>
          <w:szCs w:val="28"/>
        </w:rPr>
      </w:pPr>
      <m:oMath>
        <m:r>
          <w:rPr>
            <w:rFonts w:ascii="Cambria Math" w:eastAsia="Times New Roman" w:hAnsi="Cambria Math" w:cs="Times New Roman"/>
            <w:sz w:val="28"/>
            <w:szCs w:val="28"/>
            <w:lang w:val="en-US" w:eastAsia="ru-RU"/>
          </w:rPr>
          <m:t>q</m:t>
        </m:r>
        <m:r>
          <w:rPr>
            <w:rFonts w:ascii="Cambria Math" w:hAnsi="Cambria Math"/>
            <w:sz w:val="28"/>
            <w:szCs w:val="28"/>
          </w:rPr>
          <m:t>=2*(0,295)</m:t>
        </m:r>
        <m:rad>
          <m:radPr>
            <m:degHide m:val="1"/>
            <m:ctrlPr>
              <w:rPr>
                <w:rFonts w:ascii="Cambria Math" w:eastAsia="Times New Roman" w:hAnsi="Cambria Math" w:cs="Times New Roman"/>
                <w:i/>
                <w:sz w:val="28"/>
                <w:szCs w:val="28"/>
                <w:lang w:val="en-US" w:eastAsia="ru-RU"/>
              </w:rPr>
            </m:ctrlPr>
          </m:radPr>
          <m:deg/>
          <m:e>
            <m:d>
              <m:dPr>
                <m:ctrlPr>
                  <w:rPr>
                    <w:rFonts w:ascii="Cambria Math" w:eastAsia="Times New Roman" w:hAnsi="Cambria Math" w:cs="Times New Roman"/>
                    <w:i/>
                    <w:sz w:val="28"/>
                    <w:szCs w:val="28"/>
                    <w:lang w:val="en-US" w:eastAsia="ru-RU"/>
                  </w:rPr>
                </m:ctrlPr>
              </m:dPr>
              <m:e>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hAnsi="Cambria Math"/>
                            <w:sz w:val="28"/>
                            <w:szCs w:val="28"/>
                          </w:rPr>
                          <m:t>2</m:t>
                        </m:r>
                        <m:r>
                          <w:rPr>
                            <w:rFonts w:ascii="Cambria Math" w:hAnsi="Cambria Math"/>
                            <w:sz w:val="28"/>
                            <w:szCs w:val="28"/>
                            <w:lang w:val="en-US"/>
                          </w:rPr>
                          <m:t>k</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val="en-US" w:eastAsia="ru-RU"/>
                              </w:rPr>
                              <m:t>ro</m:t>
                            </m:r>
                          </m:sub>
                        </m:sSub>
                        <m:r>
                          <w:rPr>
                            <w:rFonts w:ascii="Cambria Math" w:eastAsia="Times New Roman" w:hAnsi="Cambria Math" w:cs="Times New Roman"/>
                            <w:sz w:val="28"/>
                            <w:szCs w:val="28"/>
                            <w:lang w:val="en-US" w:eastAsia="ru-RU"/>
                          </w:rPr>
                          <m:t>α</m:t>
                        </m:r>
                        <m:r>
                          <w:rPr>
                            <w:rFonts w:ascii="Cambria Math" w:hAnsi="Cambria Math"/>
                            <w:sz w:val="28"/>
                            <w:szCs w:val="28"/>
                            <w:lang w:val="en-US"/>
                          </w:rPr>
                          <m:t>φ</m:t>
                        </m:r>
                        <m:r>
                          <w:rPr>
                            <w:rFonts w:ascii="Cambria Math" w:hAnsi="Cambria Math"/>
                            <w:sz w:val="28"/>
                            <w:szCs w:val="28"/>
                          </w:rPr>
                          <m:t>∆</m:t>
                        </m:r>
                        <m:r>
                          <w:rPr>
                            <w:rFonts w:ascii="Cambria Math" w:hAnsi="Cambria Math"/>
                            <w:sz w:val="28"/>
                            <w:szCs w:val="28"/>
                            <w:lang w:val="en-US"/>
                          </w:rPr>
                          <m:t>S</m:t>
                        </m:r>
                      </m:e>
                      <m:sub>
                        <m:r>
                          <w:rPr>
                            <w:rFonts w:ascii="Cambria Math" w:hAnsi="Cambria Math"/>
                            <w:sz w:val="28"/>
                            <w:szCs w:val="28"/>
                            <w:lang w:val="en-US"/>
                          </w:rPr>
                          <m:t>o</m:t>
                        </m:r>
                      </m:sub>
                    </m:sSub>
                    <m:r>
                      <w:rPr>
                        <w:rFonts w:ascii="Cambria Math" w:eastAsia="Times New Roman" w:hAnsi="Cambria Math" w:cs="Times New Roman"/>
                        <w:sz w:val="28"/>
                        <w:szCs w:val="28"/>
                        <w:lang w:val="en-US" w:eastAsia="ru-RU"/>
                      </w:rPr>
                      <m:t>kg</m:t>
                    </m:r>
                    <m:r>
                      <w:rPr>
                        <w:rFonts w:ascii="Cambria Math" w:eastAsia="Times New Roman" w:hAnsi="Cambria Math" w:cs="Times New Roman"/>
                        <w:sz w:val="28"/>
                        <w:szCs w:val="28"/>
                        <w:lang w:eastAsia="ru-RU"/>
                      </w:rPr>
                      <m:t>h</m:t>
                    </m:r>
                  </m:num>
                  <m:den>
                    <m:sSub>
                      <m:sSubPr>
                        <m:ctrlPr>
                          <w:rPr>
                            <w:rFonts w:ascii="Cambria Math" w:eastAsia="Times New Roman" w:hAnsi="Cambria Math" w:cs="Times New Roman"/>
                            <w:i/>
                            <w:sz w:val="28"/>
                            <w:szCs w:val="28"/>
                            <w:lang w:val="en-US" w:eastAsia="ru-RU"/>
                          </w:rPr>
                        </m:ctrlPr>
                      </m:sSubPr>
                      <m:e>
                        <m:r>
                          <w:rPr>
                            <w:rFonts w:ascii="Cambria Math" w:hAnsi="Cambria Math"/>
                            <w:sz w:val="28"/>
                            <w:szCs w:val="28"/>
                            <w:lang w:val="en-US"/>
                          </w:rPr>
                          <m:t>mv</m:t>
                        </m:r>
                      </m:e>
                      <m:sub>
                        <m:r>
                          <w:rPr>
                            <w:rFonts w:ascii="Cambria Math" w:hAnsi="Cambria Math"/>
                            <w:sz w:val="28"/>
                            <w:szCs w:val="28"/>
                            <w:lang w:val="en-US"/>
                          </w:rPr>
                          <m:t>S</m:t>
                        </m:r>
                      </m:sub>
                    </m:sSub>
                  </m:den>
                </m:f>
              </m:e>
            </m:d>
          </m:e>
        </m:rad>
      </m:oMath>
      <w:r w:rsidRPr="007924B4">
        <w:rPr>
          <w:rFonts w:ascii="PT Sans" w:hAnsi="PT Sans"/>
          <w:sz w:val="28"/>
          <w:szCs w:val="28"/>
        </w:rPr>
        <w:t xml:space="preserve">, </w:t>
      </w:r>
      <w:r w:rsidRPr="007924B4">
        <w:rPr>
          <w:rFonts w:ascii="PT Sans" w:hAnsi="PT Sans"/>
          <w:sz w:val="28"/>
          <w:szCs w:val="28"/>
        </w:rPr>
        <w:tab/>
      </w:r>
      <w:r w:rsidRPr="007924B4">
        <w:rPr>
          <w:rFonts w:ascii="PT Sans" w:hAnsi="PT Sans"/>
          <w:sz w:val="28"/>
          <w:szCs w:val="28"/>
        </w:rPr>
        <w:tab/>
      </w:r>
      <w:r w:rsidRPr="007924B4">
        <w:rPr>
          <w:rFonts w:ascii="PT Sans" w:hAnsi="PT Sans"/>
          <w:sz w:val="28"/>
          <w:szCs w:val="28"/>
        </w:rPr>
        <w:tab/>
      </w:r>
      <w:r w:rsidRPr="007924B4">
        <w:rPr>
          <w:rFonts w:ascii="PT Sans" w:hAnsi="PT Sans"/>
          <w:sz w:val="28"/>
          <w:szCs w:val="28"/>
        </w:rPr>
        <w:tab/>
      </w:r>
      <w:r w:rsidRPr="007924B4">
        <w:rPr>
          <w:rFonts w:ascii="Times New Roman" w:hAnsi="Times New Roman" w:cs="Times New Roman"/>
          <w:sz w:val="28"/>
          <w:szCs w:val="28"/>
        </w:rPr>
        <w:t>(</w:t>
      </w:r>
      <w:r w:rsidR="00AA51DA" w:rsidRPr="007924B4">
        <w:rPr>
          <w:rFonts w:ascii="Times New Roman" w:hAnsi="Times New Roman" w:cs="Times New Roman"/>
          <w:sz w:val="28"/>
          <w:szCs w:val="28"/>
        </w:rPr>
        <w:t>1.</w:t>
      </w:r>
      <w:r w:rsidRPr="007924B4">
        <w:rPr>
          <w:rFonts w:ascii="Times New Roman" w:hAnsi="Times New Roman" w:cs="Times New Roman"/>
          <w:sz w:val="28"/>
          <w:szCs w:val="28"/>
        </w:rPr>
        <w:t>2)</w:t>
      </w:r>
    </w:p>
    <w:p w14:paraId="5BB7839F" w14:textId="77777777" w:rsidR="00255665" w:rsidRPr="007924B4" w:rsidRDefault="00255665" w:rsidP="00255665">
      <w:pPr>
        <w:spacing w:after="0" w:line="240" w:lineRule="auto"/>
        <w:ind w:firstLine="709"/>
        <w:jc w:val="right"/>
        <w:rPr>
          <w:rFonts w:ascii="Times New Roman" w:hAnsi="Times New Roman" w:cs="Times New Roman"/>
          <w:sz w:val="28"/>
          <w:szCs w:val="28"/>
        </w:rPr>
      </w:pPr>
    </w:p>
    <w:p w14:paraId="2A41408E"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где,</w:t>
      </w:r>
    </w:p>
    <w:p w14:paraId="2456609A"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k</w:t>
      </w:r>
      <w:r w:rsidRPr="007924B4">
        <w:rPr>
          <w:rFonts w:ascii="Times New Roman" w:hAnsi="Times New Roman" w:cs="Times New Roman"/>
          <w:i/>
          <w:iCs/>
          <w:sz w:val="28"/>
          <w:szCs w:val="28"/>
          <w:vertAlign w:val="subscript"/>
          <w:lang w:val="en-US"/>
        </w:rPr>
        <w:t>ro</w:t>
      </w:r>
      <w:r w:rsidRPr="007924B4">
        <w:rPr>
          <w:rFonts w:ascii="Times New Roman" w:hAnsi="Times New Roman" w:cs="Times New Roman"/>
          <w:sz w:val="28"/>
          <w:szCs w:val="28"/>
        </w:rPr>
        <w:t xml:space="preserve"> – относительная проницаемость по нефти.</w:t>
      </w:r>
    </w:p>
    <w:p w14:paraId="7DEF9A30" w14:textId="1B4FD13A" w:rsidR="00E4206C" w:rsidRPr="007924B4" w:rsidRDefault="00255665" w:rsidP="00E4206C">
      <w:pPr>
        <w:spacing w:after="0" w:line="240" w:lineRule="auto"/>
        <w:jc w:val="both"/>
        <w:rPr>
          <w:rFonts w:ascii="Times New Roman" w:hAnsi="Times New Roman" w:cs="Times New Roman"/>
          <w:sz w:val="28"/>
          <w:szCs w:val="28"/>
        </w:rPr>
      </w:pPr>
      <w:r w:rsidRPr="007924B4">
        <w:rPr>
          <w:rFonts w:ascii="Times New Roman" w:hAnsi="Times New Roman" w:cs="Times New Roman"/>
          <w:b/>
          <w:bCs/>
          <w:sz w:val="28"/>
          <w:szCs w:val="28"/>
        </w:rPr>
        <w:tab/>
      </w:r>
      <w:r w:rsidR="00E4206C" w:rsidRPr="007924B4">
        <w:rPr>
          <w:rFonts w:ascii="Times New Roman" w:hAnsi="Times New Roman" w:cs="Times New Roman"/>
          <w:sz w:val="28"/>
          <w:szCs w:val="28"/>
        </w:rPr>
        <w:t>Расчёты по уравнению (1.2) показывают, что дебиты составляют от 0,04 до 0,27 м³/сут на метр длины горизонтальной скважины для нефти с динамической вязкостью порядка 100 Па·с. Например, для горизонтальной скважины длиной 610 м расчётный дебит составляет около 127 м³/сут при температуре 204 °C.</w:t>
      </w:r>
      <w:r w:rsidR="00E4206C" w:rsidRPr="007924B4">
        <w:rPr>
          <w:rFonts w:ascii="Times New Roman" w:hAnsi="Times New Roman" w:cs="Times New Roman"/>
          <w:sz w:val="28"/>
          <w:szCs w:val="28"/>
        </w:rPr>
        <w:br/>
        <w:t>Теоретические результаты подтверждаются лабораторными экспериментами, что свидетельствует о достоверности используемой методики. В ходе одного года промышленных испытаний метода SAGD на 22 парах скважин было достигнуто паронефтяное отношение (Steam-to-Oil Ratio, SOR), равное 2,5, то есть для добычи одного кубического метра нефти закачивалось 2,5 кубических метра пара. Этот показатель отражает высокую термодинамическую и экономическую эффективность процесса [9].</w:t>
      </w:r>
    </w:p>
    <w:p w14:paraId="6BFB1D58" w14:textId="72CE97B0" w:rsidR="00E4206C" w:rsidRPr="007924B4" w:rsidRDefault="00E4206C" w:rsidP="00E4206C">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По оценкам, мировые запасы высоковязкой нефти и природного битума составляют порядка 1,4×10¹² м³ начальных геологических запасов [12], что почти вдвое превышает суммарные запасы традиционной лёгкой нефти [13].</w:t>
      </w:r>
    </w:p>
    <w:p w14:paraId="4C89D880" w14:textId="77777777" w:rsidR="00255665" w:rsidRPr="007924B4" w:rsidRDefault="00255665" w:rsidP="00255665">
      <w:pPr>
        <w:spacing w:after="0" w:line="240" w:lineRule="auto"/>
        <w:ind w:firstLine="709"/>
        <w:jc w:val="both"/>
        <w:rPr>
          <w:rFonts w:ascii="Times New Roman" w:hAnsi="Times New Roman" w:cs="Times New Roman"/>
          <w:b/>
          <w:bCs/>
          <w:sz w:val="28"/>
          <w:szCs w:val="28"/>
        </w:rPr>
      </w:pPr>
    </w:p>
    <w:p w14:paraId="5F4372A0" w14:textId="182A123C" w:rsidR="00255665" w:rsidRPr="007924B4" w:rsidRDefault="009755A8"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 xml:space="preserve">1.2 Влияние мощности </w:t>
      </w:r>
      <w:r w:rsidR="00255665" w:rsidRPr="007924B4">
        <w:rPr>
          <w:rFonts w:ascii="Times New Roman" w:hAnsi="Times New Roman" w:cs="Times New Roman"/>
          <w:b/>
          <w:bCs/>
          <w:sz w:val="28"/>
          <w:szCs w:val="28"/>
        </w:rPr>
        <w:t>коллектора</w:t>
      </w:r>
      <w:r w:rsidRPr="007924B4">
        <w:rPr>
          <w:rFonts w:ascii="Times New Roman" w:hAnsi="Times New Roman" w:cs="Times New Roman"/>
          <w:b/>
          <w:bCs/>
          <w:sz w:val="28"/>
          <w:szCs w:val="28"/>
        </w:rPr>
        <w:t xml:space="preserve"> на эффективность </w:t>
      </w:r>
      <w:r w:rsidR="00D85F68" w:rsidRPr="007924B4">
        <w:rPr>
          <w:rFonts w:ascii="Times New Roman" w:hAnsi="Times New Roman" w:cs="Times New Roman"/>
          <w:b/>
          <w:bCs/>
          <w:sz w:val="28"/>
          <w:szCs w:val="28"/>
        </w:rPr>
        <w:t xml:space="preserve">метода </w:t>
      </w:r>
      <w:r w:rsidRPr="007924B4">
        <w:rPr>
          <w:rFonts w:ascii="Times New Roman" w:hAnsi="Times New Roman" w:cs="Times New Roman"/>
          <w:b/>
          <w:bCs/>
          <w:sz w:val="28"/>
          <w:szCs w:val="28"/>
          <w:lang w:val="en-US"/>
        </w:rPr>
        <w:t>SAGD</w:t>
      </w:r>
      <w:r w:rsidR="00D85F68" w:rsidRPr="007924B4">
        <w:rPr>
          <w:rFonts w:ascii="Times New Roman" w:hAnsi="Times New Roman" w:cs="Times New Roman"/>
          <w:b/>
          <w:bCs/>
          <w:sz w:val="28"/>
          <w:szCs w:val="28"/>
        </w:rPr>
        <w:t xml:space="preserve"> (парогравитационный дренаж нефти)</w:t>
      </w:r>
    </w:p>
    <w:p w14:paraId="25184B48" w14:textId="77777777" w:rsidR="009755A8" w:rsidRPr="007924B4" w:rsidRDefault="009755A8" w:rsidP="00255665">
      <w:pPr>
        <w:spacing w:after="0" w:line="240" w:lineRule="auto"/>
        <w:ind w:firstLine="709"/>
        <w:jc w:val="both"/>
        <w:rPr>
          <w:rFonts w:ascii="Times New Roman" w:hAnsi="Times New Roman" w:cs="Times New Roman"/>
          <w:b/>
          <w:bCs/>
          <w:sz w:val="28"/>
          <w:szCs w:val="28"/>
        </w:rPr>
      </w:pPr>
    </w:p>
    <w:p w14:paraId="621DDEF6" w14:textId="2C5D688A" w:rsidR="00E4206C" w:rsidRPr="007924B4" w:rsidRDefault="00E4206C" w:rsidP="00E420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Мощность пласта-коллектора при применении тепловых МУН является одним из ключевых параметров, определяющих эффективность технологии и подлежащих детальному анализу на стадии предварительного скрининга. На данном этапе оцениваются не только геолого-физические характеристики пласта, но и распределение температурных полей, плотностей флюидов и возможные направления теплопереноса.</w:t>
      </w:r>
    </w:p>
    <w:p w14:paraId="2EFF74BC" w14:textId="77777777" w:rsidR="00E4206C" w:rsidRPr="007924B4" w:rsidRDefault="00E4206C" w:rsidP="00E420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При использовании технологии закачки горячей воды в пласт для вытеснения высоковязкой нефти необходимо учитывать как расстояние между нагнетательной и добывающей скважинами, так и геометрию фронта вытеснения нефти водой. Вода, обладающая плотностью порядка 1000 кг/м³, значительно тяжелее высоковязкой нефти, плотность которой составляет 900–930 кг/м³. Вследствие этой разницы в плотностях происходит гравитационное расслоение (сегрегация) фаз: вода стремится к подошве пласта, тогда как нефть концентрируется в его верхней части, ближе к кровле продуктивного горизонта.</w:t>
      </w:r>
    </w:p>
    <w:p w14:paraId="192E2352" w14:textId="77777777" w:rsidR="00E4206C" w:rsidRPr="007924B4" w:rsidRDefault="00E4206C" w:rsidP="00E420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 течением времени по мере продвижения фронта вытеснения от нагнетательной к добывающей скважине степень гравитационной сегрегации возрастает, что приводит к неравномерному охвату пласта вытеснением. Иными словами, по мере приближения фронта к добывающей скважине всё большая часть нефти из нижней зоны пласта вытесняется, тогда как вышележащие участки остаются ненарушенными и не вовлекаются в процесс фильтрации.</w:t>
      </w:r>
    </w:p>
    <w:p w14:paraId="1A0DBE28" w14:textId="3A3FC668" w:rsidR="00E4206C" w:rsidRPr="007924B4" w:rsidRDefault="00E4206C" w:rsidP="00E420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Таким образом,</w:t>
      </w:r>
      <w:r w:rsidR="00D936CA" w:rsidRPr="007924B4">
        <w:rPr>
          <w:rFonts w:ascii="Times New Roman" w:hAnsi="Times New Roman" w:cs="Times New Roman"/>
          <w:sz w:val="28"/>
          <w:szCs w:val="28"/>
        </w:rPr>
        <w:t xml:space="preserve"> в соответствии с рисунком 1.4 (а, б)</w:t>
      </w:r>
      <w:r w:rsidRPr="007924B4">
        <w:rPr>
          <w:rFonts w:ascii="Times New Roman" w:hAnsi="Times New Roman" w:cs="Times New Roman"/>
          <w:sz w:val="28"/>
          <w:szCs w:val="28"/>
        </w:rPr>
        <w:t xml:space="preserve"> в ходе разработки наблюдается постепенное снижение коэффициента охвата пласта по мощности (E₁), что негативно сказывается на конечном коэффициенте нефтеотдачи. </w:t>
      </w:r>
    </w:p>
    <w:p w14:paraId="66AC5BDB" w14:textId="77777777" w:rsidR="00E4206C" w:rsidRPr="007924B4" w:rsidRDefault="00E4206C" w:rsidP="00255665">
      <w:pPr>
        <w:spacing w:after="0" w:line="240" w:lineRule="auto"/>
        <w:ind w:firstLine="709"/>
        <w:jc w:val="both"/>
        <w:rPr>
          <w:rFonts w:ascii="Times New Roman" w:hAnsi="Times New Roman" w:cs="Times New Roman"/>
          <w:sz w:val="28"/>
          <w:szCs w:val="28"/>
        </w:rPr>
      </w:pPr>
    </w:p>
    <w:p w14:paraId="6EEA6031" w14:textId="77777777" w:rsidR="00255665" w:rsidRPr="007924B4" w:rsidRDefault="00255665" w:rsidP="00255665">
      <w:pPr>
        <w:spacing w:after="0" w:line="240" w:lineRule="auto"/>
        <w:jc w:val="center"/>
        <w:rPr>
          <w:rFonts w:ascii="Times New Roman" w:hAnsi="Times New Roman" w:cs="Times New Roman"/>
          <w:sz w:val="28"/>
          <w:szCs w:val="28"/>
          <w:lang w:val="en-US"/>
        </w:rPr>
      </w:pPr>
      <w:r w:rsidRPr="007924B4">
        <w:rPr>
          <w:rFonts w:ascii="Times New Roman" w:hAnsi="Times New Roman" w:cs="Times New Roman"/>
          <w:noProof/>
          <w:sz w:val="28"/>
          <w:szCs w:val="28"/>
          <w:lang w:eastAsia="ru-RU"/>
        </w:rPr>
        <w:lastRenderedPageBreak/>
        <w:drawing>
          <wp:inline distT="0" distB="0" distL="0" distR="0" wp14:anchorId="4DF03EA3" wp14:editId="3E0961BB">
            <wp:extent cx="5817781" cy="2333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5046" cy="2336539"/>
                    </a:xfrm>
                    <a:prstGeom prst="rect">
                      <a:avLst/>
                    </a:prstGeom>
                    <a:noFill/>
                    <a:ln>
                      <a:noFill/>
                    </a:ln>
                  </pic:spPr>
                </pic:pic>
              </a:graphicData>
            </a:graphic>
          </wp:inline>
        </w:drawing>
      </w:r>
    </w:p>
    <w:p w14:paraId="7FA52E9E" w14:textId="77777777" w:rsidR="007E0581" w:rsidRPr="007924B4" w:rsidRDefault="007E0581" w:rsidP="00255665">
      <w:pPr>
        <w:spacing w:after="0" w:line="240" w:lineRule="auto"/>
        <w:jc w:val="center"/>
        <w:rPr>
          <w:rFonts w:ascii="Times New Roman" w:hAnsi="Times New Roman" w:cs="Times New Roman"/>
          <w:sz w:val="28"/>
          <w:szCs w:val="28"/>
          <w:lang w:val="en-US"/>
        </w:rPr>
      </w:pPr>
    </w:p>
    <w:p w14:paraId="30792233" w14:textId="30D87947"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DF6B62" w:rsidRPr="007924B4">
        <w:rPr>
          <w:rFonts w:ascii="Times New Roman" w:hAnsi="Times New Roman" w:cs="Times New Roman"/>
          <w:sz w:val="28"/>
          <w:szCs w:val="28"/>
        </w:rPr>
        <w:t>4</w:t>
      </w:r>
      <w:r w:rsidRPr="007924B4">
        <w:rPr>
          <w:rFonts w:ascii="Times New Roman" w:hAnsi="Times New Roman" w:cs="Times New Roman"/>
          <w:sz w:val="28"/>
          <w:szCs w:val="28"/>
        </w:rPr>
        <w:t xml:space="preserve"> – Гравитационная сегрегация в случаях, когда вытесняющая фаза представлена паром (а), вытесняющая фаза – жидкость (б) [</w:t>
      </w:r>
      <w:r w:rsidR="00C04089" w:rsidRPr="007924B4">
        <w:rPr>
          <w:rFonts w:ascii="Times New Roman" w:hAnsi="Times New Roman" w:cs="Times New Roman"/>
          <w:sz w:val="28"/>
          <w:szCs w:val="28"/>
        </w:rPr>
        <w:t>1</w:t>
      </w:r>
      <w:r w:rsidR="00B056A3" w:rsidRPr="007924B4">
        <w:rPr>
          <w:rFonts w:ascii="Times New Roman" w:hAnsi="Times New Roman" w:cs="Times New Roman"/>
          <w:sz w:val="28"/>
          <w:szCs w:val="28"/>
        </w:rPr>
        <w:t>4</w:t>
      </w:r>
      <w:r w:rsidRPr="007924B4">
        <w:rPr>
          <w:rFonts w:ascii="Times New Roman" w:hAnsi="Times New Roman" w:cs="Times New Roman"/>
          <w:sz w:val="28"/>
          <w:szCs w:val="28"/>
        </w:rPr>
        <w:t>]</w:t>
      </w:r>
    </w:p>
    <w:p w14:paraId="3221D5AC" w14:textId="77777777" w:rsidR="00255665" w:rsidRPr="007924B4" w:rsidRDefault="00255665" w:rsidP="00255665">
      <w:pPr>
        <w:spacing w:after="0" w:line="240" w:lineRule="auto"/>
        <w:jc w:val="center"/>
        <w:rPr>
          <w:rFonts w:ascii="Times New Roman" w:hAnsi="Times New Roman" w:cs="Times New Roman"/>
          <w:sz w:val="28"/>
          <w:szCs w:val="28"/>
        </w:rPr>
      </w:pPr>
    </w:p>
    <w:p w14:paraId="5A913F86" w14:textId="2E7E414B"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случае, когда вытесняющая фаза представлена газом (например, водяным паром), её движение в пласте определяется гравитационными силами и разностью плотностей между фазами. Пар, обладая меньшей плотностью по сравнению с нефтью, естественным образом поднимается вверх, формируя в верхней части продуктивного пласта паровую камеру, которая постепенно развивается от кровли в направлении добывающей скважины. Размер и объём паровой камеры увеличиваются по мере приближения к добывающей скважине, что обеспечивает более интенсивный прогрев зоны дренирования и повышение подвижности нефти вблизи скважины.</w:t>
      </w:r>
    </w:p>
    <w:p w14:paraId="113EEC0C"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Однако при этом усиливается гравитационная сегрегация между паром и нефтью: по мере продвижения фронта к добывающей скважине верхняя часть пласта прогревается активнее, тогда как нижние слои остаются слабо вовлечёнными в процесс тепломассопереноса. В результате наблюдается неравномерное вытеснение нефти по вертикальному разрезу пласта и снижение коэффициента охвата по мощности (E₁).</w:t>
      </w:r>
    </w:p>
    <w:p w14:paraId="35F23F35"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Для повышения эффективности и обеспечения более полного охвата продуктивной толщины применяется чередование закачки пара и горячей воды. Такой подход способствует более равномерному распределению тепла по толщине пласта и снижает степень гравитационной сегрегации, обеспечивая увеличение E₁ и, как следствие, повышение коэффициента нефтеотдачи.</w:t>
      </w:r>
    </w:p>
    <w:p w14:paraId="296FAC99"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Подобные процессы наблюдаются не только при паровой закачке, но и при использовании других тепловых и газовых методов, включая внутрипластовое горение, закачку CO₂ или других газов, которые также характеризуются выраженной тенденцией к сегрегации в верхней части пласта.</w:t>
      </w:r>
    </w:p>
    <w:p w14:paraId="3C3D22FA"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В противоположных случаях, когда вытесняющий агент обладает большей плотностью, чем нефть (например, при полимерном заводнении или закачке растворов с высокой концентрацией химических добавок), движение вытесняющей фазы происходит преимущественно вниз, в сторону подошвы </w:t>
      </w:r>
      <w:r w:rsidRPr="007924B4">
        <w:rPr>
          <w:rFonts w:ascii="Times New Roman" w:hAnsi="Times New Roman" w:cs="Times New Roman"/>
          <w:sz w:val="28"/>
          <w:szCs w:val="28"/>
        </w:rPr>
        <w:lastRenderedPageBreak/>
        <w:t>пласта. Это создаёт иную динамику фронта вытеснения и требует особого подхода к выбору параметров закачки для достижения оптимального охвата.</w:t>
      </w:r>
    </w:p>
    <w:p w14:paraId="715FF09D" w14:textId="34DE6A1C" w:rsidR="00255665" w:rsidRPr="007924B4" w:rsidRDefault="00255665" w:rsidP="00255665">
      <w:pPr>
        <w:spacing w:after="0" w:line="240" w:lineRule="auto"/>
        <w:jc w:val="both"/>
        <w:rPr>
          <w:rFonts w:ascii="Times New Roman" w:hAnsi="Times New Roman" w:cs="Times New Roman"/>
          <w:sz w:val="28"/>
          <w:szCs w:val="28"/>
        </w:rPr>
      </w:pPr>
      <w:r w:rsidRPr="007924B4">
        <w:rPr>
          <w:sz w:val="28"/>
          <w:szCs w:val="28"/>
        </w:rPr>
        <w:tab/>
      </w:r>
      <w:r w:rsidRPr="007924B4">
        <w:rPr>
          <w:rFonts w:ascii="Times New Roman" w:hAnsi="Times New Roman" w:cs="Times New Roman"/>
          <w:sz w:val="28"/>
          <w:szCs w:val="28"/>
        </w:rPr>
        <w:t xml:space="preserve">Объемный коэффициент охвата пласта воздействием </w:t>
      </w:r>
      <w:r w:rsidRPr="007924B4">
        <w:rPr>
          <w:rFonts w:ascii="Times New Roman" w:hAnsi="Times New Roman" w:cs="Times New Roman"/>
          <w:sz w:val="28"/>
          <w:szCs w:val="28"/>
          <w:lang w:val="en-US"/>
        </w:rPr>
        <w:t>E</w:t>
      </w:r>
      <w:r w:rsidRPr="007924B4">
        <w:rPr>
          <w:rFonts w:ascii="Times New Roman" w:hAnsi="Times New Roman" w:cs="Times New Roman"/>
          <w:sz w:val="28"/>
          <w:szCs w:val="28"/>
          <w:vertAlign w:val="subscript"/>
          <w:lang w:val="en-US"/>
        </w:rPr>
        <w:t>V</w:t>
      </w:r>
      <w:r w:rsidRPr="007924B4">
        <w:rPr>
          <w:rFonts w:ascii="Times New Roman" w:hAnsi="Times New Roman" w:cs="Times New Roman"/>
          <w:sz w:val="28"/>
          <w:szCs w:val="28"/>
        </w:rPr>
        <w:t xml:space="preserve"> зависит от неоднородности пласта и состоит из двух коэффициентов: коэффициент охвата пласта по мощности и по площади</w:t>
      </w:r>
      <w:r w:rsidRPr="007924B4">
        <w:rPr>
          <w:rFonts w:ascii="Times New Roman" w:hAnsi="Times New Roman" w:cs="Times New Roman"/>
          <w:i/>
          <w:iCs/>
          <w:sz w:val="28"/>
          <w:szCs w:val="28"/>
        </w:rPr>
        <w:t xml:space="preserve"> </w:t>
      </w:r>
      <w:r w:rsidRPr="007924B4">
        <w:rPr>
          <w:rFonts w:ascii="Times New Roman" w:hAnsi="Times New Roman" w:cs="Times New Roman"/>
          <w:sz w:val="28"/>
          <w:szCs w:val="28"/>
        </w:rPr>
        <w:t>E</w:t>
      </w:r>
      <w:r w:rsidRPr="007924B4">
        <w:rPr>
          <w:rFonts w:ascii="Times New Roman" w:hAnsi="Times New Roman" w:cs="Times New Roman"/>
          <w:sz w:val="28"/>
          <w:szCs w:val="28"/>
          <w:vertAlign w:val="subscript"/>
        </w:rPr>
        <w:t>A</w:t>
      </w:r>
      <w:r w:rsidRPr="007924B4">
        <w:rPr>
          <w:rFonts w:ascii="Times New Roman" w:hAnsi="Times New Roman" w:cs="Times New Roman"/>
          <w:sz w:val="28"/>
          <w:szCs w:val="28"/>
        </w:rPr>
        <w:t>. Определяется по формуле</w:t>
      </w:r>
      <w:r w:rsidR="00AA51DA" w:rsidRPr="007924B4">
        <w:rPr>
          <w:rFonts w:ascii="Times New Roman" w:hAnsi="Times New Roman" w:cs="Times New Roman"/>
          <w:sz w:val="28"/>
          <w:szCs w:val="28"/>
        </w:rPr>
        <w:t xml:space="preserve"> (1.3)</w:t>
      </w:r>
      <w:r w:rsidRPr="007924B4">
        <w:rPr>
          <w:rFonts w:ascii="Times New Roman" w:hAnsi="Times New Roman" w:cs="Times New Roman"/>
          <w:sz w:val="28"/>
          <w:szCs w:val="28"/>
        </w:rPr>
        <w:t>:</w:t>
      </w:r>
    </w:p>
    <w:p w14:paraId="089E9E24" w14:textId="77777777" w:rsidR="00255665" w:rsidRPr="007924B4" w:rsidRDefault="00255665" w:rsidP="00255665">
      <w:pPr>
        <w:spacing w:after="0" w:line="240" w:lineRule="auto"/>
        <w:jc w:val="both"/>
        <w:rPr>
          <w:sz w:val="28"/>
          <w:szCs w:val="28"/>
        </w:rPr>
      </w:pPr>
      <w:r w:rsidRPr="007924B4">
        <w:rPr>
          <w:rFonts w:ascii="Times New Roman" w:hAnsi="Times New Roman" w:cs="Times New Roman"/>
          <w:sz w:val="28"/>
          <w:szCs w:val="28"/>
        </w:rPr>
        <w:tab/>
      </w:r>
    </w:p>
    <w:p w14:paraId="48257C28" w14:textId="01D34F33" w:rsidR="00255665" w:rsidRPr="007924B4" w:rsidRDefault="00172516" w:rsidP="00255665">
      <w:pPr>
        <w:pStyle w:val="a5"/>
        <w:shd w:val="clear" w:color="auto" w:fill="FFFFFF"/>
        <w:spacing w:before="0" w:beforeAutospacing="0" w:after="0" w:afterAutospacing="0"/>
        <w:jc w:val="right"/>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V</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A</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l</m:t>
            </m:r>
          </m:sub>
        </m:sSub>
        <m:r>
          <w:rPr>
            <w:rFonts w:ascii="Cambria Math" w:hAnsi="Cambria Math"/>
            <w:sz w:val="28"/>
            <w:szCs w:val="28"/>
          </w:rPr>
          <m:t>=</m:t>
        </m:r>
        <m:d>
          <m:dPr>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d</m:t>
                    </m:r>
                  </m:sub>
                </m:sSub>
              </m:num>
              <m:den>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R</m:t>
                    </m:r>
                  </m:sub>
                </m:sSub>
              </m:den>
            </m:f>
          </m:e>
        </m:d>
        <m:r>
          <w:rPr>
            <w:rFonts w:ascii="Cambria Math" w:hAnsi="Cambria Math"/>
            <w:sz w:val="28"/>
            <w:szCs w:val="28"/>
          </w:rPr>
          <m:t>*h*</m:t>
        </m:r>
        <m:r>
          <w:rPr>
            <w:rFonts w:ascii="Cambria Math" w:hAnsi="Cambria Math"/>
            <w:sz w:val="28"/>
            <w:szCs w:val="28"/>
            <w:lang w:val="en-US"/>
          </w:rPr>
          <m:t>φ</m:t>
        </m:r>
        <m:r>
          <w:rPr>
            <w:rFonts w:ascii="Cambria Math" w:hAnsi="Cambria Math"/>
            <w:sz w:val="28"/>
            <w:szCs w:val="28"/>
          </w:rPr>
          <m:t>*</m:t>
        </m:r>
        <m:r>
          <w:rPr>
            <w:rFonts w:ascii="Cambria Math" w:hAnsi="Cambria Math"/>
            <w:sz w:val="28"/>
            <w:szCs w:val="28"/>
            <w:lang w:val="en-US"/>
          </w:rPr>
          <m:t>S</m:t>
        </m:r>
      </m:oMath>
      <w:r w:rsidR="00255665" w:rsidRPr="007924B4">
        <w:rPr>
          <w:rFonts w:ascii="PT Sans" w:hAnsi="PT Sans"/>
          <w:sz w:val="28"/>
          <w:szCs w:val="28"/>
        </w:rPr>
        <w:t xml:space="preserve">,         </w:t>
      </w:r>
      <w:r w:rsidR="00255665" w:rsidRPr="007924B4">
        <w:rPr>
          <w:rFonts w:ascii="PT Sans" w:hAnsi="PT Sans"/>
          <w:sz w:val="28"/>
          <w:szCs w:val="28"/>
        </w:rPr>
        <w:tab/>
      </w:r>
      <w:r w:rsidR="00255665" w:rsidRPr="007924B4">
        <w:rPr>
          <w:rFonts w:ascii="PT Sans" w:hAnsi="PT Sans"/>
          <w:sz w:val="28"/>
          <w:szCs w:val="28"/>
        </w:rPr>
        <w:tab/>
      </w:r>
      <w:r w:rsidR="00255665" w:rsidRPr="007924B4">
        <w:rPr>
          <w:rFonts w:ascii="PT Sans" w:hAnsi="PT Sans"/>
          <w:sz w:val="28"/>
          <w:szCs w:val="28"/>
        </w:rPr>
        <w:tab/>
      </w:r>
      <w:r w:rsidR="00255665" w:rsidRPr="007924B4">
        <w:rPr>
          <w:sz w:val="28"/>
          <w:szCs w:val="28"/>
        </w:rPr>
        <w:t>(</w:t>
      </w:r>
      <w:r w:rsidR="00AA51DA" w:rsidRPr="007924B4">
        <w:rPr>
          <w:sz w:val="28"/>
          <w:szCs w:val="28"/>
        </w:rPr>
        <w:t>1.</w:t>
      </w:r>
      <w:r w:rsidR="00255665" w:rsidRPr="007924B4">
        <w:rPr>
          <w:sz w:val="28"/>
          <w:szCs w:val="28"/>
        </w:rPr>
        <w:t>3)</w:t>
      </w:r>
    </w:p>
    <w:p w14:paraId="2B01EC61" w14:textId="77777777" w:rsidR="00A26E16" w:rsidRPr="007924B4" w:rsidRDefault="00A26E16" w:rsidP="00255665">
      <w:pPr>
        <w:pStyle w:val="a5"/>
        <w:shd w:val="clear" w:color="auto" w:fill="FFFFFF"/>
        <w:spacing w:before="0" w:beforeAutospacing="0" w:after="0" w:afterAutospacing="0"/>
        <w:jc w:val="right"/>
        <w:rPr>
          <w:rFonts w:ascii="PT Sans" w:hAnsi="PT Sans"/>
          <w:sz w:val="28"/>
          <w:szCs w:val="28"/>
        </w:rPr>
      </w:pPr>
    </w:p>
    <w:p w14:paraId="6118E365"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где,</w:t>
      </w:r>
    </w:p>
    <w:p w14:paraId="12D883DE"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E</w:t>
      </w:r>
      <w:r w:rsidRPr="007924B4">
        <w:rPr>
          <w:rFonts w:ascii="Times New Roman" w:hAnsi="Times New Roman" w:cs="Times New Roman"/>
          <w:sz w:val="28"/>
          <w:szCs w:val="28"/>
          <w:vertAlign w:val="subscript"/>
        </w:rPr>
        <w:t>A</w:t>
      </w:r>
      <w:r w:rsidRPr="007924B4">
        <w:rPr>
          <w:rFonts w:ascii="Times New Roman" w:hAnsi="Times New Roman" w:cs="Times New Roman"/>
          <w:sz w:val="28"/>
          <w:szCs w:val="28"/>
        </w:rPr>
        <w:t> - коэффициент охвата по площади.</w:t>
      </w:r>
    </w:p>
    <w:p w14:paraId="17479DE3"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A</w:t>
      </w:r>
      <w:r w:rsidRPr="007924B4">
        <w:rPr>
          <w:rFonts w:ascii="Times New Roman" w:hAnsi="Times New Roman" w:cs="Times New Roman"/>
          <w:sz w:val="28"/>
          <w:szCs w:val="28"/>
          <w:vertAlign w:val="subscript"/>
        </w:rPr>
        <w:t>d </w:t>
      </w:r>
      <w:r w:rsidRPr="007924B4">
        <w:rPr>
          <w:rFonts w:ascii="Times New Roman" w:hAnsi="Times New Roman" w:cs="Times New Roman"/>
          <w:sz w:val="28"/>
          <w:szCs w:val="28"/>
        </w:rPr>
        <w:t>- площадь вытеснения.</w:t>
      </w:r>
    </w:p>
    <w:p w14:paraId="3180D6D2"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A</w:t>
      </w:r>
      <w:r w:rsidRPr="007924B4">
        <w:rPr>
          <w:rFonts w:ascii="Times New Roman" w:hAnsi="Times New Roman" w:cs="Times New Roman"/>
          <w:sz w:val="28"/>
          <w:szCs w:val="28"/>
          <w:vertAlign w:val="subscript"/>
        </w:rPr>
        <w:t>R</w:t>
      </w:r>
      <w:r w:rsidRPr="007924B4">
        <w:rPr>
          <w:rFonts w:ascii="Times New Roman" w:hAnsi="Times New Roman" w:cs="Times New Roman"/>
          <w:sz w:val="28"/>
          <w:szCs w:val="28"/>
        </w:rPr>
        <w:t> - площадь пласта.</w:t>
      </w:r>
    </w:p>
    <w:p w14:paraId="36BE0976"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Cambria Math" w:hAnsi="Cambria Math" w:cs="Cambria Math"/>
          <w:i/>
          <w:iCs/>
          <w:sz w:val="28"/>
          <w:szCs w:val="28"/>
        </w:rPr>
        <w:t>∅</w:t>
      </w:r>
      <w:r w:rsidRPr="007924B4">
        <w:rPr>
          <w:rFonts w:ascii="Times New Roman" w:hAnsi="Times New Roman" w:cs="Times New Roman"/>
          <w:sz w:val="28"/>
          <w:szCs w:val="28"/>
          <w:lang w:val="en-US"/>
        </w:rPr>
        <w:t> </w:t>
      </w:r>
      <w:r w:rsidRPr="007924B4">
        <w:rPr>
          <w:rFonts w:ascii="Times New Roman" w:hAnsi="Times New Roman" w:cs="Times New Roman"/>
          <w:sz w:val="28"/>
          <w:szCs w:val="28"/>
        </w:rPr>
        <w:t>- пористость.</w:t>
      </w:r>
    </w:p>
    <w:p w14:paraId="337DBF2C" w14:textId="77777777" w:rsidR="00255665" w:rsidRPr="007924B4" w:rsidRDefault="00255665" w:rsidP="0025566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i/>
          <w:iCs/>
          <w:sz w:val="28"/>
          <w:szCs w:val="28"/>
          <w:lang w:val="en-US"/>
        </w:rPr>
        <w:t>S</w:t>
      </w:r>
      <w:r w:rsidRPr="007924B4">
        <w:rPr>
          <w:rFonts w:ascii="Times New Roman" w:hAnsi="Times New Roman" w:cs="Times New Roman"/>
          <w:sz w:val="28"/>
          <w:szCs w:val="28"/>
          <w:lang w:val="en-US"/>
        </w:rPr>
        <w:t> </w:t>
      </w:r>
      <w:r w:rsidRPr="007924B4">
        <w:rPr>
          <w:rFonts w:ascii="Times New Roman" w:hAnsi="Times New Roman" w:cs="Times New Roman"/>
          <w:sz w:val="28"/>
          <w:szCs w:val="28"/>
        </w:rPr>
        <w:t>– газо- или нефтенасыщенность.</w:t>
      </w:r>
    </w:p>
    <w:p w14:paraId="7A1BC383" w14:textId="77777777" w:rsidR="00255665" w:rsidRPr="007924B4" w:rsidRDefault="00255665" w:rsidP="00255665">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Выделяются четыре фактора, влияющие на гравитационную сегрегацию:</w:t>
      </w:r>
    </w:p>
    <w:p w14:paraId="16287234" w14:textId="77777777" w:rsidR="00255665" w:rsidRPr="007924B4" w:rsidRDefault="00255665" w:rsidP="00DE205A">
      <w:pPr>
        <w:pStyle w:val="a3"/>
        <w:numPr>
          <w:ilvl w:val="0"/>
          <w:numId w:val="1"/>
        </w:numPr>
        <w:tabs>
          <w:tab w:val="left" w:pos="1134"/>
        </w:tabs>
        <w:spacing w:after="0" w:line="240" w:lineRule="auto"/>
        <w:ind w:left="1134" w:hanging="425"/>
        <w:jc w:val="both"/>
        <w:rPr>
          <w:rFonts w:ascii="Times New Roman" w:hAnsi="Times New Roman" w:cs="Times New Roman"/>
          <w:sz w:val="28"/>
          <w:szCs w:val="28"/>
        </w:rPr>
      </w:pPr>
      <w:r w:rsidRPr="007924B4">
        <w:rPr>
          <w:rFonts w:ascii="Times New Roman" w:hAnsi="Times New Roman" w:cs="Times New Roman"/>
          <w:sz w:val="28"/>
          <w:szCs w:val="28"/>
        </w:rPr>
        <w:t>Гравитационная сегрегация возрастает с увеличением вертикальной и горизонтальной проницаемости.</w:t>
      </w:r>
    </w:p>
    <w:p w14:paraId="28B1E0E0" w14:textId="77777777" w:rsidR="00255665" w:rsidRPr="007924B4" w:rsidRDefault="00255665" w:rsidP="00DE205A">
      <w:pPr>
        <w:pStyle w:val="a3"/>
        <w:numPr>
          <w:ilvl w:val="0"/>
          <w:numId w:val="1"/>
        </w:numPr>
        <w:tabs>
          <w:tab w:val="left" w:pos="1134"/>
        </w:tabs>
        <w:spacing w:after="0" w:line="240" w:lineRule="auto"/>
        <w:ind w:left="1134" w:hanging="425"/>
        <w:jc w:val="both"/>
        <w:rPr>
          <w:rFonts w:ascii="Times New Roman" w:hAnsi="Times New Roman" w:cs="Times New Roman"/>
          <w:sz w:val="28"/>
          <w:szCs w:val="28"/>
        </w:rPr>
      </w:pPr>
      <w:r w:rsidRPr="007924B4">
        <w:rPr>
          <w:rFonts w:ascii="Times New Roman" w:hAnsi="Times New Roman" w:cs="Times New Roman"/>
          <w:sz w:val="28"/>
          <w:szCs w:val="28"/>
        </w:rPr>
        <w:t>Гравитационная сегрегация возрастает с увеличением разности плотностей вытесняющей и вытесняемой фазы.</w:t>
      </w:r>
    </w:p>
    <w:p w14:paraId="4B0CBCC1" w14:textId="77777777" w:rsidR="00255665" w:rsidRPr="007924B4" w:rsidRDefault="00255665" w:rsidP="00DE205A">
      <w:pPr>
        <w:pStyle w:val="a3"/>
        <w:numPr>
          <w:ilvl w:val="0"/>
          <w:numId w:val="1"/>
        </w:numPr>
        <w:tabs>
          <w:tab w:val="left" w:pos="1134"/>
        </w:tabs>
        <w:spacing w:after="0" w:line="240" w:lineRule="auto"/>
        <w:ind w:left="1134" w:hanging="425"/>
        <w:jc w:val="both"/>
        <w:rPr>
          <w:rFonts w:ascii="Times New Roman" w:hAnsi="Times New Roman" w:cs="Times New Roman"/>
          <w:sz w:val="28"/>
          <w:szCs w:val="28"/>
        </w:rPr>
      </w:pPr>
      <w:r w:rsidRPr="007924B4">
        <w:rPr>
          <w:rFonts w:ascii="Times New Roman" w:hAnsi="Times New Roman" w:cs="Times New Roman"/>
          <w:sz w:val="28"/>
          <w:szCs w:val="28"/>
        </w:rPr>
        <w:t>Гравитационная сегрегация возрастает с увеличением коэффициента подвижности.</w:t>
      </w:r>
    </w:p>
    <w:p w14:paraId="42B2079D" w14:textId="77777777" w:rsidR="00255665" w:rsidRPr="007924B4" w:rsidRDefault="00255665" w:rsidP="00DE205A">
      <w:pPr>
        <w:pStyle w:val="a3"/>
        <w:numPr>
          <w:ilvl w:val="0"/>
          <w:numId w:val="1"/>
        </w:numPr>
        <w:tabs>
          <w:tab w:val="left" w:pos="1134"/>
        </w:tabs>
        <w:spacing w:after="0" w:line="240" w:lineRule="auto"/>
        <w:ind w:left="1134" w:hanging="425"/>
        <w:jc w:val="both"/>
        <w:rPr>
          <w:rFonts w:ascii="Times New Roman" w:hAnsi="Times New Roman" w:cs="Times New Roman"/>
          <w:sz w:val="28"/>
          <w:szCs w:val="28"/>
        </w:rPr>
      </w:pPr>
      <w:r w:rsidRPr="007924B4">
        <w:rPr>
          <w:rFonts w:ascii="Times New Roman" w:hAnsi="Times New Roman" w:cs="Times New Roman"/>
          <w:sz w:val="28"/>
          <w:szCs w:val="28"/>
        </w:rPr>
        <w:t>Гравитационная сегрегация возрастает с уменьшением расхода закачки из-за явления пальцеобразования.</w:t>
      </w:r>
    </w:p>
    <w:p w14:paraId="42DAE129" w14:textId="77777777" w:rsidR="00255665" w:rsidRPr="007924B4" w:rsidRDefault="00255665" w:rsidP="00DE205A">
      <w:pPr>
        <w:pStyle w:val="a3"/>
        <w:numPr>
          <w:ilvl w:val="0"/>
          <w:numId w:val="1"/>
        </w:numPr>
        <w:tabs>
          <w:tab w:val="left" w:pos="1134"/>
        </w:tabs>
        <w:spacing w:after="0" w:line="240" w:lineRule="auto"/>
        <w:ind w:left="1134" w:hanging="425"/>
        <w:jc w:val="both"/>
        <w:rPr>
          <w:rFonts w:ascii="Times New Roman" w:hAnsi="Times New Roman" w:cs="Times New Roman"/>
          <w:sz w:val="28"/>
          <w:szCs w:val="28"/>
        </w:rPr>
      </w:pPr>
      <w:r w:rsidRPr="007924B4">
        <w:rPr>
          <w:rFonts w:ascii="Times New Roman" w:hAnsi="Times New Roman" w:cs="Times New Roman"/>
          <w:sz w:val="28"/>
          <w:szCs w:val="28"/>
        </w:rPr>
        <w:t>Гравитационная сегрегация падает с увеличением вязкости.</w:t>
      </w:r>
    </w:p>
    <w:p w14:paraId="340C5CFB"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работе [15] отмечается, что одним из преимуществ пластов небольшой мощности является более быстрое развитие паровой камеры, поскольку при меньшей толщине коллектора тепло передаётся более равномерно, а прогрев пласта до необходимой температуры происходит за меньшее время. По данным исследований, около 25 % месторождений высоковязкой нефти Канады характеризуются мощностью пластов менее 10 м, что подтверждает актуальность и необходимость детального изучения влияния толщины пласта на эффективность применения технологии SAGD [16–17]. При этом в работе [18] указывается, что мощность пласта порядка 30 м рассматривается как минимально необходимая для устойчивого и эффективного функционирования процесса SAGD.</w:t>
      </w:r>
    </w:p>
    <w:p w14:paraId="5957E006"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Основная причина заключается в характере распространения паровой камеры: она развивается преимущественно в латеральном направлении, формируя зону активного тепломассопереноса. Типичные размеры паровой камеры в ширину достигают 100–150 м, что обеспечивает значительный объём прогретого пласта при условии достаточной толщины коллектора. Однако при малой мощности пласта паровая камера может достичь кровли на ранних стадиях разработки, что приведёт к тепловым потерям и снижению эффективности вытеснения нефти.</w:t>
      </w:r>
    </w:p>
    <w:p w14:paraId="1B3A3407"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Таким образом, существует определённый баланс между скоростью прогрева и экономической целесообразностью: увеличение мощности пласта способствует росту паронефтяного отношения (ПНО), то есть снижению себестоимости добычи одного кубического метра нефти за счёт более рационального использования закачиваемого пара. Вместе с тем чрезмерное увеличение мощности может требовать дополнительных энергетических затрат на поддержание необходимого температурного режима в нижних зонах пласта.</w:t>
      </w:r>
    </w:p>
    <w:p w14:paraId="22EAAEF6" w14:textId="77777777" w:rsidR="00D936CA" w:rsidRPr="007924B4" w:rsidRDefault="00D936CA" w:rsidP="00D936CA">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Следовательно, выбор оптимальной толщины коллектора является важнейшим фактором проектирования технологии SAGD, определяющим как термогидродинамическую эффективность, так и экономическую результативность разработки месторождений высоковязкой нефти.</w:t>
      </w:r>
    </w:p>
    <w:p w14:paraId="6E33FD91" w14:textId="7EB634FC"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Современные технологии разработки ВВН и природного битума, основанные на тепловом воздействии на пласт, такие как SAGD, CSS и SD, в настоящее время относятся к наиболее широко применяемым промышленным методам добычи вязких углеводородов. Эффективность данных технологий неоднократно подтверждена как в лабораторных условиях, так и при опытно-промышленных испытаниях, особенно в регионах с развитой инфраструктурой добычи и переработки нефти, таких как провинция Альберта (Канада) и районы бассейна Ориноко (Венесуэла).</w:t>
      </w:r>
    </w:p>
    <w:p w14:paraId="5B9396EA" w14:textId="77777777"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Однако высокая эффективность этих технологий наблюдается преимущественно при разработке битуминозных пластов мощностью не менее 15 м, где обеспечивается стабильное формирование паровой камеры и равномерное распределение теплового потока. При меньшей мощности коллектора возникают значительные потери тепловой энергии в вышележащие и подстилающие непроницаемые отложения, что приводит к снижению общего коэффициента использования тепла и уменьшению термической эффективности системы. Кроме того, в маломощных пластах существенно осложняется процесс формирования устойчивого фронта вытеснения и контроля направления движения пара, особенно при наличии глинистых прослоев, тектонических нарушений и литологических неоднородностей в строении коллектора.</w:t>
      </w:r>
    </w:p>
    <w:p w14:paraId="481176EF" w14:textId="43BA13DB"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результате применение традиционных тепловых методов в пластах мощностью менее 10–12 м становится экономически и энергетически нецелесообразным. Это обусловлено не только высокими затратами на производство и закачку пара, но и ограниченной эффективностью теплового воздействия при низкой толщине продуктивного интервала. В таких условиях особую актуальность приобретает разработка альтернативных, менее энергозатратных технологий, ориентированных на маломощные залежи высоковязкой нефти [17-20]. Подобные методы должны обеспечивать направленное тепловое воздействие, высокую избирательность процессов и возможность гибкого управления фронтом вытеснения, а также соответствовать современным критериям устойчивого природопользования и экологической безопасности.</w:t>
      </w:r>
    </w:p>
    <w:p w14:paraId="610C8630" w14:textId="77777777"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В провинции Альберта (Канада) значительная часть запасов природного битума, содержащегося в нефтяных песках, приходится на пласты с мощностью </w:t>
      </w:r>
      <w:r w:rsidRPr="007924B4">
        <w:rPr>
          <w:rFonts w:ascii="Times New Roman" w:hAnsi="Times New Roman" w:cs="Times New Roman"/>
          <w:sz w:val="28"/>
          <w:szCs w:val="28"/>
        </w:rPr>
        <w:lastRenderedPageBreak/>
        <w:t>менее 10 м, что составляет около 24 % от общего объёма выявленных залежей. Подобные геологические условия существенно ограничивают возможности применения стандартных технологий повышения нефтеотдачи, включая SAGD и CSS, эффективность которых снижается пропорционально уменьшению толщины коллектора. Вследствие этого значительные объёмы таких запасов в настоящее время относятся к категории технологически неизвлекаемых, главным образом из-за отсутствия экономически обоснованных решений, обеспечивающих приемлемый уровень извлечения нефти при ограниченных капитальных и эксплуатационных расходах.</w:t>
      </w:r>
    </w:p>
    <w:p w14:paraId="3884D7B3" w14:textId="77777777"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Таким образом, возникает объективная необходимость в создании и адаптации новых методов извлечения ВВН, предназначенных специально для условий маломощных пластов. Такие технологии должны учитывать особенности теплового баланса, фильтрационных свойств и геомеханических характеристик пород, обеспечивая при этом стабильность разработки и энергоэффективность процесса. Решение данной задачи представляет собой приоритетное направление современной нефтяной науки, способное значительно расширить извлекаемую ресурсную базу Казахстана и других стран с аналогичными геологическими условиями.</w:t>
      </w:r>
    </w:p>
    <w:p w14:paraId="1EB8543A" w14:textId="77777777"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работе [15] представлены результаты применения новой модификации технологии SAGD для разработки пласта мощностью 10 м с динамической вязкостью нефти порядка 5000 сПз. Авторы предложили оригинальный вариант конфигурации скважин, при котором нижняя добывающая скважина смещается по латерали относительно нагнетательной. Такое конструктивное решение обеспечивает более равномерное распределение теплового потока по площади дренирования, способствует ускоренному формированию паровой камеры и повышает общую эффективность дренирования пласта за счёт снижения зон переохлаждения и неохваченных участков [17]. Дополнительно отмечено, что подобная схема способствует стабилизации фронта вытеснения нефти и уменьшению риска преждевременного прорыва пара в добывающую скважину, что особенно важно при разработке пластов с пониженной мощностью.</w:t>
      </w:r>
    </w:p>
    <w:p w14:paraId="2083F0DE" w14:textId="77777777"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работе [9] рассматривались коллекторы высоковязкой нефти с мощностями 24, 16 и 8 м. На основе численного моделирования и анализа производственных данных установлено, что при уменьшении мощности пласта значительно возрастает накопленное количество закачанного пара, приходящееся на единицу добытой нефти, то есть увеличивается паронефтяное отношение (SOR). Одновременно фиксируется рост тепловых потерь в вышележащие и подстилающие слои, что снижает термический КПД процесса. При этом наблюдается более медленное развитие паровой камеры и уменьшение её латерального распространения, что негативно влияет на скорость и полноту вытеснения нефти.</w:t>
      </w:r>
    </w:p>
    <w:p w14:paraId="00BC262E" w14:textId="2D489502" w:rsidR="002374BC" w:rsidRPr="007924B4" w:rsidRDefault="002374BC" w:rsidP="002374B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В исследованиях [17–22] показано, что традиционные тепловые технологии, такие как SAGD и его усовершенствованная модификация ES-SAGD, при грамотной оптимизации технологических параметров могут сохранять экономическую рентабельность даже при относительно малых </w:t>
      </w:r>
      <w:r w:rsidRPr="007924B4">
        <w:rPr>
          <w:rFonts w:ascii="Times New Roman" w:hAnsi="Times New Roman" w:cs="Times New Roman"/>
          <w:sz w:val="28"/>
          <w:szCs w:val="28"/>
        </w:rPr>
        <w:lastRenderedPageBreak/>
        <w:t>мощностях коллекторов. Тем не менее, эффективность таких методов существенно зависит от характеристик проницаемости, распределения остаточной воды и термостойкости пород. В условиях тонких пластов всё большее внимание уделяется комбинированным схемам теплового воздействия, где наряду с паром используется нагнетание горячей воды, обеспечивающее более равномерный прогрев продуктивной зоны и снижение удельных энергозатрат. Как отмечается в работе [14], применение горячей воды зачастую оказывается предпочтительнее по сравнению с чисто паровыми методами, поскольку позволяет достичь сопоставимых показателей извлечения нефти при меньших капитальных и эксплуатационных затратах, а также при более высокой энергетической эффективности процесса.</w:t>
      </w:r>
    </w:p>
    <w:p w14:paraId="68111F48" w14:textId="77777777" w:rsidR="002374BC" w:rsidRPr="007924B4" w:rsidRDefault="002374BC" w:rsidP="00255665">
      <w:pPr>
        <w:spacing w:after="0" w:line="240" w:lineRule="auto"/>
        <w:ind w:firstLine="709"/>
        <w:jc w:val="both"/>
        <w:rPr>
          <w:rFonts w:ascii="Times New Roman" w:hAnsi="Times New Roman" w:cs="Times New Roman"/>
          <w:sz w:val="28"/>
          <w:szCs w:val="28"/>
        </w:rPr>
      </w:pPr>
    </w:p>
    <w:p w14:paraId="0A742B44" w14:textId="77777777" w:rsidR="00047932" w:rsidRPr="007924B4" w:rsidRDefault="00047932" w:rsidP="00255665">
      <w:pPr>
        <w:spacing w:after="0" w:line="240" w:lineRule="auto"/>
        <w:ind w:firstLine="709"/>
        <w:jc w:val="both"/>
        <w:rPr>
          <w:rFonts w:ascii="Times New Roman" w:hAnsi="Times New Roman" w:cs="Times New Roman"/>
          <w:sz w:val="28"/>
          <w:szCs w:val="28"/>
        </w:rPr>
      </w:pPr>
    </w:p>
    <w:p w14:paraId="021DB2CF" w14:textId="39603B92" w:rsidR="00255665" w:rsidRPr="007924B4" w:rsidRDefault="00A132D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 xml:space="preserve">1.3 </w:t>
      </w:r>
      <w:r w:rsidR="00391F21" w:rsidRPr="007924B4">
        <w:rPr>
          <w:rFonts w:ascii="Times New Roman" w:hAnsi="Times New Roman" w:cs="Times New Roman"/>
          <w:b/>
          <w:bCs/>
          <w:sz w:val="28"/>
          <w:szCs w:val="28"/>
        </w:rPr>
        <w:t>Скважинные модификации метода SAGD</w:t>
      </w:r>
    </w:p>
    <w:p w14:paraId="763BBBD8" w14:textId="77777777" w:rsidR="00A132D5" w:rsidRPr="007924B4" w:rsidRDefault="00A132D5" w:rsidP="00255665">
      <w:pPr>
        <w:spacing w:after="0" w:line="240" w:lineRule="auto"/>
        <w:ind w:firstLine="709"/>
        <w:jc w:val="both"/>
        <w:rPr>
          <w:rFonts w:ascii="Times New Roman" w:hAnsi="Times New Roman" w:cs="Times New Roman"/>
          <w:sz w:val="28"/>
          <w:szCs w:val="28"/>
        </w:rPr>
      </w:pPr>
    </w:p>
    <w:p w14:paraId="6E11BFFD"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Мировая практика эксплуатации нефтяных месторождений свидетельствует о том, что в среднем из 100 % начальных геологических запасов нефти извлекается лишь 34–40 %, в то время как оставшиеся 60–66 % углеводородов продолжают находиться в недрах. Для месторождений, содержащих высоковязкую нефть и природный битум, ситуация ещё менее благоприятна: коэффициент извлечения, как правило, не превышает 20–30 %, даже при применении современных технологий повышения нефтеотдачи. Такой низкий уровень вовлечения запасов в разработку обусловлен рядом факторов, включая высокую вязкость нефти, низкую проницаемость пород, сложное литологическое строение пластов, а также неравномерность прогрева при тепловом воздействии.</w:t>
      </w:r>
    </w:p>
    <w:p w14:paraId="39FF3908"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Следовательно, увеличение коэффициента нефтеотдачи даже на 30–40 % способно привести к масштабному росту добываемых объёмов углеводородов, что по своему экономическому эффекту будет сопоставимо с открытием новых месторождений нефти, но при этом потребует значительно меньших капитальных и временных затрат. В отличие от разведки и освоения новых залежей, модернизация технологий разработки уже известных месторождений не требует столь значительных инвестиций в геологоразведочные, инфраструктурные и буровые работы, которые традиционно составляют одну из крупнейших статей расходов нефтяной промышленности.</w:t>
      </w:r>
    </w:p>
    <w:p w14:paraId="0F3BC5F2"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Таким образом, повышение эффективности извлечения нефти из уже освоенных пластов представляет собой стратегически важное направление развития мировой нефтяной отрасли, особенно в условиях снижения темпов открытия новых месторождений и роста затрат на их освоение. Реализация технологий, способных увеличить коэффициент нефтеотдачи, способствует рациональному использованию минерально-сырьевой базы, повышению энергетической безопасности и снижению экологических рисков, связанных с расширением добычных территорий.</w:t>
      </w:r>
    </w:p>
    <w:p w14:paraId="4D699303" w14:textId="77777777" w:rsidR="00465D30" w:rsidRPr="007924B4" w:rsidRDefault="00465D30" w:rsidP="00255665">
      <w:pPr>
        <w:spacing w:after="0" w:line="240" w:lineRule="auto"/>
        <w:ind w:firstLine="709"/>
        <w:jc w:val="both"/>
        <w:rPr>
          <w:rFonts w:ascii="Times New Roman" w:hAnsi="Times New Roman" w:cs="Times New Roman"/>
          <w:b/>
          <w:bCs/>
          <w:sz w:val="28"/>
          <w:szCs w:val="28"/>
        </w:rPr>
      </w:pPr>
    </w:p>
    <w:p w14:paraId="46EE25C8" w14:textId="2017D596" w:rsidR="00255665" w:rsidRPr="007924B4" w:rsidRDefault="0025566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lang w:val="en-US"/>
        </w:rPr>
        <w:lastRenderedPageBreak/>
        <w:t>Dipping</w:t>
      </w:r>
      <w:r w:rsidRPr="007924B4">
        <w:rPr>
          <w:rFonts w:ascii="Times New Roman" w:hAnsi="Times New Roman" w:cs="Times New Roman"/>
          <w:b/>
          <w:bCs/>
          <w:sz w:val="28"/>
          <w:szCs w:val="28"/>
        </w:rPr>
        <w:t xml:space="preserve"> </w:t>
      </w:r>
      <w:r w:rsidRPr="007924B4">
        <w:rPr>
          <w:rFonts w:ascii="Times New Roman" w:hAnsi="Times New Roman" w:cs="Times New Roman"/>
          <w:b/>
          <w:bCs/>
          <w:sz w:val="28"/>
          <w:szCs w:val="28"/>
          <w:lang w:val="en-US"/>
        </w:rPr>
        <w:t>Injector</w:t>
      </w:r>
      <w:r w:rsidRPr="007924B4">
        <w:rPr>
          <w:rFonts w:ascii="Times New Roman" w:hAnsi="Times New Roman" w:cs="Times New Roman"/>
          <w:b/>
          <w:bCs/>
          <w:sz w:val="28"/>
          <w:szCs w:val="28"/>
        </w:rPr>
        <w:t xml:space="preserve"> </w:t>
      </w:r>
      <w:r w:rsidRPr="007924B4">
        <w:rPr>
          <w:rFonts w:ascii="Times New Roman" w:hAnsi="Times New Roman" w:cs="Times New Roman"/>
          <w:b/>
          <w:bCs/>
          <w:sz w:val="28"/>
          <w:szCs w:val="28"/>
          <w:lang w:val="en-US"/>
        </w:rPr>
        <w:t>SAGD</w:t>
      </w:r>
    </w:p>
    <w:p w14:paraId="1CB4ECDE" w14:textId="5CE9B13A"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работе [23] предложена новая двухскважинная модификация технологии SAGD — Dipping Injector SAGD, схематично представленная на рисунке 1.5. Основное отличие данной модификации от классического варианта SAGD заключается в наклонном положении нагнетательной скважины относительно добывающей. В традиционной схеме обе скважины располагаются параллельно друг другу в одной вертикальной плоскости и находятся строго одна над другой, что обеспечивает равномерное формирование паровой камеры по всей длине горизонтальных стволов.</w:t>
      </w:r>
    </w:p>
    <w:p w14:paraId="63EFC249"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Обычно расстояние между нагнетательной и добывающей скважинами в классическом варианте составляет не менее 5 м, что считается оптимальным для стабильного развития паровой камеры и предотвращения тепловых потерь. В модификации Dipping Injector SAGD также используются две горизонтальные скважины, пробуренные из общего вертикального ствола, однако конфигурация их расположения иная: нагнетательная скважина выполнена под углом к горизонтали, благодаря чему изменяется геометрия области прогрева и направления дренирования нефти.</w:t>
      </w:r>
    </w:p>
    <w:p w14:paraId="7FFD48DA"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При этом на начальном участке расстояние между стволами сохраняется тем же — порядка 5 м, как и в классической технологии, что обеспечивает устойчивое образование паровой камеры в зоне старта процесса. Однако к концу горизонтального участка расстояние между скважинами постепенно уменьшается до 2–3 м, что способствует более эффективному стеканию нагретой нефти в добывающую скважину под действием гравитации и ускоряет расширение паровой камеры в нижней части пласта.</w:t>
      </w:r>
    </w:p>
    <w:p w14:paraId="32E0C756"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Подобная конфигурация позволяет повысить тепловую эффективность системы, сократить потери тепла в подстилающие породы и увеличить равномерность прогрева продуктивного пласта, особенно в условиях неоднородных коллекторов или при переменной мощности пласта. Таким образом, технология Dipping Injector SAGD представляет собой перспективное направление развития тепловых методов добычи высоковязкой нефти, ориентированное на повышение нефтеотдачи при минимизации энергозатрат.</w:t>
      </w:r>
    </w:p>
    <w:p w14:paraId="68C6A0AE" w14:textId="176C064B"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Тем не менее, реализация данного метода сопряжена с рядом инженерных сложностей, включая необходимость высокоточного управления траекторией бурения наклонной нагнетательной скважины, контроля распределения пара по длине ствола, а также повышенные требования к мониторингу термогидродинамических процессов в пласте. Эти факторы требуют дальнейших исследований и оптимизации технологии для промышленного внедрения.</w:t>
      </w:r>
    </w:p>
    <w:p w14:paraId="7EF7142A" w14:textId="77777777" w:rsidR="00C2162D" w:rsidRPr="007924B4" w:rsidRDefault="00C2162D" w:rsidP="00255665">
      <w:pPr>
        <w:spacing w:after="0" w:line="240" w:lineRule="auto"/>
        <w:ind w:firstLine="709"/>
        <w:jc w:val="both"/>
        <w:rPr>
          <w:rFonts w:ascii="Times New Roman" w:hAnsi="Times New Roman" w:cs="Times New Roman"/>
          <w:sz w:val="28"/>
          <w:szCs w:val="28"/>
        </w:rPr>
      </w:pPr>
    </w:p>
    <w:p w14:paraId="705A4580"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52292015" w14:textId="77777777"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lastRenderedPageBreak/>
        <w:drawing>
          <wp:inline distT="0" distB="0" distL="0" distR="0" wp14:anchorId="5198C31C" wp14:editId="6C81F451">
            <wp:extent cx="6226753" cy="2708476"/>
            <wp:effectExtent l="0" t="0" r="3175" b="0"/>
            <wp:docPr id="1659280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3377" cy="2715707"/>
                    </a:xfrm>
                    <a:prstGeom prst="rect">
                      <a:avLst/>
                    </a:prstGeom>
                    <a:noFill/>
                    <a:ln>
                      <a:noFill/>
                    </a:ln>
                  </pic:spPr>
                </pic:pic>
              </a:graphicData>
            </a:graphic>
          </wp:inline>
        </w:drawing>
      </w:r>
    </w:p>
    <w:p w14:paraId="0EC0A4B7" w14:textId="77777777" w:rsidR="00255665" w:rsidRPr="007924B4" w:rsidRDefault="00255665" w:rsidP="00255665">
      <w:pPr>
        <w:spacing w:after="0" w:line="240" w:lineRule="auto"/>
        <w:jc w:val="center"/>
        <w:rPr>
          <w:rFonts w:ascii="Times New Roman" w:hAnsi="Times New Roman" w:cs="Times New Roman"/>
          <w:sz w:val="28"/>
          <w:szCs w:val="28"/>
        </w:rPr>
      </w:pPr>
    </w:p>
    <w:p w14:paraId="0F7BC737" w14:textId="73EF6923"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DF6B62" w:rsidRPr="007924B4">
        <w:rPr>
          <w:rFonts w:ascii="Times New Roman" w:hAnsi="Times New Roman" w:cs="Times New Roman"/>
          <w:sz w:val="28"/>
          <w:szCs w:val="28"/>
        </w:rPr>
        <w:t>5</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Dipping</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Injector</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SAGD</w:t>
      </w:r>
    </w:p>
    <w:p w14:paraId="1A964E71"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2830331E"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Причина уменьшения расстояния между нагнетательной и добывающей скважинами в технологии Dipping Injector SAGD обусловлена особенностями стадии предварительного прогрева. На данном этапе в обе скважины нагнетается пар с целью равномерного прогрева высоковязкой нефти, находящейся в зоне между стволами, и создания гидродинамической связи между ними. Этот процесс обеспечивает формирование начального пути фильтрации для последующего дренирования нагретой нефти в добывающую скважину.</w:t>
      </w:r>
    </w:p>
    <w:p w14:paraId="5C25D0C0"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Продолжительность стадии предварительного прогрева, как правило, составляет от трёх до шести месяцев, в зависимости от геолого-физических свойств коллектора, мощности пласта, а также вязкости нефти. Однако при уменьшении расстояния между скважинами до 2–3 м, что реализуется в технологии Dipping Injector SAGD, время, необходимое для достижения стабильного прогрева и образования устойчивой гидродинамической связи, существенно сокращается.</w:t>
      </w:r>
    </w:p>
    <w:p w14:paraId="72E71CAC"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Это объясняется тем, что тепловой поток проходит меньший путь от нагнетательной к добывающей скважине, благодаря чему зона контакта между фазами пара и нефти формируется быстрее. Вследствие этого основной этап добычи начинается на несколько месяцев раньше, чем при классическом варианте SAGD, что обеспечивает ускоренную окупаемость проекта и более ранний выход на рентабельность. Графически данная зависимость представлена на рисунке 1.6. </w:t>
      </w:r>
    </w:p>
    <w:p w14:paraId="1DC00723" w14:textId="2743EB32"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Также в работе [23] было выполнено сравнительное исследование традиционной технологии и новой модификации Dipping Injector SAGD. Результаты моделирования показали, что накопленная добыча нефти за равные интервалы времени в обоих случаях остаётся сопоставимой, что подтверждает стабильность и надёжность процесса при изменении геометрии скважин. Однако различия наблюдаются в показателях паронефтяного отношения, которое отражает тепловую эффективность системы.</w:t>
      </w:r>
    </w:p>
    <w:p w14:paraId="6ADE99BC" w14:textId="77777777" w:rsidR="00C2162D" w:rsidRPr="007924B4" w:rsidRDefault="00C2162D" w:rsidP="009D1E9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Так, по данным эксперимента, модификация Dipping Injector SAGD продемонстрировала повышение тепловой эффективности примерно на 5 % по сравнению с классическим вариантом. Кроме того, длительность стадии предварительного прогрева при традиционном подходе составила около 120 дней, тогда как при применении наклонной нагнетательной скважины — всего 60 дней, что фактически вдвое сокращает временные и энергетические затраты на подготовительный этап.</w:t>
      </w:r>
    </w:p>
    <w:p w14:paraId="78BCC132" w14:textId="77777777" w:rsidR="00C2162D" w:rsidRPr="007924B4" w:rsidRDefault="00C2162D" w:rsidP="00C2162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Таким образом, технология Dipping Injector SAGD обеспечивает не только ускорение перехода к основному режиму добычи, но и повышение общей энергоэффективности процесса, сохраняя при этом стабильные показатели нефтеотдачи, что делает её перспективным направлением для дальнейшего промышленного внедрения.</w:t>
      </w:r>
    </w:p>
    <w:p w14:paraId="66BAAB7F" w14:textId="77777777" w:rsidR="00255665" w:rsidRPr="007924B4" w:rsidRDefault="00255665" w:rsidP="00255665">
      <w:pPr>
        <w:spacing w:after="0" w:line="240" w:lineRule="auto"/>
        <w:ind w:firstLine="709"/>
        <w:jc w:val="both"/>
        <w:rPr>
          <w:rFonts w:ascii="Times New Roman" w:hAnsi="Times New Roman" w:cs="Times New Roman"/>
          <w:b/>
          <w:bCs/>
          <w:sz w:val="28"/>
          <w:szCs w:val="28"/>
        </w:rPr>
      </w:pPr>
    </w:p>
    <w:p w14:paraId="2252028D" w14:textId="77777777" w:rsidR="00255665" w:rsidRPr="007924B4" w:rsidRDefault="00255665" w:rsidP="00255665">
      <w:pPr>
        <w:spacing w:after="0" w:line="240" w:lineRule="auto"/>
        <w:jc w:val="both"/>
        <w:rPr>
          <w:rFonts w:ascii="Times New Roman" w:hAnsi="Times New Roman" w:cs="Times New Roman"/>
          <w:b/>
          <w:bCs/>
          <w:sz w:val="28"/>
          <w:szCs w:val="28"/>
        </w:rPr>
      </w:pPr>
      <w:r w:rsidRPr="007924B4">
        <w:rPr>
          <w:rFonts w:ascii="Times New Roman" w:hAnsi="Times New Roman" w:cs="Times New Roman"/>
          <w:b/>
          <w:bCs/>
          <w:noProof/>
          <w:sz w:val="28"/>
          <w:szCs w:val="28"/>
          <w:lang w:eastAsia="ru-RU"/>
        </w:rPr>
        <w:drawing>
          <wp:inline distT="0" distB="0" distL="0" distR="0" wp14:anchorId="5086BDE3" wp14:editId="5C2F8E0C">
            <wp:extent cx="6121714" cy="3159888"/>
            <wp:effectExtent l="0" t="0" r="0" b="2540"/>
            <wp:docPr id="19379190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5501" cy="3167004"/>
                    </a:xfrm>
                    <a:prstGeom prst="rect">
                      <a:avLst/>
                    </a:prstGeom>
                    <a:noFill/>
                    <a:ln>
                      <a:noFill/>
                    </a:ln>
                  </pic:spPr>
                </pic:pic>
              </a:graphicData>
            </a:graphic>
          </wp:inline>
        </w:drawing>
      </w:r>
    </w:p>
    <w:p w14:paraId="3F38A5C7" w14:textId="77777777" w:rsidR="00255665" w:rsidRPr="007924B4" w:rsidRDefault="00255665" w:rsidP="00255665">
      <w:pPr>
        <w:spacing w:after="0" w:line="240" w:lineRule="auto"/>
        <w:jc w:val="both"/>
        <w:rPr>
          <w:rFonts w:ascii="Times New Roman" w:hAnsi="Times New Roman" w:cs="Times New Roman"/>
          <w:b/>
          <w:bCs/>
          <w:sz w:val="28"/>
          <w:szCs w:val="28"/>
        </w:rPr>
      </w:pPr>
    </w:p>
    <w:p w14:paraId="7B3C92DD" w14:textId="66884A2B" w:rsidR="00255665" w:rsidRPr="007924B4" w:rsidRDefault="00255665" w:rsidP="009D1E96">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DF6B62" w:rsidRPr="007924B4">
        <w:rPr>
          <w:rFonts w:ascii="Times New Roman" w:hAnsi="Times New Roman" w:cs="Times New Roman"/>
          <w:sz w:val="28"/>
          <w:szCs w:val="28"/>
        </w:rPr>
        <w:t>6</w:t>
      </w:r>
      <w:r w:rsidRPr="007924B4">
        <w:rPr>
          <w:rFonts w:ascii="Times New Roman" w:hAnsi="Times New Roman" w:cs="Times New Roman"/>
          <w:sz w:val="28"/>
          <w:szCs w:val="28"/>
        </w:rPr>
        <w:t xml:space="preserve"> – Температурный профиль после окончания стадии предварительного прогрева способа </w:t>
      </w:r>
      <w:r w:rsidRPr="007924B4">
        <w:rPr>
          <w:rFonts w:ascii="Times New Roman" w:hAnsi="Times New Roman" w:cs="Times New Roman"/>
          <w:sz w:val="28"/>
          <w:szCs w:val="28"/>
          <w:lang w:val="en-US"/>
        </w:rPr>
        <w:t>Dipping</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Injector</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w:t>
      </w:r>
    </w:p>
    <w:p w14:paraId="5DDB24BD" w14:textId="77777777" w:rsidR="00255665" w:rsidRPr="007924B4" w:rsidRDefault="00255665" w:rsidP="009D1E96">
      <w:pPr>
        <w:spacing w:after="0" w:line="240" w:lineRule="auto"/>
        <w:jc w:val="both"/>
        <w:rPr>
          <w:rFonts w:ascii="Times New Roman" w:hAnsi="Times New Roman" w:cs="Times New Roman"/>
          <w:b/>
          <w:bCs/>
          <w:sz w:val="28"/>
          <w:szCs w:val="28"/>
        </w:rPr>
      </w:pPr>
    </w:p>
    <w:p w14:paraId="3BB8A0C3" w14:textId="77777777" w:rsidR="009D1E96" w:rsidRPr="007924B4" w:rsidRDefault="009D1E96" w:rsidP="009D1E96">
      <w:pPr>
        <w:pStyle w:val="a3"/>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Следует отметить ряд ключевых выводов, полученных в результате анализа технологии Dipping Injector SAGD, которые позволяют оценить её потенциал с точки зрения термодинамической и эксплуатационной эффективности:</w:t>
      </w:r>
    </w:p>
    <w:p w14:paraId="34FC3501" w14:textId="6E8A0FC3" w:rsidR="009D1E96" w:rsidRPr="007924B4" w:rsidRDefault="009D1E96" w:rsidP="00DE205A">
      <w:pPr>
        <w:pStyle w:val="a3"/>
        <w:numPr>
          <w:ilvl w:val="0"/>
          <w:numId w:val="11"/>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Повышение тепловой эффективности процесса составляет в среднем около 5 % по сравнению с классическим вариантом SAGD. Это улучшение обусловлено оптимизацией геометрии скважин и сокращением времени предварительного прогрева, что снижает тепловые потери и повышает степень использования подаваемого пара.</w:t>
      </w:r>
    </w:p>
    <w:p w14:paraId="4A8A2AE0" w14:textId="4B5CCD67" w:rsidR="009D1E96" w:rsidRPr="007924B4" w:rsidRDefault="009D1E96" w:rsidP="00DE205A">
      <w:pPr>
        <w:pStyle w:val="a3"/>
        <w:numPr>
          <w:ilvl w:val="0"/>
          <w:numId w:val="11"/>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Дополнительный прирост тепловой эффективности, достигающий ещё 5 %, возможен при закрытии последней секции добывающей скважины в завершающей стадии процесса. Такой приём способствует более равномерному </w:t>
      </w:r>
      <w:r w:rsidRPr="007924B4">
        <w:rPr>
          <w:rFonts w:ascii="Times New Roman" w:hAnsi="Times New Roman" w:cs="Times New Roman"/>
          <w:sz w:val="28"/>
          <w:szCs w:val="28"/>
        </w:rPr>
        <w:lastRenderedPageBreak/>
        <w:t>распределению теплового фронта, предотвращает преждевременное прорывание пара в добывающую скважину и обеспечивает более полное дренирование нагретой нефти из верхних зон пласта.</w:t>
      </w:r>
    </w:p>
    <w:p w14:paraId="319BA01A" w14:textId="77777777" w:rsidR="009D1E96" w:rsidRPr="007924B4" w:rsidRDefault="009D1E96" w:rsidP="009D1E96">
      <w:pPr>
        <w:pStyle w:val="a3"/>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В совокупности данные результаты указывают, что применение технологии Dipping Injector SAGD позволяет повысить общую энергоэффективность разработки высоковязких нефтей, оптимизировать тепловой баланс системы и улучшить соотношение между объёмом закачанного пара и добытой нефти, что делает метод перспективным для дальнейшего промышленного масштабирования.</w:t>
      </w:r>
    </w:p>
    <w:p w14:paraId="0B7E0880" w14:textId="77777777" w:rsidR="009D1E96" w:rsidRPr="007924B4" w:rsidRDefault="009D1E96" w:rsidP="00255665">
      <w:pPr>
        <w:pStyle w:val="a3"/>
        <w:spacing w:after="0" w:line="240" w:lineRule="auto"/>
        <w:ind w:left="0" w:firstLine="709"/>
        <w:jc w:val="both"/>
        <w:rPr>
          <w:rFonts w:ascii="Times New Roman" w:hAnsi="Times New Roman" w:cs="Times New Roman"/>
          <w:b/>
          <w:bCs/>
          <w:sz w:val="28"/>
          <w:szCs w:val="28"/>
        </w:rPr>
      </w:pPr>
    </w:p>
    <w:p w14:paraId="579CE2A5" w14:textId="12CE3A0F" w:rsidR="00255665" w:rsidRPr="007924B4" w:rsidRDefault="00255665" w:rsidP="00255665">
      <w:pPr>
        <w:pStyle w:val="a3"/>
        <w:spacing w:after="0" w:line="240" w:lineRule="auto"/>
        <w:ind w:left="0"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VSAGD</w:t>
      </w:r>
    </w:p>
    <w:p w14:paraId="15645FC4" w14:textId="77777777" w:rsidR="00943621" w:rsidRPr="007924B4" w:rsidRDefault="00943621" w:rsidP="00943621">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 рисунке 1.7 представлена схема конфигурации скважины, реализующей технологию SAGD с использованием вертикальных стволов [24]. В данной модификации вертикальная скважина выполняет двойную функцию — в верхней части пласта она используется в качестве нагнетательной, обеспечивая подачу пара, а в нижней части — в качестве добывающей, предназначенной для сбора смеси нагретой нефти и конденсата. На практике такая конфигурация может быть реализована при условии, что закачка пара осуществляется в затрубное пространство, тогда как отбор продукции пласта (смеси нефти и воды) происходит через насосно-компрессорные трубы (НКТ).</w:t>
      </w:r>
    </w:p>
    <w:p w14:paraId="46BA9A2D" w14:textId="77777777" w:rsidR="00943621" w:rsidRPr="007924B4" w:rsidRDefault="00943621" w:rsidP="00943621">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 рисунке 1.7 показано расположение пяти вертикальных скважин, размещённых в ряд с равномерным шагом. Такая геометрия позволяет провести сравнительный анализ эффективности данного варианта по отношению к классической схеме SAGD, где применяются горизонтальные пары скважин. Вертикальное расстояние между интервалами нагнетания и отбора составляет около 5 м, что имитирует активную тепломассопереносную зону, в пределах которой происходит конденсация пара и формирование смеси подогретой нефти и воды. Данный промежуток играет ключевую роль в устойчивости паровой камеры и эффективности дренирования пласта.</w:t>
      </w:r>
    </w:p>
    <w:p w14:paraId="6A92814C" w14:textId="77777777" w:rsidR="00943621" w:rsidRPr="007924B4" w:rsidRDefault="00943621" w:rsidP="00943621">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Горизонтальное расстояние между соседними вертикальными скважинами принято равным 100 м, что обеспечивает оптимальный радиус взаимодействия паровых камер и минимизирует тепловые потери в межскважинном пространстве. Подбор расстояний между скважинами осуществляется с учётом совокупности факторов — геолого-физических свойств коллектора, тепловых потерь, динамики роста паровой камеры и технологических ограничений оборудования. Оптимальные параметры интервалов между скважинами, как по вертикали, так и по горизонтали, определяются на основе численного гидродинамического моделирования и анализа промысловых данных. Практический опыт эксплуатации подобных систем подтверждает, что корректная калибровка расстояний является решающим условием для обеспечения максимальной тепловой эффективности и стабильной работы системы SAGD.</w:t>
      </w:r>
    </w:p>
    <w:p w14:paraId="7FB97E1F" w14:textId="5C775F5E" w:rsidR="00943621" w:rsidRPr="007924B4" w:rsidRDefault="00943621" w:rsidP="00943621">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Такая схема конфигурации демонстрирует потенциал применения технологии SAGD в условиях, где бурение горизонтальных стволов затруднено </w:t>
      </w:r>
      <w:r w:rsidRPr="007924B4">
        <w:rPr>
          <w:rFonts w:ascii="Times New Roman" w:hAnsi="Times New Roman" w:cs="Times New Roman"/>
          <w:sz w:val="28"/>
          <w:szCs w:val="28"/>
        </w:rPr>
        <w:lastRenderedPageBreak/>
        <w:t>геологическими или техническими факторами, при этом обеспечивая сопоставимую тепловую и производственную эффективность при правильной организации закачки и отбора продукции.</w:t>
      </w:r>
    </w:p>
    <w:p w14:paraId="5E1628C2" w14:textId="77777777" w:rsidR="00943621" w:rsidRPr="007924B4" w:rsidRDefault="00943621" w:rsidP="00943621">
      <w:pPr>
        <w:spacing w:after="0" w:line="240" w:lineRule="auto"/>
        <w:ind w:firstLine="709"/>
        <w:jc w:val="both"/>
        <w:rPr>
          <w:rFonts w:ascii="Times New Roman" w:hAnsi="Times New Roman" w:cs="Times New Roman"/>
          <w:sz w:val="28"/>
          <w:szCs w:val="28"/>
        </w:rPr>
      </w:pPr>
    </w:p>
    <w:p w14:paraId="25095571" w14:textId="77777777" w:rsidR="00255665" w:rsidRPr="007924B4" w:rsidRDefault="00255665" w:rsidP="008401C8">
      <w:pPr>
        <w:spacing w:after="0" w:line="240" w:lineRule="auto"/>
        <w:jc w:val="center"/>
        <w:rPr>
          <w:rFonts w:ascii="Times New Roman" w:hAnsi="Times New Roman" w:cs="Times New Roman"/>
          <w:b/>
          <w:bCs/>
          <w:sz w:val="28"/>
          <w:szCs w:val="28"/>
        </w:rPr>
      </w:pPr>
      <w:r w:rsidRPr="007924B4">
        <w:rPr>
          <w:rFonts w:ascii="Times New Roman" w:hAnsi="Times New Roman" w:cs="Times New Roman"/>
          <w:b/>
          <w:bCs/>
          <w:noProof/>
          <w:sz w:val="28"/>
          <w:szCs w:val="28"/>
          <w:lang w:eastAsia="ru-RU"/>
        </w:rPr>
        <w:drawing>
          <wp:inline distT="0" distB="0" distL="0" distR="0" wp14:anchorId="2769415F" wp14:editId="5F055BA2">
            <wp:extent cx="5895525" cy="2643187"/>
            <wp:effectExtent l="0" t="0" r="0" b="5080"/>
            <wp:docPr id="20841607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0399" cy="2649856"/>
                    </a:xfrm>
                    <a:prstGeom prst="rect">
                      <a:avLst/>
                    </a:prstGeom>
                    <a:noFill/>
                    <a:ln>
                      <a:noFill/>
                    </a:ln>
                  </pic:spPr>
                </pic:pic>
              </a:graphicData>
            </a:graphic>
          </wp:inline>
        </w:drawing>
      </w:r>
    </w:p>
    <w:p w14:paraId="721F8AA4" w14:textId="77777777" w:rsidR="00255665" w:rsidRPr="007924B4" w:rsidRDefault="00255665" w:rsidP="00255665">
      <w:pPr>
        <w:spacing w:after="0" w:line="240" w:lineRule="auto"/>
        <w:jc w:val="both"/>
        <w:rPr>
          <w:rFonts w:ascii="Times New Roman" w:hAnsi="Times New Roman" w:cs="Times New Roman"/>
          <w:b/>
          <w:bCs/>
          <w:sz w:val="28"/>
          <w:szCs w:val="28"/>
        </w:rPr>
      </w:pPr>
    </w:p>
    <w:p w14:paraId="3F16B76E" w14:textId="2B74DD2E"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B74AF0" w:rsidRPr="007924B4">
        <w:rPr>
          <w:rFonts w:ascii="Times New Roman" w:hAnsi="Times New Roman" w:cs="Times New Roman"/>
          <w:sz w:val="28"/>
          <w:szCs w:val="28"/>
        </w:rPr>
        <w:t>7</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VSAGD</w:t>
      </w:r>
      <w:r w:rsidRPr="007924B4">
        <w:rPr>
          <w:rFonts w:ascii="Times New Roman" w:hAnsi="Times New Roman" w:cs="Times New Roman"/>
          <w:sz w:val="28"/>
          <w:szCs w:val="28"/>
        </w:rPr>
        <w:t xml:space="preserve"> </w:t>
      </w:r>
    </w:p>
    <w:p w14:paraId="6587C88E" w14:textId="77777777" w:rsidR="00255665" w:rsidRPr="007924B4" w:rsidRDefault="00255665" w:rsidP="00255665">
      <w:pPr>
        <w:spacing w:after="0" w:line="240" w:lineRule="auto"/>
        <w:jc w:val="center"/>
        <w:rPr>
          <w:rFonts w:ascii="Times New Roman" w:hAnsi="Times New Roman" w:cs="Times New Roman"/>
          <w:sz w:val="28"/>
          <w:szCs w:val="28"/>
        </w:rPr>
      </w:pPr>
    </w:p>
    <w:p w14:paraId="2525E85F" w14:textId="559FB69B" w:rsidR="00255665" w:rsidRPr="007924B4" w:rsidRDefault="0025566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lang w:val="en-US"/>
        </w:rPr>
        <w:t>VINGS</w:t>
      </w:r>
      <w:r w:rsidRPr="007924B4">
        <w:rPr>
          <w:rFonts w:ascii="Times New Roman" w:hAnsi="Times New Roman" w:cs="Times New Roman"/>
          <w:b/>
          <w:bCs/>
          <w:sz w:val="28"/>
          <w:szCs w:val="28"/>
        </w:rPr>
        <w:t>-</w:t>
      </w:r>
      <w:r w:rsidRPr="007924B4">
        <w:rPr>
          <w:rFonts w:ascii="Times New Roman" w:hAnsi="Times New Roman" w:cs="Times New Roman"/>
          <w:b/>
          <w:bCs/>
          <w:sz w:val="28"/>
          <w:szCs w:val="28"/>
          <w:lang w:val="en-US"/>
        </w:rPr>
        <w:t>SAGD</w:t>
      </w:r>
    </w:p>
    <w:p w14:paraId="33BB7B93"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 рисунке 1.8 представлена очередная конфигурация системы скважин, применяемая в технологии SAGD, которая включает вертикальные нагнетательные и одну горизонтальную добывающую скважину. В данной схеме вертикальные нагнетательные скважины располагаются в верхней части продуктивного пласта, непосредственно над горизонтальной добывающей скважиной. Для обеспечения корректного сопоставления эффективности с другими конфигурациями системы используются пять вертикальных нагнетательных скважин, равномерно распределённых вдоль горизонтального ствола, каждая из которых предназначена для закачки пара в пласт. Такая организация обеспечивает равномерное прогревание зоны дренирования и способствует более устойчивому формированию паровой камеры.</w:t>
      </w:r>
    </w:p>
    <w:p w14:paraId="3A809736"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Горизонтальная добывающая скважина размещена на глубине, которая на 5 м ниже интервалов нагнетания, что позволяет воспроизводить область активного взаимодействия между паром и жидкой фазой, представленной смесью сконденсированной воды и подогретой нефти. Данное расстояние является критическим параметром, предотвращающим преждевременный прорыв пара в добывающую скважину и обеспечивающим эффективное вытеснение нефти за счёт конденсации пара и последующего дренирования. Таким образом, поддерживается стабильный тепловой и гидродинамический баланс в зоне контакта фаз, что способствует повышению коэффициента извлечения нефти.</w:t>
      </w:r>
    </w:p>
    <w:p w14:paraId="7235C02A"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Боковое расстояние между вертикальными нагнетательными скважинами принято равным 100 м, что позволяет достичь оптимального перекрытия зон </w:t>
      </w:r>
      <w:r w:rsidRPr="007924B4">
        <w:rPr>
          <w:rFonts w:ascii="Times New Roman" w:hAnsi="Times New Roman" w:cs="Times New Roman"/>
          <w:sz w:val="28"/>
          <w:szCs w:val="28"/>
        </w:rPr>
        <w:lastRenderedPageBreak/>
        <w:t>теплового влияния и равномерного распределения парового фронта по площади пласта. Расстояние между скважинами определяется на основании численного гидродинамического моделирования и анализа тепловых потоков, а также с учётом практических рекомендаций, полученных в ходе реализации промышленных проектов SAGD.</w:t>
      </w:r>
    </w:p>
    <w:p w14:paraId="131A0B63"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Горизонтальная эксплуатационная скважина расположена на высоте около 2,5 м над подошвой продуктивного пласта, что позволяет эффективно собирать подогретую нефть и конденсат, минимизируя накопление воды и предотвращая перегрев нижней части пласта. Такая конфигурация скважин обеспечивает улучшенный контроль теплового воздействия, равномерное прогревание зоны дренирования и более эффективное использование подаваемого пара, что в совокупности способствует повышению общей тепловой эффективности процесса SAGD.</w:t>
      </w:r>
    </w:p>
    <w:p w14:paraId="4BDD1188" w14:textId="77777777" w:rsidR="003E1346" w:rsidRPr="007924B4" w:rsidRDefault="003E1346" w:rsidP="003E1346">
      <w:pPr>
        <w:spacing w:after="0" w:line="240" w:lineRule="auto"/>
        <w:ind w:firstLine="709"/>
        <w:jc w:val="both"/>
        <w:rPr>
          <w:rFonts w:ascii="Times New Roman" w:hAnsi="Times New Roman" w:cs="Times New Roman"/>
          <w:sz w:val="28"/>
          <w:szCs w:val="28"/>
        </w:rPr>
      </w:pPr>
    </w:p>
    <w:p w14:paraId="3721014D" w14:textId="77777777" w:rsidR="00255665" w:rsidRPr="007924B4" w:rsidRDefault="00255665" w:rsidP="008401C8">
      <w:pPr>
        <w:spacing w:after="0" w:line="240" w:lineRule="auto"/>
        <w:jc w:val="center"/>
        <w:rPr>
          <w:rFonts w:ascii="Times New Roman" w:hAnsi="Times New Roman" w:cs="Times New Roman"/>
          <w:b/>
          <w:bCs/>
          <w:sz w:val="28"/>
          <w:szCs w:val="28"/>
        </w:rPr>
      </w:pPr>
      <w:r w:rsidRPr="007924B4">
        <w:rPr>
          <w:rFonts w:ascii="Times New Roman" w:hAnsi="Times New Roman" w:cs="Times New Roman"/>
          <w:b/>
          <w:bCs/>
          <w:noProof/>
          <w:sz w:val="28"/>
          <w:szCs w:val="28"/>
          <w:lang w:eastAsia="ru-RU"/>
        </w:rPr>
        <w:drawing>
          <wp:inline distT="0" distB="0" distL="0" distR="0" wp14:anchorId="1AEE0260" wp14:editId="30FD61B5">
            <wp:extent cx="6117221" cy="2886075"/>
            <wp:effectExtent l="0" t="0" r="0" b="0"/>
            <wp:docPr id="4679078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0958" cy="2901992"/>
                    </a:xfrm>
                    <a:prstGeom prst="rect">
                      <a:avLst/>
                    </a:prstGeom>
                    <a:noFill/>
                    <a:ln>
                      <a:noFill/>
                    </a:ln>
                  </pic:spPr>
                </pic:pic>
              </a:graphicData>
            </a:graphic>
          </wp:inline>
        </w:drawing>
      </w:r>
    </w:p>
    <w:p w14:paraId="083BB67A" w14:textId="77777777" w:rsidR="00255665" w:rsidRPr="007924B4" w:rsidRDefault="00255665" w:rsidP="00255665">
      <w:pPr>
        <w:spacing w:after="0" w:line="240" w:lineRule="auto"/>
        <w:jc w:val="both"/>
        <w:rPr>
          <w:rFonts w:ascii="Times New Roman" w:hAnsi="Times New Roman" w:cs="Times New Roman"/>
          <w:b/>
          <w:bCs/>
          <w:sz w:val="28"/>
          <w:szCs w:val="28"/>
        </w:rPr>
      </w:pPr>
    </w:p>
    <w:p w14:paraId="75D40F14" w14:textId="0D16225F"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Рисунок</w:t>
      </w:r>
      <w:r w:rsidR="00E33C81" w:rsidRPr="007924B4">
        <w:rPr>
          <w:rFonts w:ascii="Times New Roman" w:hAnsi="Times New Roman" w:cs="Times New Roman"/>
          <w:sz w:val="28"/>
          <w:szCs w:val="28"/>
        </w:rPr>
        <w:t xml:space="preserve"> </w:t>
      </w:r>
      <w:r w:rsidR="00C31A4F" w:rsidRPr="007924B4">
        <w:rPr>
          <w:rFonts w:ascii="Times New Roman" w:hAnsi="Times New Roman" w:cs="Times New Roman"/>
          <w:sz w:val="28"/>
          <w:szCs w:val="28"/>
        </w:rPr>
        <w:t>1.</w:t>
      </w:r>
      <w:r w:rsidR="00B74AF0" w:rsidRPr="007924B4">
        <w:rPr>
          <w:rFonts w:ascii="Times New Roman" w:hAnsi="Times New Roman" w:cs="Times New Roman"/>
          <w:sz w:val="28"/>
          <w:szCs w:val="28"/>
        </w:rPr>
        <w:t>8</w:t>
      </w:r>
      <w:r w:rsidRPr="007924B4">
        <w:rPr>
          <w:rFonts w:ascii="Times New Roman" w:hAnsi="Times New Roman" w:cs="Times New Roman"/>
          <w:sz w:val="28"/>
          <w:szCs w:val="28"/>
        </w:rPr>
        <w:t xml:space="preserve"> – Схема расположения </w:t>
      </w:r>
      <w:r w:rsidRPr="007924B4">
        <w:rPr>
          <w:rFonts w:ascii="Times New Roman" w:hAnsi="Times New Roman" w:cs="Times New Roman"/>
          <w:sz w:val="28"/>
          <w:szCs w:val="28"/>
          <w:lang w:val="en-US"/>
        </w:rPr>
        <w:t>VINGS</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w:t>
      </w:r>
    </w:p>
    <w:p w14:paraId="13A613F1" w14:textId="77777777" w:rsidR="008401C8" w:rsidRPr="007924B4" w:rsidRDefault="008401C8" w:rsidP="00255665">
      <w:pPr>
        <w:spacing w:after="0" w:line="240" w:lineRule="auto"/>
        <w:ind w:firstLine="709"/>
        <w:jc w:val="both"/>
        <w:rPr>
          <w:rFonts w:ascii="Times New Roman" w:hAnsi="Times New Roman" w:cs="Times New Roman"/>
          <w:b/>
          <w:bCs/>
          <w:sz w:val="28"/>
          <w:szCs w:val="28"/>
        </w:rPr>
      </w:pPr>
    </w:p>
    <w:p w14:paraId="63536B46" w14:textId="4B4B56D0" w:rsidR="00255665" w:rsidRPr="007924B4" w:rsidRDefault="0025566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Offset6-SAGD</w:t>
      </w:r>
    </w:p>
    <w:p w14:paraId="1D5128F5"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 рисунке 1.9 представлена схема конфигурации скважин типа Offset-SAGD, отличающаяся от классической системы смещением нагнетательных скважин по латерали относительно добывающей. В данном варианте обе скважины имеют горизонтальное направление и располагаются в пределах одного продуктивного пласта. В вертикальном сечении нагнетательная скважина находится на 5 м выше добывающей, тогда как добывающая скважина размещается на глубине 2,5 м над подошвой пласта, что обеспечивает эффективный сбор подогретой нефти и предотвращает накопление избыточной воды в нижней части коллектора.</w:t>
      </w:r>
    </w:p>
    <w:p w14:paraId="4D9D0E0E"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Для варианта SAGD с удалением 9 м расстояние между нагнетательной и добывающей скважинами составляет 10,3 м, и такая конфигурация получила обозначение Offset9-SAGD. Аналогично, при удалении 6 м расстояние между </w:t>
      </w:r>
      <w:r w:rsidRPr="007924B4">
        <w:rPr>
          <w:rFonts w:ascii="Times New Roman" w:hAnsi="Times New Roman" w:cs="Times New Roman"/>
          <w:sz w:val="28"/>
          <w:szCs w:val="28"/>
        </w:rPr>
        <w:lastRenderedPageBreak/>
        <w:t>скважинами уменьшается до 7,8 м, что соответствует схеме Offset6-SAGD. Различия в межскважинных расстояниях позволяют детально проанализировать влияние геометрии системы на формирование и развитие паровой камеры, скорость прогрева пласта, а также общую эффективность теплового дренирования нефти. Эти варианты конфигурации были использованы для проведения сопоставительных термогидродинамических моделирований, направленных на оценку тепловых потерь, стабильности процесса и динамики добычи. Полученные данные служат основой для выбора оптимальной схемы размещения скважин, обеспечивающей максимальную энергоэффективность и устойчивость технологического режима.</w:t>
      </w:r>
    </w:p>
    <w:p w14:paraId="35D8A13D" w14:textId="77777777" w:rsidR="00920289"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Offset 9 м (увеличенное расстояние между скважинами):</w:t>
      </w:r>
    </w:p>
    <w:p w14:paraId="1D30FAC4" w14:textId="52AE5FE0"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Преимущества:</w:t>
      </w:r>
    </w:p>
    <w:p w14:paraId="7B10F635" w14:textId="05D4D710" w:rsidR="003E1346" w:rsidRPr="007924B4" w:rsidRDefault="003E1346" w:rsidP="00DE205A">
      <w:pPr>
        <w:pStyle w:val="a3"/>
        <w:numPr>
          <w:ilvl w:val="0"/>
          <w:numId w:val="11"/>
        </w:numPr>
        <w:tabs>
          <w:tab w:val="left" w:pos="851"/>
        </w:tabs>
        <w:spacing w:after="0" w:line="240" w:lineRule="auto"/>
        <w:ind w:left="0" w:firstLine="708"/>
        <w:jc w:val="both"/>
        <w:rPr>
          <w:rFonts w:ascii="Times New Roman" w:hAnsi="Times New Roman" w:cs="Times New Roman"/>
          <w:sz w:val="28"/>
          <w:szCs w:val="28"/>
        </w:rPr>
      </w:pPr>
      <w:r w:rsidRPr="007924B4">
        <w:rPr>
          <w:rFonts w:ascii="Times New Roman" w:hAnsi="Times New Roman" w:cs="Times New Roman"/>
          <w:sz w:val="28"/>
          <w:szCs w:val="28"/>
        </w:rPr>
        <w:t>Снижается вероятность преждевременного прорыва пара к добывающей скважине;</w:t>
      </w:r>
    </w:p>
    <w:p w14:paraId="54C25A9F" w14:textId="0FE875F3" w:rsidR="003E1346" w:rsidRPr="007924B4" w:rsidRDefault="003E1346" w:rsidP="00DE205A">
      <w:pPr>
        <w:pStyle w:val="a3"/>
        <w:numPr>
          <w:ilvl w:val="0"/>
          <w:numId w:val="11"/>
        </w:numPr>
        <w:tabs>
          <w:tab w:val="left" w:pos="851"/>
        </w:tabs>
        <w:spacing w:after="0" w:line="240" w:lineRule="auto"/>
        <w:ind w:left="0" w:firstLine="708"/>
        <w:jc w:val="both"/>
        <w:rPr>
          <w:rFonts w:ascii="Times New Roman" w:hAnsi="Times New Roman" w:cs="Times New Roman"/>
          <w:sz w:val="28"/>
          <w:szCs w:val="28"/>
        </w:rPr>
      </w:pPr>
      <w:r w:rsidRPr="007924B4">
        <w:rPr>
          <w:rFonts w:ascii="Times New Roman" w:hAnsi="Times New Roman" w:cs="Times New Roman"/>
          <w:sz w:val="28"/>
          <w:szCs w:val="28"/>
        </w:rPr>
        <w:t>Паровая камера формируется и развивается более стабильно, с равномерным тепловым распределением по толщине пласта;</w:t>
      </w:r>
    </w:p>
    <w:p w14:paraId="3F1B59E8" w14:textId="133FF669" w:rsidR="003E1346" w:rsidRPr="007924B4" w:rsidRDefault="003E1346" w:rsidP="00DE205A">
      <w:pPr>
        <w:pStyle w:val="a3"/>
        <w:numPr>
          <w:ilvl w:val="0"/>
          <w:numId w:val="11"/>
        </w:numPr>
        <w:tabs>
          <w:tab w:val="left" w:pos="851"/>
        </w:tabs>
        <w:spacing w:after="0" w:line="240" w:lineRule="auto"/>
        <w:ind w:left="0" w:firstLine="708"/>
        <w:jc w:val="both"/>
        <w:rPr>
          <w:rFonts w:ascii="Times New Roman" w:hAnsi="Times New Roman" w:cs="Times New Roman"/>
          <w:sz w:val="28"/>
          <w:szCs w:val="28"/>
        </w:rPr>
      </w:pPr>
      <w:r w:rsidRPr="007924B4">
        <w:rPr>
          <w:rFonts w:ascii="Times New Roman" w:hAnsi="Times New Roman" w:cs="Times New Roman"/>
          <w:sz w:val="28"/>
          <w:szCs w:val="28"/>
        </w:rPr>
        <w:t>Увеличивается эксплуатационная надёжность системы и срок стабильной работы скважин.</w:t>
      </w:r>
    </w:p>
    <w:p w14:paraId="1754F273"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Недостатки:</w:t>
      </w:r>
    </w:p>
    <w:p w14:paraId="30E5DF19" w14:textId="13737C8B" w:rsidR="003E1346" w:rsidRPr="007924B4" w:rsidRDefault="003E1346" w:rsidP="00DE205A">
      <w:pPr>
        <w:pStyle w:val="a3"/>
        <w:numPr>
          <w:ilvl w:val="0"/>
          <w:numId w:val="11"/>
        </w:numPr>
        <w:tabs>
          <w:tab w:val="left" w:pos="851"/>
        </w:tabs>
        <w:spacing w:after="0" w:line="240" w:lineRule="auto"/>
        <w:ind w:left="0" w:firstLine="708"/>
        <w:jc w:val="both"/>
        <w:rPr>
          <w:rFonts w:ascii="Times New Roman" w:hAnsi="Times New Roman" w:cs="Times New Roman"/>
          <w:sz w:val="28"/>
          <w:szCs w:val="28"/>
        </w:rPr>
      </w:pPr>
      <w:r w:rsidRPr="007924B4">
        <w:rPr>
          <w:rFonts w:ascii="Times New Roman" w:hAnsi="Times New Roman" w:cs="Times New Roman"/>
          <w:sz w:val="28"/>
          <w:szCs w:val="28"/>
        </w:rPr>
        <w:t>Процесс прогрева пласта становится более длительным;</w:t>
      </w:r>
    </w:p>
    <w:p w14:paraId="7DAC9A32" w14:textId="3641C936" w:rsidR="003E1346" w:rsidRPr="007924B4" w:rsidRDefault="003E1346" w:rsidP="00DE205A">
      <w:pPr>
        <w:pStyle w:val="a3"/>
        <w:numPr>
          <w:ilvl w:val="0"/>
          <w:numId w:val="11"/>
        </w:numPr>
        <w:tabs>
          <w:tab w:val="left" w:pos="851"/>
        </w:tabs>
        <w:spacing w:after="0" w:line="240" w:lineRule="auto"/>
        <w:ind w:left="0" w:firstLine="708"/>
        <w:jc w:val="both"/>
        <w:rPr>
          <w:rFonts w:ascii="Times New Roman" w:hAnsi="Times New Roman" w:cs="Times New Roman"/>
          <w:sz w:val="28"/>
          <w:szCs w:val="28"/>
        </w:rPr>
      </w:pPr>
      <w:r w:rsidRPr="007924B4">
        <w:rPr>
          <w:rFonts w:ascii="Times New Roman" w:hAnsi="Times New Roman" w:cs="Times New Roman"/>
          <w:sz w:val="28"/>
          <w:szCs w:val="28"/>
        </w:rPr>
        <w:t>Эффективность теплопередачи снижается из-за увеличенного расстояния между зонами закачки и дренажа;</w:t>
      </w:r>
    </w:p>
    <w:p w14:paraId="61A46161" w14:textId="5E783334" w:rsidR="003E1346" w:rsidRPr="007924B4" w:rsidRDefault="003E1346" w:rsidP="00DE205A">
      <w:pPr>
        <w:pStyle w:val="a3"/>
        <w:numPr>
          <w:ilvl w:val="0"/>
          <w:numId w:val="11"/>
        </w:numPr>
        <w:tabs>
          <w:tab w:val="left" w:pos="851"/>
        </w:tabs>
        <w:spacing w:after="0" w:line="240" w:lineRule="auto"/>
        <w:ind w:left="0" w:firstLine="708"/>
        <w:jc w:val="both"/>
        <w:rPr>
          <w:rFonts w:ascii="Times New Roman" w:hAnsi="Times New Roman" w:cs="Times New Roman"/>
          <w:sz w:val="28"/>
          <w:szCs w:val="28"/>
        </w:rPr>
      </w:pPr>
      <w:r w:rsidRPr="007924B4">
        <w:rPr>
          <w:rFonts w:ascii="Times New Roman" w:hAnsi="Times New Roman" w:cs="Times New Roman"/>
          <w:sz w:val="28"/>
          <w:szCs w:val="28"/>
        </w:rPr>
        <w:t>Наблюдается повышенное паронефтяное отношение, что приводит к увеличению затрат на пар.</w:t>
      </w:r>
    </w:p>
    <w:p w14:paraId="78935A08" w14:textId="77777777" w:rsidR="00920289"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Offset 6 м (уменьшенное расстояние):</w:t>
      </w:r>
    </w:p>
    <w:p w14:paraId="7A38B1C2" w14:textId="47F1E602"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Преимущества:</w:t>
      </w:r>
    </w:p>
    <w:p w14:paraId="6C08526A" w14:textId="74D2C178" w:rsidR="003E1346" w:rsidRPr="007924B4" w:rsidRDefault="003E134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Ускоренное формирование паровой камеры и более быстрый выход на стабильный режим добычи;</w:t>
      </w:r>
    </w:p>
    <w:p w14:paraId="164E9EED" w14:textId="47D2AEF9" w:rsidR="003E1346" w:rsidRPr="007924B4" w:rsidRDefault="003E134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На ранней стадии разработки достигается более низк</w:t>
      </w:r>
      <w:r w:rsidR="00920289" w:rsidRPr="007924B4">
        <w:rPr>
          <w:rFonts w:ascii="Times New Roman" w:hAnsi="Times New Roman" w:cs="Times New Roman"/>
          <w:sz w:val="28"/>
          <w:szCs w:val="28"/>
        </w:rPr>
        <w:t>ое</w:t>
      </w:r>
      <w:r w:rsidRPr="007924B4">
        <w:rPr>
          <w:rFonts w:ascii="Times New Roman" w:hAnsi="Times New Roman" w:cs="Times New Roman"/>
          <w:sz w:val="28"/>
          <w:szCs w:val="28"/>
        </w:rPr>
        <w:t xml:space="preserve"> </w:t>
      </w:r>
      <w:r w:rsidR="00920289" w:rsidRPr="007924B4">
        <w:rPr>
          <w:rFonts w:ascii="Times New Roman" w:hAnsi="Times New Roman" w:cs="Times New Roman"/>
          <w:sz w:val="28"/>
          <w:szCs w:val="28"/>
        </w:rPr>
        <w:t>паронефтяное отношение</w:t>
      </w:r>
      <w:r w:rsidRPr="007924B4">
        <w:rPr>
          <w:rFonts w:ascii="Times New Roman" w:hAnsi="Times New Roman" w:cs="Times New Roman"/>
          <w:sz w:val="28"/>
          <w:szCs w:val="28"/>
        </w:rPr>
        <w:t>;</w:t>
      </w:r>
    </w:p>
    <w:p w14:paraId="6133ABA9" w14:textId="3C93D48D" w:rsidR="003E1346" w:rsidRPr="007924B4" w:rsidRDefault="003E134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Повышается эффективность теплопередачи и снижается тепловая инерция пласта.</w:t>
      </w:r>
    </w:p>
    <w:p w14:paraId="164D49C4"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Недостатки:</w:t>
      </w:r>
    </w:p>
    <w:p w14:paraId="2E138FBD" w14:textId="5F432C71" w:rsidR="003E1346" w:rsidRPr="007924B4" w:rsidRDefault="003E134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Возрастает риск преждевременного прорыва пара в добывающую скважину;</w:t>
      </w:r>
    </w:p>
    <w:p w14:paraId="3F7E0D97" w14:textId="5497EEE9" w:rsidR="003E1346" w:rsidRPr="007924B4" w:rsidRDefault="003E134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Возможен локальный перегрев пласта и неравномерное дренирование нефти;</w:t>
      </w:r>
    </w:p>
    <w:p w14:paraId="61DC4214" w14:textId="51B02937" w:rsidR="003E1346" w:rsidRPr="007924B4" w:rsidRDefault="003E134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Требуется более точный контроль параметров закачки и температуры.</w:t>
      </w:r>
    </w:p>
    <w:p w14:paraId="59DFEC81"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Результаты численного моделирования показали, что геометрия расположения горизонтальных скважин оказывает существенное влияние на термодинамическую эффективность и стабильность процесса SAGD. При расстоянии между скважинами 6 м наблюдается более интенсивное развитие паровой камеры, что способствует быстрому росту добычи нефти в начальной фазе, однако при этом увеличиваются риски тепловых прорывов. В </w:t>
      </w:r>
      <w:r w:rsidRPr="007924B4">
        <w:rPr>
          <w:rFonts w:ascii="Times New Roman" w:hAnsi="Times New Roman" w:cs="Times New Roman"/>
          <w:sz w:val="28"/>
          <w:szCs w:val="28"/>
        </w:rPr>
        <w:lastRenderedPageBreak/>
        <w:t>противоположность этому, конфигурация Offset9-SAGD демонстрирует более равномерное распределение теплового поля, стабильное поддержание температуры и меньшие тепловые потери в долгосрочной перспективе.</w:t>
      </w:r>
    </w:p>
    <w:p w14:paraId="7E80F8A3" w14:textId="77777777" w:rsidR="003E1346" w:rsidRPr="007924B4" w:rsidRDefault="003E1346" w:rsidP="003E134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Таким образом, при выборе оптимальной геометрии системы SAGD необходимо учитывать баланс между скоростью прогрева и устойчивостью режима. Практика промышленных испытаний и результаты моделирования подтверждают, что наилучшие технико-экономические показатели достигаются при расстоянии между скважинами порядка 6–9 м, которое обеспечивает рациональное соотношение тепловой эффективности, эксплуатационной надёжности и стабильности работы паровой камеры.</w:t>
      </w:r>
    </w:p>
    <w:p w14:paraId="62F808B9" w14:textId="77777777" w:rsidR="003E1346" w:rsidRPr="007924B4" w:rsidRDefault="003E1346" w:rsidP="004C5003">
      <w:pPr>
        <w:spacing w:after="0" w:line="240" w:lineRule="auto"/>
        <w:ind w:firstLine="709"/>
        <w:jc w:val="both"/>
        <w:rPr>
          <w:rFonts w:ascii="Times New Roman" w:hAnsi="Times New Roman" w:cs="Times New Roman"/>
          <w:b/>
          <w:bCs/>
          <w:sz w:val="28"/>
          <w:szCs w:val="28"/>
        </w:rPr>
      </w:pPr>
    </w:p>
    <w:p w14:paraId="1C7E9773" w14:textId="77777777" w:rsidR="00255665" w:rsidRPr="007924B4" w:rsidRDefault="00255665" w:rsidP="00255665">
      <w:pPr>
        <w:spacing w:after="0" w:line="240" w:lineRule="auto"/>
        <w:jc w:val="both"/>
        <w:rPr>
          <w:rFonts w:ascii="Times New Roman" w:hAnsi="Times New Roman" w:cs="Times New Roman"/>
          <w:b/>
          <w:bCs/>
          <w:sz w:val="28"/>
          <w:szCs w:val="28"/>
        </w:rPr>
      </w:pPr>
      <w:r w:rsidRPr="007924B4">
        <w:rPr>
          <w:rFonts w:ascii="Times New Roman" w:hAnsi="Times New Roman" w:cs="Times New Roman"/>
          <w:b/>
          <w:bCs/>
          <w:noProof/>
          <w:sz w:val="28"/>
          <w:szCs w:val="28"/>
          <w:lang w:eastAsia="ru-RU"/>
        </w:rPr>
        <w:drawing>
          <wp:inline distT="0" distB="0" distL="0" distR="0" wp14:anchorId="55B105CB" wp14:editId="03382CC5">
            <wp:extent cx="5937885" cy="3657600"/>
            <wp:effectExtent l="0" t="0" r="5715" b="0"/>
            <wp:docPr id="18444393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7907" cy="3663773"/>
                    </a:xfrm>
                    <a:prstGeom prst="rect">
                      <a:avLst/>
                    </a:prstGeom>
                    <a:noFill/>
                    <a:ln>
                      <a:noFill/>
                    </a:ln>
                  </pic:spPr>
                </pic:pic>
              </a:graphicData>
            </a:graphic>
          </wp:inline>
        </w:drawing>
      </w:r>
    </w:p>
    <w:p w14:paraId="3F84CE73" w14:textId="77777777" w:rsidR="00255665" w:rsidRPr="007924B4" w:rsidRDefault="00255665" w:rsidP="00255665">
      <w:pPr>
        <w:spacing w:after="0" w:line="240" w:lineRule="auto"/>
        <w:jc w:val="center"/>
        <w:rPr>
          <w:rFonts w:ascii="Times New Roman" w:hAnsi="Times New Roman" w:cs="Times New Roman"/>
          <w:sz w:val="28"/>
          <w:szCs w:val="28"/>
        </w:rPr>
      </w:pPr>
    </w:p>
    <w:p w14:paraId="64F0EA0A" w14:textId="008E86F7"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B74AF0" w:rsidRPr="007924B4">
        <w:rPr>
          <w:rFonts w:ascii="Times New Roman" w:hAnsi="Times New Roman" w:cs="Times New Roman"/>
          <w:sz w:val="28"/>
          <w:szCs w:val="28"/>
        </w:rPr>
        <w:t>9</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Offset</w:t>
      </w:r>
      <w:r w:rsidRPr="007924B4">
        <w:rPr>
          <w:rFonts w:ascii="Times New Roman" w:hAnsi="Times New Roman" w:cs="Times New Roman"/>
          <w:sz w:val="28"/>
          <w:szCs w:val="28"/>
        </w:rPr>
        <w:t>9-</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(слева) и </w:t>
      </w:r>
      <w:r w:rsidRPr="007924B4">
        <w:rPr>
          <w:rFonts w:ascii="Times New Roman" w:hAnsi="Times New Roman" w:cs="Times New Roman"/>
          <w:sz w:val="28"/>
          <w:szCs w:val="28"/>
          <w:lang w:val="en-US"/>
        </w:rPr>
        <w:t>Offset</w:t>
      </w:r>
      <w:r w:rsidRPr="007924B4">
        <w:rPr>
          <w:rFonts w:ascii="Times New Roman" w:hAnsi="Times New Roman" w:cs="Times New Roman"/>
          <w:sz w:val="28"/>
          <w:szCs w:val="28"/>
        </w:rPr>
        <w:t>6-</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(справа)</w:t>
      </w:r>
    </w:p>
    <w:p w14:paraId="094F80CA" w14:textId="77777777" w:rsidR="00255665" w:rsidRPr="007924B4" w:rsidRDefault="00255665" w:rsidP="00255665">
      <w:pPr>
        <w:spacing w:after="0" w:line="240" w:lineRule="auto"/>
        <w:jc w:val="center"/>
        <w:rPr>
          <w:rFonts w:ascii="Times New Roman" w:hAnsi="Times New Roman" w:cs="Times New Roman"/>
          <w:sz w:val="28"/>
          <w:szCs w:val="28"/>
        </w:rPr>
      </w:pPr>
    </w:p>
    <w:p w14:paraId="4A0C8239" w14:textId="2FB2EE99" w:rsidR="00255665" w:rsidRPr="007924B4" w:rsidRDefault="0025566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Offset6-VSAGD</w:t>
      </w:r>
    </w:p>
    <w:p w14:paraId="2EEBDED2" w14:textId="04E545B4" w:rsidR="00920289" w:rsidRPr="007924B4" w:rsidRDefault="00920289" w:rsidP="00920289">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рисунке 1.10 представлена схема конфигурации скважин типа VSAGD с межскважинным расстоянием 6 м между нагнетательной и добывающей скважинами. В данной модификации реализуется система вертикальных скважин, где нагнетательные стволы смещены по латерали на 6 м относительно добывающих. Такая геометрия обеспечивает более равномерное распределение пара в пласте и способствует ускоренному прогреву зоны дренирования, что особенно важно при разработке пластов с ограниченной мощностью и неоднородным коллектором.</w:t>
      </w:r>
    </w:p>
    <w:p w14:paraId="29CFEDB7" w14:textId="77777777" w:rsidR="00920289" w:rsidRPr="007924B4" w:rsidRDefault="00920289" w:rsidP="00920289">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В вертикальном направлении нагнетательные скважины располагаются на 5 м выше добывающих, что позволяет создать оптимальный температурный градиент и обеспечить стабильное движение подогретой нефти в направлении </w:t>
      </w:r>
      <w:r w:rsidRPr="007924B4">
        <w:rPr>
          <w:rFonts w:ascii="Times New Roman" w:hAnsi="Times New Roman" w:cs="Times New Roman"/>
          <w:sz w:val="28"/>
          <w:szCs w:val="28"/>
        </w:rPr>
        <w:lastRenderedPageBreak/>
        <w:t>добывающих скважин под действием гравитационных сил. Горизонтальное расстояние между парами вертикальных скважин составляет 100 м, что соответствует принятой в практике разработке конфигурации SAGD и обеспечивает сопоставимость с классическими моделями.</w:t>
      </w:r>
    </w:p>
    <w:p w14:paraId="28DF4DA3" w14:textId="77777777" w:rsidR="00920289" w:rsidRPr="007924B4" w:rsidRDefault="00920289" w:rsidP="00920289">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Для обеспечения корректного моделирования термогидродинамических процессов использовано пять таких пар скважин, установленных в ряд. Это позволяет воспроизвести условия взаимодействия между соседними паровыми камерами и оценить влияние расстояний между скважинами на термическое распределение и динамику извлечения нефти.</w:t>
      </w:r>
    </w:p>
    <w:p w14:paraId="19B23CFC" w14:textId="77777777" w:rsidR="00920289" w:rsidRPr="007924B4" w:rsidRDefault="00920289" w:rsidP="00920289">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Выбор указанных расстояний — как вертикальных, так и латеральных — основан на анализе промысловой практики, а также результатах численного и физического моделирования, направленных на определение оптимальных параметров для эффективного теплового дренирования. Согласно опубликованным данным и проведённым экспериментальным исследованиям, именно такие значения межскважинных расстояний обеспечивают устойчивое развитие паровой камеры, минимизацию тепловых потерь и равномерное прогревание пласта по площади.</w:t>
      </w:r>
    </w:p>
    <w:p w14:paraId="65DA500F" w14:textId="77777777" w:rsidR="00920289" w:rsidRPr="007924B4" w:rsidRDefault="00920289" w:rsidP="00920289">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Таким образом, предложенная схема VSAGD с расстоянием между скважинами 6 м демонстрирует рациональное сочетание простоты реализации и высокой тепловой эффективности, обеспечивая благоприятные условия для извлечения высоковязкой нефти при сниженных затратах на закачку пара и поддержание теплового режима.</w:t>
      </w:r>
    </w:p>
    <w:p w14:paraId="7F5F91F0" w14:textId="77777777" w:rsidR="00255665" w:rsidRPr="007924B4" w:rsidRDefault="00255665" w:rsidP="00255665">
      <w:pPr>
        <w:spacing w:after="0" w:line="240" w:lineRule="auto"/>
        <w:jc w:val="both"/>
        <w:rPr>
          <w:rFonts w:ascii="Times New Roman" w:hAnsi="Times New Roman" w:cs="Times New Roman"/>
          <w:b/>
          <w:bCs/>
          <w:sz w:val="28"/>
          <w:szCs w:val="28"/>
        </w:rPr>
      </w:pPr>
    </w:p>
    <w:p w14:paraId="106EA13F" w14:textId="77777777" w:rsidR="00255665" w:rsidRPr="007924B4" w:rsidRDefault="00255665" w:rsidP="00255665">
      <w:pPr>
        <w:spacing w:after="0" w:line="240" w:lineRule="auto"/>
        <w:jc w:val="center"/>
        <w:rPr>
          <w:rFonts w:ascii="Times New Roman" w:hAnsi="Times New Roman" w:cs="Times New Roman"/>
          <w:b/>
          <w:bCs/>
          <w:sz w:val="28"/>
          <w:szCs w:val="28"/>
        </w:rPr>
      </w:pPr>
      <w:r w:rsidRPr="007924B4">
        <w:rPr>
          <w:rFonts w:ascii="Times New Roman" w:hAnsi="Times New Roman" w:cs="Times New Roman"/>
          <w:b/>
          <w:bCs/>
          <w:noProof/>
          <w:sz w:val="28"/>
          <w:szCs w:val="28"/>
          <w:lang w:eastAsia="ru-RU"/>
        </w:rPr>
        <w:drawing>
          <wp:inline distT="0" distB="0" distL="0" distR="0" wp14:anchorId="1D1A23E3" wp14:editId="7EA22C2B">
            <wp:extent cx="5312728" cy="3904238"/>
            <wp:effectExtent l="0" t="0" r="2540" b="1270"/>
            <wp:docPr id="9460643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7535" cy="3922468"/>
                    </a:xfrm>
                    <a:prstGeom prst="rect">
                      <a:avLst/>
                    </a:prstGeom>
                    <a:noFill/>
                    <a:ln>
                      <a:noFill/>
                    </a:ln>
                  </pic:spPr>
                </pic:pic>
              </a:graphicData>
            </a:graphic>
          </wp:inline>
        </w:drawing>
      </w:r>
    </w:p>
    <w:p w14:paraId="7F2CA781" w14:textId="77777777" w:rsidR="00255665" w:rsidRPr="007924B4" w:rsidRDefault="00255665" w:rsidP="00255665">
      <w:pPr>
        <w:spacing w:after="0" w:line="240" w:lineRule="auto"/>
        <w:jc w:val="center"/>
        <w:rPr>
          <w:rFonts w:ascii="Times New Roman" w:hAnsi="Times New Roman" w:cs="Times New Roman"/>
          <w:b/>
          <w:bCs/>
          <w:sz w:val="28"/>
          <w:szCs w:val="28"/>
        </w:rPr>
      </w:pPr>
    </w:p>
    <w:p w14:paraId="6F22F3DA" w14:textId="17FEFC6F"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B74AF0" w:rsidRPr="007924B4">
        <w:rPr>
          <w:rFonts w:ascii="Times New Roman" w:hAnsi="Times New Roman" w:cs="Times New Roman"/>
          <w:sz w:val="28"/>
          <w:szCs w:val="28"/>
        </w:rPr>
        <w:t>10</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Offset</w:t>
      </w:r>
      <w:r w:rsidRPr="007924B4">
        <w:rPr>
          <w:rFonts w:ascii="Times New Roman" w:hAnsi="Times New Roman" w:cs="Times New Roman"/>
          <w:sz w:val="28"/>
          <w:szCs w:val="28"/>
        </w:rPr>
        <w:t>6-</w:t>
      </w:r>
      <w:r w:rsidRPr="007924B4">
        <w:rPr>
          <w:rFonts w:ascii="Times New Roman" w:hAnsi="Times New Roman" w:cs="Times New Roman"/>
          <w:sz w:val="28"/>
          <w:szCs w:val="28"/>
          <w:lang w:val="en-US"/>
        </w:rPr>
        <w:t>VSAGD</w:t>
      </w:r>
    </w:p>
    <w:p w14:paraId="1A35BB1F" w14:textId="3EF0C674" w:rsidR="00255665" w:rsidRPr="007924B4" w:rsidRDefault="0025566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lastRenderedPageBreak/>
        <w:t>Offset6-VINGS-SAGD</w:t>
      </w:r>
    </w:p>
    <w:p w14:paraId="4C49C12E" w14:textId="69002F1E"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Следующая рассмотренная конфигурация представляет собой модифицированный вариант технологии VINGS-SAGD с горизонтальным смещением нагнетательных скважин относительно добывающих. Как показано на рисунке 1.11, в данной модели используется ряд из пяти вертикальных нагнетательных скважин, смещённых по латерали на 6 м относительно горизонтальной добывающей скважины. Такое конструктивное решение позволяет обеспечить более равномерное прогревание пласта и оптимизировать распределение тепловой энергии в зоне взаимодействия пара и нефти. Подобная геометрия расположения скважин способствует снижению тепловых потерь, а также увеличивает эффективность формирования паровой камеры в верхней части продуктивного интервала.</w:t>
      </w:r>
    </w:p>
    <w:p w14:paraId="4484E6F0"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Горизонтальные добывающие скважины расположены на высоте 2,5 м над подошвой пласта, что обеспечивает создание устойчивого температурного и гравитационного градиента, необходимого для направленного стекания подогретой нефти в зону дренирования. Расстояние по вертикали между нагнетательными и добывающими скважинами составляет 5 м, что позволяет обеспечить оптимальные условия для развития паровой камеры без преждевременного прорыва пара. Горизонтальное расстояние между соседними нагнетательными скважинами принято равным 100 м, что соответствует параметрам, используемым в промышленных моделях теплового дренирования, и обеспечивает корректность сравнения с классическими конфигурациями SAGD.</w:t>
      </w:r>
    </w:p>
    <w:p w14:paraId="399C6E3D"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Как и в предыдущих вариантах конфигураций, в данной схеме соблюдается ключевое технологическое условие — наличие барьерной зоны между нагнетательными и добывающими скважинами, в пределах которой нижняя часть паровой камеры переходит в зону водонефтяной эмульсии. Эта зона выполняет важную стабилизирующую функцию, препятствуя прямому прорыву пара в добывающую скважину и обеспечивая равномерное распределение тепла по всему объёму пласта. В рамках всех известных вариаций технологии SAGD данный барьер является неизменным элементом системы и располагается по периметру формирующейся паровой камеры.</w:t>
      </w:r>
    </w:p>
    <w:p w14:paraId="413DE6F6"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Поскольку паровая камера развивается преимущественно в вертикальном направлении — вверх, а затем постепенно распространяется по латерали, барьерная зона сохраняет своё положение в нижней части пласта на протяжении всего периода эксплуатации. Это обстоятельство обеспечивает устойчивость теплового фронта и способствует стабильному процессу вытеснения нефти. Таким образом, рассмотренная конфигурация VINGS-SAGD с латеральным смещением нагнетательных скважин представляет собой усовершенствованный вариант классического SAGD, направленный на повышение тепловой эффективности, снижение потерь энергии и более полное вовлечение продуктивного объёма пласта в процесс дренирования.</w:t>
      </w:r>
    </w:p>
    <w:p w14:paraId="1C363D08" w14:textId="77777777" w:rsidR="00925336" w:rsidRPr="007924B4" w:rsidRDefault="00925336" w:rsidP="00255665">
      <w:pPr>
        <w:spacing w:after="0" w:line="240" w:lineRule="auto"/>
        <w:ind w:firstLine="709"/>
        <w:jc w:val="both"/>
        <w:rPr>
          <w:rFonts w:ascii="Times New Roman" w:hAnsi="Times New Roman" w:cs="Times New Roman"/>
          <w:sz w:val="28"/>
          <w:szCs w:val="28"/>
        </w:rPr>
      </w:pPr>
    </w:p>
    <w:p w14:paraId="496B7C52" w14:textId="77777777" w:rsidR="00255665" w:rsidRPr="007924B4" w:rsidRDefault="00255665" w:rsidP="00255665">
      <w:pPr>
        <w:spacing w:after="0" w:line="240" w:lineRule="auto"/>
        <w:jc w:val="center"/>
        <w:rPr>
          <w:rFonts w:ascii="Times New Roman" w:hAnsi="Times New Roman" w:cs="Times New Roman"/>
          <w:b/>
          <w:bCs/>
          <w:sz w:val="28"/>
          <w:szCs w:val="28"/>
        </w:rPr>
      </w:pPr>
      <w:r w:rsidRPr="007924B4">
        <w:rPr>
          <w:rFonts w:ascii="Times New Roman" w:hAnsi="Times New Roman" w:cs="Times New Roman"/>
          <w:b/>
          <w:bCs/>
          <w:noProof/>
          <w:sz w:val="28"/>
          <w:szCs w:val="28"/>
          <w:lang w:eastAsia="ru-RU"/>
        </w:rPr>
        <w:lastRenderedPageBreak/>
        <w:drawing>
          <wp:inline distT="0" distB="0" distL="0" distR="0" wp14:anchorId="2DC9AF8E" wp14:editId="2D6096AE">
            <wp:extent cx="4664710" cy="5763895"/>
            <wp:effectExtent l="0" t="0" r="2540" b="8255"/>
            <wp:docPr id="65355465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4710" cy="5763895"/>
                    </a:xfrm>
                    <a:prstGeom prst="rect">
                      <a:avLst/>
                    </a:prstGeom>
                    <a:noFill/>
                    <a:ln>
                      <a:noFill/>
                    </a:ln>
                  </pic:spPr>
                </pic:pic>
              </a:graphicData>
            </a:graphic>
          </wp:inline>
        </w:drawing>
      </w:r>
    </w:p>
    <w:p w14:paraId="3B8D3732" w14:textId="77777777" w:rsidR="00255665" w:rsidRPr="007924B4" w:rsidRDefault="00255665" w:rsidP="00255665">
      <w:pPr>
        <w:spacing w:after="0" w:line="240" w:lineRule="auto"/>
        <w:jc w:val="center"/>
        <w:rPr>
          <w:rFonts w:ascii="Times New Roman" w:hAnsi="Times New Roman" w:cs="Times New Roman"/>
          <w:b/>
          <w:bCs/>
          <w:sz w:val="28"/>
          <w:szCs w:val="28"/>
        </w:rPr>
      </w:pPr>
    </w:p>
    <w:p w14:paraId="338B5819" w14:textId="708B6F78"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B74AF0" w:rsidRPr="007924B4">
        <w:rPr>
          <w:rFonts w:ascii="Times New Roman" w:hAnsi="Times New Roman" w:cs="Times New Roman"/>
          <w:sz w:val="28"/>
          <w:szCs w:val="28"/>
        </w:rPr>
        <w:t>11</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Offset</w:t>
      </w:r>
      <w:r w:rsidRPr="007924B4">
        <w:rPr>
          <w:rFonts w:ascii="Times New Roman" w:hAnsi="Times New Roman" w:cs="Times New Roman"/>
          <w:sz w:val="28"/>
          <w:szCs w:val="28"/>
        </w:rPr>
        <w:t>6-</w:t>
      </w:r>
      <w:r w:rsidRPr="007924B4">
        <w:rPr>
          <w:rFonts w:ascii="Times New Roman" w:hAnsi="Times New Roman" w:cs="Times New Roman"/>
          <w:sz w:val="28"/>
          <w:szCs w:val="28"/>
          <w:lang w:val="en-US"/>
        </w:rPr>
        <w:t>VINGS</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p>
    <w:p w14:paraId="03BF963F" w14:textId="77777777" w:rsidR="00255665" w:rsidRPr="007924B4" w:rsidRDefault="00255665" w:rsidP="00255665">
      <w:pPr>
        <w:spacing w:after="0" w:line="240" w:lineRule="auto"/>
        <w:ind w:firstLine="709"/>
        <w:jc w:val="both"/>
        <w:rPr>
          <w:rFonts w:ascii="Times New Roman" w:hAnsi="Times New Roman" w:cs="Times New Roman"/>
          <w:sz w:val="28"/>
          <w:szCs w:val="28"/>
        </w:rPr>
      </w:pPr>
    </w:p>
    <w:p w14:paraId="7A6FC5B9"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результате проведённого сравнительного анализа различных конфигураций систем разработки — SAGD, VSAGD, VINGS-SAGD, Offset9-SAGD, Offset6-SAGD, Offset6-VSAGD и Offset6-VINGS-SAGD, выполненного в работе [24], были сформулированы следующие ключевые выводы, отражающие влияние геометрии размещения скважин на тепловую эффективность и нефтеотдачу пласта.</w:t>
      </w:r>
    </w:p>
    <w:p w14:paraId="2D0131E9" w14:textId="570DC98F" w:rsidR="00925336" w:rsidRPr="007924B4" w:rsidRDefault="0092533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Горизонтальные нагнетательные скважины обеспечивают значительно больший объём закачки пара в пласт, что обусловлено формированием паровой камеры увеличенных размеров уже на ранних стадиях разработки. Данный эффект способствует более быстрому прогреву продуктивного интервала и ускоренному вовлечению нефти в процесс дренирования. В результате наблюдается увеличение дебита и общего объёма добываемой нефти. Вместе с тем высокая интенсивность теплопередачи к кровле пласта приводит к </w:t>
      </w:r>
      <w:r w:rsidRPr="007924B4">
        <w:rPr>
          <w:rFonts w:ascii="Times New Roman" w:hAnsi="Times New Roman" w:cs="Times New Roman"/>
          <w:sz w:val="28"/>
          <w:szCs w:val="28"/>
        </w:rPr>
        <w:lastRenderedPageBreak/>
        <w:t>возрастанию тепловых потерь, что снижает общий коэффициент термической эффективности системы. Таким образом, при использовании горизонтальных нагнетательных скважин возникает необходимость оптимизации теплового баланса между скоростью нагрева и потерями энергии.</w:t>
      </w:r>
    </w:p>
    <w:p w14:paraId="21E47A1C" w14:textId="1E3F9ADA" w:rsidR="00925336" w:rsidRPr="007924B4" w:rsidRDefault="0092533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Вертикальные нагнетательные скважины, напротив, характеризуются меньшими потерями тепла через кровлю пласта, что позволяет более эффективно направлять тепловую энергию непосредственно в зону продуктивного коллектора. Это обстоятельство особенно важно на ранних стадиях процесса, когда формирование устойчивой паровой камеры определяет последующую динамику разработки. Вертикальные скважины также обеспечивают более равномерное распределение пара по толщине пласта, способствуя стабилизации фронта вытеснения нефти.</w:t>
      </w:r>
    </w:p>
    <w:p w14:paraId="552D3C11" w14:textId="73D14EF6" w:rsidR="00925336" w:rsidRPr="007924B4" w:rsidRDefault="0092533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При сравнении добывающих скважин разного типа установлено, что горизонтальные добывающие скважины демонстрируют значительно лучшие результаты по сравнению с вертикальными при совместном использовании с вертикальными нагнетательными. Такое сочетание конфигураций обеспечивает более эффективный дренаж пласта и способствует поддержанию стабильного режима добычи.</w:t>
      </w:r>
    </w:p>
    <w:p w14:paraId="43664559" w14:textId="13272F52" w:rsidR="00925336" w:rsidRPr="007924B4" w:rsidRDefault="0092533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Ключевым фактором, определяющим скорость извлечения нефти и эффективность теплового дренирования, является размер и динамика развития паровой камеры. Эволюция паровой камеры напрямую связана с её исходным объёмом, формирующимся на стадии предварительного прогрева. Чем больше объём сформированной камеры, тем больше площадь контакта пара с нефтью, а следовательно — выше интенсивность теплообмена и степень мобилизации водонефтяной смеси. Это подчёркивает важность точного расчёта длительности и параметров предварительного прогрева при проектировании технологии SAGD и её модификаций.</w:t>
      </w:r>
    </w:p>
    <w:p w14:paraId="457F33C2" w14:textId="07F1CAC2" w:rsidR="00925336" w:rsidRPr="007924B4" w:rsidRDefault="0092533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Сравнение экономических показателей, рассчитанных на основе чистого дисконтированного дохода (NPV), показало, что конфигурации с горизонтальными скважинами (SAGD) обладают наибольшей экономической эффективностью среди рассмотренных вариантов. Это обусловлено более высокими темпами добычи нефти и сравнительно меньшими эксплуатационными затратами при оптимальных параметрах парогенерации.</w:t>
      </w:r>
    </w:p>
    <w:p w14:paraId="3BF17DCE" w14:textId="20865553" w:rsidR="00925336" w:rsidRPr="007924B4" w:rsidRDefault="00925336" w:rsidP="00DE205A">
      <w:pPr>
        <w:pStyle w:val="a3"/>
        <w:numPr>
          <w:ilvl w:val="0"/>
          <w:numId w:val="11"/>
        </w:numPr>
        <w:tabs>
          <w:tab w:val="left" w:pos="851"/>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Наконец, анализ взаимосвязи между расстоянием между скважинами и эффективностью процесса показал, что увеличение данного параметра способствует формированию более объёмной паровой камеры и повышению конечного коэффициента нефтеотдачи. Однако при этом существенно возрастает продолжительность стадии предварительного прогрева, что негативно сказывается на динамике запуска процесса и экономической составляющей проекта. Аналогичная зависимость прослеживается и для конфигураций с латеральным смещением скважин, где геометрические параметры системы оказывают решающее влияние на термогидродинамическое поведение пласта.</w:t>
      </w:r>
    </w:p>
    <w:p w14:paraId="3A7429FE"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Таким образом, результаты сравнительного анализа демонстрируют, что выбор оптимальной конфигурации системы скважин должен базироваться на </w:t>
      </w:r>
      <w:r w:rsidRPr="007924B4">
        <w:rPr>
          <w:rFonts w:ascii="Times New Roman" w:hAnsi="Times New Roman" w:cs="Times New Roman"/>
          <w:sz w:val="28"/>
          <w:szCs w:val="28"/>
        </w:rPr>
        <w:lastRenderedPageBreak/>
        <w:t>комплексном учёте не только геологических и термогидродинамических характеристик пласта, но и экономических факторов, определяющих рентабельность применения тепловых методов добычи в конкретных условиях месторождения.</w:t>
      </w:r>
    </w:p>
    <w:p w14:paraId="2A3464E6" w14:textId="77777777" w:rsidR="00255665" w:rsidRPr="007924B4" w:rsidRDefault="00255665" w:rsidP="00255665">
      <w:pPr>
        <w:spacing w:after="0" w:line="240" w:lineRule="auto"/>
        <w:ind w:firstLine="709"/>
        <w:jc w:val="both"/>
        <w:rPr>
          <w:rFonts w:ascii="Times New Roman" w:hAnsi="Times New Roman" w:cs="Times New Roman"/>
          <w:b/>
          <w:bCs/>
          <w:sz w:val="28"/>
          <w:szCs w:val="28"/>
        </w:rPr>
      </w:pPr>
    </w:p>
    <w:p w14:paraId="370F9C67" w14:textId="3F96A090" w:rsidR="00255665" w:rsidRPr="007924B4" w:rsidRDefault="0025566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lang w:val="en-US"/>
        </w:rPr>
        <w:t>SINS</w:t>
      </w:r>
      <w:r w:rsidRPr="007924B4">
        <w:rPr>
          <w:rFonts w:ascii="Times New Roman" w:hAnsi="Times New Roman" w:cs="Times New Roman"/>
          <w:b/>
          <w:bCs/>
          <w:sz w:val="28"/>
          <w:szCs w:val="28"/>
        </w:rPr>
        <w:t>-</w:t>
      </w:r>
      <w:r w:rsidRPr="007924B4">
        <w:rPr>
          <w:rFonts w:ascii="Times New Roman" w:hAnsi="Times New Roman" w:cs="Times New Roman"/>
          <w:b/>
          <w:bCs/>
          <w:sz w:val="28"/>
          <w:szCs w:val="28"/>
          <w:lang w:val="en-US"/>
        </w:rPr>
        <w:t>SAGD</w:t>
      </w:r>
    </w:p>
    <w:p w14:paraId="2315E179" w14:textId="78A66DA8"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работе [25] предложена модификация классической технологии SAGD, основанная на применении синусоидальных скважин с целью интенсификации прогрева пласта и увеличения степени охвата его паром. Такая геометрическая конфигурация направлена на повышение эффективности теплопередачи в зонах, недоступных для прямолинейных горизонтальных стволов, и на улучшение равномерности дренирования залежи.</w:t>
      </w:r>
    </w:p>
    <w:p w14:paraId="1977AFF5"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Схематическое расположение скважин представлено на рисунке 1.12. В рассматриваемой модели в пределах продуктивного интервала, насыщенного высоковязкой нефтью или природным битумом, размещаются две вертикальные скважины, пробурённые на определённом расстоянии друг от друга, которое подбирается с учётом толщины и теплопроводности пласта. Из вертикальных стволов выполняются горизонтальные ответвления — нагнетательная и добывающая скважины, которые ориентированы аналогично классической схеме SAGD, то есть параллельно и на фиксированном вертикальном расстоянии друг от друга.</w:t>
      </w:r>
    </w:p>
    <w:p w14:paraId="1FA60B0B"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Ключевым отличием предлагаемой конфигурации является то, что горизонтальные участки имеют синусоидальную форму. Такая геометрия обеспечивает более широкий охват пласта паром, создавая условия для циркуляции теплоносителя в зонах, которые при традиционной конфигурации прогреваются неравномерно. Волнообразная траектория ствола способствует улучшению контакта пара с породой по всей толщине пласта, что повышает тепловую эффективность и ускоряет процесс мобилизации нефти.</w:t>
      </w:r>
    </w:p>
    <w:p w14:paraId="400271F3"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Кроме того, синусоидальная форма горизонтальных стволов способствует увеличению поверхности теплообмена между паром и насыщенной нефтью породой, что приводит к более интенсивному прогреву и снижению вязкости нефти в локальных участках. Таким образом, формируется более равномерная паровая камера, улучшается дренаж и повышается конечный коэффициент нефтеотдачи.</w:t>
      </w:r>
    </w:p>
    <w:p w14:paraId="38DA3FA9" w14:textId="77777777" w:rsidR="00925336" w:rsidRPr="007924B4" w:rsidRDefault="00925336" w:rsidP="00925336">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Применение такой конфигурации может оказаться особенно эффективным в пластах со сложным внутренним строением и неоднородным распределением проницаемости, где традиционная схема SAGD не обеспечивает достаточного теплового охвата. Следовательно, использование синусоидальных скважин представляет собой перспективное направление совершенствования термогравитационных методов разработки месторождений высоковязких нефтей и битумов.</w:t>
      </w:r>
    </w:p>
    <w:p w14:paraId="6F19D350" w14:textId="77777777" w:rsidR="00925336" w:rsidRPr="007924B4" w:rsidRDefault="00925336" w:rsidP="00255665">
      <w:pPr>
        <w:spacing w:after="0" w:line="240" w:lineRule="auto"/>
        <w:ind w:firstLine="709"/>
        <w:jc w:val="both"/>
        <w:rPr>
          <w:rFonts w:ascii="Times New Roman" w:hAnsi="Times New Roman" w:cs="Times New Roman"/>
          <w:sz w:val="28"/>
          <w:szCs w:val="28"/>
        </w:rPr>
      </w:pPr>
    </w:p>
    <w:p w14:paraId="6108DEFC" w14:textId="77777777" w:rsidR="00925336" w:rsidRPr="007924B4" w:rsidRDefault="00925336" w:rsidP="00255665">
      <w:pPr>
        <w:spacing w:after="0" w:line="240" w:lineRule="auto"/>
        <w:ind w:firstLine="709"/>
        <w:jc w:val="both"/>
        <w:rPr>
          <w:rFonts w:ascii="Times New Roman" w:hAnsi="Times New Roman" w:cs="Times New Roman"/>
          <w:sz w:val="28"/>
          <w:szCs w:val="28"/>
        </w:rPr>
      </w:pPr>
    </w:p>
    <w:p w14:paraId="4C92574B" w14:textId="77777777" w:rsidR="00255665" w:rsidRPr="007924B4" w:rsidRDefault="00255665" w:rsidP="00255665">
      <w:pPr>
        <w:spacing w:after="0" w:line="240" w:lineRule="auto"/>
        <w:jc w:val="both"/>
        <w:rPr>
          <w:rFonts w:ascii="Times New Roman" w:hAnsi="Times New Roman" w:cs="Times New Roman"/>
          <w:b/>
          <w:bCs/>
          <w:sz w:val="28"/>
          <w:szCs w:val="28"/>
        </w:rPr>
      </w:pPr>
      <w:r w:rsidRPr="007924B4">
        <w:rPr>
          <w:rFonts w:ascii="Times New Roman" w:hAnsi="Times New Roman" w:cs="Times New Roman"/>
          <w:b/>
          <w:bCs/>
          <w:noProof/>
          <w:sz w:val="28"/>
          <w:szCs w:val="28"/>
          <w:lang w:eastAsia="ru-RU"/>
        </w:rPr>
        <w:lastRenderedPageBreak/>
        <w:drawing>
          <wp:inline distT="0" distB="0" distL="0" distR="0" wp14:anchorId="6D815E9C" wp14:editId="171778DE">
            <wp:extent cx="5937885" cy="2176040"/>
            <wp:effectExtent l="0" t="0" r="5715" b="0"/>
            <wp:docPr id="138025594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352" cy="2178043"/>
                    </a:xfrm>
                    <a:prstGeom prst="rect">
                      <a:avLst/>
                    </a:prstGeom>
                    <a:noFill/>
                    <a:ln>
                      <a:noFill/>
                    </a:ln>
                  </pic:spPr>
                </pic:pic>
              </a:graphicData>
            </a:graphic>
          </wp:inline>
        </w:drawing>
      </w:r>
    </w:p>
    <w:p w14:paraId="252BC651" w14:textId="77777777" w:rsidR="00255665" w:rsidRPr="007924B4" w:rsidRDefault="00255665" w:rsidP="00255665">
      <w:pPr>
        <w:spacing w:after="0" w:line="240" w:lineRule="auto"/>
        <w:jc w:val="both"/>
        <w:rPr>
          <w:rFonts w:ascii="Times New Roman" w:hAnsi="Times New Roman" w:cs="Times New Roman"/>
          <w:b/>
          <w:bCs/>
          <w:sz w:val="28"/>
          <w:szCs w:val="28"/>
        </w:rPr>
      </w:pPr>
    </w:p>
    <w:p w14:paraId="1B63E4C0" w14:textId="5E1F97FA"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B74AF0" w:rsidRPr="007924B4">
        <w:rPr>
          <w:rFonts w:ascii="Times New Roman" w:hAnsi="Times New Roman" w:cs="Times New Roman"/>
          <w:sz w:val="28"/>
          <w:szCs w:val="28"/>
        </w:rPr>
        <w:t>12</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SINS</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w:t>
      </w:r>
      <w:r w:rsidR="0088671F" w:rsidRPr="007924B4">
        <w:rPr>
          <w:rFonts w:ascii="Times New Roman" w:hAnsi="Times New Roman" w:cs="Times New Roman"/>
          <w:sz w:val="28"/>
          <w:szCs w:val="28"/>
        </w:rPr>
        <w:t>25</w:t>
      </w:r>
      <w:r w:rsidRPr="007924B4">
        <w:rPr>
          <w:rFonts w:ascii="Times New Roman" w:hAnsi="Times New Roman" w:cs="Times New Roman"/>
          <w:sz w:val="28"/>
          <w:szCs w:val="28"/>
        </w:rPr>
        <w:t>]</w:t>
      </w:r>
    </w:p>
    <w:p w14:paraId="1A8AC2AB" w14:textId="77777777" w:rsidR="00AE1F19" w:rsidRPr="007924B4" w:rsidRDefault="00AE1F19" w:rsidP="00AE1F19">
      <w:pPr>
        <w:spacing w:after="0" w:line="240" w:lineRule="auto"/>
        <w:rPr>
          <w:rFonts w:ascii="Times New Roman" w:hAnsi="Times New Roman" w:cs="Times New Roman"/>
          <w:sz w:val="28"/>
          <w:szCs w:val="28"/>
        </w:rPr>
      </w:pPr>
    </w:p>
    <w:p w14:paraId="7DC77CC6" w14:textId="33EBB312" w:rsidR="00255665" w:rsidRPr="007924B4" w:rsidRDefault="00255665" w:rsidP="00255665">
      <w:pPr>
        <w:spacing w:after="0" w:line="240" w:lineRule="auto"/>
        <w:jc w:val="both"/>
        <w:rPr>
          <w:rFonts w:ascii="Times New Roman" w:hAnsi="Times New Roman" w:cs="Times New Roman"/>
          <w:b/>
          <w:bCs/>
          <w:sz w:val="28"/>
          <w:szCs w:val="28"/>
        </w:rPr>
      </w:pPr>
      <w:r w:rsidRPr="007924B4">
        <w:rPr>
          <w:rFonts w:ascii="Times New Roman" w:hAnsi="Times New Roman" w:cs="Times New Roman"/>
          <w:sz w:val="28"/>
          <w:szCs w:val="28"/>
        </w:rPr>
        <w:tab/>
      </w:r>
      <w:r w:rsidRPr="007924B4">
        <w:rPr>
          <w:rFonts w:ascii="Times New Roman" w:hAnsi="Times New Roman" w:cs="Times New Roman"/>
          <w:b/>
          <w:bCs/>
          <w:sz w:val="28"/>
          <w:szCs w:val="28"/>
        </w:rPr>
        <w:t>XSAGD</w:t>
      </w:r>
    </w:p>
    <w:p w14:paraId="24299D1C" w14:textId="124CAE07"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результате анализа и сравнительного изучения различ</w:t>
      </w:r>
      <w:r w:rsidR="00B428AE" w:rsidRPr="007924B4">
        <w:rPr>
          <w:rFonts w:ascii="Times New Roman" w:hAnsi="Times New Roman" w:cs="Times New Roman"/>
          <w:sz w:val="28"/>
          <w:szCs w:val="28"/>
        </w:rPr>
        <w:t>ных модификаций технологии SAGD</w:t>
      </w:r>
      <w:r w:rsidRPr="007924B4">
        <w:rPr>
          <w:rFonts w:ascii="Times New Roman" w:hAnsi="Times New Roman" w:cs="Times New Roman"/>
          <w:sz w:val="28"/>
          <w:szCs w:val="28"/>
        </w:rPr>
        <w:t xml:space="preserve"> был разработан усовершенствованный метод XSAGD [26]. Основная идея данного подхода заключается в оптимизации теплового взаимодействия между паровыми камерами соседних скважинных пар и интенсификации процесса дренажа за счёт изменения геометрии системы нагнетания пара.</w:t>
      </w:r>
    </w:p>
    <w:p w14:paraId="6B7CFD55" w14:textId="77777777"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Сущность способа XSAGD состоит в добавлении дополнительных нагнетательных скважин, пересекающихся с горизонтальными добывающими. Такая схема обеспечивает улучшенный контакт между паровыми камерами, формирующимися вокруг соседних пар нагнетательных и добывающих скважин. Пересечение траекторий позволяет ускорить объединение отдельных паровых камер в единую зону прогрева и тем самым значительно повысить эффективность теплового воздействия на пласт. Благодаря этому достигается более равномерное распределение температуры и давления в пределах дренируемого объема, что способствует росту нефтеотдачи и снижению потерь тепловой энергии.</w:t>
      </w:r>
    </w:p>
    <w:p w14:paraId="350F8EA1" w14:textId="77777777"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Метод XSAGD был изначально задуман как комбинация механизмов бокового паровытеснения и гравитационного дренажа, обеспечивающая их одновременную реализацию на ранних стадиях разработки залежи. В отличие от традиционной схемы SAGD, где соединение паровых камер происходит постепенно, в технологии XSAGD реализуется ускоренное формирование межскважинных каналов связи, что способствует быстрому выравниванию фронта нагрева и более стабильной работе системы.</w:t>
      </w:r>
    </w:p>
    <w:p w14:paraId="30DF8DEE" w14:textId="77777777"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Согласно схематическому представлению на рисунке 1.13, данная конфигурация позволяет организовать эффективное взаимодействие между зонами прогрева соседних пар скважин, минимизируя неохваченные участки пласта. Таким образом, XSAGD можно рассматривать как перспективное направление совершенствования термогравитационных технологий, направленное на повышение тепловой эффективности, ускорение формирования паровой камеры и оптимизацию дренирования высоковязких нефтей и битумов.</w:t>
      </w:r>
    </w:p>
    <w:p w14:paraId="5A668C2F" w14:textId="77777777"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lastRenderedPageBreak/>
        <w:drawing>
          <wp:inline distT="0" distB="0" distL="0" distR="0" wp14:anchorId="7A84893A" wp14:editId="46428823">
            <wp:extent cx="4744330" cy="3162618"/>
            <wp:effectExtent l="0" t="0" r="0" b="0"/>
            <wp:docPr id="19452675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7184" cy="3171187"/>
                    </a:xfrm>
                    <a:prstGeom prst="rect">
                      <a:avLst/>
                    </a:prstGeom>
                    <a:noFill/>
                    <a:ln>
                      <a:noFill/>
                    </a:ln>
                  </pic:spPr>
                </pic:pic>
              </a:graphicData>
            </a:graphic>
          </wp:inline>
        </w:drawing>
      </w:r>
    </w:p>
    <w:p w14:paraId="2B1CD5F8" w14:textId="77777777" w:rsidR="00255665" w:rsidRPr="007924B4" w:rsidRDefault="00255665" w:rsidP="00255665">
      <w:pPr>
        <w:spacing w:after="0" w:line="240" w:lineRule="auto"/>
        <w:jc w:val="center"/>
        <w:rPr>
          <w:rFonts w:ascii="Times New Roman" w:hAnsi="Times New Roman" w:cs="Times New Roman"/>
          <w:b/>
          <w:bCs/>
          <w:sz w:val="28"/>
          <w:szCs w:val="28"/>
        </w:rPr>
      </w:pPr>
    </w:p>
    <w:p w14:paraId="0C495E58" w14:textId="374F5F0A"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B74AF0" w:rsidRPr="007924B4">
        <w:rPr>
          <w:rFonts w:ascii="Times New Roman" w:hAnsi="Times New Roman" w:cs="Times New Roman"/>
          <w:sz w:val="28"/>
          <w:szCs w:val="28"/>
        </w:rPr>
        <w:t>13</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XSAGD</w:t>
      </w:r>
      <w:r w:rsidRPr="007924B4">
        <w:rPr>
          <w:rFonts w:ascii="Times New Roman" w:hAnsi="Times New Roman" w:cs="Times New Roman"/>
          <w:sz w:val="28"/>
          <w:szCs w:val="28"/>
        </w:rPr>
        <w:t xml:space="preserve"> [</w:t>
      </w:r>
      <w:r w:rsidR="005624F1" w:rsidRPr="007924B4">
        <w:rPr>
          <w:rFonts w:ascii="Times New Roman" w:hAnsi="Times New Roman" w:cs="Times New Roman"/>
          <w:sz w:val="28"/>
          <w:szCs w:val="28"/>
        </w:rPr>
        <w:t>2</w:t>
      </w:r>
      <w:r w:rsidR="0088671F" w:rsidRPr="007924B4">
        <w:rPr>
          <w:rFonts w:ascii="Times New Roman" w:hAnsi="Times New Roman" w:cs="Times New Roman"/>
          <w:sz w:val="28"/>
          <w:szCs w:val="28"/>
        </w:rPr>
        <w:t>6</w:t>
      </w:r>
      <w:r w:rsidRPr="007924B4">
        <w:rPr>
          <w:rFonts w:ascii="Times New Roman" w:hAnsi="Times New Roman" w:cs="Times New Roman"/>
          <w:sz w:val="28"/>
          <w:szCs w:val="28"/>
        </w:rPr>
        <w:t>]</w:t>
      </w:r>
    </w:p>
    <w:p w14:paraId="75B501E0" w14:textId="77777777" w:rsidR="00255665" w:rsidRPr="007924B4" w:rsidRDefault="00255665" w:rsidP="00255665">
      <w:pPr>
        <w:spacing w:after="0" w:line="240" w:lineRule="auto"/>
        <w:ind w:firstLine="709"/>
        <w:jc w:val="both"/>
        <w:rPr>
          <w:rFonts w:ascii="Times New Roman" w:hAnsi="Times New Roman" w:cs="Times New Roman"/>
          <w:b/>
          <w:bCs/>
          <w:sz w:val="28"/>
          <w:szCs w:val="28"/>
        </w:rPr>
      </w:pPr>
    </w:p>
    <w:p w14:paraId="4B4568BA" w14:textId="3E6FDDEF"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работах [27–28] было установлено, что интенсивный теплообмен между перпендикулярно ориентированными горизонтальными скважинами и продуктивным коллектором способствует ускоренному боковому развитию паровой камеры, повышению нефтеотдачи и снижению паронефтяного отношения в технологии XSAGD. Увеличение площади теплового контакта между паром и породой приводит к более равномерному распределению температуры в зоне дренирования и активному вовлечению нефти из прилегающих областей пласта. Данный эффект обеспечивает более быстрый прогрев и расширение паровой камеры по латерали, что в конечном итоге способствует ускоренному извлечению высоковязкой нефти.</w:t>
      </w:r>
    </w:p>
    <w:p w14:paraId="40CF8EE6" w14:textId="77777777"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При этом отмечается, что влияние данного механизма на классическую конфигурацию SAGD, характеризующуюся параллельным расположением нагнетательных и добывающих скважин, оказывается менее выраженным. В традиционной схеме тепловое воздействие распределяется вдоль ограниченной плоскости контакта, что приводит к более медленному боковому росту паровой камеры и меньшей эффективности использования подаваемого пара.</w:t>
      </w:r>
    </w:p>
    <w:p w14:paraId="75A9D389" w14:textId="43DC8115"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Результаты компьютерного моделирования показали, что отношение площади поверхности к объему паровой камеры имеет тенденцию быть значительно выше для XSAGD по сравнению с классическим SAGD при условии достаточного развития зоны прогрева. Этот параметр играет ключевую роль, поскольку мобилизация нефти преимущественно происходит на границах паровой камеры, где температура и градиент давления обеспечивают переход нефти из вязкого состояния в подвижную фазу. Следовательно, увеличение </w:t>
      </w:r>
      <w:r w:rsidR="00A82042" w:rsidRPr="007924B4">
        <w:rPr>
          <w:rFonts w:ascii="Times New Roman" w:hAnsi="Times New Roman" w:cs="Times New Roman"/>
          <w:sz w:val="28"/>
          <w:szCs w:val="28"/>
        </w:rPr>
        <w:t xml:space="preserve">отношения площади поверхности к объему паровой камеры </w:t>
      </w:r>
      <w:r w:rsidRPr="007924B4">
        <w:rPr>
          <w:rFonts w:ascii="Times New Roman" w:hAnsi="Times New Roman" w:cs="Times New Roman"/>
          <w:sz w:val="28"/>
          <w:szCs w:val="28"/>
        </w:rPr>
        <w:t>способствует более эффективному извлечению нефти и снижению паронефтяного отношения, что указывает на высокую термическую эффективность XSAGD.</w:t>
      </w:r>
    </w:p>
    <w:p w14:paraId="0F2521A3" w14:textId="77777777"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Кроме того, установлено, что накопленная добыча нефти в классическом SAGD заметно увеличивается с ростом мощности продуктивного пласта, поскольку больший объем способствует формированию крупной паровой камеры. В отличие от этого, для XSAGD зависимость накопленной добычи нефти от мощности коллектора выражена значительно слабее. Это объясняется особенностями геометрии расположения скважин, обеспечивающих интенсивный прогрев даже в тонких пластах. В частности, при толщине пласта менее 20 м технология XSAGD демонстрирует значительно более быстрый темп добычи нефти по сравнению с SAGD, тогда как при мощности свыше 40 м различия в производительности между методами становятся менее выраженными.</w:t>
      </w:r>
    </w:p>
    <w:p w14:paraId="1E882F3A" w14:textId="77777777" w:rsidR="001D5B6C" w:rsidRPr="007924B4" w:rsidRDefault="001D5B6C" w:rsidP="001D5B6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Следует отметить, что численное моделирование XSAGD представляет собой более сложную задачу по сравнению с традиционным SAGD. Это обусловлено необходимостью применения расчетных сеток с почти квадратными ячейками, обеспечивающих корректное воспроизведение теплового взаимодействия в обеих координатных плоскостях. В то время как SAGD обычно моделируется с использованием вытянутых прямоугольных ячеек, структура сетки для XSAGD должна учитывать неоднородность коллектора, продольные градиенты давления и взаимное влияние между пересекающимися скважинами. Всё это делает моделирование XSAGD более вычислительно затратным, но одновременно и более информативным с точки зрения анализа пространственной динамики формирования паровой камеры и тепловых потоков в пласте.</w:t>
      </w:r>
    </w:p>
    <w:p w14:paraId="34B422A3" w14:textId="77777777" w:rsidR="005635AD" w:rsidRPr="007924B4" w:rsidRDefault="005635AD" w:rsidP="00255665">
      <w:pPr>
        <w:spacing w:after="0" w:line="240" w:lineRule="auto"/>
        <w:ind w:firstLine="709"/>
        <w:jc w:val="both"/>
        <w:rPr>
          <w:rFonts w:ascii="Times New Roman" w:hAnsi="Times New Roman" w:cs="Times New Roman"/>
          <w:b/>
          <w:bCs/>
          <w:sz w:val="28"/>
          <w:szCs w:val="28"/>
        </w:rPr>
      </w:pPr>
    </w:p>
    <w:p w14:paraId="2D385A80" w14:textId="7AA5D461" w:rsidR="00255665" w:rsidRPr="007924B4" w:rsidRDefault="00255665" w:rsidP="0025566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lang w:val="en-US"/>
        </w:rPr>
        <w:t>SW</w:t>
      </w:r>
      <w:r w:rsidRPr="007924B4">
        <w:rPr>
          <w:rFonts w:ascii="Times New Roman" w:hAnsi="Times New Roman" w:cs="Times New Roman"/>
          <w:b/>
          <w:bCs/>
          <w:sz w:val="28"/>
          <w:szCs w:val="28"/>
        </w:rPr>
        <w:t>-</w:t>
      </w:r>
      <w:r w:rsidRPr="007924B4">
        <w:rPr>
          <w:rFonts w:ascii="Times New Roman" w:hAnsi="Times New Roman" w:cs="Times New Roman"/>
          <w:b/>
          <w:bCs/>
          <w:sz w:val="28"/>
          <w:szCs w:val="28"/>
          <w:lang w:val="en-US"/>
        </w:rPr>
        <w:t>SAGD</w:t>
      </w:r>
    </w:p>
    <w:p w14:paraId="1A515818" w14:textId="5E3CFA92" w:rsidR="00A82042" w:rsidRPr="007924B4" w:rsidRDefault="00A82042" w:rsidP="00A82042">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работе [29] представлен односкважинный вариант технологии SW-SAGD, являющийся одной из инновационных модификаций классического метода SAGD. Как и в традиционной схеме, в процессе SW-SAGD формируется паровая камера, распространяющаяся вдоль нагнетательного участка ствола и обеспечивающая вытеснение нагретой нефти в направлении добывающей зоны. Основной замысел технологии заключается в том, чтобы реализовать полный цикл теплового дренажа в пределах одной горизонтальной скважины, что делает процесс более компактным и потенциально экономичным при разработке залежей высоковязких углеводородов.</w:t>
      </w:r>
    </w:p>
    <w:p w14:paraId="3DAD5C8C" w14:textId="77777777" w:rsidR="00A82042" w:rsidRPr="007924B4" w:rsidRDefault="00A82042" w:rsidP="00A82042">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отличие от классического SAGD, где бурятся две параллельные горизонтальные скважины — нагнетательная и добывающая, — модификация SW-SAGD предполагает использование лишь одного горизонтального ствола, совмещающего обе функции. Это обеспечивает существенное сокращение капитальных затрат, прежде всего за счёт экономии на бурении и обустройстве второй скважины, а также упрощает инфраструктуру обвязки. Кроме того, технология особенно перспективна для тонких и слабопроницаемых коллекторов, где традиционная двухскважинная система технически затруднительна или экономически нецелесообразна.</w:t>
      </w:r>
    </w:p>
    <w:p w14:paraId="3EC439CE" w14:textId="77777777" w:rsidR="00A82042" w:rsidRPr="007924B4" w:rsidRDefault="00A82042" w:rsidP="00A82042">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На рисунке 1.14 представлена схема компоновки односкважинной установки SW-SAGD, где горизонтальный ствол разделён на две функциональные зоны — нагнетательную и добывающую. Конфигурация этих зон может варьироваться: в одних вариантах сначала располагается нагнетательный участок, за которым следует добывающий, в других — наоборот. Такое чередование позволяет адаптировать процесс под геологические особенности пласта и направленность естественного дренажа нефти. Важным инженерным аспектом является обеспечение термической изоляции между двумя участками, чтобы предотвратить преждевременное смешивание потоков и неравномерный прогрев.</w:t>
      </w:r>
    </w:p>
    <w:p w14:paraId="08EA709A" w14:textId="77777777" w:rsidR="00A82042" w:rsidRPr="007924B4" w:rsidRDefault="00A82042" w:rsidP="00A82042">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Несмотря на очевидные преимущества, односкважинная система SW-SAGD имеет ряд технических ограничений. Главным недостатком является высокая вероятность преждевременного прорыва пара в добывающую часть ствола, вызванная минимальным расстоянием между зонами нагнетания и дренирования. Это приводит к резкому росту паронефтяного отношения (SOR), что, в свою очередь, существенно увеличивает затраты на производство пара и снижает общую энергоэффективность процесса. Также наблюдаются трудности в поддержании стабильного режима закачки и равномерного распределения тепла вдоль ствола.</w:t>
      </w:r>
    </w:p>
    <w:p w14:paraId="24EE727A" w14:textId="77777777" w:rsidR="00A82042" w:rsidRPr="007924B4" w:rsidRDefault="00A82042" w:rsidP="00A82042">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Тем не менее, исследования показывают, что SW-SAGD может быть эффективно реализован при условии применения усовершенствованных систем термоизоляции, направленных перфораций и контролируемых режимов подачи пара. Потенциал данного подхода особенно проявляется при разработке пластов с небольшой мощностью (менее 10–15 м), где традиционный SAGD не обеспечивает устойчивого формирования паровой камеры. Таким образом, односкважинная технология SW-SAGD представляет собой перспективное направление развития термогравитационных методов добычи, требующее дальнейшей оптимизации конструкции скважин и совершенствования моделей прогрева пласта.</w:t>
      </w:r>
    </w:p>
    <w:p w14:paraId="77FF5463" w14:textId="40E48865" w:rsidR="00255665" w:rsidRPr="007924B4" w:rsidRDefault="00255665" w:rsidP="00255665">
      <w:pPr>
        <w:spacing w:after="0" w:line="240" w:lineRule="auto"/>
        <w:ind w:firstLine="709"/>
        <w:jc w:val="both"/>
        <w:rPr>
          <w:rFonts w:ascii="Times New Roman" w:hAnsi="Times New Roman" w:cs="Times New Roman"/>
          <w:sz w:val="28"/>
          <w:szCs w:val="28"/>
        </w:rPr>
      </w:pPr>
    </w:p>
    <w:p w14:paraId="19555633" w14:textId="77777777" w:rsidR="00255665" w:rsidRPr="007924B4" w:rsidRDefault="00255665" w:rsidP="00CE1219">
      <w:pPr>
        <w:spacing w:after="0" w:line="240" w:lineRule="auto"/>
        <w:jc w:val="center"/>
        <w:rPr>
          <w:rFonts w:ascii="Times New Roman" w:hAnsi="Times New Roman" w:cs="Times New Roman"/>
          <w:sz w:val="28"/>
          <w:szCs w:val="28"/>
          <w:lang w:val="en-US"/>
        </w:rPr>
      </w:pPr>
      <w:r w:rsidRPr="007924B4">
        <w:rPr>
          <w:rFonts w:ascii="Times New Roman" w:hAnsi="Times New Roman" w:cs="Times New Roman"/>
          <w:noProof/>
          <w:sz w:val="28"/>
          <w:szCs w:val="28"/>
          <w:lang w:eastAsia="ru-RU"/>
        </w:rPr>
        <w:drawing>
          <wp:inline distT="0" distB="0" distL="0" distR="0" wp14:anchorId="6CE34835" wp14:editId="6F6FC006">
            <wp:extent cx="5758743" cy="2424112"/>
            <wp:effectExtent l="0" t="0" r="0" b="0"/>
            <wp:docPr id="16077313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9892" cy="2445643"/>
                    </a:xfrm>
                    <a:prstGeom prst="rect">
                      <a:avLst/>
                    </a:prstGeom>
                    <a:noFill/>
                    <a:ln>
                      <a:noFill/>
                    </a:ln>
                  </pic:spPr>
                </pic:pic>
              </a:graphicData>
            </a:graphic>
          </wp:inline>
        </w:drawing>
      </w:r>
    </w:p>
    <w:p w14:paraId="7615BD96" w14:textId="77777777" w:rsidR="005A6F79" w:rsidRPr="007924B4" w:rsidRDefault="005A6F79" w:rsidP="00255665">
      <w:pPr>
        <w:spacing w:after="0" w:line="240" w:lineRule="auto"/>
        <w:jc w:val="both"/>
        <w:rPr>
          <w:rFonts w:ascii="Times New Roman" w:hAnsi="Times New Roman" w:cs="Times New Roman"/>
          <w:sz w:val="28"/>
          <w:szCs w:val="28"/>
          <w:lang w:val="en-US"/>
        </w:rPr>
      </w:pPr>
    </w:p>
    <w:p w14:paraId="79D89C4B" w14:textId="009CA413" w:rsidR="00255665" w:rsidRPr="007924B4" w:rsidRDefault="00255665" w:rsidP="00255665">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C31A4F" w:rsidRPr="007924B4">
        <w:rPr>
          <w:rFonts w:ascii="Times New Roman" w:hAnsi="Times New Roman" w:cs="Times New Roman"/>
          <w:sz w:val="28"/>
          <w:szCs w:val="28"/>
        </w:rPr>
        <w:t>1.</w:t>
      </w:r>
      <w:r w:rsidR="00CE2FC9" w:rsidRPr="007924B4">
        <w:rPr>
          <w:rFonts w:ascii="Times New Roman" w:hAnsi="Times New Roman" w:cs="Times New Roman"/>
          <w:sz w:val="28"/>
          <w:szCs w:val="28"/>
        </w:rPr>
        <w:t>14</w:t>
      </w:r>
      <w:r w:rsidRPr="007924B4">
        <w:rPr>
          <w:rFonts w:ascii="Times New Roman" w:hAnsi="Times New Roman" w:cs="Times New Roman"/>
          <w:sz w:val="28"/>
          <w:szCs w:val="28"/>
        </w:rPr>
        <w:t xml:space="preserve"> – Схема расположения скважин </w:t>
      </w:r>
      <w:r w:rsidRPr="007924B4">
        <w:rPr>
          <w:rFonts w:ascii="Times New Roman" w:hAnsi="Times New Roman" w:cs="Times New Roman"/>
          <w:sz w:val="28"/>
          <w:szCs w:val="28"/>
          <w:lang w:val="en-US"/>
        </w:rPr>
        <w:t>SW</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w:t>
      </w:r>
      <w:r w:rsidR="005624F1" w:rsidRPr="007924B4">
        <w:rPr>
          <w:rFonts w:ascii="Times New Roman" w:hAnsi="Times New Roman" w:cs="Times New Roman"/>
          <w:sz w:val="28"/>
          <w:szCs w:val="28"/>
        </w:rPr>
        <w:t>2</w:t>
      </w:r>
      <w:r w:rsidR="00E167F1" w:rsidRPr="007924B4">
        <w:rPr>
          <w:rFonts w:ascii="Times New Roman" w:hAnsi="Times New Roman" w:cs="Times New Roman"/>
          <w:sz w:val="28"/>
          <w:szCs w:val="28"/>
        </w:rPr>
        <w:t>9</w:t>
      </w:r>
      <w:r w:rsidRPr="007924B4">
        <w:rPr>
          <w:rFonts w:ascii="Times New Roman" w:hAnsi="Times New Roman" w:cs="Times New Roman"/>
          <w:sz w:val="28"/>
          <w:szCs w:val="28"/>
        </w:rPr>
        <w:t>]</w:t>
      </w:r>
    </w:p>
    <w:p w14:paraId="36DC247A" w14:textId="77777777" w:rsidR="00255665" w:rsidRPr="007924B4" w:rsidRDefault="00255665" w:rsidP="00255665">
      <w:pPr>
        <w:spacing w:after="0" w:line="240" w:lineRule="auto"/>
        <w:jc w:val="center"/>
        <w:rPr>
          <w:rFonts w:ascii="Times New Roman" w:hAnsi="Times New Roman" w:cs="Times New Roman"/>
          <w:sz w:val="28"/>
          <w:szCs w:val="28"/>
        </w:rPr>
      </w:pPr>
    </w:p>
    <w:p w14:paraId="00AEA612" w14:textId="0BD3B531" w:rsidR="00F17F4A" w:rsidRPr="007924B4" w:rsidRDefault="00F17F4A" w:rsidP="00F17F4A">
      <w:pPr>
        <w:tabs>
          <w:tab w:val="left" w:pos="993"/>
        </w:tabs>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b/>
          <w:bCs/>
          <w:color w:val="222222"/>
          <w:sz w:val="28"/>
          <w:szCs w:val="28"/>
          <w:shd w:val="clear" w:color="auto" w:fill="FFFFFF"/>
        </w:rPr>
        <w:lastRenderedPageBreak/>
        <w:t>Выводы по разделу 1</w:t>
      </w:r>
    </w:p>
    <w:p w14:paraId="521D2ABC" w14:textId="1F213BC7"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Казахстан обладает значительными запасами высоковязкой нефти и природного битума, что подтверждается наличием более 47 разведанных месторождений и совокупными ресурсами свыше 21 млрд тонн битуминозных отложений. Такой масштабный потенциал делает страну одним из перспективных регионов в мире по развитию технологий добычи высоковязких углеводородов. Эти ресурсы представляют стратегический интерес для долгосрочного обеспечения энергетической безопасности и диверсификации сырьевой базы нефтегазовой отрасли. Наличие крупных неразрабатываемых запасов создаёт объективную необходимость внедрения инновационных и энергоэффективных технологий термического воздействия на пласт, включая модификации SAGD.</w:t>
      </w:r>
    </w:p>
    <w:p w14:paraId="43FD6116" w14:textId="728450D2"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Технология</w:t>
      </w:r>
      <w:r w:rsidR="003C2EBA" w:rsidRPr="007924B4">
        <w:rPr>
          <w:rFonts w:ascii="Times New Roman" w:hAnsi="Times New Roman" w:cs="Times New Roman"/>
          <w:color w:val="222222"/>
          <w:sz w:val="28"/>
          <w:szCs w:val="28"/>
          <w:shd w:val="clear" w:color="auto" w:fill="FFFFFF"/>
        </w:rPr>
        <w:t xml:space="preserve"> </w:t>
      </w:r>
      <w:r w:rsidRPr="007924B4">
        <w:rPr>
          <w:rFonts w:ascii="Times New Roman" w:hAnsi="Times New Roman" w:cs="Times New Roman"/>
          <w:color w:val="222222"/>
          <w:sz w:val="28"/>
          <w:szCs w:val="28"/>
          <w:shd w:val="clear" w:color="auto" w:fill="FFFFFF"/>
        </w:rPr>
        <w:t>SAGD демонстрирует высокий КИН, зачастую превышающий показатели традиционных методов более чем в два раза. Благодаря сочетанию процессов теплопередачи и гравитационного дренажа, метод обеспечивает устойчивое формирование паровой камеры и равномерное дренирование пласта. Это подтверждает высокую эффективность SAGD для разработки месторождений высоковязкой нефти и природных битумов, особенно в условиях однородных коллекторов с хорошими фильтрационно-емкостными свойствами.</w:t>
      </w:r>
    </w:p>
    <w:p w14:paraId="6A826D52" w14:textId="36A47E15"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Несмотря на выраженный потенциал применения SAGD, в Казахстане данная технология пока не получила промышленного внедрения. В настоящее время преимущественно используются менее затратные методы — пароциклическая обработка, закачка пара и горячей воды. Они обладают более низкими капитальными требованиями и простотой реализации, однако уступают по эффективности и не обеспечивают устойчивого дренирования при длительной эксплуатации. Это указывает на необходимость перехода к более прогрессивным методам, адаптированным к геолого-физическим особенностям казахстанских месторождений.</w:t>
      </w:r>
    </w:p>
    <w:p w14:paraId="28A8C4F2" w14:textId="26096561"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Применяемые в настоящее время пароциклические и паронагнетательные методы характеризуются низким коэффициентом нефтеотдачи, который, как правило, не превышает 30–35%. Такие результаты обусловлены ограниченным охватом пласта по мощности, неравномерным прогревом и высокими потерями тепла. Низкая эффективность существующих технологий подчеркивает актуальность внедрения метода SAGD, позволяющего достичь более высоких показателей нефтеотдачи за счёт равномерного прогрева и эффективного теплового дренажа.</w:t>
      </w:r>
    </w:p>
    <w:p w14:paraId="67A07940" w14:textId="555CCD45" w:rsidR="00A82042" w:rsidRPr="007924B4" w:rsidRDefault="00A82042" w:rsidP="00DE205A">
      <w:pPr>
        <w:pStyle w:val="a3"/>
        <w:numPr>
          <w:ilvl w:val="0"/>
          <w:numId w:val="12"/>
        </w:numPr>
        <w:tabs>
          <w:tab w:val="left" w:pos="142"/>
          <w:tab w:val="num" w:pos="360"/>
          <w:tab w:val="left" w:pos="709"/>
          <w:tab w:val="left" w:pos="993"/>
        </w:tabs>
        <w:spacing w:after="0" w:line="240" w:lineRule="auto"/>
        <w:ind w:left="0" w:firstLine="709"/>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Современные направления повышения эффективности SAGD включают два ключевых подхода:</w:t>
      </w:r>
      <w:r w:rsidR="003C2EBA" w:rsidRPr="007924B4">
        <w:rPr>
          <w:rFonts w:ascii="Times New Roman" w:hAnsi="Times New Roman" w:cs="Times New Roman"/>
          <w:color w:val="222222"/>
          <w:sz w:val="28"/>
          <w:szCs w:val="28"/>
          <w:shd w:val="clear" w:color="auto" w:fill="FFFFFF"/>
        </w:rPr>
        <w:t xml:space="preserve"> 1) </w:t>
      </w:r>
      <w:r w:rsidRPr="007924B4">
        <w:rPr>
          <w:rFonts w:ascii="Times New Roman" w:hAnsi="Times New Roman" w:cs="Times New Roman"/>
          <w:color w:val="222222"/>
          <w:sz w:val="28"/>
          <w:szCs w:val="28"/>
          <w:shd w:val="clear" w:color="auto" w:fill="FFFFFF"/>
        </w:rPr>
        <w:t>введение растворителей (газообразных или жидких), способствующих снижению вязкости нефти и интенсификации вытеснения;</w:t>
      </w:r>
      <w:r w:rsidR="003C2EBA" w:rsidRPr="007924B4">
        <w:rPr>
          <w:rFonts w:ascii="Times New Roman" w:hAnsi="Times New Roman" w:cs="Times New Roman"/>
          <w:color w:val="222222"/>
          <w:sz w:val="28"/>
          <w:szCs w:val="28"/>
          <w:shd w:val="clear" w:color="auto" w:fill="FFFFFF"/>
        </w:rPr>
        <w:t xml:space="preserve"> 2) </w:t>
      </w:r>
      <w:r w:rsidRPr="007924B4">
        <w:rPr>
          <w:rFonts w:ascii="Times New Roman" w:hAnsi="Times New Roman" w:cs="Times New Roman"/>
          <w:color w:val="222222"/>
          <w:sz w:val="28"/>
          <w:szCs w:val="28"/>
          <w:shd w:val="clear" w:color="auto" w:fill="FFFFFF"/>
        </w:rPr>
        <w:t>оптимизацию геометрии и взаимного расположения скважин, что обеспечивает равномерное распределение пара и минимизацию тепловых потерь.</w:t>
      </w:r>
      <w:r w:rsidR="003C2EBA" w:rsidRPr="007924B4">
        <w:rPr>
          <w:rFonts w:ascii="Times New Roman" w:hAnsi="Times New Roman" w:cs="Times New Roman"/>
          <w:color w:val="222222"/>
          <w:sz w:val="28"/>
          <w:szCs w:val="28"/>
          <w:shd w:val="clear" w:color="auto" w:fill="FFFFFF"/>
        </w:rPr>
        <w:t xml:space="preserve"> </w:t>
      </w:r>
      <w:r w:rsidRPr="007924B4">
        <w:rPr>
          <w:rFonts w:ascii="Times New Roman" w:hAnsi="Times New Roman" w:cs="Times New Roman"/>
          <w:color w:val="222222"/>
          <w:sz w:val="28"/>
          <w:szCs w:val="28"/>
          <w:shd w:val="clear" w:color="auto" w:fill="FFFFFF"/>
        </w:rPr>
        <w:t xml:space="preserve">Эти направления являются приоритетными в мировой практике, поскольку </w:t>
      </w:r>
      <w:r w:rsidRPr="007924B4">
        <w:rPr>
          <w:rFonts w:ascii="Times New Roman" w:hAnsi="Times New Roman" w:cs="Times New Roman"/>
          <w:color w:val="222222"/>
          <w:sz w:val="28"/>
          <w:szCs w:val="28"/>
          <w:shd w:val="clear" w:color="auto" w:fill="FFFFFF"/>
        </w:rPr>
        <w:lastRenderedPageBreak/>
        <w:t>позволяют значительно повысить энергоэффективность и экономическую отдачу технологии.</w:t>
      </w:r>
    </w:p>
    <w:p w14:paraId="1258771A" w14:textId="4B1C70A9"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Несмотря на доказанную результативность, метод SAGD отличается высокими капитальными затратами (CAPEX), связанными с бурением двух горизонтальных скважин и необходимостью сложной системы парогенерации. На ранних этапах освоения это требует существенных инвестиций, что ограничивает применение метода на небольших или экономически маргинальных месторождениях. Поэтому особое внимание уделяется модификациям SAGD, направленным на сокращение затрат без снижения технологической эффективности.</w:t>
      </w:r>
    </w:p>
    <w:p w14:paraId="66DDD4AB" w14:textId="756CA753"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В мировой практике разработано более 20 модификаций технологии SAGD, включая такие как SW-SAGD, ES-SAGD, XSAGD, Fast-SAGD и другие. Среди них технология SW-SAGD представляет особый интерес, поскольку позволяет снизить капитальные затраты за счёт использования одной горизонтальной скважины. Это делает метод привлекательным для пластов малой мощности и для регионов с ограниченной инфраструктурой бурения.</w:t>
      </w:r>
    </w:p>
    <w:p w14:paraId="6734951C" w14:textId="20AC357D"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Вместе с тем, основным ограничением технологии SW-SAGD остаётся высокое паронефтяное отношение, возникающее из-за риска прорыва пара в добывающие зоны. Этот эффект приводит к снижению тепловой эффективности, росту затрат на генерацию пара и, как следствие, ухудшению экономических показателей проекта. Для снижения SOR требуется оптимизация термической изоляции, геометрии перфораций и системы управления подачей пара.</w:t>
      </w:r>
    </w:p>
    <w:p w14:paraId="67495013" w14:textId="645C0792" w:rsidR="00A82042" w:rsidRPr="007924B4" w:rsidRDefault="00A82042" w:rsidP="00DE205A">
      <w:pPr>
        <w:pStyle w:val="a3"/>
        <w:numPr>
          <w:ilvl w:val="0"/>
          <w:numId w:val="12"/>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Для обеспечения экономической рентабельности SAGD-проектов ключевым параметром остаётся контроль паронефтяного отношения. Поддержание его на уровне не выше 10–15 позволяет существенно сократить операционные расходы, повысить энергоэффективность и стабилизировать добычу на длительном временном горизонте. Внедрение систем мониторинга и автоматизированного регулирования подачи пара становится обязательным условием для повышения эффективности процессов и обеспечения устойчивого развития проектов по добыче высоковязкой нефти в Казахстане.</w:t>
      </w:r>
    </w:p>
    <w:p w14:paraId="7327C655" w14:textId="5DE7C2FE" w:rsidR="00761CAE" w:rsidRPr="007924B4" w:rsidRDefault="00761CAE" w:rsidP="00761CAE">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r w:rsidRPr="007924B4">
        <w:rPr>
          <w:rFonts w:ascii="Times New Roman" w:hAnsi="Times New Roman" w:cs="Times New Roman"/>
          <w:b/>
          <w:color w:val="222222"/>
          <w:sz w:val="28"/>
          <w:szCs w:val="28"/>
          <w:shd w:val="clear" w:color="auto" w:fill="FFFFFF"/>
        </w:rPr>
        <w:t>Постановка цели и задач исследования</w:t>
      </w:r>
    </w:p>
    <w:p w14:paraId="57F0B006" w14:textId="77777777" w:rsidR="00761CAE" w:rsidRPr="007924B4" w:rsidRDefault="00761CAE" w:rsidP="00761CAE">
      <w:pPr>
        <w:tabs>
          <w:tab w:val="left" w:pos="993"/>
        </w:tabs>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bCs/>
          <w:color w:val="222222"/>
          <w:sz w:val="28"/>
          <w:szCs w:val="28"/>
          <w:shd w:val="clear" w:color="auto" w:fill="FFFFFF"/>
        </w:rPr>
        <w:t>Цель:</w:t>
      </w:r>
      <w:r w:rsidRPr="007924B4">
        <w:rPr>
          <w:rFonts w:ascii="Times New Roman" w:hAnsi="Times New Roman" w:cs="Times New Roman"/>
          <w:color w:val="222222"/>
          <w:sz w:val="28"/>
          <w:szCs w:val="28"/>
          <w:shd w:val="clear" w:color="auto" w:fill="FFFFFF"/>
        </w:rPr>
        <w:t xml:space="preserve"> Повышение эффективности способа SAGD путем изменения расположения скважин для экономически-рентабельного применения.</w:t>
      </w:r>
    </w:p>
    <w:p w14:paraId="479DCDD7" w14:textId="77777777" w:rsidR="00761CAE" w:rsidRPr="007924B4" w:rsidRDefault="00761CAE" w:rsidP="00761CAE">
      <w:pPr>
        <w:tabs>
          <w:tab w:val="left" w:pos="993"/>
        </w:tabs>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Для достижения поставленной цели необходимо решить следующие задачи:</w:t>
      </w:r>
    </w:p>
    <w:p w14:paraId="0BEE8E05" w14:textId="758B8660" w:rsidR="00761CAE" w:rsidRPr="007924B4" w:rsidRDefault="00761CAE" w:rsidP="00DE205A">
      <w:pPr>
        <w:pStyle w:val="a3"/>
        <w:numPr>
          <w:ilvl w:val="0"/>
          <w:numId w:val="8"/>
        </w:numPr>
        <w:tabs>
          <w:tab w:val="left" w:pos="709"/>
          <w:tab w:val="left" w:pos="993"/>
        </w:tabs>
        <w:spacing w:after="0" w:line="240" w:lineRule="auto"/>
        <w:ind w:left="0"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 xml:space="preserve">Проведение </w:t>
      </w:r>
      <w:r w:rsidR="00B52690" w:rsidRPr="007924B4">
        <w:rPr>
          <w:rFonts w:ascii="Times New Roman" w:hAnsi="Times New Roman" w:cs="Times New Roman"/>
          <w:color w:val="222222"/>
          <w:sz w:val="28"/>
          <w:szCs w:val="28"/>
          <w:shd w:val="clear" w:color="auto" w:fill="FFFFFF"/>
        </w:rPr>
        <w:t>аналитических исследований метода SAGD</w:t>
      </w:r>
      <w:r w:rsidRPr="007924B4">
        <w:rPr>
          <w:rFonts w:ascii="Times New Roman" w:hAnsi="Times New Roman" w:cs="Times New Roman"/>
          <w:color w:val="222222"/>
          <w:sz w:val="28"/>
          <w:szCs w:val="28"/>
          <w:shd w:val="clear" w:color="auto" w:fill="FFFFFF"/>
        </w:rPr>
        <w:t>.</w:t>
      </w:r>
      <w:r w:rsidR="00B52690" w:rsidRPr="007924B4">
        <w:rPr>
          <w:rFonts w:ascii="Times New Roman" w:hAnsi="Times New Roman" w:cs="Times New Roman"/>
          <w:color w:val="222222"/>
          <w:sz w:val="28"/>
          <w:szCs w:val="28"/>
          <w:shd w:val="clear" w:color="auto" w:fill="FFFFFF"/>
        </w:rPr>
        <w:t xml:space="preserve"> В частности необходимо </w:t>
      </w:r>
      <w:r w:rsidR="00F40B2F" w:rsidRPr="007924B4">
        <w:rPr>
          <w:rFonts w:ascii="Times New Roman" w:hAnsi="Times New Roman" w:cs="Times New Roman"/>
          <w:color w:val="222222"/>
          <w:sz w:val="28"/>
          <w:szCs w:val="28"/>
          <w:shd w:val="clear" w:color="auto" w:fill="FFFFFF"/>
        </w:rPr>
        <w:t>рассмотреть вопрос об физическом и гидродинамическом (компьютерном) моделировании метода SAGD</w:t>
      </w:r>
      <w:r w:rsidR="001475F8" w:rsidRPr="007924B4">
        <w:rPr>
          <w:rFonts w:ascii="Times New Roman" w:hAnsi="Times New Roman" w:cs="Times New Roman"/>
          <w:color w:val="222222"/>
          <w:sz w:val="28"/>
          <w:szCs w:val="28"/>
          <w:shd w:val="clear" w:color="auto" w:fill="FFFFFF"/>
        </w:rPr>
        <w:t xml:space="preserve">, на основании этого разработать концепцию новой модификации, позволяющей </w:t>
      </w:r>
      <w:r w:rsidR="00CA6A9D" w:rsidRPr="007924B4">
        <w:rPr>
          <w:rFonts w:ascii="Times New Roman" w:hAnsi="Times New Roman" w:cs="Times New Roman"/>
          <w:color w:val="222222"/>
          <w:sz w:val="28"/>
          <w:szCs w:val="28"/>
          <w:shd w:val="clear" w:color="auto" w:fill="FFFFFF"/>
        </w:rPr>
        <w:t>увеличить технико-экономическую эффективность.</w:t>
      </w:r>
    </w:p>
    <w:p w14:paraId="59CB1248" w14:textId="3A51EB2E" w:rsidR="00761CAE" w:rsidRPr="007924B4" w:rsidRDefault="008A35B7" w:rsidP="00DE205A">
      <w:pPr>
        <w:pStyle w:val="a3"/>
        <w:numPr>
          <w:ilvl w:val="0"/>
          <w:numId w:val="8"/>
        </w:numPr>
        <w:tabs>
          <w:tab w:val="left" w:pos="993"/>
        </w:tabs>
        <w:spacing w:after="0" w:line="240" w:lineRule="auto"/>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 xml:space="preserve">Проведение </w:t>
      </w:r>
      <w:r w:rsidR="00CA6A9D" w:rsidRPr="007924B4">
        <w:rPr>
          <w:rFonts w:ascii="Times New Roman" w:hAnsi="Times New Roman" w:cs="Times New Roman"/>
          <w:color w:val="222222"/>
          <w:sz w:val="28"/>
          <w:szCs w:val="28"/>
          <w:shd w:val="clear" w:color="auto" w:fill="FFFFFF"/>
        </w:rPr>
        <w:t>лабораторно-экспериментальных исследований</w:t>
      </w:r>
      <w:r w:rsidRPr="007924B4">
        <w:rPr>
          <w:rFonts w:ascii="Times New Roman" w:hAnsi="Times New Roman" w:cs="Times New Roman"/>
          <w:color w:val="222222"/>
          <w:sz w:val="28"/>
          <w:szCs w:val="28"/>
          <w:shd w:val="clear" w:color="auto" w:fill="FFFFFF"/>
        </w:rPr>
        <w:t>.</w:t>
      </w:r>
    </w:p>
    <w:p w14:paraId="5311DAA4" w14:textId="2AE9C6F4" w:rsidR="00761CAE" w:rsidRPr="007924B4" w:rsidRDefault="00761CAE" w:rsidP="00CA6A9D">
      <w:pPr>
        <w:tabs>
          <w:tab w:val="left" w:pos="993"/>
        </w:tabs>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 xml:space="preserve">3. </w:t>
      </w:r>
      <w:r w:rsidRPr="007924B4">
        <w:rPr>
          <w:rFonts w:ascii="Times New Roman" w:hAnsi="Times New Roman"/>
          <w:color w:val="000000"/>
          <w:sz w:val="28"/>
          <w:szCs w:val="28"/>
        </w:rPr>
        <w:t>3</w:t>
      </w:r>
      <w:r w:rsidRPr="007924B4">
        <w:rPr>
          <w:rFonts w:ascii="Times New Roman" w:hAnsi="Times New Roman"/>
          <w:color w:val="000000"/>
          <w:sz w:val="28"/>
          <w:szCs w:val="28"/>
          <w:lang w:val="en-US"/>
        </w:rPr>
        <w:t>D</w:t>
      </w:r>
      <w:r w:rsidRPr="007924B4">
        <w:rPr>
          <w:rFonts w:ascii="Times New Roman" w:hAnsi="Times New Roman"/>
          <w:color w:val="000000"/>
          <w:sz w:val="28"/>
          <w:szCs w:val="28"/>
        </w:rPr>
        <w:t xml:space="preserve"> физическое моделирование способа SAGD</w:t>
      </w:r>
      <w:r w:rsidRPr="007924B4">
        <w:rPr>
          <w:rFonts w:ascii="Times New Roman" w:hAnsi="Times New Roman" w:cs="Times New Roman"/>
          <w:color w:val="222222"/>
          <w:sz w:val="28"/>
          <w:szCs w:val="28"/>
          <w:shd w:val="clear" w:color="auto" w:fill="FFFFFF"/>
        </w:rPr>
        <w:t>.</w:t>
      </w:r>
      <w:r w:rsidR="00CA6A9D" w:rsidRPr="007924B4">
        <w:rPr>
          <w:rFonts w:ascii="Times New Roman" w:hAnsi="Times New Roman" w:cs="Times New Roman"/>
          <w:color w:val="222222"/>
          <w:sz w:val="28"/>
          <w:szCs w:val="28"/>
          <w:shd w:val="clear" w:color="auto" w:fill="FFFFFF"/>
        </w:rPr>
        <w:t xml:space="preserve"> В рамках данной задачи необходимо </w:t>
      </w:r>
      <w:r w:rsidR="00FD544F" w:rsidRPr="007924B4">
        <w:rPr>
          <w:rFonts w:ascii="Times New Roman" w:hAnsi="Times New Roman" w:cs="Times New Roman"/>
          <w:color w:val="222222"/>
          <w:sz w:val="28"/>
          <w:szCs w:val="28"/>
          <w:shd w:val="clear" w:color="auto" w:fill="FFFFFF"/>
        </w:rPr>
        <w:t xml:space="preserve">смоделировать метод </w:t>
      </w:r>
      <w:r w:rsidR="00FD544F" w:rsidRPr="007924B4">
        <w:rPr>
          <w:rFonts w:ascii="Times New Roman" w:hAnsi="Times New Roman" w:cs="Times New Roman"/>
          <w:color w:val="222222"/>
          <w:sz w:val="28"/>
          <w:szCs w:val="28"/>
          <w:shd w:val="clear" w:color="auto" w:fill="FFFFFF"/>
          <w:lang w:val="en-US"/>
        </w:rPr>
        <w:t>SAGD</w:t>
      </w:r>
      <w:r w:rsidR="00FD544F" w:rsidRPr="007924B4">
        <w:rPr>
          <w:rFonts w:ascii="Times New Roman" w:hAnsi="Times New Roman" w:cs="Times New Roman"/>
          <w:color w:val="222222"/>
          <w:sz w:val="28"/>
          <w:szCs w:val="28"/>
          <w:shd w:val="clear" w:color="auto" w:fill="FFFFFF"/>
        </w:rPr>
        <w:t xml:space="preserve"> на физической 3</w:t>
      </w:r>
      <w:r w:rsidR="00FD544F" w:rsidRPr="007924B4">
        <w:rPr>
          <w:rFonts w:ascii="Times New Roman" w:hAnsi="Times New Roman" w:cs="Times New Roman"/>
          <w:color w:val="222222"/>
          <w:sz w:val="28"/>
          <w:szCs w:val="28"/>
          <w:shd w:val="clear" w:color="auto" w:fill="FFFFFF"/>
          <w:lang w:val="en-US"/>
        </w:rPr>
        <w:t>D</w:t>
      </w:r>
      <w:r w:rsidR="00FD544F" w:rsidRPr="007924B4">
        <w:rPr>
          <w:rFonts w:ascii="Times New Roman" w:hAnsi="Times New Roman" w:cs="Times New Roman"/>
          <w:color w:val="222222"/>
          <w:sz w:val="28"/>
          <w:szCs w:val="28"/>
          <w:shd w:val="clear" w:color="auto" w:fill="FFFFFF"/>
        </w:rPr>
        <w:t xml:space="preserve"> модели, а также </w:t>
      </w:r>
      <w:r w:rsidR="00FD544F" w:rsidRPr="007924B4">
        <w:rPr>
          <w:rFonts w:ascii="Times New Roman" w:hAnsi="Times New Roman" w:cs="Times New Roman"/>
          <w:color w:val="222222"/>
          <w:sz w:val="28"/>
          <w:szCs w:val="28"/>
          <w:shd w:val="clear" w:color="auto" w:fill="FFFFFF"/>
        </w:rPr>
        <w:lastRenderedPageBreak/>
        <w:t>п</w:t>
      </w:r>
      <w:r w:rsidRPr="007924B4">
        <w:rPr>
          <w:rFonts w:ascii="Times New Roman" w:hAnsi="Times New Roman"/>
          <w:color w:val="000000"/>
          <w:sz w:val="28"/>
          <w:szCs w:val="28"/>
        </w:rPr>
        <w:t>остро</w:t>
      </w:r>
      <w:r w:rsidR="00141CB9" w:rsidRPr="007924B4">
        <w:rPr>
          <w:rFonts w:ascii="Times New Roman" w:hAnsi="Times New Roman"/>
          <w:color w:val="000000"/>
          <w:sz w:val="28"/>
          <w:szCs w:val="28"/>
        </w:rPr>
        <w:t>ить</w:t>
      </w:r>
      <w:r w:rsidRPr="007924B4">
        <w:rPr>
          <w:rFonts w:ascii="Times New Roman" w:hAnsi="Times New Roman"/>
          <w:color w:val="000000"/>
          <w:sz w:val="28"/>
          <w:szCs w:val="28"/>
        </w:rPr>
        <w:t xml:space="preserve"> гидродинамическ</w:t>
      </w:r>
      <w:r w:rsidR="00141CB9" w:rsidRPr="007924B4">
        <w:rPr>
          <w:rFonts w:ascii="Times New Roman" w:hAnsi="Times New Roman"/>
          <w:color w:val="000000"/>
          <w:sz w:val="28"/>
          <w:szCs w:val="28"/>
        </w:rPr>
        <w:t>ую</w:t>
      </w:r>
      <w:r w:rsidRPr="007924B4">
        <w:rPr>
          <w:rFonts w:ascii="Times New Roman" w:hAnsi="Times New Roman"/>
          <w:color w:val="000000"/>
          <w:sz w:val="28"/>
          <w:szCs w:val="28"/>
        </w:rPr>
        <w:t xml:space="preserve"> модел</w:t>
      </w:r>
      <w:r w:rsidR="00141CB9" w:rsidRPr="007924B4">
        <w:rPr>
          <w:rFonts w:ascii="Times New Roman" w:hAnsi="Times New Roman"/>
          <w:color w:val="000000"/>
          <w:sz w:val="28"/>
          <w:szCs w:val="28"/>
        </w:rPr>
        <w:t>ь</w:t>
      </w:r>
      <w:r w:rsidRPr="007924B4">
        <w:rPr>
          <w:rFonts w:ascii="Times New Roman" w:hAnsi="Times New Roman"/>
          <w:color w:val="000000"/>
          <w:sz w:val="28"/>
          <w:szCs w:val="28"/>
        </w:rPr>
        <w:t xml:space="preserve"> SAGD и </w:t>
      </w:r>
      <w:r w:rsidRPr="007924B4">
        <w:rPr>
          <w:rFonts w:ascii="Times New Roman" w:hAnsi="Times New Roman" w:cs="Times New Roman"/>
          <w:sz w:val="28"/>
          <w:szCs w:val="28"/>
          <w:lang w:val="en-US"/>
        </w:rPr>
        <w:t>SWC</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00141CB9" w:rsidRPr="007924B4">
        <w:rPr>
          <w:rFonts w:ascii="Times New Roman" w:hAnsi="Times New Roman" w:cs="Times New Roman"/>
          <w:sz w:val="28"/>
          <w:szCs w:val="28"/>
        </w:rPr>
        <w:t xml:space="preserve"> для дальнейшего сравнения</w:t>
      </w:r>
      <w:r w:rsidRPr="007924B4">
        <w:rPr>
          <w:rFonts w:ascii="Times New Roman" w:hAnsi="Times New Roman" w:cs="Times New Roman"/>
          <w:color w:val="222222"/>
          <w:sz w:val="28"/>
          <w:szCs w:val="28"/>
          <w:shd w:val="clear" w:color="auto" w:fill="FFFFFF"/>
        </w:rPr>
        <w:t>.</w:t>
      </w:r>
    </w:p>
    <w:p w14:paraId="7F0EBAF8" w14:textId="3C071E25" w:rsidR="00761CAE" w:rsidRPr="007924B4" w:rsidRDefault="00761CAE" w:rsidP="00761CAE">
      <w:pPr>
        <w:pStyle w:val="a5"/>
        <w:tabs>
          <w:tab w:val="left" w:pos="851"/>
          <w:tab w:val="left" w:pos="1134"/>
          <w:tab w:val="left" w:pos="1418"/>
        </w:tabs>
        <w:spacing w:before="0" w:beforeAutospacing="0" w:after="0" w:afterAutospacing="0"/>
        <w:ind w:firstLine="709"/>
        <w:jc w:val="both"/>
        <w:rPr>
          <w:color w:val="222222"/>
          <w:sz w:val="28"/>
          <w:szCs w:val="28"/>
          <w:shd w:val="clear" w:color="auto" w:fill="FFFFFF"/>
        </w:rPr>
      </w:pPr>
      <w:r w:rsidRPr="007924B4">
        <w:rPr>
          <w:color w:val="222222"/>
          <w:sz w:val="28"/>
          <w:szCs w:val="28"/>
          <w:shd w:val="clear" w:color="auto" w:fill="FFFFFF"/>
        </w:rPr>
        <w:t xml:space="preserve">5. </w:t>
      </w:r>
      <w:r w:rsidR="00CA6A9D" w:rsidRPr="007924B4">
        <w:rPr>
          <w:color w:val="222222"/>
          <w:sz w:val="28"/>
          <w:szCs w:val="28"/>
          <w:shd w:val="clear" w:color="auto" w:fill="FFFFFF"/>
        </w:rPr>
        <w:t>Проведение т</w:t>
      </w:r>
      <w:r w:rsidRPr="007924B4">
        <w:rPr>
          <w:sz w:val="28"/>
          <w:szCs w:val="28"/>
        </w:rPr>
        <w:t>ехнико-экономическо</w:t>
      </w:r>
      <w:r w:rsidR="00CA6A9D" w:rsidRPr="007924B4">
        <w:rPr>
          <w:sz w:val="28"/>
          <w:szCs w:val="28"/>
        </w:rPr>
        <w:t>го</w:t>
      </w:r>
      <w:r w:rsidRPr="007924B4">
        <w:rPr>
          <w:sz w:val="28"/>
          <w:szCs w:val="28"/>
        </w:rPr>
        <w:t xml:space="preserve"> обосновани</w:t>
      </w:r>
      <w:r w:rsidR="00CA6A9D" w:rsidRPr="007924B4">
        <w:rPr>
          <w:sz w:val="28"/>
          <w:szCs w:val="28"/>
        </w:rPr>
        <w:t>я</w:t>
      </w:r>
      <w:r w:rsidRPr="007924B4">
        <w:rPr>
          <w:sz w:val="28"/>
          <w:szCs w:val="28"/>
        </w:rPr>
        <w:t xml:space="preserve"> применения способа </w:t>
      </w:r>
      <w:r w:rsidRPr="007924B4">
        <w:rPr>
          <w:sz w:val="28"/>
          <w:szCs w:val="28"/>
          <w:lang w:val="en-US"/>
        </w:rPr>
        <w:t>SWC</w:t>
      </w:r>
      <w:r w:rsidRPr="007924B4">
        <w:rPr>
          <w:sz w:val="28"/>
          <w:szCs w:val="28"/>
        </w:rPr>
        <w:t>-</w:t>
      </w:r>
      <w:r w:rsidRPr="007924B4">
        <w:rPr>
          <w:sz w:val="28"/>
          <w:szCs w:val="28"/>
          <w:lang w:val="en-US"/>
        </w:rPr>
        <w:t>SAGD</w:t>
      </w:r>
      <w:r w:rsidRPr="007924B4">
        <w:rPr>
          <w:color w:val="222222"/>
          <w:sz w:val="28"/>
          <w:szCs w:val="28"/>
          <w:shd w:val="clear" w:color="auto" w:fill="FFFFFF"/>
        </w:rPr>
        <w:t>.</w:t>
      </w:r>
    </w:p>
    <w:p w14:paraId="06310E86"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594ED8A9"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1D7608D1"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1E4E926"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4C8612D"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27719E1B"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2BB7ECC8"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05FA0A40"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0410B4CE"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1CB618E"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37561A85"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3A16A922"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04323139"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027AD167"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31733BBE"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05C13455"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2EB1D15C" w14:textId="34433012"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1097E0E2" w14:textId="1C0B335D" w:rsidR="00D77DF7" w:rsidRPr="007924B4" w:rsidRDefault="00D77DF7"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74BE27B6" w14:textId="060CC75F" w:rsidR="00D77DF7" w:rsidRPr="007924B4" w:rsidRDefault="00D77DF7"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33494DCC" w14:textId="3231D283" w:rsidR="00D77DF7" w:rsidRPr="007924B4" w:rsidRDefault="00D77DF7"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3C65C49B" w14:textId="77777777" w:rsidR="00D77DF7" w:rsidRPr="007924B4" w:rsidRDefault="00D77DF7"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719D4EF" w14:textId="0A651B15"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63CCBD9B" w14:textId="77777777" w:rsidR="008A395B" w:rsidRPr="007924B4" w:rsidRDefault="008A395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82BA6CA"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1D5DFEB1"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27C7336"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6C00F5FF"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61F475B8"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278B201C"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18535E40"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0BDB816E"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6982D11C"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5919F3ED"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143A9E28"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24BD243"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0B394A22"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64A203DC"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288A611C"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5504CCDD" w14:textId="77777777" w:rsidR="003C2EBA" w:rsidRPr="007924B4" w:rsidRDefault="003C2EBA"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45A571D" w14:textId="77777777" w:rsidR="00E658EB" w:rsidRPr="007924B4" w:rsidRDefault="00E658EB"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138DF10C" w14:textId="3A009B80" w:rsidR="00391D70" w:rsidRPr="007924B4" w:rsidRDefault="00391D70" w:rsidP="005B7325">
      <w:pPr>
        <w:pStyle w:val="a5"/>
        <w:tabs>
          <w:tab w:val="left" w:pos="851"/>
          <w:tab w:val="left" w:pos="1134"/>
          <w:tab w:val="left" w:pos="1418"/>
        </w:tabs>
        <w:spacing w:before="0" w:beforeAutospacing="0" w:after="0" w:afterAutospacing="0"/>
        <w:ind w:firstLine="709"/>
        <w:jc w:val="both"/>
        <w:rPr>
          <w:b/>
          <w:bCs/>
          <w:color w:val="000000"/>
          <w:sz w:val="28"/>
        </w:rPr>
      </w:pPr>
      <w:r w:rsidRPr="007924B4">
        <w:rPr>
          <w:b/>
          <w:bCs/>
          <w:color w:val="000000"/>
          <w:sz w:val="28"/>
        </w:rPr>
        <w:lastRenderedPageBreak/>
        <w:t>2 АНАЛИТИЧЕСКИЕ ИССЛЕДОВАНИЯ МЕТОДА SAGD</w:t>
      </w:r>
    </w:p>
    <w:p w14:paraId="250134F0" w14:textId="77777777" w:rsidR="00391D70" w:rsidRPr="007924B4" w:rsidRDefault="00391D70" w:rsidP="005B7325">
      <w:pPr>
        <w:pStyle w:val="a5"/>
        <w:tabs>
          <w:tab w:val="left" w:pos="851"/>
          <w:tab w:val="left" w:pos="1134"/>
          <w:tab w:val="left" w:pos="1418"/>
        </w:tabs>
        <w:spacing w:before="0" w:beforeAutospacing="0" w:after="0" w:afterAutospacing="0"/>
        <w:ind w:firstLine="709"/>
        <w:jc w:val="both"/>
        <w:rPr>
          <w:b/>
          <w:bCs/>
          <w:color w:val="000000"/>
          <w:sz w:val="28"/>
        </w:rPr>
      </w:pPr>
    </w:p>
    <w:p w14:paraId="44349BC7" w14:textId="2B13C7F6" w:rsidR="00AE04B2" w:rsidRPr="007924B4" w:rsidRDefault="00590B75" w:rsidP="005B7325">
      <w:pPr>
        <w:pStyle w:val="a5"/>
        <w:tabs>
          <w:tab w:val="left" w:pos="851"/>
          <w:tab w:val="left" w:pos="1134"/>
          <w:tab w:val="left" w:pos="1418"/>
        </w:tabs>
        <w:spacing w:before="0" w:beforeAutospacing="0" w:after="0" w:afterAutospacing="0"/>
        <w:ind w:firstLine="709"/>
        <w:jc w:val="both"/>
        <w:rPr>
          <w:b/>
          <w:bCs/>
          <w:color w:val="000000"/>
          <w:sz w:val="28"/>
        </w:rPr>
      </w:pPr>
      <w:r w:rsidRPr="007924B4">
        <w:rPr>
          <w:b/>
          <w:bCs/>
          <w:color w:val="000000"/>
          <w:sz w:val="28"/>
        </w:rPr>
        <w:t>2</w:t>
      </w:r>
      <w:r w:rsidR="00B54AB8" w:rsidRPr="007924B4">
        <w:rPr>
          <w:b/>
          <w:bCs/>
          <w:color w:val="000000"/>
          <w:sz w:val="28"/>
        </w:rPr>
        <w:t>.</w:t>
      </w:r>
      <w:r w:rsidR="002A2F61" w:rsidRPr="007924B4">
        <w:rPr>
          <w:b/>
          <w:bCs/>
          <w:color w:val="000000"/>
          <w:sz w:val="28"/>
        </w:rPr>
        <w:t>1</w:t>
      </w:r>
      <w:r w:rsidR="00AE04B2" w:rsidRPr="007924B4">
        <w:rPr>
          <w:b/>
          <w:bCs/>
          <w:color w:val="000000"/>
          <w:sz w:val="28"/>
        </w:rPr>
        <w:t xml:space="preserve"> Создание физической 3</w:t>
      </w:r>
      <w:r w:rsidR="00AE04B2" w:rsidRPr="007924B4">
        <w:rPr>
          <w:b/>
          <w:bCs/>
          <w:color w:val="000000"/>
          <w:sz w:val="28"/>
          <w:lang w:val="en-US"/>
        </w:rPr>
        <w:t>D</w:t>
      </w:r>
      <w:r w:rsidR="00AE04B2" w:rsidRPr="007924B4">
        <w:rPr>
          <w:b/>
          <w:bCs/>
          <w:color w:val="000000"/>
          <w:sz w:val="28"/>
        </w:rPr>
        <w:t xml:space="preserve"> модели пласта с встроенными тепловыми датчиками</w:t>
      </w:r>
    </w:p>
    <w:p w14:paraId="31490852" w14:textId="77777777" w:rsidR="00AE04B2" w:rsidRPr="007924B4" w:rsidRDefault="00AE04B2" w:rsidP="0073491D">
      <w:pPr>
        <w:pStyle w:val="a5"/>
        <w:spacing w:before="0" w:beforeAutospacing="0" w:after="0" w:afterAutospacing="0"/>
        <w:rPr>
          <w:color w:val="000000"/>
          <w:sz w:val="28"/>
        </w:rPr>
      </w:pPr>
    </w:p>
    <w:p w14:paraId="29432BC2" w14:textId="6D4D766E" w:rsidR="00831CC4" w:rsidRPr="007924B4" w:rsidRDefault="00831CC4" w:rsidP="00831CC4">
      <w:pPr>
        <w:spacing w:after="0" w:line="240" w:lineRule="auto"/>
        <w:ind w:firstLine="708"/>
        <w:jc w:val="both"/>
        <w:rPr>
          <w:rFonts w:ascii="Times New Roman" w:hAnsi="Times New Roman"/>
          <w:sz w:val="28"/>
          <w:szCs w:val="24"/>
        </w:rPr>
      </w:pPr>
      <w:r w:rsidRPr="007924B4">
        <w:rPr>
          <w:rFonts w:ascii="Times New Roman" w:hAnsi="Times New Roman"/>
          <w:sz w:val="28"/>
          <w:szCs w:val="24"/>
        </w:rPr>
        <w:t>В работах [30–</w:t>
      </w:r>
      <w:r w:rsidR="00CB652E" w:rsidRPr="007924B4">
        <w:rPr>
          <w:rFonts w:ascii="Times New Roman" w:hAnsi="Times New Roman"/>
          <w:sz w:val="28"/>
          <w:szCs w:val="24"/>
        </w:rPr>
        <w:t>41</w:t>
      </w:r>
      <w:r w:rsidRPr="007924B4">
        <w:rPr>
          <w:rFonts w:ascii="Times New Roman" w:hAnsi="Times New Roman"/>
          <w:sz w:val="28"/>
          <w:szCs w:val="24"/>
        </w:rPr>
        <w:t>] описывается эксперимент по изучению процесса теплового воздействия на пласт с использованием физической лабораторной модели, разработанной для имитации условий, характерных для технологии SAGD. Погрешность модели, связанная с тем, что водонефтяная эмульсия в ходе эксперимента не подвергается расслаиванию, составляет около 3%, что является допустимым для лабораторных исследований данного типа.</w:t>
      </w:r>
    </w:p>
    <w:p w14:paraId="10F273F1" w14:textId="77777777" w:rsidR="00831CC4" w:rsidRPr="007924B4" w:rsidRDefault="00831CC4" w:rsidP="00831CC4">
      <w:pPr>
        <w:spacing w:after="0" w:line="240" w:lineRule="auto"/>
        <w:ind w:firstLine="708"/>
        <w:jc w:val="both"/>
        <w:rPr>
          <w:rFonts w:ascii="Times New Roman" w:hAnsi="Times New Roman"/>
          <w:sz w:val="28"/>
          <w:szCs w:val="24"/>
        </w:rPr>
      </w:pPr>
      <w:r w:rsidRPr="007924B4">
        <w:rPr>
          <w:rFonts w:ascii="Times New Roman" w:hAnsi="Times New Roman"/>
          <w:sz w:val="28"/>
          <w:szCs w:val="24"/>
        </w:rPr>
        <w:t>В отличие от аналогичных установок, применявшихся в ранних исследованиях, данная модель имеет квадратную форму, что позволяет обеспечить равномерное распределение температуры и давления в пределах опытной зоны и тем самым повысить достоверность получаемых результатов. Кроме того, важной отличительной особенностью эксперимента является отсутствие стадии предварительного прогрева модели пласта, что позволяет оценить влияние непосредственной подачи пара на эффективность формирования паровой камеры и начальную динамику дренирования нефти.</w:t>
      </w:r>
    </w:p>
    <w:p w14:paraId="40569C73" w14:textId="77777777" w:rsidR="00831CC4" w:rsidRPr="007924B4" w:rsidRDefault="00831CC4" w:rsidP="00831CC4">
      <w:pPr>
        <w:spacing w:after="0" w:line="240" w:lineRule="auto"/>
        <w:ind w:firstLine="708"/>
        <w:jc w:val="both"/>
        <w:rPr>
          <w:rFonts w:ascii="Times New Roman" w:hAnsi="Times New Roman"/>
          <w:sz w:val="28"/>
          <w:szCs w:val="24"/>
        </w:rPr>
      </w:pPr>
      <w:r w:rsidRPr="007924B4">
        <w:rPr>
          <w:rFonts w:ascii="Times New Roman" w:hAnsi="Times New Roman"/>
          <w:sz w:val="28"/>
          <w:szCs w:val="24"/>
        </w:rPr>
        <w:t>Лабораторная установка включает в себя водяной насос, парогенератор, накопитель пара, двумерную модель пласта, систему контроля добычи, систему визуального наблюдения, а также систему регистрации и сбора экспериментальных данных. Все элементы лабораторного оборудования, за исключением систем визуального контроля и регистрации данных, смонтированы на устойчивом столе с теплоизоляционным основанием, что обеспечивает стабильность температурного режима и предотвращает внешние тепловые потери.</w:t>
      </w:r>
    </w:p>
    <w:p w14:paraId="55BCAE95" w14:textId="77777777" w:rsidR="00831CC4" w:rsidRPr="007924B4" w:rsidRDefault="00831CC4" w:rsidP="00831CC4">
      <w:pPr>
        <w:spacing w:after="0" w:line="240" w:lineRule="auto"/>
        <w:ind w:firstLine="708"/>
        <w:jc w:val="both"/>
        <w:rPr>
          <w:rFonts w:ascii="Times New Roman" w:hAnsi="Times New Roman"/>
          <w:sz w:val="28"/>
          <w:szCs w:val="24"/>
        </w:rPr>
      </w:pPr>
      <w:r w:rsidRPr="007924B4">
        <w:rPr>
          <w:rFonts w:ascii="Times New Roman" w:hAnsi="Times New Roman"/>
          <w:sz w:val="28"/>
          <w:szCs w:val="24"/>
        </w:rPr>
        <w:t>Модель пласта представляет собой герметичную камеру, заполненную стеклянными шариками различных диаметров в диапазоне от 0,18 до 0,25 мм (в среднем – 0,22 мм). Такая гранулометрическая структура обеспечивает равномерную пористость и воспроизводимость фильтрационно-емкостных свойств пласта. Благодаря этому модель позволяет адекватно воспроизводить процессы фильтрации и теплообмена, происходящие при реальном внедрении технологии SAGD.</w:t>
      </w:r>
    </w:p>
    <w:p w14:paraId="2D984960" w14:textId="3F30B811" w:rsidR="00463AAE" w:rsidRPr="007924B4" w:rsidRDefault="00463AAE" w:rsidP="0073491D">
      <w:pPr>
        <w:spacing w:after="0" w:line="240" w:lineRule="auto"/>
        <w:ind w:firstLine="708"/>
        <w:jc w:val="both"/>
        <w:rPr>
          <w:rFonts w:ascii="Times New Roman" w:hAnsi="Times New Roman"/>
          <w:sz w:val="28"/>
          <w:szCs w:val="24"/>
        </w:rPr>
      </w:pPr>
      <w:r w:rsidRPr="007924B4">
        <w:rPr>
          <w:rFonts w:ascii="Times New Roman" w:hAnsi="Times New Roman"/>
          <w:sz w:val="28"/>
          <w:szCs w:val="24"/>
        </w:rPr>
        <w:t xml:space="preserve">Параметры физической модели описаны в таблице </w:t>
      </w:r>
      <w:r w:rsidR="00194655" w:rsidRPr="007924B4">
        <w:rPr>
          <w:rFonts w:ascii="Times New Roman" w:hAnsi="Times New Roman"/>
          <w:sz w:val="28"/>
          <w:szCs w:val="24"/>
        </w:rPr>
        <w:t>1</w:t>
      </w:r>
      <w:r w:rsidRPr="007924B4">
        <w:rPr>
          <w:rFonts w:ascii="Times New Roman" w:hAnsi="Times New Roman"/>
          <w:sz w:val="28"/>
          <w:szCs w:val="24"/>
        </w:rPr>
        <w:t>.</w:t>
      </w:r>
    </w:p>
    <w:p w14:paraId="2FC36B04" w14:textId="35543837" w:rsidR="00AE04B2" w:rsidRPr="007924B4" w:rsidRDefault="00AE04B2" w:rsidP="0073491D">
      <w:pPr>
        <w:spacing w:after="0" w:line="240" w:lineRule="auto"/>
        <w:jc w:val="both"/>
        <w:rPr>
          <w:rFonts w:ascii="Times New Roman" w:hAnsi="Times New Roman"/>
          <w:sz w:val="28"/>
          <w:szCs w:val="24"/>
        </w:rPr>
      </w:pPr>
      <w:r w:rsidRPr="007924B4">
        <w:rPr>
          <w:rFonts w:ascii="Times New Roman" w:hAnsi="Times New Roman"/>
          <w:sz w:val="28"/>
          <w:szCs w:val="24"/>
        </w:rPr>
        <w:t xml:space="preserve">Таблица </w:t>
      </w:r>
      <w:r w:rsidR="00194655" w:rsidRPr="007924B4">
        <w:rPr>
          <w:rFonts w:ascii="Times New Roman" w:hAnsi="Times New Roman"/>
          <w:sz w:val="28"/>
          <w:szCs w:val="24"/>
        </w:rPr>
        <w:t>1</w:t>
      </w:r>
      <w:r w:rsidRPr="007924B4">
        <w:rPr>
          <w:rFonts w:ascii="Times New Roman" w:hAnsi="Times New Roman"/>
          <w:sz w:val="28"/>
          <w:szCs w:val="24"/>
        </w:rPr>
        <w:t xml:space="preserve"> – Параметры физической модели [</w:t>
      </w:r>
      <w:r w:rsidR="00C85B0A" w:rsidRPr="007924B4">
        <w:rPr>
          <w:rFonts w:ascii="Times New Roman" w:hAnsi="Times New Roman"/>
          <w:sz w:val="28"/>
          <w:szCs w:val="24"/>
          <w:lang w:val="en-US"/>
        </w:rPr>
        <w:t>37</w:t>
      </w:r>
      <w:r w:rsidRPr="007924B4">
        <w:rPr>
          <w:rFonts w:ascii="Times New Roman" w:hAnsi="Times New Roman"/>
          <w:sz w:val="28"/>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111"/>
        <w:gridCol w:w="3788"/>
      </w:tblGrid>
      <w:tr w:rsidR="00AE04B2" w:rsidRPr="007924B4" w14:paraId="778E1818" w14:textId="77777777" w:rsidTr="0073491D">
        <w:trPr>
          <w:jc w:val="center"/>
        </w:trPr>
        <w:tc>
          <w:tcPr>
            <w:tcW w:w="562" w:type="dxa"/>
          </w:tcPr>
          <w:p w14:paraId="76ED49E6" w14:textId="77777777" w:rsidR="00AE04B2" w:rsidRPr="007924B4" w:rsidRDefault="00AE04B2" w:rsidP="0073491D">
            <w:pPr>
              <w:spacing w:after="0" w:line="240" w:lineRule="auto"/>
              <w:jc w:val="center"/>
              <w:rPr>
                <w:rFonts w:ascii="Times New Roman" w:hAnsi="Times New Roman"/>
                <w:sz w:val="24"/>
              </w:rPr>
            </w:pPr>
          </w:p>
        </w:tc>
        <w:tc>
          <w:tcPr>
            <w:tcW w:w="4111" w:type="dxa"/>
          </w:tcPr>
          <w:p w14:paraId="0838E768"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Параметр</w:t>
            </w:r>
          </w:p>
        </w:tc>
        <w:tc>
          <w:tcPr>
            <w:tcW w:w="3788" w:type="dxa"/>
          </w:tcPr>
          <w:p w14:paraId="0A123529"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Значение</w:t>
            </w:r>
          </w:p>
        </w:tc>
      </w:tr>
      <w:tr w:rsidR="00AE04B2" w:rsidRPr="007924B4" w14:paraId="28845AE0" w14:textId="77777777" w:rsidTr="0073491D">
        <w:trPr>
          <w:jc w:val="center"/>
        </w:trPr>
        <w:tc>
          <w:tcPr>
            <w:tcW w:w="562" w:type="dxa"/>
          </w:tcPr>
          <w:p w14:paraId="213F4562"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w:t>
            </w:r>
          </w:p>
        </w:tc>
        <w:tc>
          <w:tcPr>
            <w:tcW w:w="4111" w:type="dxa"/>
          </w:tcPr>
          <w:p w14:paraId="13559366"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Материал</w:t>
            </w:r>
          </w:p>
        </w:tc>
        <w:tc>
          <w:tcPr>
            <w:tcW w:w="3788" w:type="dxa"/>
          </w:tcPr>
          <w:p w14:paraId="55047EE1"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Акриловое стекло</w:t>
            </w:r>
          </w:p>
        </w:tc>
      </w:tr>
      <w:tr w:rsidR="00AE04B2" w:rsidRPr="007924B4" w14:paraId="33C43EA2" w14:textId="77777777" w:rsidTr="0073491D">
        <w:trPr>
          <w:jc w:val="center"/>
        </w:trPr>
        <w:tc>
          <w:tcPr>
            <w:tcW w:w="562" w:type="dxa"/>
          </w:tcPr>
          <w:p w14:paraId="789F14BE"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2</w:t>
            </w:r>
          </w:p>
        </w:tc>
        <w:tc>
          <w:tcPr>
            <w:tcW w:w="4111" w:type="dxa"/>
          </w:tcPr>
          <w:p w14:paraId="09EBC745"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Толщина акрилового стекла, мм</w:t>
            </w:r>
          </w:p>
        </w:tc>
        <w:tc>
          <w:tcPr>
            <w:tcW w:w="3788" w:type="dxa"/>
          </w:tcPr>
          <w:p w14:paraId="35485A7D"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20</w:t>
            </w:r>
          </w:p>
        </w:tc>
      </w:tr>
      <w:tr w:rsidR="00AE04B2" w:rsidRPr="007924B4" w14:paraId="69FC7A83" w14:textId="77777777" w:rsidTr="0073491D">
        <w:trPr>
          <w:jc w:val="center"/>
        </w:trPr>
        <w:tc>
          <w:tcPr>
            <w:tcW w:w="562" w:type="dxa"/>
          </w:tcPr>
          <w:p w14:paraId="0AA3A2CC"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3</w:t>
            </w:r>
          </w:p>
        </w:tc>
        <w:tc>
          <w:tcPr>
            <w:tcW w:w="4111" w:type="dxa"/>
          </w:tcPr>
          <w:p w14:paraId="42A92CB3"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Ширина модели, мм</w:t>
            </w:r>
          </w:p>
        </w:tc>
        <w:tc>
          <w:tcPr>
            <w:tcW w:w="3788" w:type="dxa"/>
          </w:tcPr>
          <w:p w14:paraId="6F249888"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380</w:t>
            </w:r>
          </w:p>
        </w:tc>
      </w:tr>
      <w:tr w:rsidR="00AE04B2" w:rsidRPr="007924B4" w14:paraId="2C1E5900" w14:textId="77777777" w:rsidTr="0073491D">
        <w:trPr>
          <w:jc w:val="center"/>
        </w:trPr>
        <w:tc>
          <w:tcPr>
            <w:tcW w:w="562" w:type="dxa"/>
          </w:tcPr>
          <w:p w14:paraId="15F4DD04"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4</w:t>
            </w:r>
          </w:p>
        </w:tc>
        <w:tc>
          <w:tcPr>
            <w:tcW w:w="4111" w:type="dxa"/>
          </w:tcPr>
          <w:p w14:paraId="6DCFABBB"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Длина модели, мм</w:t>
            </w:r>
          </w:p>
        </w:tc>
        <w:tc>
          <w:tcPr>
            <w:tcW w:w="3788" w:type="dxa"/>
          </w:tcPr>
          <w:p w14:paraId="52FC1780"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380</w:t>
            </w:r>
          </w:p>
        </w:tc>
      </w:tr>
      <w:tr w:rsidR="00AE04B2" w:rsidRPr="007924B4" w14:paraId="0AC750CF" w14:textId="77777777" w:rsidTr="0073491D">
        <w:trPr>
          <w:jc w:val="center"/>
        </w:trPr>
        <w:tc>
          <w:tcPr>
            <w:tcW w:w="562" w:type="dxa"/>
          </w:tcPr>
          <w:p w14:paraId="23492420"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5</w:t>
            </w:r>
          </w:p>
        </w:tc>
        <w:tc>
          <w:tcPr>
            <w:tcW w:w="4111" w:type="dxa"/>
          </w:tcPr>
          <w:p w14:paraId="47FBB245"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Толщина стенок модели, мм</w:t>
            </w:r>
          </w:p>
        </w:tc>
        <w:tc>
          <w:tcPr>
            <w:tcW w:w="3788" w:type="dxa"/>
          </w:tcPr>
          <w:p w14:paraId="1DF2E852"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44,5 и 49,5</w:t>
            </w:r>
          </w:p>
        </w:tc>
      </w:tr>
      <w:tr w:rsidR="00AE04B2" w:rsidRPr="007924B4" w14:paraId="4123C60A" w14:textId="77777777" w:rsidTr="0073491D">
        <w:trPr>
          <w:jc w:val="center"/>
        </w:trPr>
        <w:tc>
          <w:tcPr>
            <w:tcW w:w="562" w:type="dxa"/>
          </w:tcPr>
          <w:p w14:paraId="1B73BF76"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6</w:t>
            </w:r>
          </w:p>
        </w:tc>
        <w:tc>
          <w:tcPr>
            <w:tcW w:w="4111" w:type="dxa"/>
          </w:tcPr>
          <w:p w14:paraId="4284D66D"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Ширина коллектора, мм</w:t>
            </w:r>
          </w:p>
        </w:tc>
        <w:tc>
          <w:tcPr>
            <w:tcW w:w="3788" w:type="dxa"/>
          </w:tcPr>
          <w:p w14:paraId="7D22F527"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300</w:t>
            </w:r>
          </w:p>
        </w:tc>
      </w:tr>
      <w:tr w:rsidR="00AE04B2" w:rsidRPr="007924B4" w14:paraId="53A14142" w14:textId="77777777" w:rsidTr="0073491D">
        <w:trPr>
          <w:jc w:val="center"/>
        </w:trPr>
        <w:tc>
          <w:tcPr>
            <w:tcW w:w="562" w:type="dxa"/>
          </w:tcPr>
          <w:p w14:paraId="147144A1"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7</w:t>
            </w:r>
          </w:p>
        </w:tc>
        <w:tc>
          <w:tcPr>
            <w:tcW w:w="4111" w:type="dxa"/>
          </w:tcPr>
          <w:p w14:paraId="5862838B"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Длина коллектора, мм</w:t>
            </w:r>
          </w:p>
        </w:tc>
        <w:tc>
          <w:tcPr>
            <w:tcW w:w="3788" w:type="dxa"/>
          </w:tcPr>
          <w:p w14:paraId="565D4808"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300</w:t>
            </w:r>
          </w:p>
        </w:tc>
      </w:tr>
    </w:tbl>
    <w:p w14:paraId="192A9EDE" w14:textId="77777777" w:rsidR="000F040C" w:rsidRPr="007924B4" w:rsidRDefault="000F040C"/>
    <w:p w14:paraId="691DFE61" w14:textId="06AC081F" w:rsidR="000F040C" w:rsidRPr="007924B4" w:rsidRDefault="000F040C" w:rsidP="00462A20">
      <w:pPr>
        <w:spacing w:after="0" w:line="240" w:lineRule="auto"/>
        <w:rPr>
          <w:rFonts w:ascii="Times New Roman" w:hAnsi="Times New Roman" w:cs="Times New Roman"/>
          <w:sz w:val="28"/>
          <w:szCs w:val="28"/>
        </w:rPr>
      </w:pPr>
      <w:r w:rsidRPr="007924B4">
        <w:rPr>
          <w:rFonts w:ascii="Times New Roman" w:hAnsi="Times New Roman" w:cs="Times New Roman"/>
          <w:sz w:val="28"/>
          <w:szCs w:val="28"/>
        </w:rPr>
        <w:lastRenderedPageBreak/>
        <w:t>Продолжение таблицы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111"/>
        <w:gridCol w:w="3788"/>
      </w:tblGrid>
      <w:tr w:rsidR="00AE04B2" w:rsidRPr="007924B4" w14:paraId="7575B640" w14:textId="77777777" w:rsidTr="0073491D">
        <w:trPr>
          <w:jc w:val="center"/>
        </w:trPr>
        <w:tc>
          <w:tcPr>
            <w:tcW w:w="562" w:type="dxa"/>
          </w:tcPr>
          <w:p w14:paraId="6C515F75"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8</w:t>
            </w:r>
          </w:p>
        </w:tc>
        <w:tc>
          <w:tcPr>
            <w:tcW w:w="4111" w:type="dxa"/>
          </w:tcPr>
          <w:p w14:paraId="08C80D95"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 xml:space="preserve">Наполнитель </w:t>
            </w:r>
          </w:p>
        </w:tc>
        <w:tc>
          <w:tcPr>
            <w:tcW w:w="3788" w:type="dxa"/>
          </w:tcPr>
          <w:p w14:paraId="7DBDCD30"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Стеклянные шарики</w:t>
            </w:r>
          </w:p>
        </w:tc>
      </w:tr>
      <w:tr w:rsidR="00AE04B2" w:rsidRPr="007924B4" w14:paraId="5BCE0B14" w14:textId="77777777" w:rsidTr="0073491D">
        <w:trPr>
          <w:jc w:val="center"/>
        </w:trPr>
        <w:tc>
          <w:tcPr>
            <w:tcW w:w="562" w:type="dxa"/>
          </w:tcPr>
          <w:p w14:paraId="3FDDB35B"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9</w:t>
            </w:r>
          </w:p>
        </w:tc>
        <w:tc>
          <w:tcPr>
            <w:tcW w:w="4111" w:type="dxa"/>
          </w:tcPr>
          <w:p w14:paraId="37367882"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Диаметр наполнителя, мм</w:t>
            </w:r>
          </w:p>
        </w:tc>
        <w:tc>
          <w:tcPr>
            <w:tcW w:w="3788" w:type="dxa"/>
          </w:tcPr>
          <w:p w14:paraId="3FB9F3E2"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0,22</w:t>
            </w:r>
          </w:p>
        </w:tc>
      </w:tr>
      <w:tr w:rsidR="00AE04B2" w:rsidRPr="007924B4" w14:paraId="157CB23B" w14:textId="77777777" w:rsidTr="0073491D">
        <w:trPr>
          <w:jc w:val="center"/>
        </w:trPr>
        <w:tc>
          <w:tcPr>
            <w:tcW w:w="562" w:type="dxa"/>
          </w:tcPr>
          <w:p w14:paraId="0A8BE047"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10</w:t>
            </w:r>
          </w:p>
        </w:tc>
        <w:tc>
          <w:tcPr>
            <w:tcW w:w="4111" w:type="dxa"/>
          </w:tcPr>
          <w:p w14:paraId="3327A763"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Жидкость-наполнитель</w:t>
            </w:r>
          </w:p>
        </w:tc>
        <w:tc>
          <w:tcPr>
            <w:tcW w:w="3788" w:type="dxa"/>
          </w:tcPr>
          <w:p w14:paraId="134D3F29" w14:textId="77777777" w:rsidR="00AE04B2" w:rsidRPr="007924B4" w:rsidRDefault="00AE04B2" w:rsidP="0073491D">
            <w:pPr>
              <w:spacing w:after="0" w:line="240" w:lineRule="auto"/>
              <w:jc w:val="center"/>
              <w:rPr>
                <w:rFonts w:ascii="Times New Roman" w:hAnsi="Times New Roman"/>
                <w:sz w:val="24"/>
                <w:lang w:val="en-US"/>
              </w:rPr>
            </w:pPr>
            <w:r w:rsidRPr="007924B4">
              <w:rPr>
                <w:rFonts w:ascii="Times New Roman" w:hAnsi="Times New Roman"/>
                <w:sz w:val="24"/>
              </w:rPr>
              <w:t xml:space="preserve">Моторное масло </w:t>
            </w:r>
            <w:r w:rsidRPr="007924B4">
              <w:rPr>
                <w:rFonts w:ascii="Times New Roman" w:hAnsi="Times New Roman"/>
                <w:sz w:val="24"/>
                <w:lang w:val="en-US"/>
              </w:rPr>
              <w:t>COSMO#1000TM</w:t>
            </w:r>
          </w:p>
        </w:tc>
      </w:tr>
      <w:tr w:rsidR="00AE04B2" w:rsidRPr="007924B4" w14:paraId="3548BD1C" w14:textId="77777777" w:rsidTr="0073491D">
        <w:trPr>
          <w:jc w:val="center"/>
        </w:trPr>
        <w:tc>
          <w:tcPr>
            <w:tcW w:w="562" w:type="dxa"/>
          </w:tcPr>
          <w:p w14:paraId="6BCE4CF5"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11</w:t>
            </w:r>
          </w:p>
        </w:tc>
        <w:tc>
          <w:tcPr>
            <w:tcW w:w="4111" w:type="dxa"/>
          </w:tcPr>
          <w:p w14:paraId="646B56CD"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Пористость</w:t>
            </w:r>
          </w:p>
        </w:tc>
        <w:tc>
          <w:tcPr>
            <w:tcW w:w="3788" w:type="dxa"/>
          </w:tcPr>
          <w:p w14:paraId="04EDE3CC"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0,38</w:t>
            </w:r>
          </w:p>
        </w:tc>
      </w:tr>
      <w:tr w:rsidR="00AE04B2" w:rsidRPr="007924B4" w14:paraId="00BC82BF" w14:textId="77777777" w:rsidTr="0073491D">
        <w:trPr>
          <w:jc w:val="center"/>
        </w:trPr>
        <w:tc>
          <w:tcPr>
            <w:tcW w:w="562" w:type="dxa"/>
          </w:tcPr>
          <w:p w14:paraId="428BB742"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12</w:t>
            </w:r>
          </w:p>
        </w:tc>
        <w:tc>
          <w:tcPr>
            <w:tcW w:w="4111" w:type="dxa"/>
          </w:tcPr>
          <w:p w14:paraId="050241E3"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Средняя проницаемость, мД</w:t>
            </w:r>
          </w:p>
        </w:tc>
        <w:tc>
          <w:tcPr>
            <w:tcW w:w="3788" w:type="dxa"/>
          </w:tcPr>
          <w:p w14:paraId="42A64BF3"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1,42*105</w:t>
            </w:r>
          </w:p>
        </w:tc>
      </w:tr>
      <w:tr w:rsidR="00AE04B2" w:rsidRPr="007924B4" w14:paraId="3650038F" w14:textId="77777777" w:rsidTr="0073491D">
        <w:trPr>
          <w:jc w:val="center"/>
        </w:trPr>
        <w:tc>
          <w:tcPr>
            <w:tcW w:w="562" w:type="dxa"/>
          </w:tcPr>
          <w:p w14:paraId="5AF08837"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13</w:t>
            </w:r>
          </w:p>
        </w:tc>
        <w:tc>
          <w:tcPr>
            <w:tcW w:w="4111" w:type="dxa"/>
          </w:tcPr>
          <w:p w14:paraId="58A693FA"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Плотность, кг/м3</w:t>
            </w:r>
          </w:p>
        </w:tc>
        <w:tc>
          <w:tcPr>
            <w:tcW w:w="3788" w:type="dxa"/>
          </w:tcPr>
          <w:p w14:paraId="0987B5A4"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998</w:t>
            </w:r>
          </w:p>
        </w:tc>
      </w:tr>
      <w:tr w:rsidR="00AE04B2" w:rsidRPr="007924B4" w14:paraId="75F609FC" w14:textId="77777777" w:rsidTr="0073491D">
        <w:trPr>
          <w:jc w:val="center"/>
        </w:trPr>
        <w:tc>
          <w:tcPr>
            <w:tcW w:w="562" w:type="dxa"/>
          </w:tcPr>
          <w:p w14:paraId="36A55A85"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14</w:t>
            </w:r>
          </w:p>
        </w:tc>
        <w:tc>
          <w:tcPr>
            <w:tcW w:w="4111" w:type="dxa"/>
          </w:tcPr>
          <w:p w14:paraId="008E646E"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Вязкость, сПз (20ºС)</w:t>
            </w:r>
          </w:p>
        </w:tc>
        <w:tc>
          <w:tcPr>
            <w:tcW w:w="3788" w:type="dxa"/>
          </w:tcPr>
          <w:p w14:paraId="71AF87B4"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9200</w:t>
            </w:r>
          </w:p>
        </w:tc>
      </w:tr>
      <w:tr w:rsidR="00AE04B2" w:rsidRPr="007924B4" w14:paraId="53C1A28D" w14:textId="77777777" w:rsidTr="0073491D">
        <w:trPr>
          <w:jc w:val="center"/>
        </w:trPr>
        <w:tc>
          <w:tcPr>
            <w:tcW w:w="562" w:type="dxa"/>
          </w:tcPr>
          <w:p w14:paraId="7AEA0F31"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15</w:t>
            </w:r>
          </w:p>
        </w:tc>
        <w:tc>
          <w:tcPr>
            <w:tcW w:w="4111" w:type="dxa"/>
          </w:tcPr>
          <w:p w14:paraId="0055B461"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Давление, кПа</w:t>
            </w:r>
          </w:p>
        </w:tc>
        <w:tc>
          <w:tcPr>
            <w:tcW w:w="3788" w:type="dxa"/>
          </w:tcPr>
          <w:p w14:paraId="72F59E2A"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101,3</w:t>
            </w:r>
          </w:p>
        </w:tc>
      </w:tr>
      <w:tr w:rsidR="00AE04B2" w:rsidRPr="007924B4" w14:paraId="3BD16689" w14:textId="77777777" w:rsidTr="0073491D">
        <w:trPr>
          <w:jc w:val="center"/>
        </w:trPr>
        <w:tc>
          <w:tcPr>
            <w:tcW w:w="562" w:type="dxa"/>
          </w:tcPr>
          <w:p w14:paraId="4685D5A9"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16</w:t>
            </w:r>
          </w:p>
        </w:tc>
        <w:tc>
          <w:tcPr>
            <w:tcW w:w="4111" w:type="dxa"/>
          </w:tcPr>
          <w:p w14:paraId="17629774"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Нефтенасыщение</w:t>
            </w:r>
          </w:p>
        </w:tc>
        <w:tc>
          <w:tcPr>
            <w:tcW w:w="3788" w:type="dxa"/>
          </w:tcPr>
          <w:p w14:paraId="3C58F590"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w:t>
            </w:r>
          </w:p>
        </w:tc>
      </w:tr>
      <w:tr w:rsidR="00AE04B2" w:rsidRPr="007924B4" w14:paraId="602DBED8" w14:textId="77777777" w:rsidTr="0073491D">
        <w:trPr>
          <w:jc w:val="center"/>
        </w:trPr>
        <w:tc>
          <w:tcPr>
            <w:tcW w:w="562" w:type="dxa"/>
          </w:tcPr>
          <w:p w14:paraId="6B576BB6"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17</w:t>
            </w:r>
          </w:p>
        </w:tc>
        <w:tc>
          <w:tcPr>
            <w:tcW w:w="4111" w:type="dxa"/>
          </w:tcPr>
          <w:p w14:paraId="13CC0C12"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Сухость пара, %</w:t>
            </w:r>
          </w:p>
        </w:tc>
        <w:tc>
          <w:tcPr>
            <w:tcW w:w="3788" w:type="dxa"/>
          </w:tcPr>
          <w:p w14:paraId="15F7D832"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100</w:t>
            </w:r>
          </w:p>
        </w:tc>
      </w:tr>
      <w:tr w:rsidR="00AE04B2" w:rsidRPr="007924B4" w14:paraId="3F2ADF04" w14:textId="77777777" w:rsidTr="0073491D">
        <w:trPr>
          <w:jc w:val="center"/>
        </w:trPr>
        <w:tc>
          <w:tcPr>
            <w:tcW w:w="562" w:type="dxa"/>
          </w:tcPr>
          <w:p w14:paraId="55FF45A6"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18</w:t>
            </w:r>
          </w:p>
        </w:tc>
        <w:tc>
          <w:tcPr>
            <w:tcW w:w="4111" w:type="dxa"/>
          </w:tcPr>
          <w:p w14:paraId="3D1FE1B3" w14:textId="77777777" w:rsidR="00AE04B2" w:rsidRPr="007924B4" w:rsidRDefault="00AE04B2" w:rsidP="0073491D">
            <w:pPr>
              <w:spacing w:after="0" w:line="240" w:lineRule="auto"/>
              <w:rPr>
                <w:rFonts w:ascii="Times New Roman" w:hAnsi="Times New Roman"/>
                <w:sz w:val="24"/>
              </w:rPr>
            </w:pPr>
            <w:r w:rsidRPr="007924B4">
              <w:rPr>
                <w:rFonts w:ascii="Times New Roman" w:hAnsi="Times New Roman"/>
                <w:sz w:val="24"/>
              </w:rPr>
              <w:t>Температура пара, ºС</w:t>
            </w:r>
          </w:p>
        </w:tc>
        <w:tc>
          <w:tcPr>
            <w:tcW w:w="3788" w:type="dxa"/>
          </w:tcPr>
          <w:p w14:paraId="0B225531" w14:textId="77777777" w:rsidR="00AE04B2" w:rsidRPr="007924B4" w:rsidRDefault="00AE04B2" w:rsidP="0073491D">
            <w:pPr>
              <w:spacing w:after="0" w:line="240" w:lineRule="auto"/>
              <w:jc w:val="center"/>
              <w:rPr>
                <w:rFonts w:ascii="Times New Roman" w:hAnsi="Times New Roman"/>
                <w:sz w:val="24"/>
              </w:rPr>
            </w:pPr>
            <w:r w:rsidRPr="007924B4">
              <w:rPr>
                <w:rFonts w:ascii="Times New Roman" w:hAnsi="Times New Roman"/>
                <w:sz w:val="24"/>
              </w:rPr>
              <w:t>105</w:t>
            </w:r>
          </w:p>
        </w:tc>
      </w:tr>
    </w:tbl>
    <w:p w14:paraId="6ABA685A" w14:textId="77777777" w:rsidR="00AE04B2" w:rsidRPr="007924B4" w:rsidRDefault="00AE04B2" w:rsidP="0073491D">
      <w:pPr>
        <w:spacing w:after="0" w:line="240" w:lineRule="auto"/>
        <w:jc w:val="both"/>
        <w:rPr>
          <w:rFonts w:ascii="Times New Roman" w:hAnsi="Times New Roman"/>
          <w:sz w:val="28"/>
          <w:szCs w:val="24"/>
        </w:rPr>
      </w:pPr>
      <w:r w:rsidRPr="007924B4">
        <w:rPr>
          <w:rFonts w:ascii="Times New Roman" w:hAnsi="Times New Roman"/>
          <w:sz w:val="28"/>
          <w:szCs w:val="24"/>
        </w:rPr>
        <w:tab/>
      </w:r>
    </w:p>
    <w:p w14:paraId="78FD4504" w14:textId="4F305B36" w:rsidR="00831CC4" w:rsidRPr="007924B4" w:rsidRDefault="00831CC4" w:rsidP="00831CC4">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Начальное забойное давление в добывающей скважине было установлено на уровне 101,3 кПа, что соответствует атмосферному давлению. Выбор такого значения обусловлен необходимостью предотвращения преждевременного прорыва пара в добывающую зону и обеспечения стабильного теплового фронта в начальной фазе эксперимента. Вертикальное расстояние между нагнетательной и добывающей скважинами составляет 100 мм, что позволяет создать оптимальные условия для формирования паровой камеры и равномерного прогрева коллектора. Давление на забое нагнетательной скважины поддерживается на постоянном уровне 121,6 кПа, что обеспечивает стабильный приток пара в пласт и контролируемое расширение паровой камеры. На добывающей скважине дополнительно установлен обратный клапан, выполняющий защитную функцию и предотвращающий преждевременное проникновение пара, что особенно важно на начальном этапе нагнетания [</w:t>
      </w:r>
      <w:r w:rsidR="00CB652E" w:rsidRPr="007924B4">
        <w:rPr>
          <w:rFonts w:ascii="Times New Roman" w:hAnsi="Times New Roman"/>
          <w:color w:val="000000"/>
          <w:sz w:val="28"/>
          <w:szCs w:val="24"/>
        </w:rPr>
        <w:t>42–46</w:t>
      </w:r>
      <w:r w:rsidRPr="007924B4">
        <w:rPr>
          <w:rFonts w:ascii="Times New Roman" w:hAnsi="Times New Roman"/>
          <w:color w:val="000000"/>
          <w:sz w:val="28"/>
          <w:szCs w:val="24"/>
        </w:rPr>
        <w:t>].</w:t>
      </w:r>
    </w:p>
    <w:p w14:paraId="274D911B" w14:textId="0B24C03C" w:rsidR="00831CC4" w:rsidRPr="007924B4" w:rsidRDefault="00831CC4" w:rsidP="00831CC4">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Экспериментальная установка структурно состоит из трёх основных компонентов: блока закачки, блока добычи и физической модели пласта. Для нагнетания пара применялся высокотемпературный парогенератор, подключённый к линии нагнетания, снабжённой теплоизоляцией для минимизации тепловых потерь. Дополнительно был установлен нагреватель сопротивления с автоматическим контроллером температуры, позволяющий поддерживать температуру пара на всём протяжении линии на уровне, соответствующем выходным параметрам парогенератора. Такая конфигурация обеспечивала перегрев пара до давления 2,8 МПа перед вводом в стальную модель пласта разме</w:t>
      </w:r>
      <w:r w:rsidR="00CB652E" w:rsidRPr="007924B4">
        <w:rPr>
          <w:rFonts w:ascii="Times New Roman" w:hAnsi="Times New Roman"/>
          <w:color w:val="000000"/>
          <w:sz w:val="28"/>
          <w:szCs w:val="24"/>
        </w:rPr>
        <w:t>ром 30×30×7,5 см [47-49].</w:t>
      </w:r>
    </w:p>
    <w:p w14:paraId="65C48CF3" w14:textId="22C88D89" w:rsidR="00831CC4" w:rsidRPr="007924B4" w:rsidRDefault="00831CC4" w:rsidP="00831CC4">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Для непрерывного контроля температурного поля модели использовались термопары, размещённые в трубчатых фитингах, приваренных к корпусу модели. Данная система позволяла отслеживать динамику распределения температуры в процессе нагрева и накопления пара. Подача пара осуществлялась через насосно-компрессорную трубу, а добыча нефти — через кольцевое пространство в нижней части модели. Перфорации, выполненные в основании стальной скважины, имитировали механизм совмещённой закачки и добычи, аналогичный реальным условиям работы горизонтальных скважин</w:t>
      </w:r>
      <w:r w:rsidR="00CB652E" w:rsidRPr="007924B4">
        <w:rPr>
          <w:rFonts w:ascii="Times New Roman" w:hAnsi="Times New Roman"/>
          <w:color w:val="000000"/>
          <w:sz w:val="28"/>
          <w:szCs w:val="24"/>
        </w:rPr>
        <w:t xml:space="preserve"> [50-53]</w:t>
      </w:r>
      <w:r w:rsidRPr="007924B4">
        <w:rPr>
          <w:rFonts w:ascii="Times New Roman" w:hAnsi="Times New Roman"/>
          <w:color w:val="000000"/>
          <w:sz w:val="28"/>
          <w:szCs w:val="24"/>
        </w:rPr>
        <w:t>.</w:t>
      </w:r>
    </w:p>
    <w:p w14:paraId="406045CE" w14:textId="0B8F1610" w:rsidR="00831CC4" w:rsidRPr="007924B4" w:rsidRDefault="00831CC4" w:rsidP="00831CC4">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lastRenderedPageBreak/>
        <w:t>Для предотвращения проникновения песка в скважину вокруг неё был установлен проводной фильтрующий экран. Производственная часть экспериментальной установки включала манометр и два сепаратора жидкости, что позволяло измерять дебит и оценивать эффективность процесса по объёмным показ</w:t>
      </w:r>
      <w:r w:rsidR="00CB652E" w:rsidRPr="007924B4">
        <w:rPr>
          <w:rFonts w:ascii="Times New Roman" w:hAnsi="Times New Roman"/>
          <w:color w:val="000000"/>
          <w:sz w:val="28"/>
          <w:szCs w:val="24"/>
        </w:rPr>
        <w:t>ателям извлечённой продукции [53–58</w:t>
      </w:r>
      <w:r w:rsidRPr="007924B4">
        <w:rPr>
          <w:rFonts w:ascii="Times New Roman" w:hAnsi="Times New Roman"/>
          <w:color w:val="000000"/>
          <w:sz w:val="28"/>
          <w:szCs w:val="24"/>
        </w:rPr>
        <w:t>].</w:t>
      </w:r>
    </w:p>
    <w:p w14:paraId="4862CF85" w14:textId="7C21A1EC" w:rsidR="00831CC4" w:rsidRPr="007924B4" w:rsidRDefault="00831CC4" w:rsidP="00831CC4">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На основании анализа литературных источников и ранее проведённых исследований была выбрана трёхмерная физическая модель пласта размером 25×15×3 см, изготовленная из нержавеющей стали. В модель встроено 15 тепловых датчиков, обеспечивающих высокоточную регистрацию температурных изменений в различных зонах. Данная конфигурация позволяет детально воспроизводить пластовые условия и проводить моделирование процессов тепломассопереноса с высокой степенью достоверности</w:t>
      </w:r>
      <w:r w:rsidR="00CB652E" w:rsidRPr="007924B4">
        <w:rPr>
          <w:rFonts w:ascii="Times New Roman" w:hAnsi="Times New Roman"/>
          <w:color w:val="000000"/>
          <w:sz w:val="28"/>
          <w:szCs w:val="24"/>
        </w:rPr>
        <w:t xml:space="preserve"> [59-60]</w:t>
      </w:r>
      <w:r w:rsidRPr="007924B4">
        <w:rPr>
          <w:rFonts w:ascii="Times New Roman" w:hAnsi="Times New Roman"/>
          <w:color w:val="000000"/>
          <w:sz w:val="28"/>
          <w:szCs w:val="24"/>
        </w:rPr>
        <w:t>.</w:t>
      </w:r>
    </w:p>
    <w:p w14:paraId="11BFF96F" w14:textId="308A4306" w:rsidR="00831CC4" w:rsidRPr="007924B4" w:rsidRDefault="00831CC4" w:rsidP="00831CC4">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Парогравитационный метод дренажа (SAGD) является одним из наиболее широко применяемых и эффективных способов повышения нефтеотдачи при разработке месторождений тяжёлой нефти и битумов [</w:t>
      </w:r>
      <w:r w:rsidR="00CB652E" w:rsidRPr="007924B4">
        <w:rPr>
          <w:rFonts w:ascii="Times New Roman" w:hAnsi="Times New Roman"/>
          <w:color w:val="000000"/>
          <w:sz w:val="28"/>
          <w:szCs w:val="24"/>
        </w:rPr>
        <w:t>61-</w:t>
      </w:r>
      <w:r w:rsidRPr="007924B4">
        <w:rPr>
          <w:rFonts w:ascii="Times New Roman" w:hAnsi="Times New Roman"/>
          <w:color w:val="000000"/>
          <w:sz w:val="28"/>
          <w:szCs w:val="24"/>
        </w:rPr>
        <w:t>64]. В классическом варианте метода пар нагнетается в горизонтальную скважину, расположенную над добывающей, что обеспечивает формирование паровой камеры, растущей в направлении вверх и в стороны. Нагретая нефть под действием гравитации стекает к нижней скважине, где происходит её отбор [65–66].</w:t>
      </w:r>
    </w:p>
    <w:p w14:paraId="0CD0E22E" w14:textId="77777777" w:rsidR="00831CC4" w:rsidRPr="007924B4" w:rsidRDefault="00831CC4" w:rsidP="00831CC4">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Существует несколько модификаций данного метода, включая варианты с вертикальной нагнетательной и горизонтальной добывающей скважинами, а также односкважинные системы SW-SAGD, в которых используется лишь одна горизонтальная скважина, совмещающая функции нагнетания и добычи. Применение SW-SAGD позволяет снизить капитальные затраты на бурение, что особенно важно при разработке тонких нефтеносных пластов. Однако данный метод характеризуется высокой технической сложностью и требует точного контроля распределения температуры и давления в приствольной зоне [67].</w:t>
      </w:r>
    </w:p>
    <w:p w14:paraId="4ED89818" w14:textId="4D9C9E85" w:rsidR="00120DD3" w:rsidRPr="007924B4" w:rsidRDefault="00120DD3" w:rsidP="00120DD3">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Для существенного повышения технологической и экономической эффективности реализации метода SW-SAGD, первоочередной задачей является обеспечение интенсивного и термически однородного прогрева обширной зоны пласта, непосредственно прилегающей к горизонтальному стволу скважины. Данный процесс инициирует качественную трансформацию физико-химических свойств углеводородов: происходит радикальное снижение динамической вязкости сверхвязкой нефти (битума), что переводит её из практически неподвижного состояния в мобильную фазу.</w:t>
      </w:r>
    </w:p>
    <w:p w14:paraId="664FB38C" w14:textId="0910CE04" w:rsidR="00120DD3" w:rsidRPr="007924B4" w:rsidRDefault="00120DD3" w:rsidP="00120DD3">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 xml:space="preserve">Активизация процессов гравитационного дренажа в прогретой области позволяет сформировать устойчивую паровую камеру, внутри которой под воздействием силы тяжести разогретый флюид и сконденсировавшийся пар непрерывно стекают к интервалам отбора. Глубокое термическое воздействие способствует не только локальному увеличению подвижности нефти, но и обеспечивает более равномерное, фронтальное вытеснение продукции из порового пространства, минимизируя риски образования застойных зон. В конечном итоге, комплексная интенсификация теплообмена между паром и коллектором позволяет значительно оптимизировать темпы отбора, сократить </w:t>
      </w:r>
      <w:r w:rsidRPr="007924B4">
        <w:rPr>
          <w:rFonts w:ascii="Times New Roman" w:hAnsi="Times New Roman"/>
          <w:color w:val="000000"/>
          <w:sz w:val="28"/>
          <w:szCs w:val="24"/>
        </w:rPr>
        <w:lastRenderedPageBreak/>
        <w:t>паронефтяное отношение и достичь максимально возможного значения общего КИН для данных геолого-физических условий.</w:t>
      </w:r>
    </w:p>
    <w:p w14:paraId="469162F8" w14:textId="77777777" w:rsidR="00120DD3" w:rsidRPr="007924B4" w:rsidRDefault="00120DD3" w:rsidP="0073491D">
      <w:pPr>
        <w:spacing w:after="0" w:line="240" w:lineRule="auto"/>
        <w:ind w:firstLine="708"/>
        <w:jc w:val="both"/>
        <w:rPr>
          <w:rFonts w:ascii="Times New Roman" w:hAnsi="Times New Roman"/>
          <w:b/>
          <w:bCs/>
          <w:color w:val="000000"/>
          <w:sz w:val="28"/>
          <w:szCs w:val="24"/>
        </w:rPr>
      </w:pPr>
    </w:p>
    <w:p w14:paraId="7287EFD6" w14:textId="0C7A3008" w:rsidR="00AE04B2" w:rsidRPr="007924B4" w:rsidRDefault="00060F23" w:rsidP="0073491D">
      <w:pPr>
        <w:spacing w:after="0" w:line="240" w:lineRule="auto"/>
        <w:ind w:firstLine="708"/>
        <w:jc w:val="both"/>
        <w:rPr>
          <w:rFonts w:ascii="Times New Roman" w:hAnsi="Times New Roman"/>
          <w:b/>
          <w:bCs/>
          <w:color w:val="000000"/>
          <w:sz w:val="28"/>
          <w:szCs w:val="24"/>
        </w:rPr>
      </w:pPr>
      <w:r w:rsidRPr="007924B4">
        <w:rPr>
          <w:rFonts w:ascii="Times New Roman" w:hAnsi="Times New Roman"/>
          <w:b/>
          <w:bCs/>
          <w:color w:val="000000"/>
          <w:sz w:val="28"/>
          <w:szCs w:val="24"/>
        </w:rPr>
        <w:t xml:space="preserve">2.2 </w:t>
      </w:r>
      <w:r w:rsidR="002A2F61" w:rsidRPr="007924B4">
        <w:rPr>
          <w:rFonts w:ascii="Times New Roman" w:hAnsi="Times New Roman"/>
          <w:b/>
          <w:bCs/>
          <w:color w:val="000000"/>
          <w:sz w:val="28"/>
          <w:szCs w:val="24"/>
        </w:rPr>
        <w:t xml:space="preserve">Отличительные особенности одноколонного метода </w:t>
      </w:r>
      <w:r w:rsidR="002A2F61" w:rsidRPr="007924B4">
        <w:rPr>
          <w:rFonts w:ascii="Times New Roman" w:hAnsi="Times New Roman"/>
          <w:b/>
          <w:bCs/>
          <w:color w:val="000000"/>
          <w:sz w:val="28"/>
          <w:szCs w:val="24"/>
          <w:lang w:val="en-US"/>
        </w:rPr>
        <w:t>SAGD</w:t>
      </w:r>
    </w:p>
    <w:p w14:paraId="643F3D55" w14:textId="77777777" w:rsidR="00060F23" w:rsidRPr="007924B4" w:rsidRDefault="00060F23" w:rsidP="0073491D">
      <w:pPr>
        <w:spacing w:after="0" w:line="240" w:lineRule="auto"/>
        <w:ind w:firstLine="708"/>
        <w:jc w:val="both"/>
        <w:rPr>
          <w:rFonts w:ascii="Times New Roman" w:hAnsi="Times New Roman"/>
          <w:color w:val="000000"/>
          <w:sz w:val="28"/>
          <w:szCs w:val="24"/>
        </w:rPr>
      </w:pPr>
    </w:p>
    <w:p w14:paraId="3D7BFAA6" w14:textId="3EF00C92" w:rsidR="00251952" w:rsidRPr="007924B4" w:rsidRDefault="00251952" w:rsidP="00251952">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Хотя процесс одноколонной парогравитационной дренажной технологии (SW-SAGD) пока не подвергался столь же масштабным экспериментальным, аналитическим и численным исследованиям, как классический двухколонный процесс SAGD, его концептуальная модель может быть выведена на основе уже накопленного значительного научного и практического материала. Проведённые ранее исследования по классическому процессу SAGD позволяют сделать обоснованные предположения о закономерностях формирования паровой камеры и механизмах дренажа при односкважинной модификации. На рисунке 5 представлена схема традиционного процесса SAGD, использующего горизонтальные пары скважин, где нагнетательная расположена над добывающей. В этом контексте геометрия SW-SAGD может рассматриваться как предельный случай классической конфигурации SAGD, при котором горизонтальный нагнетатель смещается вниз и приближается к добывающей скважине, расположенной в основании пласта. В результате такого сближения градиент давления между скважинами практически устраняется, что изменяет характер циркуляции пара и дренажа конденсата.</w:t>
      </w:r>
    </w:p>
    <w:p w14:paraId="584B92A9" w14:textId="5EF7599A" w:rsidR="00251952" w:rsidRPr="007924B4" w:rsidRDefault="00251952" w:rsidP="00251952">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Основной технологический механизм SW-SAGD в значительной степени аналогичен SAGD, особенно в части процессов, происходящих в паровой камере. После нагнетания пара часть его поднимается вверх под действием разности плотностей и архимедовой силы, образуя устойчивую паровую зону. При этом нагретая нефть и паровой конденсат, обладающие значительно большей плотностью, стекают вниз к подошве пласта, где они собираются в нижней части и откачиваются на поверхность через добывающий интервал скважины. Постепенное удаление нефти из прогретых зон способствует расширению объёма порового пространства, что, в свою очередь, создаёт дополнительные пути для последующего проникновения пара. Таким образом, формируется и развивается паровая (насыщенная) камера, расширяющаяся как по вертикали, так и в горизонтальных направлениях.</w:t>
      </w:r>
    </w:p>
    <w:p w14:paraId="66464DDC" w14:textId="77777777" w:rsidR="00251952" w:rsidRPr="007924B4" w:rsidRDefault="00251952" w:rsidP="00251952">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Характерным явлением для данного процесса является противоточный гравитационный поток — явление, при котором пары с низкой плотностью (~20 кг/м³) стремятся вверх, тогда как жидкие фазы, состоящие из нефти и конденсата пара (плотностью около 900 кг/м³), под действием гравитации стекают вниз по направлению к добывающему участку. Такое противонаправленное движение фаз обеспечивает устойчивое тепловое взаимодействие между паром и нефтью, усиливает теплообмен и способствует снижению вязкости нефти в пределах паровой камеры.</w:t>
      </w:r>
    </w:p>
    <w:p w14:paraId="3225E36A" w14:textId="77777777" w:rsidR="00251952" w:rsidRPr="007924B4" w:rsidRDefault="00251952" w:rsidP="00251952">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 xml:space="preserve">При непрерывной подаче пара камера прогревает всё новые участки пласта и постепенно расширяется вверх к кровле коллектора, а также вдоль оси скважины и в стороны от ствола. На границе паровой камеры происходит </w:t>
      </w:r>
      <w:r w:rsidRPr="007924B4">
        <w:rPr>
          <w:rFonts w:ascii="Times New Roman" w:hAnsi="Times New Roman"/>
          <w:color w:val="000000"/>
          <w:sz w:val="28"/>
          <w:szCs w:val="24"/>
        </w:rPr>
        <w:lastRenderedPageBreak/>
        <w:t>эффективное дренирование нагретой нефти вдоль боковых стенок и покрышки резервуара. Этот процесс продолжается до тех пор, пока тепловой фронт не достигнет верхней части пласта или пока не установится тепловое равновесие между фазами.</w:t>
      </w:r>
    </w:p>
    <w:p w14:paraId="729221F6" w14:textId="62963A0B" w:rsidR="00251952" w:rsidRPr="007924B4" w:rsidRDefault="00251952" w:rsidP="00251952">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Таким образом, процесс SW-SAGD, являясь упрощённой и экономически более целесообразной модификацией классического SAGD, сохраняет основные физические закономерности парогравитационного дренажа, но требует более детальной проработки в части управления тепловыми потоками, распределения давления и устойчивости паровой камеры в условиях ограниченного числа эксплуатационных интервалов.</w:t>
      </w:r>
    </w:p>
    <w:p w14:paraId="76102705" w14:textId="77777777" w:rsidR="008C6561" w:rsidRPr="007924B4" w:rsidRDefault="008C6561" w:rsidP="008C6561">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Представленный профиль ограничивает рост паровой камеры в направлении к верхней части резервуара, обеспечивая контролируемое развитие теплового фронта и предотвращая чрезмерные тепловые потери через кровлю. Некоторые из ключевых преимуществ процесса SW-SAGD включают:</w:t>
      </w:r>
    </w:p>
    <w:p w14:paraId="64B5D031" w14:textId="6F1214FF" w:rsidR="008C6561" w:rsidRPr="007924B4" w:rsidRDefault="008C6561" w:rsidP="00DE205A">
      <w:pPr>
        <w:pStyle w:val="a3"/>
        <w:numPr>
          <w:ilvl w:val="0"/>
          <w:numId w:val="11"/>
        </w:numPr>
        <w:tabs>
          <w:tab w:val="left" w:pos="851"/>
        </w:tabs>
        <w:spacing w:after="0" w:line="240" w:lineRule="auto"/>
        <w:ind w:left="0" w:firstLine="708"/>
        <w:jc w:val="both"/>
        <w:rPr>
          <w:rFonts w:ascii="Times New Roman" w:hAnsi="Times New Roman"/>
          <w:color w:val="000000"/>
          <w:sz w:val="28"/>
          <w:szCs w:val="24"/>
        </w:rPr>
      </w:pPr>
      <w:r w:rsidRPr="007924B4">
        <w:rPr>
          <w:rFonts w:ascii="Times New Roman" w:hAnsi="Times New Roman"/>
          <w:color w:val="000000"/>
          <w:sz w:val="28"/>
          <w:szCs w:val="24"/>
        </w:rPr>
        <w:t>Гравитационную стабильность, обеспечивающую равномерное распределение фаз в пределах паровой камеры;</w:t>
      </w:r>
    </w:p>
    <w:p w14:paraId="2E00DEDD" w14:textId="420B46F7" w:rsidR="008C6561" w:rsidRPr="007924B4" w:rsidRDefault="008C6561" w:rsidP="00DE205A">
      <w:pPr>
        <w:pStyle w:val="a3"/>
        <w:numPr>
          <w:ilvl w:val="0"/>
          <w:numId w:val="11"/>
        </w:numPr>
        <w:tabs>
          <w:tab w:val="left" w:pos="851"/>
        </w:tabs>
        <w:spacing w:after="0" w:line="240" w:lineRule="auto"/>
        <w:ind w:left="0" w:firstLine="708"/>
        <w:jc w:val="both"/>
        <w:rPr>
          <w:rFonts w:ascii="Times New Roman" w:hAnsi="Times New Roman"/>
          <w:color w:val="000000"/>
          <w:sz w:val="28"/>
          <w:szCs w:val="24"/>
        </w:rPr>
      </w:pPr>
      <w:r w:rsidRPr="007924B4">
        <w:rPr>
          <w:rFonts w:ascii="Times New Roman" w:hAnsi="Times New Roman"/>
          <w:color w:val="000000"/>
          <w:sz w:val="28"/>
          <w:szCs w:val="24"/>
        </w:rPr>
        <w:t>Противоточное движение пара и нагретой нефти вдоль горизонтальной скважины, что способствует эффективному теплообмену;</w:t>
      </w:r>
    </w:p>
    <w:p w14:paraId="72728FCF" w14:textId="6F9979FD" w:rsidR="008C6561" w:rsidRPr="007924B4" w:rsidRDefault="008C6561" w:rsidP="00DE205A">
      <w:pPr>
        <w:pStyle w:val="a3"/>
        <w:numPr>
          <w:ilvl w:val="0"/>
          <w:numId w:val="11"/>
        </w:numPr>
        <w:tabs>
          <w:tab w:val="left" w:pos="851"/>
        </w:tabs>
        <w:spacing w:after="0" w:line="240" w:lineRule="auto"/>
        <w:ind w:left="0" w:firstLine="708"/>
        <w:jc w:val="both"/>
        <w:rPr>
          <w:rFonts w:ascii="Times New Roman" w:hAnsi="Times New Roman"/>
          <w:color w:val="000000"/>
          <w:sz w:val="28"/>
          <w:szCs w:val="24"/>
        </w:rPr>
      </w:pPr>
      <w:r w:rsidRPr="007924B4">
        <w:rPr>
          <w:rFonts w:ascii="Times New Roman" w:hAnsi="Times New Roman"/>
          <w:color w:val="000000"/>
          <w:sz w:val="28"/>
          <w:szCs w:val="24"/>
        </w:rPr>
        <w:t>Устойчивость процесса к воздействию гравитационных сил;</w:t>
      </w:r>
    </w:p>
    <w:p w14:paraId="3003FC00" w14:textId="041A0189" w:rsidR="008C6561" w:rsidRPr="007924B4" w:rsidRDefault="008C6561" w:rsidP="00DE205A">
      <w:pPr>
        <w:pStyle w:val="a3"/>
        <w:numPr>
          <w:ilvl w:val="0"/>
          <w:numId w:val="11"/>
        </w:numPr>
        <w:tabs>
          <w:tab w:val="left" w:pos="851"/>
        </w:tabs>
        <w:spacing w:after="0" w:line="240" w:lineRule="auto"/>
        <w:ind w:left="0" w:firstLine="708"/>
        <w:jc w:val="both"/>
        <w:rPr>
          <w:rFonts w:ascii="Times New Roman" w:hAnsi="Times New Roman"/>
          <w:color w:val="000000"/>
          <w:sz w:val="28"/>
          <w:szCs w:val="24"/>
        </w:rPr>
      </w:pPr>
      <w:r w:rsidRPr="007924B4">
        <w:rPr>
          <w:rFonts w:ascii="Times New Roman" w:hAnsi="Times New Roman"/>
          <w:color w:val="000000"/>
          <w:sz w:val="28"/>
          <w:szCs w:val="24"/>
        </w:rPr>
        <w:t>Большую площадь контакта между резервуаром и горизонтальной скважиной, что ведёт к увеличению скорости дренажа и повышению уровня добычи нефти, поскольку отток происходит практически в каждой точке вдоль ствола скважины;</w:t>
      </w:r>
    </w:p>
    <w:p w14:paraId="23E752F6" w14:textId="5B533B49" w:rsidR="008C6561" w:rsidRPr="007924B4" w:rsidRDefault="008C6561" w:rsidP="00DE205A">
      <w:pPr>
        <w:pStyle w:val="a3"/>
        <w:numPr>
          <w:ilvl w:val="0"/>
          <w:numId w:val="11"/>
        </w:numPr>
        <w:tabs>
          <w:tab w:val="left" w:pos="851"/>
        </w:tabs>
        <w:spacing w:after="0" w:line="240" w:lineRule="auto"/>
        <w:ind w:left="0" w:firstLine="708"/>
        <w:jc w:val="both"/>
        <w:rPr>
          <w:rFonts w:ascii="Times New Roman" w:hAnsi="Times New Roman"/>
          <w:color w:val="000000"/>
          <w:sz w:val="28"/>
          <w:szCs w:val="24"/>
        </w:rPr>
      </w:pPr>
      <w:r w:rsidRPr="007924B4">
        <w:rPr>
          <w:rFonts w:ascii="Times New Roman" w:hAnsi="Times New Roman"/>
          <w:color w:val="000000"/>
          <w:sz w:val="28"/>
          <w:szCs w:val="24"/>
        </w:rPr>
        <w:t>Пониженные значения паронефтяного отношения, так как закачиваемый пар используется преимущественно для поддержания теплового режима, давления в паровой камере и заполнения порового пространства, освободившегося после вытеснения нефти;</w:t>
      </w:r>
    </w:p>
    <w:p w14:paraId="7C665B5D" w14:textId="2F3698F2" w:rsidR="008C6561" w:rsidRPr="007924B4" w:rsidRDefault="008C6561" w:rsidP="00DE205A">
      <w:pPr>
        <w:pStyle w:val="a3"/>
        <w:numPr>
          <w:ilvl w:val="0"/>
          <w:numId w:val="11"/>
        </w:numPr>
        <w:tabs>
          <w:tab w:val="left" w:pos="851"/>
        </w:tabs>
        <w:spacing w:after="0" w:line="240" w:lineRule="auto"/>
        <w:ind w:left="0" w:firstLine="708"/>
        <w:jc w:val="both"/>
        <w:rPr>
          <w:rFonts w:ascii="Times New Roman" w:hAnsi="Times New Roman"/>
          <w:color w:val="000000"/>
          <w:sz w:val="28"/>
          <w:szCs w:val="24"/>
        </w:rPr>
      </w:pPr>
      <w:r w:rsidRPr="007924B4">
        <w:rPr>
          <w:rFonts w:ascii="Times New Roman" w:hAnsi="Times New Roman"/>
          <w:color w:val="000000"/>
          <w:sz w:val="28"/>
          <w:szCs w:val="24"/>
        </w:rPr>
        <w:t>Повышенную экономическую эффективность вследствие применения единственной горизонтальной скважины вместо двух;</w:t>
      </w:r>
    </w:p>
    <w:p w14:paraId="7DCC013B" w14:textId="20805B98" w:rsidR="008C6561" w:rsidRPr="007924B4" w:rsidRDefault="008C6561" w:rsidP="00DE205A">
      <w:pPr>
        <w:pStyle w:val="a3"/>
        <w:numPr>
          <w:ilvl w:val="0"/>
          <w:numId w:val="11"/>
        </w:numPr>
        <w:tabs>
          <w:tab w:val="left" w:pos="851"/>
        </w:tabs>
        <w:spacing w:after="0" w:line="240" w:lineRule="auto"/>
        <w:ind w:left="0" w:firstLine="708"/>
        <w:jc w:val="both"/>
        <w:rPr>
          <w:rFonts w:ascii="Times New Roman" w:hAnsi="Times New Roman"/>
          <w:color w:val="000000"/>
          <w:sz w:val="28"/>
          <w:szCs w:val="24"/>
        </w:rPr>
      </w:pPr>
      <w:r w:rsidRPr="007924B4">
        <w:rPr>
          <w:rFonts w:ascii="Times New Roman" w:hAnsi="Times New Roman"/>
          <w:color w:val="000000"/>
          <w:sz w:val="28"/>
          <w:szCs w:val="24"/>
        </w:rPr>
        <w:t>Широкую универсальность, позволяющую применять процесс для различных типов коллекторов, включая пласты с развитой подошвенной водоносной частью.</w:t>
      </w:r>
    </w:p>
    <w:p w14:paraId="16583DC8" w14:textId="59970377" w:rsidR="008C6561" w:rsidRPr="007924B4" w:rsidRDefault="008C6561" w:rsidP="008C6561">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Следует отметить, что для обеспечения оптимальной экономичности и стабильной работы скважин при паровом нагнетании во многих технологических схемах применяется изоляционная труба, минимизирующая тепловые потери в процессе транспортировки пара. Однако для технологии SW-SAGD существуют дополнительные специфические причины её использования. Первая заключается в том, что развитие паровой камеры напрямую зависит от разности плотностей между закачкой паром и нефтью. Избыточные теплопотери при транспортировке пара могут привести к увеличению доли жидкости в добываемом потоке и снижению эффективности гравитационного разделения, что ухудшает работу всей системы.</w:t>
      </w:r>
    </w:p>
    <w:p w14:paraId="5246D32F" w14:textId="77777777" w:rsidR="008C6561" w:rsidRPr="007924B4" w:rsidRDefault="008C6561" w:rsidP="008C6561">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 xml:space="preserve">Вторая причина обусловлена особенностями конструкции двойной скважины, характерной для SW-SAGD. При отсутствии качественной </w:t>
      </w:r>
      <w:r w:rsidRPr="007924B4">
        <w:rPr>
          <w:rFonts w:ascii="Times New Roman" w:hAnsi="Times New Roman"/>
          <w:color w:val="000000"/>
          <w:sz w:val="28"/>
          <w:szCs w:val="24"/>
        </w:rPr>
        <w:lastRenderedPageBreak/>
        <w:t>теплоизоляции потери тепла через кольцевое пространство вблизи добывающего интервала могут вызвать просачивание воды в добываемый поток, что создаёт риск возникновения нестабильности парового двигателя и нарушений в работе насосного оборудования. Поэтому использование изолированных нагнетательных труб является обязательным условием для обеспечения надёжности и энергоэффективности процесса.</w:t>
      </w:r>
    </w:p>
    <w:p w14:paraId="02208E64" w14:textId="77777777" w:rsidR="008C6561" w:rsidRPr="007924B4" w:rsidRDefault="008C6561" w:rsidP="008C6561">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Далее рассматриваются исследования по оптимизации процедуры запуска SW-SAGD, поскольку именно начальная стадия эксплуатации оказывает решающее влияние на экономическую эффективность проекта. В работе обсуждаются и сравниваются два подхода: циклическое паровое нагнетание и метод перепада экстремального давления между нагнетанием и добычей, направленные на ускорение прогрева коллектора. Оба метода сопоставляются с другими конфигурациями скважин с целью выявления наиболее рациональной схемы прогрева.</w:t>
      </w:r>
    </w:p>
    <w:p w14:paraId="36033D6A" w14:textId="15FD2112" w:rsidR="008C6561" w:rsidRPr="007924B4" w:rsidRDefault="008C6561" w:rsidP="008C6561">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В лабораторных экспериментах использовался рыхлый известняк, насыщенный тяжёлой нефтью плотностью 12,8° API, и вода, упакованные в полумасштабированную физическую модель пласта. Эффективность различных методов оценивалась путём измерения размеров паровой камеры во времени, что позволило сравнить динамику теплового распространения и дренажа. Установлено, что при циклическом нагнетании пара паровая камера формируется несколько быстрее и имеет больший объём по сравнению с вариантом, основанным на перепаде давления.</w:t>
      </w:r>
    </w:p>
    <w:p w14:paraId="3557CFFF" w14:textId="77777777" w:rsidR="008C6561" w:rsidRPr="007924B4" w:rsidRDefault="008C6561" w:rsidP="008C6561">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Кроме того, были выполнены численные моделирования указанных процессов и проведено их сопоставление с экспериментальными результатами с использованием коммерческого гидродинамического симулятора. Отмечено, что численные модели в некоторых случаях недооценивали накопленную добычу нефти и размеры паровой камеры, что объясняется сложностью точного воспроизведения теплообмена и фазовых переходов в пористой среде.</w:t>
      </w:r>
    </w:p>
    <w:p w14:paraId="04D334DE" w14:textId="77777777" w:rsidR="008C6561" w:rsidRPr="007924B4" w:rsidRDefault="008C6561" w:rsidP="008C6561">
      <w:pPr>
        <w:spacing w:after="0" w:line="240" w:lineRule="auto"/>
        <w:ind w:firstLine="708"/>
        <w:jc w:val="both"/>
        <w:rPr>
          <w:rFonts w:ascii="Times New Roman" w:hAnsi="Times New Roman"/>
          <w:color w:val="000000"/>
          <w:sz w:val="28"/>
          <w:szCs w:val="24"/>
        </w:rPr>
      </w:pPr>
      <w:r w:rsidRPr="007924B4">
        <w:rPr>
          <w:rFonts w:ascii="Times New Roman" w:hAnsi="Times New Roman"/>
          <w:color w:val="000000"/>
          <w:sz w:val="28"/>
          <w:szCs w:val="24"/>
        </w:rPr>
        <w:t>Совокупность полученных данных, включая кумулятивное извлечение нефти, распределение температуры и динамику дебитов, демонстрирует существенные различия между методами запуска и подчёркивает важность выбора оптимальной стратегии для повышения энергоэффективности и устойчивости процесса SW-SAGD.</w:t>
      </w:r>
    </w:p>
    <w:p w14:paraId="5E1F0699" w14:textId="77777777" w:rsidR="00120DD3" w:rsidRPr="007924B4" w:rsidRDefault="00120DD3" w:rsidP="00120DD3">
      <w:pPr>
        <w:spacing w:after="0" w:line="240" w:lineRule="auto"/>
        <w:ind w:firstLine="720"/>
        <w:jc w:val="both"/>
        <w:rPr>
          <w:rFonts w:ascii="Times New Roman" w:hAnsi="Times New Roman" w:cs="Times New Roman"/>
          <w:b/>
          <w:bCs/>
          <w:sz w:val="28"/>
          <w:szCs w:val="28"/>
        </w:rPr>
      </w:pPr>
      <w:r w:rsidRPr="007924B4">
        <w:rPr>
          <w:rFonts w:ascii="Times New Roman" w:hAnsi="Times New Roman" w:cs="Times New Roman"/>
          <w:b/>
          <w:bCs/>
          <w:sz w:val="28"/>
          <w:szCs w:val="28"/>
        </w:rPr>
        <w:t>Обоснование выбора оборудования для реализации концепции одноколонного SAGD</w:t>
      </w:r>
    </w:p>
    <w:p w14:paraId="674CFFD6"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 xml:space="preserve">Для достижения поставленных в настоящем диссертационном исследовании целей, направленных на повышение эффективности разработки месторождений сверхвязкой нефти, и формирования научно обоснованной концепции новой модификации термического воздействия, стратегически важным аспектом является переход к одноколонной схеме реализации процесса </w:t>
      </w:r>
      <w:r w:rsidRPr="007924B4">
        <w:rPr>
          <w:rFonts w:ascii="Times New Roman" w:hAnsi="Times New Roman" w:cs="Times New Roman"/>
          <w:sz w:val="28"/>
          <w:szCs w:val="28"/>
          <w:lang w:val="en-US"/>
        </w:rPr>
        <w:t>SW</w:t>
      </w:r>
      <w:r w:rsidRPr="007924B4">
        <w:rPr>
          <w:rFonts w:ascii="Times New Roman" w:hAnsi="Times New Roman" w:cs="Times New Roman"/>
          <w:sz w:val="28"/>
          <w:szCs w:val="28"/>
        </w:rPr>
        <w:t xml:space="preserve">-SAGD. В рамках данной научной работы поставлена задача технологической трансформации классического парогравитационного дренажа в высокоинтегрированную систему, функционирующую в рамках единого ствола </w:t>
      </w:r>
      <w:r w:rsidRPr="007924B4">
        <w:rPr>
          <w:rFonts w:ascii="Times New Roman" w:hAnsi="Times New Roman" w:cs="Times New Roman"/>
          <w:sz w:val="28"/>
          <w:szCs w:val="28"/>
        </w:rPr>
        <w:lastRenderedPageBreak/>
        <w:t>скважины. Это позволяет не только оптимизировать профиль притока, но и существенно сократить металлоемкость конструкции.</w:t>
      </w:r>
    </w:p>
    <w:p w14:paraId="0FFF8FEF"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Создание и внедрение подобной концепции требует решения комплекса фундаментальных инженерных задач. Одной из наиболее сложных является обеспечение стабильной, длительной и одновременной эксплуатации двух функционально независимых каналов в крайне ограниченном пространстве эксплуатационной колонны. Реализация одноколонного SAGD в условиях высоких температур (до 250-300 °C) и агрессивной пароводяной среды невозможна без подбора специализированного внутрискважинного оборудования. Оно должно гарантировать не только абсолютную герметичность изоляции зон нагнетания пара и отбора пластового флюида, но и сохранять структурную целостность всей компоновки нижнего заканчивания при знакопеременных тепловых расширениях труб.</w:t>
      </w:r>
    </w:p>
    <w:p w14:paraId="1BC8726C" w14:textId="1B60A04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В связи с вышеизложенным, в качестве фундаментального и технологически обоснованного решения для практической реализации предлагаемой схемы, в настоящей работе детально рассматривается применение специализированного двухрядного пакера</w:t>
      </w:r>
      <w:r w:rsidR="008C4F5C" w:rsidRPr="007924B4">
        <w:rPr>
          <w:rFonts w:ascii="Times New Roman" w:hAnsi="Times New Roman" w:cs="Times New Roman"/>
          <w:sz w:val="28"/>
          <w:szCs w:val="28"/>
        </w:rPr>
        <w:t xml:space="preserve"> (Рис. 2.1)</w:t>
      </w:r>
      <w:r w:rsidRPr="007924B4">
        <w:rPr>
          <w:rFonts w:ascii="Times New Roman" w:hAnsi="Times New Roman" w:cs="Times New Roman"/>
          <w:sz w:val="28"/>
          <w:szCs w:val="28"/>
        </w:rPr>
        <w:t>. В рамках авторской модификации SW-SAGD данный узел перестает выполнять функцию исключительно пассивного разобщителя интервалов; он трансформируется в так называемое «интеллектуальное ядро» всей подземной архитектуры заканчивания.</w:t>
      </w:r>
    </w:p>
    <w:p w14:paraId="73DA6A14"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Являясь центральным связующим звеном, пакер интегрирует две независимые колонны НКТ в единую, высокогерметичную и отказоустойчивую систему. Именно применение двухрядного пакера позволяет конструкции успешно выдерживать экстремальные расчетные термодинамические нагрузки, характерные для парогравитационного дренажа, и обеспечивает возможность прецизионного управления потоками нагнетаемого теплоносителя и добываемой продукции. Использование такой прецизионной техники полностью нивелирует риски возникновения неконтролируемых перетоков флюида между колоннами и затрубным пространством, что является критически важным условием для поддержания проектной эффективности паровой камеры в течение всего периода эксплуатации скважины».</w:t>
      </w:r>
    </w:p>
    <w:p w14:paraId="1CDDF2E6"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Ниже представлена детальная и системная декомпозиция ключевых технических характеристик, специфических конструктивных особенностей, а также расширенных функциональных возможностей двухрядного пакера в контексте его эксплуатации в горизонтальных скважинах. Данный аналитический обзор служит доказательной базой, подтверждающей целесообразность и техническую применимость указанного оборудования в качестве фундаментального, критически важного элемента разрабатываемой автором научно-технической модификации SWC-SAGD.</w:t>
      </w:r>
    </w:p>
    <w:p w14:paraId="09BC102A"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 xml:space="preserve">Представленная информация позволяет обосновать, что выбранная конфигурация пакерного узла способна обеспечить долгосрочную работоспособность и герметичность всей системы заканчивания в жестких термобарических условиях реального месторождения. Подробное рассмотрение </w:t>
      </w:r>
      <w:r w:rsidRPr="007924B4">
        <w:rPr>
          <w:rFonts w:ascii="Times New Roman" w:hAnsi="Times New Roman" w:cs="Times New Roman"/>
          <w:sz w:val="28"/>
          <w:szCs w:val="28"/>
        </w:rPr>
        <w:lastRenderedPageBreak/>
        <w:t>механики работы устройства необходимо для верификации предложенной концепции и оценки её потенциала при переходе от теоретических моделей к практическому внедрению в промышленную эксплуатацию.</w:t>
      </w:r>
    </w:p>
    <w:p w14:paraId="0EC4CDFD" w14:textId="77777777" w:rsidR="00120DD3" w:rsidRPr="007924B4" w:rsidRDefault="00120DD3" w:rsidP="00120DD3">
      <w:pPr>
        <w:spacing w:after="0" w:line="240" w:lineRule="auto"/>
        <w:ind w:firstLine="720"/>
        <w:jc w:val="both"/>
        <w:rPr>
          <w:rFonts w:ascii="Times New Roman" w:hAnsi="Times New Roman" w:cs="Times New Roman"/>
          <w:sz w:val="28"/>
          <w:szCs w:val="28"/>
        </w:rPr>
      </w:pPr>
    </w:p>
    <w:p w14:paraId="2F1F1543" w14:textId="3B82C962" w:rsidR="00120DD3" w:rsidRPr="007924B4" w:rsidRDefault="009D729A" w:rsidP="00120DD3">
      <w:pPr>
        <w:spacing w:after="0" w:line="240" w:lineRule="auto"/>
        <w:ind w:firstLine="720"/>
        <w:jc w:val="center"/>
        <w:rPr>
          <w:rFonts w:ascii="Times New Roman" w:hAnsi="Times New Roman" w:cs="Times New Roman"/>
          <w:sz w:val="28"/>
          <w:szCs w:val="28"/>
        </w:rPr>
      </w:pPr>
      <w:r w:rsidRPr="007924B4">
        <w:rPr>
          <w:rFonts w:ascii="Times New Roman" w:hAnsi="Times New Roman" w:cs="Times New Roman"/>
          <w:noProof/>
          <w:sz w:val="28"/>
          <w:szCs w:val="28"/>
        </w:rPr>
        <w:t>-</w:t>
      </w:r>
      <w:r w:rsidR="00120DD3" w:rsidRPr="007924B4">
        <w:rPr>
          <w:rFonts w:ascii="Times New Roman" w:hAnsi="Times New Roman" w:cs="Times New Roman"/>
          <w:noProof/>
          <w:sz w:val="28"/>
          <w:szCs w:val="28"/>
          <w:lang w:eastAsia="ru-RU"/>
        </w:rPr>
        <w:drawing>
          <wp:inline distT="0" distB="0" distL="0" distR="0" wp14:anchorId="2B718A8C" wp14:editId="3DDCE398">
            <wp:extent cx="4874895" cy="6127750"/>
            <wp:effectExtent l="0" t="0" r="1905" b="6350"/>
            <wp:docPr id="225026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4895" cy="6127750"/>
                    </a:xfrm>
                    <a:prstGeom prst="rect">
                      <a:avLst/>
                    </a:prstGeom>
                    <a:noFill/>
                    <a:ln>
                      <a:noFill/>
                    </a:ln>
                  </pic:spPr>
                </pic:pic>
              </a:graphicData>
            </a:graphic>
          </wp:inline>
        </w:drawing>
      </w:r>
    </w:p>
    <w:p w14:paraId="567F8793" w14:textId="294021EF" w:rsidR="00120DD3" w:rsidRPr="007924B4" w:rsidRDefault="00120DD3" w:rsidP="00120DD3">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Рисунок</w:t>
      </w:r>
      <w:r w:rsidR="008C4F5C" w:rsidRPr="007924B4">
        <w:rPr>
          <w:rFonts w:ascii="Times New Roman" w:hAnsi="Times New Roman" w:cs="Times New Roman"/>
          <w:sz w:val="28"/>
          <w:szCs w:val="28"/>
        </w:rPr>
        <w:t xml:space="preserve"> 2.1</w:t>
      </w:r>
      <w:r w:rsidRPr="007924B4">
        <w:rPr>
          <w:rFonts w:ascii="Times New Roman" w:hAnsi="Times New Roman" w:cs="Times New Roman"/>
          <w:sz w:val="28"/>
          <w:szCs w:val="28"/>
        </w:rPr>
        <w:t xml:space="preserve"> – Двухрядный пакер [</w:t>
      </w:r>
      <w:r w:rsidR="009D729A" w:rsidRPr="007924B4">
        <w:rPr>
          <w:rFonts w:ascii="Times New Roman" w:hAnsi="Times New Roman" w:cs="Times New Roman"/>
          <w:sz w:val="28"/>
          <w:szCs w:val="28"/>
        </w:rPr>
        <w:t>68-71</w:t>
      </w:r>
      <w:r w:rsidRPr="007924B4">
        <w:rPr>
          <w:rFonts w:ascii="Times New Roman" w:hAnsi="Times New Roman" w:cs="Times New Roman"/>
          <w:sz w:val="28"/>
          <w:szCs w:val="28"/>
        </w:rPr>
        <w:t>]</w:t>
      </w:r>
    </w:p>
    <w:p w14:paraId="7581033E" w14:textId="77777777" w:rsidR="00120DD3" w:rsidRPr="007924B4" w:rsidRDefault="00120DD3" w:rsidP="00120DD3">
      <w:pPr>
        <w:spacing w:after="0" w:line="240" w:lineRule="auto"/>
        <w:ind w:firstLine="720"/>
        <w:jc w:val="center"/>
        <w:rPr>
          <w:rFonts w:ascii="Times New Roman" w:hAnsi="Times New Roman" w:cs="Times New Roman"/>
          <w:sz w:val="28"/>
          <w:szCs w:val="28"/>
        </w:rPr>
      </w:pPr>
    </w:p>
    <w:p w14:paraId="7166507D" w14:textId="77777777" w:rsidR="00120DD3" w:rsidRPr="007924B4" w:rsidRDefault="00120DD3" w:rsidP="00120DD3">
      <w:pPr>
        <w:spacing w:after="0" w:line="240" w:lineRule="auto"/>
        <w:ind w:firstLine="720"/>
        <w:jc w:val="both"/>
        <w:rPr>
          <w:rFonts w:ascii="Times New Roman" w:hAnsi="Times New Roman" w:cs="Times New Roman"/>
          <w:b/>
          <w:bCs/>
          <w:sz w:val="28"/>
          <w:szCs w:val="28"/>
        </w:rPr>
      </w:pPr>
      <w:r w:rsidRPr="007924B4">
        <w:rPr>
          <w:rFonts w:ascii="Times New Roman" w:hAnsi="Times New Roman" w:cs="Times New Roman"/>
          <w:b/>
          <w:bCs/>
          <w:sz w:val="28"/>
          <w:szCs w:val="28"/>
        </w:rPr>
        <w:t>Техническая характеристика и функциональные особенности двухрядного пакера в системах специального заканчивания</w:t>
      </w:r>
    </w:p>
    <w:p w14:paraId="7D2ACC0F" w14:textId="686ADB8C"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b/>
          <w:bCs/>
          <w:sz w:val="28"/>
          <w:szCs w:val="28"/>
        </w:rPr>
        <w:t>Конструктивное исполнение и принципы установки.</w:t>
      </w:r>
      <w:r w:rsidRPr="007924B4">
        <w:rPr>
          <w:rFonts w:ascii="Times New Roman" w:hAnsi="Times New Roman" w:cs="Times New Roman"/>
          <w:sz w:val="28"/>
          <w:szCs w:val="28"/>
        </w:rPr>
        <w:t xml:space="preserve"> Двухрядный пакер представляет собой специализированный сегмент высокотехнологичного внутрискважинного оборудования, функционирующий на основе гидравлического принципа активации с последующей жесткой механической фиксацией в обсадной колонне. В отличие от стандартных решений, данное </w:t>
      </w:r>
      <w:r w:rsidRPr="007924B4">
        <w:rPr>
          <w:rFonts w:ascii="Times New Roman" w:hAnsi="Times New Roman" w:cs="Times New Roman"/>
          <w:sz w:val="28"/>
          <w:szCs w:val="28"/>
        </w:rPr>
        <w:lastRenderedPageBreak/>
        <w:t>устройство оснащено двумя параллельными проходными каналами, что делает его базовым элементом для систем двухколонного заканчивания.</w:t>
      </w:r>
    </w:p>
    <w:p w14:paraId="6DE35701" w14:textId="02142486"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В типовых архитектурах нижнего заканчивания пакер интегрируется как верхний изолирующий узел, располагаясь над однорядным гидравлическим пакером или пакер-гильзой. Такая компоновка позволяет эффективно разграничивать целевые интервалы пласта. Стоит отметить, что серийное производство данных устройств ведущими мировыми нефтесервисными компаниями подтверждает их высокую эксплуатационную надежность и технологическую зрелость, что позволяет рассматривать их не только для стандартной раздельной эксплуатации, но и для реализации сложных термических методов добычи. [</w:t>
      </w:r>
      <w:r w:rsidR="009D729A" w:rsidRPr="007924B4">
        <w:rPr>
          <w:rFonts w:ascii="Times New Roman" w:hAnsi="Times New Roman" w:cs="Times New Roman"/>
          <w:sz w:val="28"/>
          <w:szCs w:val="28"/>
        </w:rPr>
        <w:t>69</w:t>
      </w:r>
      <w:r w:rsidRPr="007924B4">
        <w:rPr>
          <w:rFonts w:ascii="Times New Roman" w:hAnsi="Times New Roman" w:cs="Times New Roman"/>
          <w:sz w:val="28"/>
          <w:szCs w:val="28"/>
        </w:rPr>
        <w:t>]</w:t>
      </w:r>
    </w:p>
    <w:p w14:paraId="1B24AE12"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b/>
          <w:bCs/>
          <w:sz w:val="28"/>
          <w:szCs w:val="28"/>
        </w:rPr>
        <w:t>Перспективы применения в технологии SW-SAGD.</w:t>
      </w:r>
      <w:r w:rsidRPr="007924B4">
        <w:rPr>
          <w:rFonts w:ascii="Times New Roman" w:hAnsi="Times New Roman" w:cs="Times New Roman"/>
          <w:sz w:val="28"/>
          <w:szCs w:val="28"/>
        </w:rPr>
        <w:t xml:space="preserve"> Техническая возможность одновременного пропуска двух независимых лифтовых колонн насосно-компрессорных труб через единый пакерный узел открывает качественно новые перспективы для широкомасштабного внедрения технологии SW-SAGD. В рамках рассматриваемой инновационной конфигурации единая скважина фактически выступает в роли многофункционального технологического комплекса, полностью замещающего собой традиционный дуальный комплекс парогравитационного воздействия, который в классическом исполнении состоит из двух физически разделенных единиц — нагнетательной и добывающей скважин.</w:t>
      </w:r>
    </w:p>
    <w:p w14:paraId="6936ADD8" w14:textId="4CC7A715"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Такой переход к моно-ствольной архитектуре предполагает консолидацию всех рабочих процессов внутри одной эксплуатационной колонны, где функционал по непрерывной закачке высокотемпературного теплоносителя и одновременному подъему разогретой продукции на поверхность реализуется за счет использования специализированного внутрискважинного оборудования. Данное решение позволяет радикально пересмотреть подход к строительству скважин на месторождениях со сложной геологией, обеспечивая выполнение тех же технологических задач по прогреву пласта и сбору флюида, но при значительном сокращении количества вскрытий пласта и снижении общих капитальных вложений на обустройство месторождения.</w:t>
      </w:r>
    </w:p>
    <w:p w14:paraId="679008B8" w14:textId="71B83858"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Функциональная схема процесса предполагает разделение ролей внутри одного ствола: через первичную линию осуществляется непрерывная закачка высокотемпературного теплоносителя (пара) для прогрева пласта и формирования паровой камеры, в то время как вторичная линия служит для механизированного или фонтанного отбора пластовой продукции (битума и конденсата). В данной архитектуре двухрядный пакер перестает быть просто вспомогательным элементом и переходит в разряд критически важных узлов заканчивания. Он выполняет следующие стратегические задачи:</w:t>
      </w:r>
    </w:p>
    <w:p w14:paraId="1BAB5B0E" w14:textId="77777777" w:rsidR="00120DD3" w:rsidRPr="007924B4" w:rsidRDefault="00120DD3" w:rsidP="00DE205A">
      <w:pPr>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Обеспечение абсолютной герметичности затрубного пространства, что необходимо для поддержания проектного давления нагнетания и предотвращения несанкционированного прорыва пара к устью.</w:t>
      </w:r>
    </w:p>
    <w:p w14:paraId="17D0E442" w14:textId="77777777" w:rsidR="00120DD3" w:rsidRPr="007924B4" w:rsidRDefault="00120DD3" w:rsidP="00DE205A">
      <w:pPr>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Гидродинамическое разделение потоков внутри эксплуатационной колонны, исключающее преждевременное смешивание холодного флюида и острого пара до их попадания в целевой интервал.</w:t>
      </w:r>
    </w:p>
    <w:p w14:paraId="43D165FC" w14:textId="77777777" w:rsidR="00120DD3" w:rsidRPr="007924B4" w:rsidRDefault="00120DD3" w:rsidP="00DE205A">
      <w:pPr>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Минимизация теплопотерь за счет возможности создания статической газовой или жидкостной «подушки» в затрубе над пакером, что повышает энергоэффективность всего процесса прогрева пласта.</w:t>
      </w:r>
    </w:p>
    <w:p w14:paraId="53423C41"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Использование подобной схемы позволяет радикально оптимизировать структуру капитальных затрат (CAPEX) за счет исключения необходимости бурения и обустройства второй (добывающей) скважины, что в среднем снижает затраты на куст скважин на 30–40%. Более того, технология SW-SAGD значительно расширяет область экономически рентабельного применения термических методов на месторождениях, характеризующихся малой мощностью продуктивных пластов (тонкими пластами), где разнос стандартной паровой пары по вертикали технически затруднен или невозможен. Также данное решение является приоритетным при освоении участков со сложным геологическим строением, тектоническими нарушениями или в условиях ограниченных площадей для размещения кустовых площадок, где минимизация количества скважин является определяющим фактором успеха проекта.</w:t>
      </w:r>
    </w:p>
    <w:p w14:paraId="2F0E5CEF"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b/>
          <w:bCs/>
          <w:sz w:val="28"/>
          <w:szCs w:val="28"/>
        </w:rPr>
        <w:t>Технологические преимущества гидравлической активации.</w:t>
      </w:r>
      <w:r w:rsidRPr="007924B4">
        <w:rPr>
          <w:rFonts w:ascii="Times New Roman" w:hAnsi="Times New Roman" w:cs="Times New Roman"/>
          <w:sz w:val="28"/>
          <w:szCs w:val="28"/>
        </w:rPr>
        <w:t xml:space="preserve"> Ключевым преимуществом рассматриваемой модели является исключение необходимости механических манипуляций с лифтовыми трубами (вращение, натяжение или посадка весом) для инициации процесса пакеровки. Это свойство критически важно при работе в искривленных стволах, характерных для SAGD-проектов. Возможность полной сборки устьевого оборудования и обвязки фонтанной арматуры до момента гидравлической активации устройства существенно повышает уровень промышленной безопасности. Таким образом, герметичность системы проверяется в статическом состоянии, что минимизирует риски газопроявлений и разливов на этапе освоения.</w:t>
      </w:r>
    </w:p>
    <w:p w14:paraId="55101610"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b/>
          <w:bCs/>
          <w:sz w:val="28"/>
          <w:szCs w:val="28"/>
        </w:rPr>
        <w:t>Адаптивность и эксплуатационная гибкость.</w:t>
      </w:r>
      <w:r w:rsidRPr="007924B4">
        <w:rPr>
          <w:rFonts w:ascii="Times New Roman" w:hAnsi="Times New Roman" w:cs="Times New Roman"/>
          <w:sz w:val="28"/>
          <w:szCs w:val="28"/>
        </w:rPr>
        <w:t xml:space="preserve"> Универсальность конструкции обеспечивается наличием модификаций для установки как через короткую, так и через длинную эксплуатационные колонны. Широкий диапазон доступных резьбовых соединений (включая премиальные газогерметичные резьбы) позволяет интегрировать пакер в любые существующие конфигурации подземного оборудования. Особое внимание следует уделить адаптации устройства для скважин с установками электроцентробежных насосов (ЭЦН). В таких схемах пакер трансформируется в многоканальный узел, обеспечивающий не только проход лифтовых колонн, но и герметичный ввод силового кабеля, сохраняя надежную изоляцию затрубного пространства в условиях интенсивных динамических нагрузок и вибраций.</w:t>
      </w:r>
    </w:p>
    <w:p w14:paraId="652B4A76"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b/>
          <w:bCs/>
          <w:sz w:val="28"/>
          <w:szCs w:val="28"/>
        </w:rPr>
        <w:t>Инновационные механизмы деактивации и извлечения.</w:t>
      </w:r>
      <w:r w:rsidRPr="007924B4">
        <w:rPr>
          <w:rFonts w:ascii="Times New Roman" w:hAnsi="Times New Roman" w:cs="Times New Roman"/>
          <w:sz w:val="28"/>
          <w:szCs w:val="28"/>
        </w:rPr>
        <w:t xml:space="preserve"> Одной из наиболее значимых инженерных разработок является интеллектуальная система последовательного высвобождения плашечного узла. В традиционных конструкциях срыв пакера требует преодоления колоссального суммарного </w:t>
      </w:r>
      <w:r w:rsidRPr="007924B4">
        <w:rPr>
          <w:rFonts w:ascii="Times New Roman" w:hAnsi="Times New Roman" w:cs="Times New Roman"/>
          <w:sz w:val="28"/>
          <w:szCs w:val="28"/>
        </w:rPr>
        <w:lastRenderedPageBreak/>
        <w:t>усилия трения всех плашек одновременно. В данной модели реализован принцип поочередного снятия фиксации с каждой отдельной плашки (шлипса).</w:t>
      </w:r>
    </w:p>
    <w:p w14:paraId="48D48B3A" w14:textId="77777777" w:rsidR="00120DD3" w:rsidRPr="007924B4" w:rsidRDefault="00120DD3"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Такое решение позволяет кратно снизить осевую нагрузку на колонну при подъеме оборудования, что критически важно при проведении капитального ремонта (КРС). Оптимизированная геометрия рабочих граней плашек и прецизионная точность корпуса плашечного узла гарантируют плавный выход элементов из зацепления. Это сводит к минимуму риск «прихвата» оборудования и предотвращает повреждение внутренней поверхности обсадной колонны, что особенно актуально в условиях агрессивных сред и высоких температур, сопутствующих термическим методам добычи.</w:t>
      </w:r>
    </w:p>
    <w:p w14:paraId="15D0BF09" w14:textId="5BFC4702" w:rsidR="008C4F5C" w:rsidRPr="007924B4" w:rsidRDefault="008C4F5C" w:rsidP="00120DD3">
      <w:pPr>
        <w:spacing w:after="0" w:line="240" w:lineRule="auto"/>
        <w:ind w:firstLine="720"/>
        <w:jc w:val="both"/>
        <w:rPr>
          <w:rFonts w:ascii="Times New Roman" w:hAnsi="Times New Roman" w:cs="Times New Roman"/>
          <w:sz w:val="28"/>
          <w:szCs w:val="28"/>
        </w:rPr>
      </w:pPr>
      <w:r w:rsidRPr="007924B4">
        <w:rPr>
          <w:rFonts w:ascii="Times New Roman" w:hAnsi="Times New Roman" w:cs="Times New Roman"/>
          <w:sz w:val="28"/>
          <w:szCs w:val="28"/>
        </w:rPr>
        <w:t>На рисунке 2.2 представлено применение двухколонного заканчивания.</w:t>
      </w:r>
    </w:p>
    <w:p w14:paraId="3C3FB123" w14:textId="77777777" w:rsidR="00120DD3" w:rsidRPr="007924B4" w:rsidRDefault="00120DD3" w:rsidP="00120DD3">
      <w:pPr>
        <w:spacing w:after="0" w:line="240" w:lineRule="auto"/>
        <w:ind w:firstLine="720"/>
        <w:jc w:val="center"/>
        <w:rPr>
          <w:rFonts w:ascii="Times New Roman" w:hAnsi="Times New Roman" w:cs="Times New Roman"/>
          <w:sz w:val="28"/>
          <w:szCs w:val="28"/>
        </w:rPr>
      </w:pPr>
    </w:p>
    <w:p w14:paraId="727B5DC2" w14:textId="77777777" w:rsidR="00120DD3" w:rsidRPr="007924B4" w:rsidRDefault="00120DD3" w:rsidP="00120DD3">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5E1403AD" wp14:editId="40DDEC4C">
            <wp:extent cx="5934075" cy="5819775"/>
            <wp:effectExtent l="0" t="0" r="9525" b="9525"/>
            <wp:docPr id="15914140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5819775"/>
                    </a:xfrm>
                    <a:prstGeom prst="rect">
                      <a:avLst/>
                    </a:prstGeom>
                    <a:noFill/>
                    <a:ln>
                      <a:noFill/>
                    </a:ln>
                  </pic:spPr>
                </pic:pic>
              </a:graphicData>
            </a:graphic>
          </wp:inline>
        </w:drawing>
      </w:r>
    </w:p>
    <w:p w14:paraId="01C8D7B6" w14:textId="77777777" w:rsidR="00120DD3" w:rsidRPr="007924B4" w:rsidRDefault="00120DD3" w:rsidP="00120DD3">
      <w:pPr>
        <w:spacing w:after="0" w:line="240" w:lineRule="auto"/>
        <w:ind w:firstLine="720"/>
        <w:jc w:val="center"/>
        <w:rPr>
          <w:rFonts w:ascii="Times New Roman" w:hAnsi="Times New Roman" w:cs="Times New Roman"/>
          <w:sz w:val="28"/>
          <w:szCs w:val="28"/>
        </w:rPr>
      </w:pPr>
    </w:p>
    <w:p w14:paraId="11081AE4" w14:textId="7C3B6584" w:rsidR="00120DD3" w:rsidRPr="007924B4" w:rsidRDefault="00120DD3" w:rsidP="00120DD3">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8C4F5C" w:rsidRPr="007924B4">
        <w:rPr>
          <w:rFonts w:ascii="Times New Roman" w:hAnsi="Times New Roman" w:cs="Times New Roman"/>
          <w:sz w:val="28"/>
          <w:szCs w:val="28"/>
        </w:rPr>
        <w:t>2.2</w:t>
      </w:r>
      <w:r w:rsidRPr="007924B4">
        <w:rPr>
          <w:rFonts w:ascii="Times New Roman" w:hAnsi="Times New Roman" w:cs="Times New Roman"/>
          <w:sz w:val="28"/>
          <w:szCs w:val="28"/>
        </w:rPr>
        <w:t xml:space="preserve"> - Применение двухколонного заканчивания [</w:t>
      </w:r>
      <w:r w:rsidR="009D729A" w:rsidRPr="007924B4">
        <w:rPr>
          <w:rFonts w:ascii="Times New Roman" w:hAnsi="Times New Roman" w:cs="Times New Roman"/>
          <w:sz w:val="28"/>
          <w:szCs w:val="28"/>
        </w:rPr>
        <w:t>71</w:t>
      </w:r>
      <w:r w:rsidRPr="007924B4">
        <w:rPr>
          <w:rFonts w:ascii="Times New Roman" w:hAnsi="Times New Roman" w:cs="Times New Roman"/>
          <w:sz w:val="28"/>
          <w:szCs w:val="28"/>
        </w:rPr>
        <w:t>]</w:t>
      </w:r>
    </w:p>
    <w:p w14:paraId="7EFC5207" w14:textId="77777777" w:rsidR="00120DD3" w:rsidRPr="007924B4" w:rsidRDefault="00120DD3" w:rsidP="00120DD3">
      <w:pPr>
        <w:tabs>
          <w:tab w:val="left" w:pos="993"/>
        </w:tabs>
        <w:spacing w:after="0" w:line="240" w:lineRule="auto"/>
        <w:jc w:val="both"/>
        <w:rPr>
          <w:rFonts w:ascii="Times New Roman" w:hAnsi="Times New Roman" w:cs="Times New Roman"/>
          <w:sz w:val="28"/>
          <w:szCs w:val="28"/>
        </w:rPr>
      </w:pPr>
    </w:p>
    <w:p w14:paraId="30E3C60A" w14:textId="77777777" w:rsidR="00120DD3" w:rsidRPr="007924B4" w:rsidRDefault="00120DD3" w:rsidP="00120DD3">
      <w:pPr>
        <w:pStyle w:val="a3"/>
        <w:tabs>
          <w:tab w:val="left" w:pos="993"/>
        </w:tabs>
        <w:spacing w:after="0" w:line="240" w:lineRule="auto"/>
        <w:ind w:left="0" w:firstLine="720"/>
        <w:jc w:val="both"/>
        <w:rPr>
          <w:rFonts w:ascii="Times New Roman" w:hAnsi="Times New Roman" w:cs="Times New Roman"/>
          <w:b/>
          <w:bCs/>
          <w:sz w:val="28"/>
          <w:szCs w:val="28"/>
        </w:rPr>
      </w:pPr>
      <w:r w:rsidRPr="007924B4">
        <w:rPr>
          <w:rFonts w:ascii="Times New Roman" w:hAnsi="Times New Roman" w:cs="Times New Roman"/>
          <w:b/>
          <w:bCs/>
          <w:sz w:val="28"/>
          <w:szCs w:val="28"/>
        </w:rPr>
        <w:lastRenderedPageBreak/>
        <w:t>Анализ альтернативных конфигураций: Двухколонное заканчивание как база для модернизации</w:t>
      </w:r>
    </w:p>
    <w:p w14:paraId="2D312BE6" w14:textId="77777777" w:rsidR="00120DD3" w:rsidRPr="007924B4" w:rsidRDefault="00120DD3" w:rsidP="00120DD3">
      <w:pPr>
        <w:pStyle w:val="a3"/>
        <w:tabs>
          <w:tab w:val="num" w:pos="72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С учетом специфики исследуемого типа скважинных условий, а также принимая во внимание сложное геологическое строение многопластовых резервуаров или объектов, представленных пластами большой мощности с выраженными неоднородными фильтрационно-емкостными свойствами, в данной работе представляется целесообразным рассмотреть проектирование и обоснование третьего, альтернативного варианта заканчивания.</w:t>
      </w:r>
    </w:p>
    <w:p w14:paraId="526DEE38" w14:textId="3B95D4C5" w:rsidR="00120DD3" w:rsidRPr="007924B4" w:rsidRDefault="00120DD3" w:rsidP="00120DD3">
      <w:pPr>
        <w:pStyle w:val="a3"/>
        <w:tabs>
          <w:tab w:val="num" w:pos="72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Основная задача данной конфигурации заключается в устранении ряда критических недостатков, присущих традиционной компоновке «пакер – хвостовик», таких как ограниченная селективность воздействия и сложности при необходимости раздельного учета добываемой продукции. Предлагаемый тип архитектуры подземного обустройства скважины классифицируется в нефтегазовой инженерии как двухколонное (двухрядное) заканчивание. Выбор данной схемы продиктован необходимостью обеспечения максимальной технологической гибкости при управлении разработкой неоднородных залежей. Подробная принципиальная схема данной системы, наглядно демонстрирующая пространственное расположение функциональных узлов и взаимное положение колонн внутри ствола, представлена ниже на рисунке </w:t>
      </w:r>
      <w:r w:rsidR="008C4F5C" w:rsidRPr="007924B4">
        <w:rPr>
          <w:rFonts w:ascii="Times New Roman" w:hAnsi="Times New Roman" w:cs="Times New Roman"/>
          <w:sz w:val="28"/>
          <w:szCs w:val="28"/>
        </w:rPr>
        <w:t>2.2</w:t>
      </w:r>
      <w:r w:rsidRPr="007924B4">
        <w:rPr>
          <w:rFonts w:ascii="Times New Roman" w:hAnsi="Times New Roman" w:cs="Times New Roman"/>
          <w:sz w:val="28"/>
          <w:szCs w:val="28"/>
        </w:rPr>
        <w:t>.</w:t>
      </w:r>
    </w:p>
    <w:p w14:paraId="5E58C81D" w14:textId="554783D2" w:rsidR="00120DD3" w:rsidRPr="007924B4" w:rsidRDefault="00120DD3" w:rsidP="00120DD3">
      <w:pPr>
        <w:pStyle w:val="a3"/>
        <w:tabs>
          <w:tab w:val="num" w:pos="72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На рисунке </w:t>
      </w:r>
      <w:r w:rsidR="008C4F5C" w:rsidRPr="007924B4">
        <w:rPr>
          <w:rFonts w:ascii="Times New Roman" w:hAnsi="Times New Roman" w:cs="Times New Roman"/>
          <w:sz w:val="28"/>
          <w:szCs w:val="28"/>
        </w:rPr>
        <w:t>2.2</w:t>
      </w:r>
      <w:r w:rsidRPr="007924B4">
        <w:rPr>
          <w:rFonts w:ascii="Times New Roman" w:hAnsi="Times New Roman" w:cs="Times New Roman"/>
          <w:sz w:val="28"/>
          <w:szCs w:val="28"/>
        </w:rPr>
        <w:t xml:space="preserve"> детально отображена схема заканчивания, базирующаяся на использовании двух параллельных колонн насосно-компрессорных труб (НКТ), спускаемых в единый ствол. Центральным звеном, обеспечивающим функциональность и разобщение зон в данной компоновке, выступает двухрядный пакер. Следует подчеркнуть, что интеграция такого оборудования накладывает жесткие требования к геометрии скважины: внутренний диаметр эксплуатационной колонны должен обеспечивать беспрепятственное прохождение обеих ниток НКТ и вспомогательного инструмента для их активации.</w:t>
      </w:r>
    </w:p>
    <w:p w14:paraId="0F01DE59" w14:textId="77777777" w:rsidR="00120DD3" w:rsidRPr="007924B4" w:rsidRDefault="00120DD3" w:rsidP="00120DD3">
      <w:pPr>
        <w:pStyle w:val="a3"/>
        <w:tabs>
          <w:tab w:val="num" w:pos="72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Данный аспект является определяющим на этапе прединвестиционного проектирования и планирования строительства скважин. Переход к двухколонному заканчиванию неизбежно влечет за собой необходимость бурения ствола увеличенного диаметра, что отражается на конструкции скважины в целом — от диаметра долота до типоразмера обсадных колонн.</w:t>
      </w:r>
    </w:p>
    <w:p w14:paraId="55BBBFB1" w14:textId="0F1B7A8A" w:rsidR="00120DD3" w:rsidRPr="007924B4" w:rsidRDefault="00120DD3" w:rsidP="00120DD3">
      <w:pPr>
        <w:pStyle w:val="a3"/>
        <w:tabs>
          <w:tab w:val="num" w:pos="72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Детальное конструктивное исполнение двухрядного пакера, включая механизмы герметизации и фиксации, показано на рисунке </w:t>
      </w:r>
      <w:r w:rsidR="008C4F5C" w:rsidRPr="007924B4">
        <w:rPr>
          <w:rFonts w:ascii="Times New Roman" w:hAnsi="Times New Roman" w:cs="Times New Roman"/>
          <w:sz w:val="28"/>
          <w:szCs w:val="28"/>
        </w:rPr>
        <w:t>2.2</w:t>
      </w:r>
      <w:r w:rsidRPr="007924B4">
        <w:rPr>
          <w:rFonts w:ascii="Times New Roman" w:hAnsi="Times New Roman" w:cs="Times New Roman"/>
          <w:sz w:val="28"/>
          <w:szCs w:val="28"/>
        </w:rPr>
        <w:t>. Анализ данной схемы позволяет выделить ряд существенных технологических преимуществ:</w:t>
      </w:r>
    </w:p>
    <w:p w14:paraId="1EB5CE75" w14:textId="77777777" w:rsidR="00120DD3" w:rsidRPr="007924B4" w:rsidRDefault="00120DD3" w:rsidP="00DE205A">
      <w:pPr>
        <w:pStyle w:val="a3"/>
        <w:numPr>
          <w:ilvl w:val="0"/>
          <w:numId w:val="13"/>
        </w:numPr>
        <w:tabs>
          <w:tab w:val="num" w:pos="720"/>
          <w:tab w:val="left" w:pos="993"/>
        </w:tabs>
        <w:spacing w:after="0" w:line="240" w:lineRule="auto"/>
        <w:ind w:left="0" w:firstLine="720"/>
        <w:jc w:val="both"/>
        <w:rPr>
          <w:rFonts w:ascii="Times New Roman" w:hAnsi="Times New Roman" w:cs="Times New Roman"/>
          <w:sz w:val="28"/>
          <w:szCs w:val="28"/>
        </w:rPr>
      </w:pPr>
      <w:r w:rsidRPr="007924B4">
        <w:rPr>
          <w:rFonts w:ascii="Times New Roman" w:hAnsi="Times New Roman" w:cs="Times New Roman"/>
          <w:sz w:val="28"/>
          <w:szCs w:val="28"/>
        </w:rPr>
        <w:t>Ликвидация потоков в затрубном пространстве. Использование двух герметичных каналов полностью исключает контакт пластовых флюидов с внутренней поверхностью эксплуатационной колонны выше уровня пакера. Это нивелирует риски возникновения избыточного межколонного давления (МКД), минимизирует коррозионный износ и эрозионное воздействие на основную крепь скважины, что критически важно при работе с агрессивными компонентами (H</w:t>
      </w:r>
      <w:r w:rsidRPr="007924B4">
        <w:rPr>
          <w:rFonts w:ascii="Times New Roman" w:hAnsi="Times New Roman" w:cs="Times New Roman"/>
          <w:sz w:val="28"/>
          <w:szCs w:val="28"/>
          <w:vertAlign w:val="subscript"/>
        </w:rPr>
        <w:t>2</w:t>
      </w:r>
      <w:r w:rsidRPr="007924B4">
        <w:rPr>
          <w:rFonts w:ascii="Times New Roman" w:hAnsi="Times New Roman" w:cs="Times New Roman"/>
          <w:sz w:val="28"/>
          <w:szCs w:val="28"/>
        </w:rPr>
        <w:t>S, CO</w:t>
      </w:r>
      <w:r w:rsidRPr="007924B4">
        <w:rPr>
          <w:rFonts w:ascii="Times New Roman" w:hAnsi="Times New Roman" w:cs="Times New Roman"/>
          <w:sz w:val="28"/>
          <w:szCs w:val="28"/>
          <w:vertAlign w:val="subscript"/>
        </w:rPr>
        <w:t>2</w:t>
      </w:r>
      <w:r w:rsidRPr="007924B4">
        <w:rPr>
          <w:rFonts w:ascii="Times New Roman" w:hAnsi="Times New Roman" w:cs="Times New Roman"/>
          <w:sz w:val="28"/>
          <w:szCs w:val="28"/>
        </w:rPr>
        <w:t>) или при закачке высокотемпературного пара.</w:t>
      </w:r>
    </w:p>
    <w:p w14:paraId="3FBE1A39" w14:textId="77777777" w:rsidR="00120DD3" w:rsidRPr="007924B4" w:rsidRDefault="00120DD3" w:rsidP="00DE205A">
      <w:pPr>
        <w:pStyle w:val="a3"/>
        <w:numPr>
          <w:ilvl w:val="0"/>
          <w:numId w:val="13"/>
        </w:numPr>
        <w:tabs>
          <w:tab w:val="num" w:pos="720"/>
          <w:tab w:val="left" w:pos="993"/>
        </w:tabs>
        <w:spacing w:after="0" w:line="240" w:lineRule="auto"/>
        <w:ind w:left="0" w:firstLine="720"/>
        <w:jc w:val="both"/>
        <w:rPr>
          <w:rFonts w:ascii="Times New Roman" w:hAnsi="Times New Roman" w:cs="Times New Roman"/>
          <w:sz w:val="28"/>
          <w:szCs w:val="28"/>
        </w:rPr>
      </w:pPr>
      <w:r w:rsidRPr="007924B4">
        <w:rPr>
          <w:rFonts w:ascii="Times New Roman" w:hAnsi="Times New Roman" w:cs="Times New Roman"/>
          <w:sz w:val="28"/>
          <w:szCs w:val="28"/>
        </w:rPr>
        <w:lastRenderedPageBreak/>
        <w:t>Синхронизация градиентов давления. В данной схеме градиенты давления в затрубном пространстве (заполненном пакерной жидкостью) и внутри колонн НКТ сближаются по значениям. Это снижает результирующую нагрузку на стенки лифтовых труб, предотвращая их смятие или потерю герметичности резьбовых соединений при резких колебаниях давления.</w:t>
      </w:r>
    </w:p>
    <w:p w14:paraId="7B00CDA0" w14:textId="77777777" w:rsidR="00120DD3" w:rsidRPr="007924B4" w:rsidRDefault="00120DD3" w:rsidP="00DE205A">
      <w:pPr>
        <w:pStyle w:val="a3"/>
        <w:numPr>
          <w:ilvl w:val="0"/>
          <w:numId w:val="13"/>
        </w:numPr>
        <w:tabs>
          <w:tab w:val="num" w:pos="720"/>
          <w:tab w:val="left" w:pos="993"/>
        </w:tabs>
        <w:spacing w:after="0" w:line="240" w:lineRule="auto"/>
        <w:ind w:left="0" w:firstLine="720"/>
        <w:jc w:val="both"/>
        <w:rPr>
          <w:rFonts w:ascii="Times New Roman" w:hAnsi="Times New Roman" w:cs="Times New Roman"/>
          <w:sz w:val="28"/>
          <w:szCs w:val="28"/>
        </w:rPr>
      </w:pPr>
      <w:r w:rsidRPr="007924B4">
        <w:rPr>
          <w:rFonts w:ascii="Times New Roman" w:hAnsi="Times New Roman" w:cs="Times New Roman"/>
          <w:sz w:val="28"/>
          <w:szCs w:val="28"/>
        </w:rPr>
        <w:t>Технологичность и практичность ГИС. Компоновка обеспечивает беспрепятственный доступ к каждому из вскрытых интервалов с использованием стандартной канатной техники. Это позволяет проводить мониторинг и ремонтные работы на одном горизонте без остановки или влияния на работу другого.</w:t>
      </w:r>
    </w:p>
    <w:p w14:paraId="68DD79EB" w14:textId="77777777" w:rsidR="00120DD3" w:rsidRPr="007924B4" w:rsidRDefault="00120DD3" w:rsidP="00DE205A">
      <w:pPr>
        <w:pStyle w:val="a3"/>
        <w:numPr>
          <w:ilvl w:val="0"/>
          <w:numId w:val="13"/>
        </w:numPr>
        <w:tabs>
          <w:tab w:val="num" w:pos="720"/>
          <w:tab w:val="left" w:pos="993"/>
        </w:tabs>
        <w:spacing w:after="0" w:line="240" w:lineRule="auto"/>
        <w:ind w:left="0" w:firstLine="720"/>
        <w:jc w:val="both"/>
        <w:rPr>
          <w:rFonts w:ascii="Times New Roman" w:hAnsi="Times New Roman" w:cs="Times New Roman"/>
          <w:sz w:val="28"/>
          <w:szCs w:val="28"/>
        </w:rPr>
      </w:pPr>
      <w:r w:rsidRPr="007924B4">
        <w:rPr>
          <w:rFonts w:ascii="Times New Roman" w:hAnsi="Times New Roman" w:cs="Times New Roman"/>
          <w:sz w:val="28"/>
          <w:szCs w:val="28"/>
        </w:rPr>
        <w:t>Селективность добычи и изоляции. Продукция из различных пластов транспортируется по изолированным каналам, что исключает их смешивание в стволе скважины и позволяет вести точный учет дебита по каждому объекту. При необходимости любой из интервалов может быть оперативно отсечен с помощью установки относительно недорогих мостовых пробок.</w:t>
      </w:r>
    </w:p>
    <w:p w14:paraId="139B23E2" w14:textId="77777777" w:rsidR="00120DD3" w:rsidRPr="007924B4" w:rsidRDefault="00120DD3" w:rsidP="00120DD3">
      <w:pPr>
        <w:pStyle w:val="a3"/>
        <w:tabs>
          <w:tab w:val="num" w:pos="72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Несмотря на очевидные достоинства, данный тип заканчивания обладает рядом ограничений, которые необходимо учитывать при обосновании концепции:</w:t>
      </w:r>
    </w:p>
    <w:p w14:paraId="41BC6414" w14:textId="77777777" w:rsidR="00120DD3" w:rsidRPr="007924B4" w:rsidRDefault="00120DD3" w:rsidP="00DE205A">
      <w:pPr>
        <w:pStyle w:val="a3"/>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Повышенные капитальные затраты. Использование двойного комплекта НКТ и сложного двухрядного пакера существенно увеличивает сметную стоимость материально-технических ресурсов.</w:t>
      </w:r>
    </w:p>
    <w:p w14:paraId="735817F9" w14:textId="77777777" w:rsidR="00120DD3" w:rsidRPr="007924B4" w:rsidRDefault="00120DD3" w:rsidP="00DE205A">
      <w:pPr>
        <w:pStyle w:val="a3"/>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Конструктивная и операционная сложность. Спуск двух параллельных колонн требует высокой квалификации персонала и специализированного устьевого оборудования, способного обеспечить одновременную герметизацию двух нитей.</w:t>
      </w:r>
    </w:p>
    <w:p w14:paraId="159C9AF4" w14:textId="77777777" w:rsidR="00120DD3" w:rsidRPr="007924B4" w:rsidRDefault="00120DD3" w:rsidP="00DE205A">
      <w:pPr>
        <w:pStyle w:val="a3"/>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Геометрические ограничения. Малые зазоры между НКТ и эксплуатационной колонной повышают риск заклинивания при спускоподъемных операциях, особенно в искривленных интервалах.</w:t>
      </w:r>
    </w:p>
    <w:p w14:paraId="33F140E8" w14:textId="77777777" w:rsidR="00120DD3" w:rsidRPr="007924B4" w:rsidRDefault="00120DD3" w:rsidP="00DE205A">
      <w:pPr>
        <w:pStyle w:val="a3"/>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Снижение удельной производительности. Из-за необходимости размещения двух труб в одном стволе диаметр каждой из них меньше, чем в одноколонном варианте. Это увеличивает гидравлические сопротивления и приводит к снижению максимальных темпов отбора (дебитов).</w:t>
      </w:r>
    </w:p>
    <w:p w14:paraId="4953DBF2" w14:textId="77777777" w:rsidR="00120DD3" w:rsidRPr="007924B4" w:rsidRDefault="00120DD3" w:rsidP="00DE205A">
      <w:pPr>
        <w:pStyle w:val="a3"/>
        <w:numPr>
          <w:ilvl w:val="0"/>
          <w:numId w:val="14"/>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Габаритные ограничения для ГИС. Хотя доступ к пластам сохранен, малый внутренний диаметр НКТ лимитирует использование полноразмерного геофизического оборудования, требуя применения малогабаритных приборов, чувствительность которых может быть ниже.</w:t>
      </w:r>
    </w:p>
    <w:p w14:paraId="3129C0AF" w14:textId="77777777" w:rsidR="00120DD3" w:rsidRPr="007924B4" w:rsidRDefault="00120DD3" w:rsidP="00120DD3">
      <w:pPr>
        <w:pStyle w:val="a3"/>
        <w:tabs>
          <w:tab w:val="left" w:pos="993"/>
        </w:tabs>
        <w:spacing w:after="0"/>
        <w:ind w:left="0"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 xml:space="preserve">Анализ временных затрат на спуско-подъемные операции </w:t>
      </w:r>
    </w:p>
    <w:p w14:paraId="29D1D763" w14:textId="77777777" w:rsidR="00120DD3" w:rsidRPr="007924B4" w:rsidRDefault="00120DD3" w:rsidP="00120DD3">
      <w:pPr>
        <w:pStyle w:val="a3"/>
        <w:tabs>
          <w:tab w:val="left" w:pos="993"/>
        </w:tabs>
        <w:spacing w:after="0"/>
        <w:ind w:left="0" w:firstLine="709"/>
        <w:jc w:val="both"/>
        <w:rPr>
          <w:rFonts w:ascii="Times New Roman" w:hAnsi="Times New Roman" w:cs="Times New Roman"/>
          <w:sz w:val="28"/>
          <w:szCs w:val="28"/>
        </w:rPr>
      </w:pPr>
      <w:r w:rsidRPr="007924B4">
        <w:rPr>
          <w:rFonts w:ascii="Times New Roman" w:hAnsi="Times New Roman" w:cs="Times New Roman"/>
          <w:sz w:val="28"/>
          <w:szCs w:val="28"/>
        </w:rPr>
        <w:t>При переходе от стандартных схем к технологии SW-SAGD с двухколонным заканчиванием, одним из критических факторов, определяющих экономическую эффективность проекта, становится существенное увеличение времени на спуско-подъемные операции. Полевой опыт и расчетные данные показывают, что общая продолжительность СПО при монтаже двухрядной системы может возрастать в 1,8–2,5 раза по сравнению с одноколонным вариантом.</w:t>
      </w:r>
    </w:p>
    <w:p w14:paraId="7240B453" w14:textId="77777777" w:rsidR="00120DD3" w:rsidRPr="007924B4" w:rsidRDefault="00120DD3" w:rsidP="00120DD3">
      <w:pPr>
        <w:pStyle w:val="a3"/>
        <w:tabs>
          <w:tab w:val="left" w:pos="993"/>
        </w:tabs>
        <w:spacing w:after="0"/>
        <w:ind w:firstLine="131"/>
        <w:jc w:val="both"/>
        <w:rPr>
          <w:rFonts w:ascii="Times New Roman" w:hAnsi="Times New Roman" w:cs="Times New Roman"/>
          <w:sz w:val="28"/>
          <w:szCs w:val="28"/>
        </w:rPr>
      </w:pPr>
      <w:r w:rsidRPr="007924B4">
        <w:rPr>
          <w:rFonts w:ascii="Times New Roman" w:hAnsi="Times New Roman" w:cs="Times New Roman"/>
          <w:sz w:val="28"/>
          <w:szCs w:val="28"/>
        </w:rPr>
        <w:lastRenderedPageBreak/>
        <w:t>Основные факторы, влияющие на временной регламент:</w:t>
      </w:r>
    </w:p>
    <w:p w14:paraId="3752B94E" w14:textId="77777777" w:rsidR="00120DD3" w:rsidRPr="007924B4" w:rsidRDefault="00120DD3" w:rsidP="00DE205A">
      <w:pPr>
        <w:pStyle w:val="a3"/>
        <w:numPr>
          <w:ilvl w:val="0"/>
          <w:numId w:val="15"/>
        </w:numPr>
        <w:tabs>
          <w:tab w:val="clear" w:pos="720"/>
          <w:tab w:val="left" w:pos="993"/>
        </w:tabs>
        <w:spacing w:after="0"/>
        <w:ind w:left="0" w:firstLine="709"/>
        <w:jc w:val="both"/>
        <w:rPr>
          <w:rFonts w:ascii="Times New Roman" w:hAnsi="Times New Roman" w:cs="Times New Roman"/>
          <w:sz w:val="28"/>
          <w:szCs w:val="28"/>
        </w:rPr>
      </w:pPr>
      <w:r w:rsidRPr="007924B4">
        <w:rPr>
          <w:rFonts w:ascii="Times New Roman" w:hAnsi="Times New Roman" w:cs="Times New Roman"/>
          <w:sz w:val="28"/>
          <w:szCs w:val="28"/>
        </w:rPr>
        <w:t>Синхронизация спуска: В отличие от стандартного спуска, где процесс идет непрерывно, двухколонное заканчивание требует одновременного или последовательно-параллельного ведения двух ниток НКТ. Это требует использования специальных двухчелюстных спайдеров и элеваторов, а также постоянной выверки положения колонн относительно друг друга для предотвращения их перехлеста (spiraling).</w:t>
      </w:r>
    </w:p>
    <w:p w14:paraId="7B9BC790" w14:textId="77777777" w:rsidR="00120DD3" w:rsidRPr="007924B4" w:rsidRDefault="00120DD3" w:rsidP="00DE205A">
      <w:pPr>
        <w:pStyle w:val="a3"/>
        <w:numPr>
          <w:ilvl w:val="0"/>
          <w:numId w:val="15"/>
        </w:numPr>
        <w:tabs>
          <w:tab w:val="clear" w:pos="720"/>
          <w:tab w:val="left" w:pos="993"/>
        </w:tabs>
        <w:spacing w:after="0"/>
        <w:ind w:left="0" w:firstLine="709"/>
        <w:jc w:val="both"/>
        <w:rPr>
          <w:rFonts w:ascii="Times New Roman" w:hAnsi="Times New Roman" w:cs="Times New Roman"/>
          <w:sz w:val="28"/>
          <w:szCs w:val="28"/>
        </w:rPr>
      </w:pPr>
      <w:r w:rsidRPr="007924B4">
        <w:rPr>
          <w:rFonts w:ascii="Times New Roman" w:hAnsi="Times New Roman" w:cs="Times New Roman"/>
          <w:sz w:val="28"/>
          <w:szCs w:val="28"/>
        </w:rPr>
        <w:t>Монтаж межколонных креплений (клямс): Для обеспечения жесткости системы и защиты линий управления (или кабеля ЭЦН) через каждые 10–20 метров необходимо устанавливать технологические пояса или клямсы. Монтаж каждого такого элемента добавляет к времени спуска одной свечи от 3 до 7 минут.</w:t>
      </w:r>
    </w:p>
    <w:p w14:paraId="2243E48A" w14:textId="77777777" w:rsidR="00120DD3" w:rsidRPr="007924B4" w:rsidRDefault="00120DD3" w:rsidP="00DE205A">
      <w:pPr>
        <w:pStyle w:val="a3"/>
        <w:numPr>
          <w:ilvl w:val="0"/>
          <w:numId w:val="15"/>
        </w:numPr>
        <w:tabs>
          <w:tab w:val="clear" w:pos="720"/>
          <w:tab w:val="left" w:pos="993"/>
        </w:tabs>
        <w:spacing w:after="0"/>
        <w:ind w:left="0" w:firstLine="709"/>
        <w:jc w:val="both"/>
        <w:rPr>
          <w:rFonts w:ascii="Times New Roman" w:hAnsi="Times New Roman" w:cs="Times New Roman"/>
          <w:sz w:val="28"/>
          <w:szCs w:val="28"/>
        </w:rPr>
      </w:pPr>
      <w:r w:rsidRPr="007924B4">
        <w:rPr>
          <w:rFonts w:ascii="Times New Roman" w:hAnsi="Times New Roman" w:cs="Times New Roman"/>
          <w:sz w:val="28"/>
          <w:szCs w:val="28"/>
        </w:rPr>
        <w:t>Сложность сборки пакерного узла: Ориентирование двухрядного пакера и его корректная посадка требуют прецизионной точности. Ошибки на этом этапе могут привести к негерметичности системы, что потребует полной деактивации и подъема всей компоновки, фактически удваивая время работы бригады КРС (капитального ремонта скважин).</w:t>
      </w:r>
    </w:p>
    <w:p w14:paraId="21A3341D" w14:textId="77777777" w:rsidR="00120DD3" w:rsidRPr="007924B4" w:rsidRDefault="00120DD3" w:rsidP="00DE205A">
      <w:pPr>
        <w:pStyle w:val="a3"/>
        <w:numPr>
          <w:ilvl w:val="0"/>
          <w:numId w:val="15"/>
        </w:numPr>
        <w:tabs>
          <w:tab w:val="clear" w:pos="720"/>
          <w:tab w:val="left" w:pos="993"/>
        </w:tabs>
        <w:spacing w:after="0"/>
        <w:ind w:left="0" w:firstLine="709"/>
        <w:jc w:val="both"/>
        <w:rPr>
          <w:rFonts w:ascii="Times New Roman" w:hAnsi="Times New Roman" w:cs="Times New Roman"/>
          <w:sz w:val="28"/>
          <w:szCs w:val="28"/>
        </w:rPr>
      </w:pPr>
      <w:r w:rsidRPr="007924B4">
        <w:rPr>
          <w:rFonts w:ascii="Times New Roman" w:hAnsi="Times New Roman" w:cs="Times New Roman"/>
          <w:sz w:val="28"/>
          <w:szCs w:val="28"/>
        </w:rPr>
        <w:t>Устьевое оборудование: Монтаж специализированной двухканальной планшайбы и герметизация устья занимают значительно больше времени из-за необходимости подгонки «короткой» и «длинной» ниток НКТ под конкретные размеры арматуры.</w:t>
      </w:r>
    </w:p>
    <w:p w14:paraId="341ACD17" w14:textId="0D12F5EF" w:rsidR="008C6561" w:rsidRPr="007924B4" w:rsidRDefault="00120DD3" w:rsidP="00120DD3">
      <w:pPr>
        <w:spacing w:after="0" w:line="240" w:lineRule="auto"/>
        <w:ind w:firstLine="708"/>
        <w:jc w:val="both"/>
        <w:rPr>
          <w:rFonts w:ascii="Times New Roman" w:hAnsi="Times New Roman"/>
          <w:color w:val="000000"/>
          <w:sz w:val="28"/>
          <w:szCs w:val="24"/>
        </w:rPr>
      </w:pPr>
      <w:r w:rsidRPr="007924B4">
        <w:rPr>
          <w:rFonts w:ascii="Times New Roman" w:hAnsi="Times New Roman" w:cs="Times New Roman"/>
          <w:sz w:val="28"/>
          <w:szCs w:val="28"/>
        </w:rPr>
        <w:t>В инженерной практике общая продолжительность работ по спуску системы SW-SAGD может кратно превосходить аналогичные операции в стандартных условиях. Прямая корреляция между увеличением времени работы буровой бригады и ростом операционных расходов на аренду спецтехники и агрегатов КРС является важным фактором. Данные затраты должны рассматриваться в технико-экономическом обосновании как необходимая инвестиционная составляющая, обеспечивающая возможность технической реализации одноколонного парогравитационного дренажа.</w:t>
      </w:r>
    </w:p>
    <w:p w14:paraId="7D98187A" w14:textId="77777777" w:rsidR="00120DD3" w:rsidRPr="007924B4" w:rsidRDefault="00120DD3" w:rsidP="0073491D">
      <w:pPr>
        <w:spacing w:after="0" w:line="240" w:lineRule="auto"/>
        <w:ind w:firstLine="708"/>
        <w:jc w:val="both"/>
        <w:rPr>
          <w:rFonts w:ascii="Times New Roman" w:hAnsi="Times New Roman"/>
          <w:color w:val="000000"/>
          <w:sz w:val="28"/>
          <w:szCs w:val="24"/>
        </w:rPr>
      </w:pPr>
    </w:p>
    <w:p w14:paraId="60B49ACB" w14:textId="02C325D7" w:rsidR="00060F23" w:rsidRPr="007924B4" w:rsidRDefault="00060F23" w:rsidP="00060F23">
      <w:pPr>
        <w:pStyle w:val="a5"/>
        <w:tabs>
          <w:tab w:val="left" w:pos="851"/>
          <w:tab w:val="left" w:pos="1134"/>
          <w:tab w:val="left" w:pos="1418"/>
        </w:tabs>
        <w:spacing w:before="0" w:beforeAutospacing="0" w:after="0" w:afterAutospacing="0"/>
        <w:ind w:firstLine="709"/>
        <w:jc w:val="both"/>
        <w:rPr>
          <w:b/>
          <w:bCs/>
          <w:color w:val="000000"/>
          <w:sz w:val="28"/>
        </w:rPr>
      </w:pPr>
      <w:r w:rsidRPr="007924B4">
        <w:rPr>
          <w:b/>
          <w:bCs/>
          <w:color w:val="000000"/>
          <w:sz w:val="28"/>
        </w:rPr>
        <w:t xml:space="preserve">2.3 Предлагаемый способ расширения области применения метода </w:t>
      </w:r>
      <w:r w:rsidRPr="007924B4">
        <w:rPr>
          <w:b/>
          <w:bCs/>
          <w:color w:val="000000"/>
          <w:sz w:val="28"/>
          <w:lang w:val="en-US"/>
        </w:rPr>
        <w:t>SAGD</w:t>
      </w:r>
      <w:r w:rsidRPr="007924B4">
        <w:rPr>
          <w:b/>
          <w:bCs/>
          <w:color w:val="000000"/>
          <w:sz w:val="28"/>
        </w:rPr>
        <w:t xml:space="preserve">. Разработка концепции инновационной модификации </w:t>
      </w:r>
      <w:r w:rsidRPr="007924B4">
        <w:rPr>
          <w:b/>
          <w:bCs/>
          <w:color w:val="000000"/>
          <w:sz w:val="28"/>
          <w:lang w:val="en-US"/>
        </w:rPr>
        <w:t>SWC</w:t>
      </w:r>
      <w:r w:rsidRPr="007924B4">
        <w:rPr>
          <w:b/>
          <w:bCs/>
          <w:color w:val="000000"/>
          <w:sz w:val="28"/>
        </w:rPr>
        <w:t>-</w:t>
      </w:r>
      <w:r w:rsidRPr="007924B4">
        <w:rPr>
          <w:b/>
          <w:bCs/>
          <w:color w:val="000000"/>
          <w:sz w:val="28"/>
          <w:lang w:val="en-US"/>
        </w:rPr>
        <w:t>SAGD</w:t>
      </w:r>
    </w:p>
    <w:p w14:paraId="0BA353B0" w14:textId="77777777" w:rsidR="00060F23" w:rsidRPr="007924B4" w:rsidRDefault="00060F23" w:rsidP="00060F23">
      <w:pPr>
        <w:pStyle w:val="a5"/>
        <w:tabs>
          <w:tab w:val="left" w:pos="851"/>
          <w:tab w:val="left" w:pos="1134"/>
          <w:tab w:val="left" w:pos="1418"/>
        </w:tabs>
        <w:spacing w:before="0" w:beforeAutospacing="0" w:after="0" w:afterAutospacing="0"/>
        <w:ind w:firstLine="709"/>
        <w:jc w:val="both"/>
        <w:rPr>
          <w:b/>
          <w:bCs/>
          <w:color w:val="000000"/>
          <w:sz w:val="28"/>
        </w:rPr>
      </w:pPr>
    </w:p>
    <w:p w14:paraId="2AFBF53E" w14:textId="7DBF73F3" w:rsidR="00120DD3" w:rsidRPr="007924B4" w:rsidRDefault="00120DD3" w:rsidP="00120DD3">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Скважина, в которой интегрированы функции нагнетания теплоносителя и добычи флюида, проектируется и бурится с учетом необходимости прецизионного достижения кровли целевого продуктивного пласта, характеризующегося наличием залежей высоковязкой нефти. После успешного вскрытия кровли горизонта и фиксации точки входа, осуществляется строительство горизонтального участка ствола с проектной протяженностью около 1000 метров. Для оптимизации процессов тепломассопереноса и управления профилем притока, весь протяженный горизонтальный интервал подвергается технологическому сегментированию: ствол разделяется на пять расчетных секций, длина каждой из которых составляет 200 метров.</w:t>
      </w:r>
    </w:p>
    <w:p w14:paraId="1EFC09CB" w14:textId="77777777" w:rsidR="00120DD3" w:rsidRPr="007924B4" w:rsidRDefault="00120DD3" w:rsidP="00120DD3">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lastRenderedPageBreak/>
        <w:t>Применение метода секционирования является фундаментальным подходом к обеспечению управляемого парогравитационного дренажа. Такая архитектура позволяет нивелировать негативные эффекты неоднородности проницаемости пласта и поддерживать строго заданные термобарические параметры на всей дистанции ствола, исключая образование холодных зон. Технологический регламент предусматривает автономную разработку каждой из пяти секций, которая реализуется в два строго последовательных этапа.</w:t>
      </w:r>
    </w:p>
    <w:p w14:paraId="4610620D" w14:textId="33351176" w:rsidR="00120DD3" w:rsidRPr="007924B4" w:rsidRDefault="00120DD3" w:rsidP="00120DD3">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На первом этапе осуществляется инициация и формирование первичной зоны прогрева, а на втором — переход к активной фазе гравитационного осаждения разогретой продукции к дренажным отверстиям. Подобная циклическая или последовательная схема функционирования сегментов не только гарантирует высокую равномерность термического воздействия по всей длине скважины, но и существенно повышает итоговый коэффициент извлечения нефти, обеспечивая стабильность работы системы заканчивания в долгосрочной перспективе [</w:t>
      </w:r>
      <w:r w:rsidR="009D729A" w:rsidRPr="007924B4">
        <w:rPr>
          <w:rFonts w:eastAsiaTheme="minorEastAsia"/>
          <w:color w:val="222222"/>
          <w:sz w:val="28"/>
          <w:szCs w:val="28"/>
          <w:shd w:val="clear" w:color="auto" w:fill="FFFFFF"/>
        </w:rPr>
        <w:t>72</w:t>
      </w:r>
      <w:r w:rsidRPr="007924B4">
        <w:rPr>
          <w:rFonts w:eastAsiaTheme="minorEastAsia"/>
          <w:color w:val="222222"/>
          <w:sz w:val="28"/>
          <w:szCs w:val="28"/>
          <w:shd w:val="clear" w:color="auto" w:fill="FFFFFF"/>
        </w:rPr>
        <w:t>–</w:t>
      </w:r>
      <w:r w:rsidR="009D729A" w:rsidRPr="007924B4">
        <w:rPr>
          <w:rFonts w:eastAsiaTheme="minorEastAsia"/>
          <w:color w:val="222222"/>
          <w:sz w:val="28"/>
          <w:szCs w:val="28"/>
          <w:shd w:val="clear" w:color="auto" w:fill="FFFFFF"/>
        </w:rPr>
        <w:t>73</w:t>
      </w:r>
      <w:r w:rsidRPr="007924B4">
        <w:rPr>
          <w:rFonts w:eastAsiaTheme="minorEastAsia"/>
          <w:color w:val="222222"/>
          <w:sz w:val="28"/>
          <w:szCs w:val="28"/>
          <w:shd w:val="clear" w:color="auto" w:fill="FFFFFF"/>
        </w:rPr>
        <w:t>].</w:t>
      </w:r>
    </w:p>
    <w:p w14:paraId="391184AB" w14:textId="77777777"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b/>
          <w:bCs/>
          <w:color w:val="222222"/>
          <w:sz w:val="28"/>
          <w:szCs w:val="28"/>
          <w:shd w:val="clear" w:color="auto" w:fill="FFFFFF"/>
        </w:rPr>
      </w:pPr>
      <w:r w:rsidRPr="007924B4">
        <w:rPr>
          <w:rFonts w:eastAsiaTheme="minorEastAsia"/>
          <w:b/>
          <w:bCs/>
          <w:color w:val="222222"/>
          <w:sz w:val="28"/>
          <w:szCs w:val="28"/>
          <w:shd w:val="clear" w:color="auto" w:fill="FFFFFF"/>
        </w:rPr>
        <w:t>Технологический регламент и внутренняя архитектура первой стадии разработки</w:t>
      </w:r>
    </w:p>
    <w:p w14:paraId="701B64AB" w14:textId="54E6BB07"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На начальном этапе освоения наиболее удаленной (дальней) секции горизонтального ствола реализуется сложная схема пространственной дифференциации, предполагающая её дополнительное сегментирование на семь дискретных участков. Графическое представление данной архитектуры приведено на рисунке 2.</w:t>
      </w:r>
      <w:r w:rsidR="008C4F5C" w:rsidRPr="007924B4">
        <w:rPr>
          <w:rFonts w:eastAsiaTheme="minorEastAsia"/>
          <w:color w:val="222222"/>
          <w:sz w:val="28"/>
          <w:szCs w:val="28"/>
          <w:shd w:val="clear" w:color="auto" w:fill="FFFFFF"/>
        </w:rPr>
        <w:t>3</w:t>
      </w:r>
      <w:r w:rsidRPr="007924B4">
        <w:rPr>
          <w:rFonts w:eastAsiaTheme="minorEastAsia"/>
          <w:color w:val="222222"/>
          <w:sz w:val="28"/>
          <w:szCs w:val="28"/>
          <w:shd w:val="clear" w:color="auto" w:fill="FFFFFF"/>
        </w:rPr>
        <w:t>.</w:t>
      </w:r>
    </w:p>
    <w:p w14:paraId="65F1D813" w14:textId="77777777"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В рамках предложенной конфигурации функциональные зоны распределяются строго детерминировано: два специализированных участка принимают на себя функции добывающих модулей, в то время как два других выступают в роли нагнетательных узлов. Ключевой инженерной особенностью данной схемы является наличие трех неперфорированных промежутков, которые играют роль барьерных зон. Использование двухрядных и межсекционных пакеров позволяет добиться абсолютной герметичности этих интервалов, полностью исключая заколонные перетоки. Такое конструктивное исполнение трансформирует горизонтальный ствол в систему с управляемой геометрией потоков, что позволяет жестко контролировать распределение пара и продукции, минимизируя негативные эффекты гидравлической связи между портами.</w:t>
      </w:r>
    </w:p>
    <w:p w14:paraId="09FB36BC" w14:textId="5BD1E860"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Процесс проектирования длины неперфорированных (глухих) интервалов представляет собой сложную оптимизационную задачу. Параметры этих участков определяются на базе многовариантного гидродинамического моделирования, в котором интегрированы детальные данные о геометрии резервуара, анизотропии фильтрационно-емкостных свойств и температурной зависимости вязкости нефти.</w:t>
      </w:r>
    </w:p>
    <w:p w14:paraId="056F7802" w14:textId="1ECC84B7"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 xml:space="preserve">Точный расчет расстояния между нагнетательными и добывающими модулями критически важен для создания надежного термического сопротивления, предотвращающего преждевременный прорыв пара и термическую перегрузку добывающего оборудования. В активной фазе эксплуатации теплоноситель, нагнетаемый через соответствующие порты, </w:t>
      </w:r>
      <w:r w:rsidRPr="007924B4">
        <w:rPr>
          <w:rFonts w:eastAsiaTheme="minorEastAsia"/>
          <w:color w:val="222222"/>
          <w:sz w:val="28"/>
          <w:szCs w:val="28"/>
          <w:shd w:val="clear" w:color="auto" w:fill="FFFFFF"/>
        </w:rPr>
        <w:lastRenderedPageBreak/>
        <w:t>инициирует формирование локализованных паровых камер. Внутри этих зон происходит интенсивный конвективный теплообмен, вследствие чего вязкость нефти снижается на несколько порядков, переводя её в подвижное состояние для последующего гравитационного стока к приемным отверстиям добывающих сегментов.</w:t>
      </w:r>
    </w:p>
    <w:p w14:paraId="205B9090" w14:textId="77777777"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Изолированные неперфорированные участки выполняют функцию стабилизаторов термогидродинамической устойчивости всей внутрискважинной системы. Их наличие предотвращает неконтролируемое шунтирование потоков и прямое сообщение фаз, что в традиционных схемах часто приводит к критической потере пластового давления и нецелевому расходу тепловой энергии. Поддержание высокого качества сепарации зон позволяет избежать дестабилизации режима гравитационного дренажа и преждевременного обводнения продукции.</w:t>
      </w:r>
    </w:p>
    <w:p w14:paraId="73C5A1C0" w14:textId="7F9BF7F2"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Первый этап разработки считается завершенным в момент достижения паровой камерой критического объема, определяемого по стабилизации темпов прогрева и снижению эффективности теплопередачи вглубь матрицы пласта. После достижения данных граничных условий процесс переводится на вторую технологическую стадию, механизм которой детально отображен на рисунке 2.</w:t>
      </w:r>
      <w:r w:rsidR="008C4F5C" w:rsidRPr="007924B4">
        <w:rPr>
          <w:rFonts w:eastAsiaTheme="minorEastAsia"/>
          <w:color w:val="222222"/>
          <w:sz w:val="28"/>
          <w:szCs w:val="28"/>
          <w:shd w:val="clear" w:color="auto" w:fill="FFFFFF"/>
        </w:rPr>
        <w:t>4</w:t>
      </w:r>
      <w:r w:rsidRPr="007924B4">
        <w:rPr>
          <w:rFonts w:eastAsiaTheme="minorEastAsia"/>
          <w:color w:val="222222"/>
          <w:sz w:val="28"/>
          <w:szCs w:val="28"/>
          <w:shd w:val="clear" w:color="auto" w:fill="FFFFFF"/>
        </w:rPr>
        <w:t>.</w:t>
      </w:r>
    </w:p>
    <w:p w14:paraId="7FEAE7E5" w14:textId="7B629456"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b/>
          <w:bCs/>
          <w:color w:val="222222"/>
          <w:sz w:val="28"/>
          <w:szCs w:val="28"/>
          <w:shd w:val="clear" w:color="auto" w:fill="FFFFFF"/>
        </w:rPr>
      </w:pPr>
      <w:r w:rsidRPr="007924B4">
        <w:rPr>
          <w:rFonts w:eastAsiaTheme="minorEastAsia"/>
          <w:b/>
          <w:bCs/>
          <w:color w:val="222222"/>
          <w:sz w:val="28"/>
          <w:szCs w:val="28"/>
          <w:shd w:val="clear" w:color="auto" w:fill="FFFFFF"/>
        </w:rPr>
        <w:t>Технологический регламент и внутренняя архитектура второй стадии разработки</w:t>
      </w:r>
    </w:p>
    <w:p w14:paraId="26DABC0D" w14:textId="77777777"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При переходе ко второму технологическому этапу реализуется принцип функциональной инверсии, при котором роли нагнетательных и добывающих участков горизонтального ствола меняются на противоположные. Данная смена приоритетов нагнетания и отбора обеспечивает реверсивный характер теплового воздействия на прискважинную зону пласта. В рамках этой стадии дальнейшая эксплуатация сегмента ведется по идентичному первому этапу алгоритму, однако циклическое чередование зон нагнетания теплоносителя и дренирования продукции позволяет воздействовать на те области резервуара, которые на предыдущем шаге находились в «тени» теплового фронта.</w:t>
      </w:r>
    </w:p>
    <w:p w14:paraId="306D0B13" w14:textId="0FE1AA72"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Реализация такого динамического подхода к управлению внутрискважинными потоками способствует достижению предельно равномерного прогрева всего целевого объема пласта. За счет периодической смены векторов движения пара и разогретой нефти минимизируются локальные тепловые потери в неперфорированных интервалах и предотвращается формирование застойных зон, которые часто остаются при стационарных схемах закачки. Это позволяет не только стабилизировать форму паровой камеры, но и максимально полно вовлечь в активную разработку те участки залежи, которые ранее обладали пониженной гидродинамической связью со стволом.</w:t>
      </w:r>
    </w:p>
    <w:p w14:paraId="624EB543" w14:textId="3D8F82D4" w:rsidR="00401BB2" w:rsidRPr="007924B4" w:rsidRDefault="00401BB2" w:rsidP="00401BB2">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r w:rsidRPr="007924B4">
        <w:rPr>
          <w:rFonts w:eastAsiaTheme="minorEastAsia"/>
          <w:color w:val="222222"/>
          <w:sz w:val="28"/>
          <w:szCs w:val="28"/>
          <w:shd w:val="clear" w:color="auto" w:fill="FFFFFF"/>
        </w:rPr>
        <w:t xml:space="preserve">В конечном итоге, благодаря применению данной циклической технологии, достигается синергетический эффект, выраженный в значительном увеличении итогового КИН по сравнению со стандартными модификациями SAGD. Существенно повышается общая энергоэффективность процесса: рациональное перераспределение тепловой энергии между сегментами позволяет снизить удельный расход пара на единицу добытой продукции. С </w:t>
      </w:r>
      <w:r w:rsidRPr="007924B4">
        <w:rPr>
          <w:rFonts w:eastAsiaTheme="minorEastAsia"/>
          <w:color w:val="222222"/>
          <w:sz w:val="28"/>
          <w:szCs w:val="28"/>
          <w:shd w:val="clear" w:color="auto" w:fill="FFFFFF"/>
        </w:rPr>
        <w:lastRenderedPageBreak/>
        <w:t>экономической точки зрения, последовательное и контролируемое освоение каждой секции пласта обеспечивает высокую финансовую устойчивость проекта, гарантируя предсказуемость дебитов и продлевая период рентабельной эксплуатации скважины в условиях волатильности энергетического рынка.</w:t>
      </w:r>
    </w:p>
    <w:p w14:paraId="0743D74D" w14:textId="77777777" w:rsidR="007D0FC4" w:rsidRPr="007924B4" w:rsidRDefault="007D0FC4" w:rsidP="00060F23">
      <w:pPr>
        <w:pStyle w:val="a5"/>
        <w:shd w:val="clear" w:color="auto" w:fill="FFFFFF"/>
        <w:tabs>
          <w:tab w:val="left" w:pos="709"/>
          <w:tab w:val="left" w:pos="851"/>
        </w:tabs>
        <w:spacing w:before="0" w:beforeAutospacing="0" w:after="0" w:afterAutospacing="0"/>
        <w:ind w:firstLine="709"/>
        <w:jc w:val="both"/>
        <w:textAlignment w:val="baseline"/>
        <w:rPr>
          <w:rFonts w:eastAsiaTheme="minorEastAsia"/>
          <w:color w:val="222222"/>
          <w:sz w:val="28"/>
          <w:szCs w:val="28"/>
          <w:shd w:val="clear" w:color="auto" w:fill="FFFFFF"/>
        </w:rPr>
      </w:pPr>
    </w:p>
    <w:p w14:paraId="6C0894C9" w14:textId="77777777" w:rsidR="00060F23" w:rsidRPr="007924B4" w:rsidRDefault="00060F23" w:rsidP="00060F23">
      <w:pPr>
        <w:pStyle w:val="31"/>
        <w:spacing w:after="0" w:line="240" w:lineRule="auto"/>
        <w:ind w:left="0" w:hanging="8"/>
        <w:jc w:val="center"/>
        <w:rPr>
          <w:rFonts w:ascii="Times New Roman" w:hAnsi="Times New Roman" w:cs="Times New Roman"/>
          <w:color w:val="000000"/>
          <w:sz w:val="28"/>
          <w:szCs w:val="28"/>
        </w:rPr>
      </w:pPr>
      <w:r w:rsidRPr="007924B4">
        <w:rPr>
          <w:rFonts w:ascii="Times New Roman" w:hAnsi="Times New Roman" w:cs="Times New Roman"/>
          <w:noProof/>
          <w:color w:val="000000"/>
          <w:sz w:val="28"/>
          <w:szCs w:val="28"/>
        </w:rPr>
        <w:drawing>
          <wp:inline distT="0" distB="0" distL="0" distR="0" wp14:anchorId="4732CB72" wp14:editId="408530D3">
            <wp:extent cx="5961382" cy="3119438"/>
            <wp:effectExtent l="0" t="0" r="1270" b="5080"/>
            <wp:docPr id="88261578" name="Рисунок 88261578" descr="Изображение выглядит как текст, диаграмма,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 descr="Изображение выглядит как текст, диаграмма, линия, снимок экрана&#10;&#10;Автоматически созданное описание"/>
                    <pic:cNvPicPr>
                      <a:picLocks noChangeAspect="1" noChangeArrowheads="1"/>
                    </pic:cNvPicPr>
                  </pic:nvPicPr>
                  <pic:blipFill>
                    <a:blip r:embed="rId24" cstate="print"/>
                    <a:srcRect/>
                    <a:stretch>
                      <a:fillRect/>
                    </a:stretch>
                  </pic:blipFill>
                  <pic:spPr bwMode="auto">
                    <a:xfrm>
                      <a:off x="0" y="0"/>
                      <a:ext cx="5991381" cy="3135136"/>
                    </a:xfrm>
                    <a:prstGeom prst="rect">
                      <a:avLst/>
                    </a:prstGeom>
                    <a:noFill/>
                    <a:ln w="9525">
                      <a:noFill/>
                      <a:miter lim="800000"/>
                      <a:headEnd/>
                      <a:tailEnd/>
                    </a:ln>
                  </pic:spPr>
                </pic:pic>
              </a:graphicData>
            </a:graphic>
          </wp:inline>
        </w:drawing>
      </w:r>
    </w:p>
    <w:p w14:paraId="2040CFD1" w14:textId="77777777" w:rsidR="00060F23" w:rsidRPr="007924B4" w:rsidRDefault="00060F23" w:rsidP="00060F23">
      <w:pPr>
        <w:pStyle w:val="31"/>
        <w:spacing w:after="0" w:line="240" w:lineRule="auto"/>
        <w:ind w:left="0" w:hanging="8"/>
        <w:jc w:val="center"/>
        <w:rPr>
          <w:rFonts w:ascii="Times New Roman" w:hAnsi="Times New Roman" w:cs="Times New Roman"/>
          <w:color w:val="000000"/>
          <w:sz w:val="28"/>
          <w:szCs w:val="28"/>
        </w:rPr>
      </w:pPr>
    </w:p>
    <w:p w14:paraId="717154DF" w14:textId="07BD08AC" w:rsidR="00060F23" w:rsidRPr="007924B4" w:rsidRDefault="00060F23" w:rsidP="00060F23">
      <w:pPr>
        <w:pStyle w:val="31"/>
        <w:spacing w:after="0" w:line="240" w:lineRule="auto"/>
        <w:ind w:left="0"/>
        <w:jc w:val="center"/>
        <w:rPr>
          <w:rFonts w:ascii="Times New Roman" w:hAnsi="Times New Roman" w:cs="Times New Roman"/>
          <w:color w:val="000000"/>
          <w:sz w:val="28"/>
          <w:szCs w:val="28"/>
        </w:rPr>
      </w:pPr>
      <w:r w:rsidRPr="007924B4">
        <w:rPr>
          <w:rFonts w:ascii="Times New Roman" w:hAnsi="Times New Roman" w:cs="Times New Roman"/>
          <w:color w:val="000000"/>
          <w:sz w:val="28"/>
          <w:szCs w:val="28"/>
        </w:rPr>
        <w:t xml:space="preserve">Рисунок </w:t>
      </w:r>
      <w:r w:rsidR="00E167F1" w:rsidRPr="007924B4">
        <w:rPr>
          <w:rFonts w:ascii="Times New Roman" w:hAnsi="Times New Roman" w:cs="Times New Roman"/>
          <w:color w:val="000000"/>
          <w:sz w:val="28"/>
          <w:szCs w:val="28"/>
        </w:rPr>
        <w:t>2</w:t>
      </w:r>
      <w:r w:rsidRPr="007924B4">
        <w:rPr>
          <w:rFonts w:ascii="Times New Roman" w:hAnsi="Times New Roman" w:cs="Times New Roman"/>
          <w:color w:val="000000"/>
          <w:sz w:val="28"/>
          <w:szCs w:val="28"/>
        </w:rPr>
        <w:t>.</w:t>
      </w:r>
      <w:r w:rsidR="008C4F5C" w:rsidRPr="007924B4">
        <w:rPr>
          <w:rFonts w:ascii="Times New Roman" w:hAnsi="Times New Roman" w:cs="Times New Roman"/>
          <w:color w:val="000000"/>
          <w:sz w:val="28"/>
          <w:szCs w:val="28"/>
        </w:rPr>
        <w:t>3</w:t>
      </w:r>
      <w:r w:rsidRPr="007924B4">
        <w:rPr>
          <w:rFonts w:ascii="Times New Roman" w:hAnsi="Times New Roman" w:cs="Times New Roman"/>
          <w:color w:val="000000"/>
          <w:sz w:val="28"/>
          <w:szCs w:val="28"/>
        </w:rPr>
        <w:t xml:space="preserve"> - Первая стадия одиночной скважины для метода </w:t>
      </w:r>
      <w:r w:rsidRPr="007924B4">
        <w:rPr>
          <w:rFonts w:ascii="Times New Roman" w:hAnsi="Times New Roman" w:cs="Times New Roman"/>
          <w:color w:val="000000"/>
          <w:sz w:val="28"/>
          <w:szCs w:val="28"/>
          <w:lang w:val="en-US"/>
        </w:rPr>
        <w:t>SWC</w:t>
      </w:r>
      <w:r w:rsidRPr="007924B4">
        <w:rPr>
          <w:rFonts w:ascii="Times New Roman" w:hAnsi="Times New Roman" w:cs="Times New Roman"/>
          <w:color w:val="000000"/>
          <w:sz w:val="28"/>
          <w:szCs w:val="28"/>
        </w:rPr>
        <w:t>-</w:t>
      </w:r>
      <w:r w:rsidRPr="007924B4">
        <w:rPr>
          <w:rFonts w:ascii="Times New Roman" w:hAnsi="Times New Roman" w:cs="Times New Roman"/>
          <w:color w:val="000000"/>
          <w:sz w:val="28"/>
          <w:szCs w:val="28"/>
          <w:lang w:val="en-US"/>
        </w:rPr>
        <w:t>SAGD</w:t>
      </w:r>
    </w:p>
    <w:p w14:paraId="23D1E7F3" w14:textId="77777777" w:rsidR="00060F23" w:rsidRPr="007924B4" w:rsidRDefault="00060F23" w:rsidP="00060F23">
      <w:pPr>
        <w:pStyle w:val="31"/>
        <w:spacing w:after="0" w:line="240" w:lineRule="auto"/>
        <w:ind w:left="0"/>
        <w:jc w:val="center"/>
        <w:rPr>
          <w:rFonts w:ascii="Times New Roman" w:hAnsi="Times New Roman" w:cs="Times New Roman"/>
          <w:color w:val="000000"/>
          <w:sz w:val="28"/>
          <w:szCs w:val="28"/>
        </w:rPr>
      </w:pPr>
    </w:p>
    <w:p w14:paraId="46BC0F59" w14:textId="77777777" w:rsidR="00060F23" w:rsidRPr="007924B4" w:rsidRDefault="00060F23" w:rsidP="00060F23">
      <w:pPr>
        <w:pStyle w:val="31"/>
        <w:spacing w:after="0" w:line="240" w:lineRule="auto"/>
        <w:ind w:left="0"/>
        <w:jc w:val="center"/>
        <w:rPr>
          <w:rFonts w:ascii="Times New Roman" w:hAnsi="Times New Roman" w:cs="Times New Roman"/>
          <w:i/>
          <w:color w:val="000000"/>
          <w:sz w:val="28"/>
          <w:szCs w:val="28"/>
          <w:lang w:val="en-US"/>
        </w:rPr>
      </w:pPr>
      <w:r w:rsidRPr="007924B4">
        <w:rPr>
          <w:rFonts w:ascii="Times New Roman" w:hAnsi="Times New Roman" w:cs="Times New Roman"/>
          <w:i/>
          <w:noProof/>
          <w:color w:val="000000"/>
          <w:sz w:val="28"/>
          <w:szCs w:val="28"/>
        </w:rPr>
        <w:drawing>
          <wp:inline distT="0" distB="0" distL="0" distR="0" wp14:anchorId="44F3E579" wp14:editId="7C29A6AD">
            <wp:extent cx="6124467" cy="1838325"/>
            <wp:effectExtent l="0" t="0" r="0" b="0"/>
            <wp:docPr id="247130705" name="Рисунок 12" descr="Изображение выглядит как текст, линия, снимок экран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 name="Рисунок 12" descr="Изображение выглядит как текст, линия, снимок экрана, диаграмма&#10;&#10;Автоматически созданное описание"/>
                    <pic:cNvPicPr>
                      <a:picLocks noChangeAspect="1" noChangeArrowheads="1"/>
                    </pic:cNvPicPr>
                  </pic:nvPicPr>
                  <pic:blipFill>
                    <a:blip r:embed="rId25" cstate="print"/>
                    <a:srcRect/>
                    <a:stretch>
                      <a:fillRect/>
                    </a:stretch>
                  </pic:blipFill>
                  <pic:spPr bwMode="auto">
                    <a:xfrm>
                      <a:off x="0" y="0"/>
                      <a:ext cx="6308559" cy="1893582"/>
                    </a:xfrm>
                    <a:prstGeom prst="rect">
                      <a:avLst/>
                    </a:prstGeom>
                    <a:noFill/>
                    <a:ln w="9525">
                      <a:noFill/>
                      <a:miter lim="800000"/>
                      <a:headEnd/>
                      <a:tailEnd/>
                    </a:ln>
                  </pic:spPr>
                </pic:pic>
              </a:graphicData>
            </a:graphic>
          </wp:inline>
        </w:drawing>
      </w:r>
    </w:p>
    <w:p w14:paraId="37A59A68" w14:textId="77777777" w:rsidR="00060F23" w:rsidRPr="007924B4" w:rsidRDefault="00060F23" w:rsidP="00060F23">
      <w:pPr>
        <w:pStyle w:val="31"/>
        <w:spacing w:after="0" w:line="240" w:lineRule="auto"/>
        <w:ind w:firstLine="558"/>
        <w:jc w:val="center"/>
        <w:rPr>
          <w:rFonts w:ascii="Times New Roman" w:hAnsi="Times New Roman" w:cs="Times New Roman"/>
          <w:i/>
          <w:color w:val="000000"/>
          <w:sz w:val="28"/>
          <w:szCs w:val="28"/>
          <w:lang w:val="en-US"/>
        </w:rPr>
      </w:pPr>
    </w:p>
    <w:p w14:paraId="67214FC9" w14:textId="46D6FEA9" w:rsidR="00060F23" w:rsidRPr="007924B4" w:rsidRDefault="00060F23" w:rsidP="00060F23">
      <w:pPr>
        <w:pStyle w:val="31"/>
        <w:spacing w:after="0" w:line="240" w:lineRule="auto"/>
        <w:ind w:left="0" w:firstLine="1"/>
        <w:jc w:val="center"/>
        <w:rPr>
          <w:rFonts w:ascii="Times New Roman" w:hAnsi="Times New Roman" w:cs="Times New Roman"/>
          <w:i/>
          <w:color w:val="000000"/>
          <w:sz w:val="28"/>
          <w:szCs w:val="28"/>
        </w:rPr>
      </w:pPr>
      <w:r w:rsidRPr="007924B4">
        <w:rPr>
          <w:rFonts w:ascii="Times New Roman" w:hAnsi="Times New Roman" w:cs="Times New Roman"/>
          <w:color w:val="000000"/>
          <w:sz w:val="28"/>
          <w:szCs w:val="28"/>
        </w:rPr>
        <w:t xml:space="preserve">Рисунок </w:t>
      </w:r>
      <w:r w:rsidR="00E167F1" w:rsidRPr="007924B4">
        <w:rPr>
          <w:rFonts w:ascii="Times New Roman" w:hAnsi="Times New Roman" w:cs="Times New Roman"/>
          <w:color w:val="000000"/>
          <w:sz w:val="28"/>
          <w:szCs w:val="28"/>
        </w:rPr>
        <w:t>2</w:t>
      </w:r>
      <w:r w:rsidRPr="007924B4">
        <w:rPr>
          <w:rFonts w:ascii="Times New Roman" w:hAnsi="Times New Roman" w:cs="Times New Roman"/>
          <w:color w:val="000000"/>
          <w:sz w:val="28"/>
          <w:szCs w:val="28"/>
        </w:rPr>
        <w:t>.</w:t>
      </w:r>
      <w:r w:rsidR="008C4F5C" w:rsidRPr="007924B4">
        <w:rPr>
          <w:rFonts w:ascii="Times New Roman" w:hAnsi="Times New Roman" w:cs="Times New Roman"/>
          <w:color w:val="000000"/>
          <w:sz w:val="28"/>
          <w:szCs w:val="28"/>
        </w:rPr>
        <w:t>4</w:t>
      </w:r>
      <w:r w:rsidRPr="007924B4">
        <w:rPr>
          <w:rFonts w:ascii="Times New Roman" w:hAnsi="Times New Roman" w:cs="Times New Roman"/>
          <w:color w:val="000000"/>
          <w:sz w:val="28"/>
          <w:szCs w:val="28"/>
        </w:rPr>
        <w:t xml:space="preserve"> - Вторая стадия одиночной скважины для метода </w:t>
      </w:r>
      <w:r w:rsidRPr="007924B4">
        <w:rPr>
          <w:rFonts w:ascii="Times New Roman" w:hAnsi="Times New Roman" w:cs="Times New Roman"/>
          <w:color w:val="000000"/>
          <w:sz w:val="28"/>
          <w:szCs w:val="28"/>
          <w:lang w:val="en-US"/>
        </w:rPr>
        <w:t>SWC</w:t>
      </w:r>
      <w:r w:rsidRPr="007924B4">
        <w:rPr>
          <w:rFonts w:ascii="Times New Roman" w:hAnsi="Times New Roman" w:cs="Times New Roman"/>
          <w:color w:val="000000"/>
          <w:sz w:val="28"/>
          <w:szCs w:val="28"/>
        </w:rPr>
        <w:t>-</w:t>
      </w:r>
      <w:r w:rsidRPr="007924B4">
        <w:rPr>
          <w:rFonts w:ascii="Times New Roman" w:hAnsi="Times New Roman" w:cs="Times New Roman"/>
          <w:color w:val="000000"/>
          <w:sz w:val="28"/>
          <w:szCs w:val="28"/>
          <w:lang w:val="en-US"/>
        </w:rPr>
        <w:t>SAGD</w:t>
      </w:r>
    </w:p>
    <w:p w14:paraId="03FEC138" w14:textId="77777777" w:rsidR="00060F23" w:rsidRPr="007924B4" w:rsidRDefault="00060F23" w:rsidP="00060F23">
      <w:pPr>
        <w:spacing w:after="0" w:line="240" w:lineRule="auto"/>
        <w:ind w:firstLine="708"/>
        <w:jc w:val="both"/>
        <w:rPr>
          <w:rFonts w:ascii="Times New Roman" w:hAnsi="Times New Roman" w:cs="Times New Roman"/>
          <w:color w:val="222222"/>
          <w:sz w:val="28"/>
          <w:szCs w:val="28"/>
          <w:shd w:val="clear" w:color="auto" w:fill="FFFFFF"/>
        </w:rPr>
      </w:pPr>
    </w:p>
    <w:p w14:paraId="06A546B7" w14:textId="77777777" w:rsidR="007D0FC4" w:rsidRPr="007924B4" w:rsidRDefault="007D0FC4" w:rsidP="007D0FC4">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В предлагаемой технологии нагнетание пара и добыча нефти осуществляются одновременно через одну протяжённую горизонтальную скважину длиной порядка 1000 м, что обеспечивает эффективное использование теплоэнергетического потенциала нагнетаемого агента и сокращает капитальные затраты на бурение. Процесс закачки и дренажа реализуется в рамках единого ствола скважины, что позволяет обеспечить непрерывное поддержание давления в паровой камере и ускорить формирование зон прогрева.</w:t>
      </w:r>
    </w:p>
    <w:p w14:paraId="0D968E12" w14:textId="77777777" w:rsidR="007D0FC4" w:rsidRPr="007924B4" w:rsidRDefault="007D0FC4" w:rsidP="007D0FC4">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 xml:space="preserve">По мере роста и расширения паровой камеры до достижения ею максимальных размеров осуществляется реверсивное изменение функций </w:t>
      </w:r>
      <w:r w:rsidRPr="007924B4">
        <w:rPr>
          <w:color w:val="000000" w:themeColor="text1"/>
          <w:sz w:val="28"/>
          <w:szCs w:val="28"/>
        </w:rPr>
        <w:lastRenderedPageBreak/>
        <w:t>участков: добывающие интервалы переводятся в режим нагнетания, а нагнетательные, напротив, — в режим добычи. Такой подход способствует поэтапному вовлечению в разработку большей части продуктивного пласта и обеспечивает равномерное распределение теплового фронта.</w:t>
      </w:r>
    </w:p>
    <w:p w14:paraId="1256DEB6" w14:textId="77777777" w:rsidR="00401BB2" w:rsidRPr="007924B4" w:rsidRDefault="00401BB2" w:rsidP="00401BB2">
      <w:pPr>
        <w:pStyle w:val="a5"/>
        <w:tabs>
          <w:tab w:val="left" w:pos="851"/>
          <w:tab w:val="left" w:pos="1134"/>
          <w:tab w:val="left" w:pos="1418"/>
        </w:tabs>
        <w:spacing w:before="0" w:beforeAutospacing="0" w:after="0" w:afterAutospacing="0"/>
        <w:ind w:firstLine="709"/>
        <w:jc w:val="both"/>
        <w:rPr>
          <w:b/>
          <w:bCs/>
          <w:color w:val="000000" w:themeColor="text1"/>
          <w:sz w:val="28"/>
          <w:szCs w:val="28"/>
        </w:rPr>
      </w:pPr>
      <w:r w:rsidRPr="007924B4">
        <w:rPr>
          <w:b/>
          <w:bCs/>
          <w:color w:val="000000" w:themeColor="text1"/>
          <w:sz w:val="28"/>
          <w:szCs w:val="28"/>
        </w:rPr>
        <w:t>Роль изолирующих интервалов в обеспечении термодинамической устойчивости системы</w:t>
      </w:r>
    </w:p>
    <w:p w14:paraId="29AAA032" w14:textId="77777777" w:rsidR="00401BB2" w:rsidRPr="007924B4" w:rsidRDefault="00401BB2" w:rsidP="00401BB2">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В пространственной архитектуре горизонтального ствола между функциональными участками нагнетания теплоносителя и зонами отбора продукции в обязательном порядке предусматриваются неперфорированные изолирующие зоны (буферные интервалы). Проектирование геометрических параметров данных зон — в частности, их протяженности — является сложной оптимизационной задачей. Длина этих участков подбирается на основании комплексного анализа чувствительности и многовариантного гидродинамического моделирования, учитывающего анизотропию проницаемости пласта и вязкостно-температурные характеристики флюида в конкретных геологических условиях.</w:t>
      </w:r>
    </w:p>
    <w:p w14:paraId="11D05ADC" w14:textId="40B55FC7" w:rsidR="00401BB2" w:rsidRPr="007924B4" w:rsidRDefault="00401BB2" w:rsidP="00401BB2">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Фундаментальное назначение таких изолированных интервалов заключается в создании надежного гидродинамического экрана, препятствующего преждевременному прорыву парового агента непосредственно в добывающие секции. Это критически важно для поддержания стабильности гравитационного режима фильтрации, так как прямой контакт острого пара с приемными устройствами добывающего тракта приводит к мгновенной потере пластового давления и резкому снижению дебита по нефти. Кроме того, наличие барьерных зон позволяет локализовать тепловую энергию в целевых сегментах прогрева, сводя к минимуму нецелевые тепловые потери, связанные с конвективным переносом тепла внутри ствола скважины.</w:t>
      </w:r>
    </w:p>
    <w:p w14:paraId="013A6259" w14:textId="09282372" w:rsidR="00401BB2" w:rsidRPr="007924B4" w:rsidRDefault="00401BB2" w:rsidP="00401BB2">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В мировой инженерной практике известно, что в ряде упрощенных модификаций, включая базовые схемы процесса SW-SAGD, отсутствие или недостаточная протяженность таких изолирующих барьеров становится причиной возникновения нежелательных «коротких замыканий» потока. Прорыв пара в добывающие участки инициирует лавинообразный рост паронефтяного отношения, что радикально снижает общую энергетическую эффективность процесса. Это не только увеличивает себестоимость каждой добытой тонны нефти из-за избыточной генерации пара на поверхности, но и создает риск термического повреждения внутрискважинного оборудования, включая насосные установки и элементы пакерной компоновки. Таким образом, прецизионное обоснование длины неперфорированных зон является залогом экономической рентабельности и технологической безопасности всей системы SWC-SAGD.</w:t>
      </w:r>
    </w:p>
    <w:p w14:paraId="67B10C99" w14:textId="77777777" w:rsidR="00401BB2" w:rsidRPr="007924B4" w:rsidRDefault="00401BB2" w:rsidP="00401BB2">
      <w:pPr>
        <w:pStyle w:val="a5"/>
        <w:tabs>
          <w:tab w:val="left" w:pos="851"/>
          <w:tab w:val="left" w:pos="1134"/>
          <w:tab w:val="left" w:pos="1418"/>
        </w:tabs>
        <w:spacing w:before="0" w:beforeAutospacing="0" w:after="0" w:afterAutospacing="0"/>
        <w:ind w:firstLine="709"/>
        <w:jc w:val="both"/>
        <w:rPr>
          <w:b/>
          <w:bCs/>
          <w:color w:val="000000" w:themeColor="text1"/>
          <w:sz w:val="28"/>
          <w:szCs w:val="28"/>
        </w:rPr>
      </w:pPr>
      <w:r w:rsidRPr="007924B4">
        <w:rPr>
          <w:b/>
          <w:bCs/>
          <w:color w:val="000000" w:themeColor="text1"/>
          <w:sz w:val="28"/>
          <w:szCs w:val="28"/>
        </w:rPr>
        <w:t>Стратегия секционного освоения и адаптивное управление процессом нагнетания</w:t>
      </w:r>
    </w:p>
    <w:p w14:paraId="0E3D315C" w14:textId="77777777" w:rsidR="00401BB2" w:rsidRPr="007924B4" w:rsidRDefault="00401BB2" w:rsidP="00401BB2">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 xml:space="preserve">Технологический регламент разработки скважины предусматривает строго последовательную реализацию стадий освоения: только после достижения целевых показателей выработки и полной отработки сегмента протяженностью </w:t>
      </w:r>
      <w:r w:rsidRPr="007924B4">
        <w:rPr>
          <w:color w:val="000000" w:themeColor="text1"/>
          <w:sz w:val="28"/>
          <w:szCs w:val="28"/>
        </w:rPr>
        <w:lastRenderedPageBreak/>
        <w:t>порядка 200 метров инициируется переход к следующему интервалу. В каждой последующей секции цикл циклического нагнетания и гравитационного отбора воспроизводится по идентичному технологическому алгоритму, что формирует конвейерную систему освоения резервуара.</w:t>
      </w:r>
    </w:p>
    <w:p w14:paraId="5C9B5FDA" w14:textId="5CD0B2E9" w:rsidR="00401BB2" w:rsidRPr="007924B4" w:rsidRDefault="00401BB2" w:rsidP="00401BB2">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Подобная дискретность процесса позволяет поэтапно охватить всю полезную протяженность горизонтального ствола, обеспечивая контролируемое и последовательное формирование системы паровых камер. Это критически важно для стабилизации процессов тепломассопереноса вдоль простирания пласта, так как позволяет избежать неконтролируемого прорыва пара в истощенные зоны и гарантирует равномерное истощение запасов по всей длине горизонтального участка.</w:t>
      </w:r>
    </w:p>
    <w:p w14:paraId="4FB90855" w14:textId="77777777" w:rsidR="00401BB2" w:rsidRPr="007924B4" w:rsidRDefault="00401BB2" w:rsidP="00401BB2">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Следует акцентировать внимание на том, что геометрические параметры секций, а также расчетная длина интервалов изоляции не являются статичными величинами. Они подвергаются динамической корректировке в зависимости от конкретных геолого-физических и термодинамических условий конкретного участка месторождения. Процедура определения оптимальных параметров базируется на результатах комплексного многофазного гидродинамического моделирования. В расчетных моделях в обязательном порядке учитываются такие переменные, как микро- и макронеоднородность коллектора, эффективная толщина продуктивного горизонта, коэффициенты теплопроводности вмещающих пород и прогнозируемые удельные тепловые потери в нагнетательных линиях.</w:t>
      </w:r>
    </w:p>
    <w:p w14:paraId="0881926E" w14:textId="42607D7A" w:rsidR="00401BB2" w:rsidRPr="007924B4" w:rsidRDefault="00401BB2" w:rsidP="00401BB2">
      <w:pPr>
        <w:pStyle w:val="a5"/>
        <w:tabs>
          <w:tab w:val="left" w:pos="851"/>
          <w:tab w:val="left" w:pos="1134"/>
          <w:tab w:val="left" w:pos="1418"/>
        </w:tabs>
        <w:spacing w:before="0" w:beforeAutospacing="0" w:after="0" w:afterAutospacing="0"/>
        <w:ind w:firstLine="709"/>
        <w:jc w:val="both"/>
        <w:rPr>
          <w:color w:val="000000" w:themeColor="text1"/>
          <w:sz w:val="28"/>
          <w:szCs w:val="28"/>
        </w:rPr>
      </w:pPr>
      <w:r w:rsidRPr="007924B4">
        <w:rPr>
          <w:color w:val="000000" w:themeColor="text1"/>
          <w:sz w:val="28"/>
          <w:szCs w:val="28"/>
        </w:rPr>
        <w:t>В дополнение к базовой схеме, в рамках настоящего исследования была детально проанализирована возможность интеграции технологии одновременно-раздельной закачки (ОРЗ) в качестве перспективного альтернативного подхода. Внедрение методики ОРЗ открывает новые возможности для повышения прецизионности управления внутрискважинными процессами. Благодаря разделению потоков теплоносителя на уровне целевых интервалов, становится возможным существенное увеличение КПД использования тепловой энергии. Данная методика обеспечивает беспрецедентную гибкость в оперативном регулировании режимов эксплуатации: оператор получает инструмент для дифференцированного изменения давления и темпов нагнетания в различных зонах пласта в режиме реального времени, что позволяет оперативно реагировать на прорывы воды или газа и оптимизировать паронефтяное отношение в каждой конкретной секции.</w:t>
      </w:r>
    </w:p>
    <w:p w14:paraId="77C37B2E" w14:textId="77777777" w:rsidR="00C23C5E" w:rsidRPr="007924B4" w:rsidRDefault="00C23C5E" w:rsidP="00060F23">
      <w:pPr>
        <w:pStyle w:val="a5"/>
        <w:tabs>
          <w:tab w:val="left" w:pos="851"/>
          <w:tab w:val="left" w:pos="1134"/>
          <w:tab w:val="left" w:pos="1418"/>
        </w:tabs>
        <w:spacing w:before="0" w:beforeAutospacing="0" w:after="0" w:afterAutospacing="0"/>
        <w:ind w:firstLine="709"/>
        <w:jc w:val="both"/>
        <w:rPr>
          <w:b/>
          <w:bCs/>
          <w:color w:val="000000"/>
          <w:sz w:val="28"/>
        </w:rPr>
      </w:pPr>
    </w:p>
    <w:p w14:paraId="516D0979" w14:textId="4F48BA12" w:rsidR="002C23D0" w:rsidRPr="007924B4" w:rsidRDefault="002C23D0" w:rsidP="002C23D0">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r w:rsidRPr="007924B4">
        <w:rPr>
          <w:rFonts w:ascii="Times New Roman" w:hAnsi="Times New Roman" w:cs="Times New Roman"/>
          <w:b/>
          <w:color w:val="222222"/>
          <w:sz w:val="28"/>
          <w:szCs w:val="28"/>
          <w:shd w:val="clear" w:color="auto" w:fill="FFFFFF"/>
        </w:rPr>
        <w:t>Выводы</w:t>
      </w:r>
      <w:r w:rsidR="00A53E62" w:rsidRPr="007924B4">
        <w:rPr>
          <w:rFonts w:ascii="Times New Roman" w:hAnsi="Times New Roman" w:cs="Times New Roman"/>
          <w:b/>
          <w:color w:val="222222"/>
          <w:sz w:val="28"/>
          <w:szCs w:val="28"/>
          <w:shd w:val="clear" w:color="auto" w:fill="FFFFFF"/>
        </w:rPr>
        <w:t xml:space="preserve"> по разделу 2</w:t>
      </w:r>
    </w:p>
    <w:p w14:paraId="5D7D71C0" w14:textId="77777777" w:rsidR="0033210C" w:rsidRPr="007924B4" w:rsidRDefault="0033210C" w:rsidP="0033210C">
      <w:pPr>
        <w:pStyle w:val="a5"/>
        <w:tabs>
          <w:tab w:val="left" w:pos="851"/>
          <w:tab w:val="left" w:pos="1134"/>
          <w:tab w:val="left" w:pos="1418"/>
        </w:tabs>
        <w:spacing w:before="0" w:beforeAutospacing="0" w:after="0" w:afterAutospacing="0"/>
        <w:ind w:firstLine="709"/>
        <w:jc w:val="both"/>
        <w:rPr>
          <w:color w:val="222222"/>
          <w:sz w:val="28"/>
          <w:szCs w:val="28"/>
          <w:shd w:val="clear" w:color="auto" w:fill="FFFFFF"/>
        </w:rPr>
      </w:pPr>
      <w:r w:rsidRPr="007924B4">
        <w:rPr>
          <w:color w:val="222222"/>
          <w:sz w:val="28"/>
          <w:szCs w:val="28"/>
          <w:shd w:val="clear" w:color="auto" w:fill="FFFFFF"/>
        </w:rPr>
        <w:t>По результатам работы в разделе 2 можно сделать следующие выводы, касающиеся разработки и моделирования метода SAGD для добычи высоковязкой нефти.</w:t>
      </w:r>
    </w:p>
    <w:p w14:paraId="3081C205" w14:textId="1F00433A" w:rsidR="0033210C" w:rsidRPr="007924B4" w:rsidRDefault="0033210C" w:rsidP="0033210C">
      <w:pPr>
        <w:pStyle w:val="a5"/>
        <w:tabs>
          <w:tab w:val="left" w:pos="851"/>
          <w:tab w:val="left" w:pos="1134"/>
          <w:tab w:val="left" w:pos="1418"/>
        </w:tabs>
        <w:spacing w:before="0" w:beforeAutospacing="0" w:after="0" w:afterAutospacing="0"/>
        <w:ind w:firstLine="709"/>
        <w:jc w:val="both"/>
        <w:rPr>
          <w:color w:val="222222"/>
          <w:sz w:val="28"/>
          <w:szCs w:val="28"/>
          <w:shd w:val="clear" w:color="auto" w:fill="FFFFFF"/>
        </w:rPr>
      </w:pPr>
      <w:r w:rsidRPr="007924B4">
        <w:rPr>
          <w:color w:val="222222"/>
          <w:sz w:val="28"/>
          <w:szCs w:val="28"/>
          <w:shd w:val="clear" w:color="auto" w:fill="FFFFFF"/>
        </w:rPr>
        <w:t xml:space="preserve">Создание 3D физической модели пласта является необходимым этапом для проведения дальнейших полномасштабных компьютерных симуляций. Эта модель позволит детально учесть геологические, гидродинамические и теплотехнические характеристики пласта, что </w:t>
      </w:r>
      <w:r w:rsidR="00D77DF7" w:rsidRPr="007924B4">
        <w:rPr>
          <w:color w:val="222222"/>
          <w:sz w:val="28"/>
          <w:szCs w:val="28"/>
          <w:shd w:val="clear" w:color="auto" w:fill="FFFFFF"/>
        </w:rPr>
        <w:t>важно,</w:t>
      </w:r>
      <w:r w:rsidRPr="007924B4">
        <w:rPr>
          <w:color w:val="222222"/>
          <w:sz w:val="28"/>
          <w:szCs w:val="28"/>
          <w:shd w:val="clear" w:color="auto" w:fill="FFFFFF"/>
        </w:rPr>
        <w:t xml:space="preserve"> как для оценки </w:t>
      </w:r>
      <w:r w:rsidRPr="007924B4">
        <w:rPr>
          <w:color w:val="222222"/>
          <w:sz w:val="28"/>
          <w:szCs w:val="28"/>
          <w:shd w:val="clear" w:color="auto" w:fill="FFFFFF"/>
        </w:rPr>
        <w:lastRenderedPageBreak/>
        <w:t xml:space="preserve">эффективности традиционного способа SAGD. </w:t>
      </w:r>
      <w:r w:rsidR="00953EE9" w:rsidRPr="007924B4">
        <w:rPr>
          <w:color w:val="222222"/>
          <w:sz w:val="28"/>
          <w:szCs w:val="28"/>
          <w:shd w:val="clear" w:color="auto" w:fill="FFFFFF"/>
        </w:rPr>
        <w:t>Подобное</w:t>
      </w:r>
      <w:r w:rsidRPr="007924B4">
        <w:rPr>
          <w:color w:val="222222"/>
          <w:sz w:val="28"/>
          <w:szCs w:val="28"/>
          <w:shd w:val="clear" w:color="auto" w:fill="FFFFFF"/>
        </w:rPr>
        <w:t xml:space="preserve"> моделировани</w:t>
      </w:r>
      <w:r w:rsidR="00953EE9" w:rsidRPr="007924B4">
        <w:rPr>
          <w:color w:val="222222"/>
          <w:sz w:val="28"/>
          <w:szCs w:val="28"/>
          <w:shd w:val="clear" w:color="auto" w:fill="FFFFFF"/>
        </w:rPr>
        <w:t>е</w:t>
      </w:r>
      <w:r w:rsidRPr="007924B4">
        <w:rPr>
          <w:color w:val="222222"/>
          <w:sz w:val="28"/>
          <w:szCs w:val="28"/>
          <w:shd w:val="clear" w:color="auto" w:fill="FFFFFF"/>
        </w:rPr>
        <w:t xml:space="preserve"> предостав</w:t>
      </w:r>
      <w:r w:rsidR="00953EE9" w:rsidRPr="007924B4">
        <w:rPr>
          <w:color w:val="222222"/>
          <w:sz w:val="28"/>
          <w:szCs w:val="28"/>
          <w:shd w:val="clear" w:color="auto" w:fill="FFFFFF"/>
        </w:rPr>
        <w:t>и</w:t>
      </w:r>
      <w:r w:rsidRPr="007924B4">
        <w:rPr>
          <w:color w:val="222222"/>
          <w:sz w:val="28"/>
          <w:szCs w:val="28"/>
          <w:shd w:val="clear" w:color="auto" w:fill="FFFFFF"/>
        </w:rPr>
        <w:t>т более точные прогнозы по динамике добычи, распределению тепла и давлению в пласте, что позволит минимизировать риски и повысить экономическую эффективность разработки месторождения.</w:t>
      </w:r>
    </w:p>
    <w:p w14:paraId="7CFD0989" w14:textId="77777777" w:rsidR="0033210C" w:rsidRPr="007924B4" w:rsidRDefault="0033210C" w:rsidP="0033210C">
      <w:pPr>
        <w:pStyle w:val="a5"/>
        <w:tabs>
          <w:tab w:val="left" w:pos="851"/>
          <w:tab w:val="left" w:pos="1134"/>
          <w:tab w:val="left" w:pos="1418"/>
        </w:tabs>
        <w:spacing w:before="0" w:beforeAutospacing="0" w:after="0" w:afterAutospacing="0"/>
        <w:ind w:firstLine="709"/>
        <w:jc w:val="both"/>
        <w:rPr>
          <w:color w:val="222222"/>
          <w:sz w:val="28"/>
          <w:szCs w:val="28"/>
          <w:shd w:val="clear" w:color="auto" w:fill="FFFFFF"/>
        </w:rPr>
      </w:pPr>
      <w:r w:rsidRPr="007924B4">
        <w:rPr>
          <w:color w:val="222222"/>
          <w:sz w:val="28"/>
          <w:szCs w:val="28"/>
          <w:shd w:val="clear" w:color="auto" w:fill="FFFFFF"/>
        </w:rPr>
        <w:t>В рамках работы была разработана новая модификация способа SAGD — SWC-SAGD, которая включает несколько ключевых изменений для повышения эффективности. Во-первых, добавлены дополнительные добывающие и нагнетательные секции, что способствует лучшему распределению тепла и улучшению извлекаемости нефти. Во-вторых, введение неперфорированных участков для предотвращения попадания закачиваемого пара в добывающие секции позволяет избежать потерь энергии и повышает общую эффективность системы. В-третьих, модификация SWC-SAGD разделена на два этапа работы, что дает возможность более гибко управлять процессом, оптимизируя распределение тепла и давления в разные моменты разработки. Эти инновации открывают новые возможности для повышения эффективности и устойчивости метода SAGD.</w:t>
      </w:r>
    </w:p>
    <w:p w14:paraId="7809DC4B"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80FA7EC"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4BB9FD5D"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76300E2A"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045134B1"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6F453E9B"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16680EFF"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69E1ACD9"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4C3A0232" w14:textId="77777777" w:rsidR="002D2F03" w:rsidRPr="007924B4" w:rsidRDefault="002D2F03"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1BB9298"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3303011"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4A4EE8CF"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017C800"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6116FEA1"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2C7C7993"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D5A8427"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447BB33"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00E9B49C"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61F7DF6A"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04927C75"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342B110"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3C42204B"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08A8AE73"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1039BF0D"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7E9541FA"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0D765924"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775BE3F9"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5D576398" w14:textId="77777777" w:rsidR="00496E39" w:rsidRPr="007924B4" w:rsidRDefault="00496E39" w:rsidP="00973FD7">
      <w:pPr>
        <w:tabs>
          <w:tab w:val="left" w:pos="993"/>
        </w:tabs>
        <w:spacing w:after="0" w:line="240" w:lineRule="auto"/>
        <w:ind w:firstLine="708"/>
        <w:jc w:val="both"/>
        <w:rPr>
          <w:rFonts w:ascii="Times New Roman" w:hAnsi="Times New Roman" w:cs="Times New Roman"/>
          <w:b/>
          <w:color w:val="222222"/>
          <w:sz w:val="28"/>
          <w:szCs w:val="28"/>
          <w:shd w:val="clear" w:color="auto" w:fill="FFFFFF"/>
        </w:rPr>
      </w:pPr>
    </w:p>
    <w:p w14:paraId="65BBC49B" w14:textId="63106E4A" w:rsidR="006C23E4" w:rsidRPr="007924B4" w:rsidRDefault="00C03D38" w:rsidP="00F852C1">
      <w:pPr>
        <w:tabs>
          <w:tab w:val="left" w:pos="993"/>
        </w:tabs>
        <w:spacing w:after="0" w:line="240" w:lineRule="auto"/>
        <w:ind w:firstLine="708"/>
        <w:jc w:val="both"/>
        <w:rPr>
          <w:rFonts w:ascii="Times New Roman" w:hAnsi="Times New Roman" w:cs="Times New Roman"/>
          <w:b/>
          <w:bCs/>
          <w:sz w:val="28"/>
          <w:szCs w:val="28"/>
        </w:rPr>
      </w:pPr>
      <w:r w:rsidRPr="007924B4">
        <w:rPr>
          <w:rFonts w:ascii="Times New Roman" w:hAnsi="Times New Roman" w:cs="Times New Roman"/>
          <w:b/>
          <w:bCs/>
          <w:sz w:val="28"/>
          <w:szCs w:val="28"/>
        </w:rPr>
        <w:lastRenderedPageBreak/>
        <w:t>3</w:t>
      </w:r>
      <w:r w:rsidR="000D6F00" w:rsidRPr="007924B4">
        <w:rPr>
          <w:rFonts w:ascii="Times New Roman" w:hAnsi="Times New Roman" w:cs="Times New Roman"/>
          <w:b/>
          <w:bCs/>
          <w:sz w:val="28"/>
          <w:szCs w:val="28"/>
        </w:rPr>
        <w:t xml:space="preserve"> </w:t>
      </w:r>
      <w:r w:rsidR="00F852C1" w:rsidRPr="007924B4">
        <w:rPr>
          <w:rFonts w:ascii="Times New Roman" w:hAnsi="Times New Roman" w:cs="Times New Roman"/>
          <w:b/>
          <w:bCs/>
          <w:sz w:val="28"/>
          <w:szCs w:val="28"/>
        </w:rPr>
        <w:t>ЛАБОРАТОРН</w:t>
      </w:r>
      <w:r w:rsidR="00E869A0" w:rsidRPr="007924B4">
        <w:rPr>
          <w:rFonts w:ascii="Times New Roman" w:hAnsi="Times New Roman" w:cs="Times New Roman"/>
          <w:b/>
          <w:bCs/>
          <w:sz w:val="28"/>
          <w:szCs w:val="28"/>
        </w:rPr>
        <w:t>О-ЭКСПЕРИМЕНТАЛЬНЫЕ ИССЛЕДОВАНИЯ</w:t>
      </w:r>
    </w:p>
    <w:p w14:paraId="6F72484B" w14:textId="77777777" w:rsidR="006C23E4" w:rsidRPr="007924B4" w:rsidRDefault="006C23E4" w:rsidP="0073491D">
      <w:pPr>
        <w:spacing w:after="0" w:line="240" w:lineRule="auto"/>
        <w:jc w:val="center"/>
        <w:rPr>
          <w:rFonts w:ascii="Times New Roman" w:hAnsi="Times New Roman" w:cs="Times New Roman"/>
          <w:sz w:val="28"/>
          <w:szCs w:val="28"/>
        </w:rPr>
      </w:pPr>
    </w:p>
    <w:p w14:paraId="2732E698" w14:textId="65665E89" w:rsidR="00DE3B5C" w:rsidRPr="007924B4" w:rsidRDefault="00DE3B5C" w:rsidP="00DE3B5C">
      <w:pPr>
        <w:spacing w:after="0" w:line="240" w:lineRule="auto"/>
        <w:jc w:val="both"/>
        <w:rPr>
          <w:rFonts w:ascii="Times New Roman" w:hAnsi="Times New Roman" w:cs="Times New Roman"/>
          <w:b/>
          <w:bCs/>
          <w:sz w:val="28"/>
          <w:szCs w:val="28"/>
        </w:rPr>
      </w:pPr>
      <w:r w:rsidRPr="007924B4">
        <w:rPr>
          <w:rFonts w:ascii="Times New Roman" w:hAnsi="Times New Roman" w:cs="Times New Roman"/>
          <w:sz w:val="28"/>
          <w:szCs w:val="28"/>
        </w:rPr>
        <w:tab/>
      </w:r>
      <w:r w:rsidRPr="007924B4">
        <w:rPr>
          <w:rFonts w:ascii="Times New Roman" w:hAnsi="Times New Roman" w:cs="Times New Roman"/>
          <w:b/>
          <w:bCs/>
          <w:sz w:val="28"/>
          <w:szCs w:val="28"/>
        </w:rPr>
        <w:t xml:space="preserve">3.1 </w:t>
      </w:r>
      <w:r w:rsidR="00F04654" w:rsidRPr="007924B4">
        <w:rPr>
          <w:rFonts w:ascii="Times New Roman" w:hAnsi="Times New Roman" w:cs="Times New Roman"/>
          <w:b/>
          <w:bCs/>
          <w:sz w:val="28"/>
          <w:szCs w:val="28"/>
        </w:rPr>
        <w:t>Лабораторные исследования пластового флюида</w:t>
      </w:r>
      <w:r w:rsidR="004D61DF" w:rsidRPr="007924B4">
        <w:rPr>
          <w:rFonts w:ascii="Times New Roman" w:hAnsi="Times New Roman" w:cs="Times New Roman"/>
          <w:b/>
          <w:bCs/>
          <w:sz w:val="28"/>
          <w:szCs w:val="28"/>
        </w:rPr>
        <w:t xml:space="preserve"> п породы-коллектора</w:t>
      </w:r>
    </w:p>
    <w:p w14:paraId="332D00D5" w14:textId="77777777" w:rsidR="00DE3B5C" w:rsidRPr="007924B4" w:rsidRDefault="00DE3B5C" w:rsidP="0073491D">
      <w:pPr>
        <w:spacing w:after="0" w:line="240" w:lineRule="auto"/>
        <w:jc w:val="center"/>
        <w:rPr>
          <w:rFonts w:ascii="Times New Roman" w:hAnsi="Times New Roman" w:cs="Times New Roman"/>
          <w:sz w:val="28"/>
          <w:szCs w:val="28"/>
        </w:rPr>
      </w:pPr>
    </w:p>
    <w:p w14:paraId="0CCB76FC" w14:textId="610CA0F6" w:rsidR="00F7431D" w:rsidRPr="007924B4" w:rsidRDefault="00F7431D" w:rsidP="00F743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В данной главе ра</w:t>
      </w:r>
      <w:r w:rsidR="00A57E22" w:rsidRPr="007924B4">
        <w:rPr>
          <w:rFonts w:ascii="Times New Roman" w:hAnsi="Times New Roman" w:cs="Times New Roman"/>
          <w:sz w:val="28"/>
          <w:szCs w:val="28"/>
        </w:rPr>
        <w:t>с</w:t>
      </w:r>
      <w:r w:rsidRPr="007924B4">
        <w:rPr>
          <w:rFonts w:ascii="Times New Roman" w:hAnsi="Times New Roman" w:cs="Times New Roman"/>
          <w:sz w:val="28"/>
          <w:szCs w:val="28"/>
        </w:rPr>
        <w:t>сматрива</w:t>
      </w:r>
      <w:r w:rsidR="00A57E22" w:rsidRPr="007924B4">
        <w:rPr>
          <w:rFonts w:ascii="Times New Roman" w:hAnsi="Times New Roman" w:cs="Times New Roman"/>
          <w:sz w:val="28"/>
          <w:szCs w:val="28"/>
        </w:rPr>
        <w:t>ется методология проведения эксперимента и</w:t>
      </w:r>
      <w:r w:rsidRPr="007924B4">
        <w:rPr>
          <w:rFonts w:ascii="Times New Roman" w:hAnsi="Times New Roman" w:cs="Times New Roman"/>
          <w:sz w:val="28"/>
          <w:szCs w:val="28"/>
        </w:rPr>
        <w:t xml:space="preserve"> </w:t>
      </w:r>
      <w:r w:rsidR="00A57E22" w:rsidRPr="007924B4">
        <w:rPr>
          <w:rFonts w:ascii="Times New Roman" w:hAnsi="Times New Roman" w:cs="Times New Roman"/>
          <w:sz w:val="28"/>
          <w:szCs w:val="28"/>
        </w:rPr>
        <w:t xml:space="preserve">его </w:t>
      </w:r>
      <w:r w:rsidRPr="007924B4">
        <w:rPr>
          <w:rFonts w:ascii="Times New Roman" w:hAnsi="Times New Roman" w:cs="Times New Roman"/>
          <w:sz w:val="28"/>
          <w:szCs w:val="28"/>
        </w:rPr>
        <w:t>результаты, выполненного на физической модели пласта с использованием высоковязкой нефти, что позволяет оценить особенности формирования и развития паровой камеры, а также эффективность дренажа нефти при различных термобарических условиях.</w:t>
      </w:r>
    </w:p>
    <w:p w14:paraId="74A0602F" w14:textId="0BF7BAC1" w:rsidR="00F7431D" w:rsidRPr="007924B4" w:rsidRDefault="00F7431D" w:rsidP="00F743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В таблице </w:t>
      </w:r>
      <w:r w:rsidR="00867938" w:rsidRPr="007924B4">
        <w:rPr>
          <w:rFonts w:ascii="Times New Roman" w:hAnsi="Times New Roman" w:cs="Times New Roman"/>
          <w:sz w:val="28"/>
          <w:szCs w:val="28"/>
        </w:rPr>
        <w:t>2</w:t>
      </w:r>
      <w:r w:rsidRPr="007924B4">
        <w:rPr>
          <w:rFonts w:ascii="Times New Roman" w:hAnsi="Times New Roman" w:cs="Times New Roman"/>
          <w:sz w:val="28"/>
          <w:szCs w:val="28"/>
        </w:rPr>
        <w:t xml:space="preserve"> представлен компонентный состав выделившегося газа, а также характеристика пластовой и разгазированной нефти. Эти данные имеют важное значение для оценки физико-химических свойств исследуемой нефти и анализа её поведения при термическом воздействии. На основе представленных результатов можно определить закономерности изменения состава и физических параметров нефти в процессе дегазации и нагрева, что способствует более точному воспроизведению пластовых условий при моделировании процесса SAGD.</w:t>
      </w:r>
    </w:p>
    <w:p w14:paraId="4796E595" w14:textId="034F16F1" w:rsidR="00F7431D" w:rsidRPr="007924B4" w:rsidRDefault="00F7431D" w:rsidP="00F743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Методология проведения экспериментов, включающая описание лабораторной установки, последовательность операций по нагреву и закачке пара, а также методы анализа выделившихся газов и жидких фракций, подробно изложена в работах [7</w:t>
      </w:r>
      <w:r w:rsidR="009D729A" w:rsidRPr="007924B4">
        <w:rPr>
          <w:rFonts w:ascii="Times New Roman" w:hAnsi="Times New Roman" w:cs="Times New Roman"/>
          <w:sz w:val="28"/>
          <w:szCs w:val="28"/>
        </w:rPr>
        <w:t>4</w:t>
      </w:r>
      <w:r w:rsidRPr="007924B4">
        <w:rPr>
          <w:rFonts w:ascii="Times New Roman" w:hAnsi="Times New Roman" w:cs="Times New Roman"/>
          <w:sz w:val="28"/>
          <w:szCs w:val="28"/>
        </w:rPr>
        <w:t>–8</w:t>
      </w:r>
      <w:r w:rsidR="009D729A" w:rsidRPr="007924B4">
        <w:rPr>
          <w:rFonts w:ascii="Times New Roman" w:hAnsi="Times New Roman" w:cs="Times New Roman"/>
          <w:sz w:val="28"/>
          <w:szCs w:val="28"/>
        </w:rPr>
        <w:t>5</w:t>
      </w:r>
      <w:r w:rsidRPr="007924B4">
        <w:rPr>
          <w:rFonts w:ascii="Times New Roman" w:hAnsi="Times New Roman" w:cs="Times New Roman"/>
          <w:sz w:val="28"/>
          <w:szCs w:val="28"/>
        </w:rPr>
        <w:t>]. Применение данных методических подходов обеспечивает воспроизводимость результатов и достоверную оценку термогидродинамических характеристик исследуемой системы.</w:t>
      </w:r>
    </w:p>
    <w:p w14:paraId="11B0F4C0" w14:textId="391C2398" w:rsidR="006C23E4" w:rsidRPr="007924B4" w:rsidRDefault="006C23E4" w:rsidP="008C24E3">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 xml:space="preserve">Таблица </w:t>
      </w:r>
      <w:r w:rsidR="00867938" w:rsidRPr="007924B4">
        <w:rPr>
          <w:rFonts w:ascii="Times New Roman" w:hAnsi="Times New Roman" w:cs="Times New Roman"/>
          <w:sz w:val="28"/>
          <w:szCs w:val="28"/>
        </w:rPr>
        <w:t>2</w:t>
      </w:r>
      <w:r w:rsidRPr="007924B4">
        <w:rPr>
          <w:rFonts w:ascii="Times New Roman" w:hAnsi="Times New Roman" w:cs="Times New Roman"/>
          <w:sz w:val="28"/>
          <w:szCs w:val="28"/>
        </w:rPr>
        <w:t xml:space="preserve"> – Компонентный состав выделившегося газа, пластовой и разгазированной нефти</w:t>
      </w:r>
    </w:p>
    <w:tbl>
      <w:tblPr>
        <w:tblStyle w:val="12"/>
        <w:tblW w:w="0" w:type="auto"/>
        <w:tblInd w:w="-5" w:type="dxa"/>
        <w:tblLook w:val="04A0" w:firstRow="1" w:lastRow="0" w:firstColumn="1" w:lastColumn="0" w:noHBand="0" w:noVBand="1"/>
      </w:tblPr>
      <w:tblGrid>
        <w:gridCol w:w="2127"/>
        <w:gridCol w:w="2126"/>
        <w:gridCol w:w="1984"/>
        <w:gridCol w:w="2977"/>
      </w:tblGrid>
      <w:tr w:rsidR="006C23E4" w:rsidRPr="007924B4" w14:paraId="51B9FFEB" w14:textId="77777777" w:rsidTr="00D77DF7">
        <w:tc>
          <w:tcPr>
            <w:tcW w:w="2127" w:type="dxa"/>
          </w:tcPr>
          <w:p w14:paraId="4CAA2E75" w14:textId="77777777" w:rsidR="006C23E4" w:rsidRPr="007924B4" w:rsidRDefault="006C23E4" w:rsidP="0073491D">
            <w:pPr>
              <w:jc w:val="center"/>
              <w:rPr>
                <w:rFonts w:ascii="Times New Roman" w:eastAsia="Calibri" w:hAnsi="Times New Roman" w:cs="Times New Roman"/>
                <w:bCs/>
                <w:sz w:val="24"/>
                <w:szCs w:val="24"/>
              </w:rPr>
            </w:pPr>
            <w:r w:rsidRPr="007924B4">
              <w:rPr>
                <w:rFonts w:ascii="Times New Roman" w:eastAsia="Calibri" w:hAnsi="Times New Roman" w:cs="Times New Roman"/>
                <w:bCs/>
                <w:sz w:val="24"/>
                <w:szCs w:val="24"/>
              </w:rPr>
              <w:t>Компоненты</w:t>
            </w:r>
          </w:p>
        </w:tc>
        <w:tc>
          <w:tcPr>
            <w:tcW w:w="2126" w:type="dxa"/>
          </w:tcPr>
          <w:p w14:paraId="37C52DFF" w14:textId="77777777" w:rsidR="006C23E4" w:rsidRPr="007924B4" w:rsidRDefault="006C23E4" w:rsidP="0073491D">
            <w:pPr>
              <w:jc w:val="center"/>
              <w:rPr>
                <w:rFonts w:ascii="Times New Roman" w:eastAsia="Calibri" w:hAnsi="Times New Roman" w:cs="Times New Roman"/>
                <w:bCs/>
                <w:sz w:val="24"/>
                <w:szCs w:val="24"/>
              </w:rPr>
            </w:pPr>
            <w:r w:rsidRPr="007924B4">
              <w:rPr>
                <w:rFonts w:ascii="Times New Roman" w:eastAsia="Calibri" w:hAnsi="Times New Roman" w:cs="Times New Roman"/>
                <w:bCs/>
                <w:sz w:val="24"/>
                <w:szCs w:val="24"/>
              </w:rPr>
              <w:t>Выделившийся газ, мол. %</w:t>
            </w:r>
          </w:p>
        </w:tc>
        <w:tc>
          <w:tcPr>
            <w:tcW w:w="1984" w:type="dxa"/>
          </w:tcPr>
          <w:p w14:paraId="22827444" w14:textId="77777777" w:rsidR="006C23E4" w:rsidRPr="007924B4" w:rsidRDefault="006C23E4" w:rsidP="0073491D">
            <w:pPr>
              <w:jc w:val="center"/>
              <w:rPr>
                <w:rFonts w:ascii="Times New Roman" w:eastAsia="Calibri" w:hAnsi="Times New Roman" w:cs="Times New Roman"/>
                <w:bCs/>
                <w:sz w:val="24"/>
                <w:szCs w:val="24"/>
              </w:rPr>
            </w:pPr>
            <w:r w:rsidRPr="007924B4">
              <w:rPr>
                <w:rFonts w:ascii="Times New Roman" w:eastAsia="Calibri" w:hAnsi="Times New Roman" w:cs="Times New Roman"/>
                <w:bCs/>
                <w:sz w:val="24"/>
                <w:szCs w:val="24"/>
              </w:rPr>
              <w:t>Разгазированная нефть, мол. %</w:t>
            </w:r>
          </w:p>
        </w:tc>
        <w:tc>
          <w:tcPr>
            <w:tcW w:w="2977" w:type="dxa"/>
          </w:tcPr>
          <w:p w14:paraId="01B32C60" w14:textId="77777777" w:rsidR="006C23E4" w:rsidRPr="007924B4" w:rsidRDefault="006C23E4" w:rsidP="0073491D">
            <w:pPr>
              <w:jc w:val="center"/>
              <w:rPr>
                <w:rFonts w:ascii="Times New Roman" w:eastAsia="Calibri" w:hAnsi="Times New Roman" w:cs="Times New Roman"/>
                <w:bCs/>
                <w:sz w:val="24"/>
                <w:szCs w:val="24"/>
              </w:rPr>
            </w:pPr>
            <w:r w:rsidRPr="007924B4">
              <w:rPr>
                <w:rFonts w:ascii="Times New Roman" w:eastAsia="Calibri" w:hAnsi="Times New Roman" w:cs="Times New Roman"/>
                <w:bCs/>
                <w:sz w:val="24"/>
                <w:szCs w:val="24"/>
              </w:rPr>
              <w:t>Глубинная нефть, мол. %</w:t>
            </w:r>
          </w:p>
        </w:tc>
      </w:tr>
      <w:tr w:rsidR="006C23E4" w:rsidRPr="007924B4" w14:paraId="6184ED97" w14:textId="77777777" w:rsidTr="00D77DF7">
        <w:tc>
          <w:tcPr>
            <w:tcW w:w="2127" w:type="dxa"/>
          </w:tcPr>
          <w:p w14:paraId="679BB82E"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Сероводород</w:t>
            </w:r>
          </w:p>
        </w:tc>
        <w:tc>
          <w:tcPr>
            <w:tcW w:w="2126" w:type="dxa"/>
          </w:tcPr>
          <w:p w14:paraId="5BF5BD70"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0,00</w:t>
            </w:r>
          </w:p>
        </w:tc>
        <w:tc>
          <w:tcPr>
            <w:tcW w:w="1984" w:type="dxa"/>
          </w:tcPr>
          <w:p w14:paraId="7D714DC5"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0,00</w:t>
            </w:r>
          </w:p>
        </w:tc>
        <w:tc>
          <w:tcPr>
            <w:tcW w:w="2977" w:type="dxa"/>
          </w:tcPr>
          <w:p w14:paraId="7EC187D5"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0,00</w:t>
            </w:r>
          </w:p>
        </w:tc>
      </w:tr>
      <w:tr w:rsidR="006C23E4" w:rsidRPr="007924B4" w14:paraId="4F81238B" w14:textId="77777777" w:rsidTr="00D77DF7">
        <w:tc>
          <w:tcPr>
            <w:tcW w:w="2127" w:type="dxa"/>
          </w:tcPr>
          <w:p w14:paraId="439B9365"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Углекислый газ</w:t>
            </w:r>
          </w:p>
        </w:tc>
        <w:tc>
          <w:tcPr>
            <w:tcW w:w="2126" w:type="dxa"/>
          </w:tcPr>
          <w:p w14:paraId="427265DA"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0,16</w:t>
            </w:r>
          </w:p>
        </w:tc>
        <w:tc>
          <w:tcPr>
            <w:tcW w:w="1984" w:type="dxa"/>
          </w:tcPr>
          <w:p w14:paraId="39BA4612" w14:textId="77777777" w:rsidR="006C23E4" w:rsidRPr="007924B4" w:rsidRDefault="006C23E4" w:rsidP="0073491D">
            <w:pPr>
              <w:jc w:val="center"/>
              <w:rPr>
                <w:rFonts w:ascii="Calibri" w:eastAsia="Calibri" w:hAnsi="Calibri" w:cs="Times New Roman"/>
                <w:sz w:val="24"/>
                <w:szCs w:val="24"/>
              </w:rPr>
            </w:pPr>
            <w:r w:rsidRPr="007924B4">
              <w:rPr>
                <w:rFonts w:ascii="Times New Roman" w:eastAsia="Calibri" w:hAnsi="Times New Roman" w:cs="Times New Roman"/>
                <w:sz w:val="24"/>
                <w:szCs w:val="24"/>
              </w:rPr>
              <w:t>0,00</w:t>
            </w:r>
          </w:p>
        </w:tc>
        <w:tc>
          <w:tcPr>
            <w:tcW w:w="2977" w:type="dxa"/>
          </w:tcPr>
          <w:p w14:paraId="3A1EED44"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0,04</w:t>
            </w:r>
          </w:p>
        </w:tc>
      </w:tr>
      <w:tr w:rsidR="006C23E4" w:rsidRPr="007924B4" w14:paraId="417DF0B0" w14:textId="77777777" w:rsidTr="00D77DF7">
        <w:tc>
          <w:tcPr>
            <w:tcW w:w="2127" w:type="dxa"/>
          </w:tcPr>
          <w:p w14:paraId="283D5D2B"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Азот</w:t>
            </w:r>
          </w:p>
        </w:tc>
        <w:tc>
          <w:tcPr>
            <w:tcW w:w="2126" w:type="dxa"/>
          </w:tcPr>
          <w:p w14:paraId="552C140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4,40</w:t>
            </w:r>
          </w:p>
        </w:tc>
        <w:tc>
          <w:tcPr>
            <w:tcW w:w="1984" w:type="dxa"/>
          </w:tcPr>
          <w:p w14:paraId="17088551" w14:textId="77777777" w:rsidR="006C23E4" w:rsidRPr="007924B4" w:rsidRDefault="006C23E4" w:rsidP="0073491D">
            <w:pPr>
              <w:jc w:val="center"/>
              <w:rPr>
                <w:rFonts w:ascii="Calibri" w:eastAsia="Calibri" w:hAnsi="Calibri" w:cs="Times New Roman"/>
                <w:sz w:val="24"/>
                <w:szCs w:val="24"/>
              </w:rPr>
            </w:pPr>
            <w:r w:rsidRPr="007924B4">
              <w:rPr>
                <w:rFonts w:ascii="Times New Roman" w:eastAsia="Calibri" w:hAnsi="Times New Roman" w:cs="Times New Roman"/>
                <w:sz w:val="24"/>
                <w:szCs w:val="24"/>
              </w:rPr>
              <w:t>0,00</w:t>
            </w:r>
          </w:p>
        </w:tc>
        <w:tc>
          <w:tcPr>
            <w:tcW w:w="2977" w:type="dxa"/>
          </w:tcPr>
          <w:p w14:paraId="3CEF402E"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1,01</w:t>
            </w:r>
          </w:p>
        </w:tc>
      </w:tr>
      <w:tr w:rsidR="006C23E4" w:rsidRPr="007924B4" w14:paraId="04DFCFDA" w14:textId="77777777" w:rsidTr="00D77DF7">
        <w:tc>
          <w:tcPr>
            <w:tcW w:w="2127" w:type="dxa"/>
          </w:tcPr>
          <w:p w14:paraId="178770D3"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Метан</w:t>
            </w:r>
          </w:p>
        </w:tc>
        <w:tc>
          <w:tcPr>
            <w:tcW w:w="2126" w:type="dxa"/>
          </w:tcPr>
          <w:p w14:paraId="41FFFCCF"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94,10</w:t>
            </w:r>
          </w:p>
        </w:tc>
        <w:tc>
          <w:tcPr>
            <w:tcW w:w="1984" w:type="dxa"/>
          </w:tcPr>
          <w:p w14:paraId="149266D8" w14:textId="77777777" w:rsidR="006C23E4" w:rsidRPr="007924B4" w:rsidRDefault="006C23E4" w:rsidP="0073491D">
            <w:pPr>
              <w:jc w:val="center"/>
              <w:rPr>
                <w:rFonts w:ascii="Calibri" w:eastAsia="Calibri" w:hAnsi="Calibri" w:cs="Times New Roman"/>
                <w:sz w:val="24"/>
                <w:szCs w:val="24"/>
              </w:rPr>
            </w:pPr>
            <w:r w:rsidRPr="007924B4">
              <w:rPr>
                <w:rFonts w:ascii="Times New Roman" w:eastAsia="Calibri" w:hAnsi="Times New Roman" w:cs="Times New Roman"/>
                <w:sz w:val="24"/>
                <w:szCs w:val="24"/>
              </w:rPr>
              <w:t>0,00</w:t>
            </w:r>
          </w:p>
        </w:tc>
        <w:tc>
          <w:tcPr>
            <w:tcW w:w="2977" w:type="dxa"/>
          </w:tcPr>
          <w:p w14:paraId="4F80378C"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21,57</w:t>
            </w:r>
          </w:p>
        </w:tc>
      </w:tr>
      <w:tr w:rsidR="006C23E4" w:rsidRPr="007924B4" w14:paraId="6C8D3788" w14:textId="77777777" w:rsidTr="00D77DF7">
        <w:tc>
          <w:tcPr>
            <w:tcW w:w="2127" w:type="dxa"/>
          </w:tcPr>
          <w:p w14:paraId="19359771"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Этан</w:t>
            </w:r>
          </w:p>
        </w:tc>
        <w:tc>
          <w:tcPr>
            <w:tcW w:w="2126" w:type="dxa"/>
          </w:tcPr>
          <w:p w14:paraId="37FF9B33"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0,47</w:t>
            </w:r>
          </w:p>
        </w:tc>
        <w:tc>
          <w:tcPr>
            <w:tcW w:w="1984" w:type="dxa"/>
          </w:tcPr>
          <w:p w14:paraId="63F1C280"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0,29</w:t>
            </w:r>
          </w:p>
        </w:tc>
        <w:tc>
          <w:tcPr>
            <w:tcW w:w="2977" w:type="dxa"/>
          </w:tcPr>
          <w:p w14:paraId="4CBF939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0,33</w:t>
            </w:r>
          </w:p>
        </w:tc>
      </w:tr>
      <w:tr w:rsidR="006C23E4" w:rsidRPr="007924B4" w14:paraId="694C128D" w14:textId="77777777" w:rsidTr="00D77DF7">
        <w:tc>
          <w:tcPr>
            <w:tcW w:w="2127" w:type="dxa"/>
          </w:tcPr>
          <w:p w14:paraId="0098410A"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Пропан</w:t>
            </w:r>
          </w:p>
        </w:tc>
        <w:tc>
          <w:tcPr>
            <w:tcW w:w="2126" w:type="dxa"/>
          </w:tcPr>
          <w:p w14:paraId="6C03CE0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0,38</w:t>
            </w:r>
          </w:p>
        </w:tc>
        <w:tc>
          <w:tcPr>
            <w:tcW w:w="1984" w:type="dxa"/>
          </w:tcPr>
          <w:p w14:paraId="69031777"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1,59</w:t>
            </w:r>
          </w:p>
        </w:tc>
        <w:tc>
          <w:tcPr>
            <w:tcW w:w="2977" w:type="dxa"/>
          </w:tcPr>
          <w:p w14:paraId="36A81576"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1,31</w:t>
            </w:r>
          </w:p>
        </w:tc>
      </w:tr>
      <w:tr w:rsidR="006C23E4" w:rsidRPr="007924B4" w14:paraId="3216BB7B" w14:textId="77777777" w:rsidTr="00D77DF7">
        <w:tc>
          <w:tcPr>
            <w:tcW w:w="2127" w:type="dxa"/>
          </w:tcPr>
          <w:p w14:paraId="26709E64"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Изобутан</w:t>
            </w:r>
          </w:p>
        </w:tc>
        <w:tc>
          <w:tcPr>
            <w:tcW w:w="2126" w:type="dxa"/>
          </w:tcPr>
          <w:p w14:paraId="49791CC6"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0,09</w:t>
            </w:r>
          </w:p>
        </w:tc>
        <w:tc>
          <w:tcPr>
            <w:tcW w:w="1984" w:type="dxa"/>
          </w:tcPr>
          <w:p w14:paraId="4651A57B"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0,18</w:t>
            </w:r>
          </w:p>
        </w:tc>
        <w:tc>
          <w:tcPr>
            <w:tcW w:w="2977" w:type="dxa"/>
          </w:tcPr>
          <w:p w14:paraId="45463973"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0,16</w:t>
            </w:r>
          </w:p>
        </w:tc>
      </w:tr>
      <w:tr w:rsidR="006C23E4" w:rsidRPr="007924B4" w14:paraId="2DF4C641" w14:textId="77777777" w:rsidTr="00D77DF7">
        <w:tc>
          <w:tcPr>
            <w:tcW w:w="2127" w:type="dxa"/>
          </w:tcPr>
          <w:p w14:paraId="2D233B32"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Норм. бутан</w:t>
            </w:r>
          </w:p>
        </w:tc>
        <w:tc>
          <w:tcPr>
            <w:tcW w:w="2126" w:type="dxa"/>
          </w:tcPr>
          <w:p w14:paraId="3BA2BB04"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0,13</w:t>
            </w:r>
          </w:p>
        </w:tc>
        <w:tc>
          <w:tcPr>
            <w:tcW w:w="1984" w:type="dxa"/>
          </w:tcPr>
          <w:p w14:paraId="6CED57BA"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1,14</w:t>
            </w:r>
          </w:p>
        </w:tc>
        <w:tc>
          <w:tcPr>
            <w:tcW w:w="2977" w:type="dxa"/>
          </w:tcPr>
          <w:p w14:paraId="684B5B27"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0,91</w:t>
            </w:r>
          </w:p>
        </w:tc>
      </w:tr>
      <w:tr w:rsidR="006C23E4" w:rsidRPr="007924B4" w14:paraId="2402674F" w14:textId="77777777" w:rsidTr="00D77DF7">
        <w:tc>
          <w:tcPr>
            <w:tcW w:w="2127" w:type="dxa"/>
          </w:tcPr>
          <w:p w14:paraId="22667259"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Изопентан</w:t>
            </w:r>
          </w:p>
        </w:tc>
        <w:tc>
          <w:tcPr>
            <w:tcW w:w="2126" w:type="dxa"/>
          </w:tcPr>
          <w:p w14:paraId="4F3D85CA"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0,09</w:t>
            </w:r>
          </w:p>
        </w:tc>
        <w:tc>
          <w:tcPr>
            <w:tcW w:w="1984" w:type="dxa"/>
          </w:tcPr>
          <w:p w14:paraId="06427ED6"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0,92</w:t>
            </w:r>
          </w:p>
        </w:tc>
        <w:tc>
          <w:tcPr>
            <w:tcW w:w="2977" w:type="dxa"/>
          </w:tcPr>
          <w:p w14:paraId="40089329"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0,73</w:t>
            </w:r>
          </w:p>
        </w:tc>
      </w:tr>
      <w:tr w:rsidR="006C23E4" w:rsidRPr="007924B4" w14:paraId="487890F5" w14:textId="77777777" w:rsidTr="00D77DF7">
        <w:tc>
          <w:tcPr>
            <w:tcW w:w="2127" w:type="dxa"/>
          </w:tcPr>
          <w:p w14:paraId="0B420C42"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Норм. пентан</w:t>
            </w:r>
          </w:p>
        </w:tc>
        <w:tc>
          <w:tcPr>
            <w:tcW w:w="2126" w:type="dxa"/>
          </w:tcPr>
          <w:p w14:paraId="7FDCE92F"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0,05</w:t>
            </w:r>
          </w:p>
        </w:tc>
        <w:tc>
          <w:tcPr>
            <w:tcW w:w="1984" w:type="dxa"/>
          </w:tcPr>
          <w:p w14:paraId="58EAAC87"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1,19</w:t>
            </w:r>
          </w:p>
        </w:tc>
        <w:tc>
          <w:tcPr>
            <w:tcW w:w="2977" w:type="dxa"/>
          </w:tcPr>
          <w:p w14:paraId="3DE9AC0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0,93</w:t>
            </w:r>
          </w:p>
        </w:tc>
      </w:tr>
      <w:tr w:rsidR="006C23E4" w:rsidRPr="007924B4" w14:paraId="661B863A" w14:textId="77777777" w:rsidTr="00D77DF7">
        <w:tc>
          <w:tcPr>
            <w:tcW w:w="2127" w:type="dxa"/>
          </w:tcPr>
          <w:p w14:paraId="545DE4BD"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Гексаны</w:t>
            </w:r>
          </w:p>
        </w:tc>
        <w:tc>
          <w:tcPr>
            <w:tcW w:w="2126" w:type="dxa"/>
          </w:tcPr>
          <w:p w14:paraId="311D096B"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0,08</w:t>
            </w:r>
          </w:p>
        </w:tc>
        <w:tc>
          <w:tcPr>
            <w:tcW w:w="1984" w:type="dxa"/>
          </w:tcPr>
          <w:p w14:paraId="41FF10C8"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4,66</w:t>
            </w:r>
          </w:p>
        </w:tc>
        <w:tc>
          <w:tcPr>
            <w:tcW w:w="2977" w:type="dxa"/>
          </w:tcPr>
          <w:p w14:paraId="7133AA5C"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3,61</w:t>
            </w:r>
          </w:p>
        </w:tc>
      </w:tr>
      <w:tr w:rsidR="006C23E4" w:rsidRPr="007924B4" w14:paraId="5003BE3C" w14:textId="77777777" w:rsidTr="00D77DF7">
        <w:tc>
          <w:tcPr>
            <w:tcW w:w="2127" w:type="dxa"/>
          </w:tcPr>
          <w:p w14:paraId="48F9542F"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Гептаны</w:t>
            </w:r>
          </w:p>
        </w:tc>
        <w:tc>
          <w:tcPr>
            <w:tcW w:w="2126" w:type="dxa"/>
          </w:tcPr>
          <w:p w14:paraId="201F653E"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0,04</w:t>
            </w:r>
          </w:p>
        </w:tc>
        <w:tc>
          <w:tcPr>
            <w:tcW w:w="1984" w:type="dxa"/>
          </w:tcPr>
          <w:p w14:paraId="6F7BD104"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4,93</w:t>
            </w:r>
          </w:p>
        </w:tc>
        <w:tc>
          <w:tcPr>
            <w:tcW w:w="2977" w:type="dxa"/>
          </w:tcPr>
          <w:p w14:paraId="7C0E69F4"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3,81</w:t>
            </w:r>
          </w:p>
        </w:tc>
      </w:tr>
      <w:tr w:rsidR="006C23E4" w:rsidRPr="007924B4" w14:paraId="4E840ADD" w14:textId="77777777" w:rsidTr="00D77DF7">
        <w:tc>
          <w:tcPr>
            <w:tcW w:w="2127" w:type="dxa"/>
          </w:tcPr>
          <w:p w14:paraId="3AA5E2BB"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Октаны</w:t>
            </w:r>
          </w:p>
        </w:tc>
        <w:tc>
          <w:tcPr>
            <w:tcW w:w="2126" w:type="dxa"/>
          </w:tcPr>
          <w:p w14:paraId="08F7FF19"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0,01</w:t>
            </w:r>
          </w:p>
        </w:tc>
        <w:tc>
          <w:tcPr>
            <w:tcW w:w="1984" w:type="dxa"/>
          </w:tcPr>
          <w:p w14:paraId="2D02096C"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6,78</w:t>
            </w:r>
          </w:p>
        </w:tc>
        <w:tc>
          <w:tcPr>
            <w:tcW w:w="2977" w:type="dxa"/>
          </w:tcPr>
          <w:p w14:paraId="4230359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5,23</w:t>
            </w:r>
          </w:p>
        </w:tc>
      </w:tr>
      <w:tr w:rsidR="006C23E4" w:rsidRPr="007924B4" w14:paraId="5E57A598" w14:textId="77777777" w:rsidTr="00D77DF7">
        <w:tc>
          <w:tcPr>
            <w:tcW w:w="2127" w:type="dxa"/>
          </w:tcPr>
          <w:p w14:paraId="3AA19E8C"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Нонаны</w:t>
            </w:r>
          </w:p>
        </w:tc>
        <w:tc>
          <w:tcPr>
            <w:tcW w:w="2126" w:type="dxa"/>
          </w:tcPr>
          <w:p w14:paraId="654C27AA"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359A978D"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7,28</w:t>
            </w:r>
          </w:p>
        </w:tc>
        <w:tc>
          <w:tcPr>
            <w:tcW w:w="2977" w:type="dxa"/>
          </w:tcPr>
          <w:p w14:paraId="06B4BA31"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5,61</w:t>
            </w:r>
          </w:p>
        </w:tc>
      </w:tr>
      <w:tr w:rsidR="006C23E4" w:rsidRPr="007924B4" w14:paraId="5D91B659" w14:textId="77777777" w:rsidTr="00D77DF7">
        <w:tc>
          <w:tcPr>
            <w:tcW w:w="2127" w:type="dxa"/>
          </w:tcPr>
          <w:p w14:paraId="6378901C"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Деканы</w:t>
            </w:r>
          </w:p>
        </w:tc>
        <w:tc>
          <w:tcPr>
            <w:tcW w:w="2126" w:type="dxa"/>
          </w:tcPr>
          <w:p w14:paraId="233D5E7C"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045E8C7F"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7,25</w:t>
            </w:r>
          </w:p>
        </w:tc>
        <w:tc>
          <w:tcPr>
            <w:tcW w:w="2977" w:type="dxa"/>
          </w:tcPr>
          <w:p w14:paraId="3A40A89F"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5,59</w:t>
            </w:r>
          </w:p>
        </w:tc>
      </w:tr>
      <w:tr w:rsidR="006C23E4" w:rsidRPr="007924B4" w14:paraId="5B48C9A3" w14:textId="77777777" w:rsidTr="00D77DF7">
        <w:tc>
          <w:tcPr>
            <w:tcW w:w="2127" w:type="dxa"/>
          </w:tcPr>
          <w:p w14:paraId="3A0D6553"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Уидеканы</w:t>
            </w:r>
          </w:p>
        </w:tc>
        <w:tc>
          <w:tcPr>
            <w:tcW w:w="2126" w:type="dxa"/>
          </w:tcPr>
          <w:p w14:paraId="2EF4F7B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06CF39A4"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8,24</w:t>
            </w:r>
          </w:p>
        </w:tc>
        <w:tc>
          <w:tcPr>
            <w:tcW w:w="2977" w:type="dxa"/>
          </w:tcPr>
          <w:p w14:paraId="56E2F11D"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6,35</w:t>
            </w:r>
          </w:p>
        </w:tc>
      </w:tr>
      <w:tr w:rsidR="006C23E4" w:rsidRPr="007924B4" w14:paraId="7E396F0F" w14:textId="77777777" w:rsidTr="00D77DF7">
        <w:tc>
          <w:tcPr>
            <w:tcW w:w="2127" w:type="dxa"/>
          </w:tcPr>
          <w:p w14:paraId="126C65D5"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Додеканы</w:t>
            </w:r>
          </w:p>
        </w:tc>
        <w:tc>
          <w:tcPr>
            <w:tcW w:w="2126" w:type="dxa"/>
          </w:tcPr>
          <w:p w14:paraId="638B5A45"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7412E440"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8,71</w:t>
            </w:r>
          </w:p>
        </w:tc>
        <w:tc>
          <w:tcPr>
            <w:tcW w:w="2977" w:type="dxa"/>
          </w:tcPr>
          <w:p w14:paraId="13CB6DA1"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6,71</w:t>
            </w:r>
          </w:p>
        </w:tc>
      </w:tr>
      <w:tr w:rsidR="006C23E4" w:rsidRPr="007924B4" w14:paraId="0B7B955A" w14:textId="77777777" w:rsidTr="00D77DF7">
        <w:tc>
          <w:tcPr>
            <w:tcW w:w="2127" w:type="dxa"/>
          </w:tcPr>
          <w:p w14:paraId="7C668DC7"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Тридеканы</w:t>
            </w:r>
          </w:p>
        </w:tc>
        <w:tc>
          <w:tcPr>
            <w:tcW w:w="2126" w:type="dxa"/>
          </w:tcPr>
          <w:p w14:paraId="055A0AE6"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6A60D9EA"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7,99</w:t>
            </w:r>
          </w:p>
        </w:tc>
        <w:tc>
          <w:tcPr>
            <w:tcW w:w="2977" w:type="dxa"/>
          </w:tcPr>
          <w:p w14:paraId="2094E756"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6,16</w:t>
            </w:r>
          </w:p>
        </w:tc>
      </w:tr>
    </w:tbl>
    <w:p w14:paraId="7F7E36F3" w14:textId="77777777" w:rsidR="00462A20" w:rsidRPr="007924B4" w:rsidRDefault="00462A20"/>
    <w:p w14:paraId="44EDD8AA" w14:textId="092AEC27" w:rsidR="00462A20" w:rsidRPr="007924B4" w:rsidRDefault="00462A20" w:rsidP="00462A20">
      <w:pPr>
        <w:spacing w:after="0" w:line="240" w:lineRule="auto"/>
        <w:rPr>
          <w:rFonts w:ascii="Times New Roman" w:hAnsi="Times New Roman" w:cs="Times New Roman"/>
          <w:sz w:val="28"/>
          <w:szCs w:val="28"/>
        </w:rPr>
      </w:pPr>
      <w:r w:rsidRPr="007924B4">
        <w:rPr>
          <w:rFonts w:ascii="Times New Roman" w:hAnsi="Times New Roman" w:cs="Times New Roman"/>
          <w:sz w:val="28"/>
          <w:szCs w:val="28"/>
        </w:rPr>
        <w:lastRenderedPageBreak/>
        <w:t>Продолжение таблицы 2</w:t>
      </w:r>
    </w:p>
    <w:tbl>
      <w:tblPr>
        <w:tblStyle w:val="12"/>
        <w:tblW w:w="0" w:type="auto"/>
        <w:tblInd w:w="-5" w:type="dxa"/>
        <w:tblLook w:val="04A0" w:firstRow="1" w:lastRow="0" w:firstColumn="1" w:lastColumn="0" w:noHBand="0" w:noVBand="1"/>
      </w:tblPr>
      <w:tblGrid>
        <w:gridCol w:w="2127"/>
        <w:gridCol w:w="2126"/>
        <w:gridCol w:w="1984"/>
        <w:gridCol w:w="2977"/>
      </w:tblGrid>
      <w:tr w:rsidR="006C23E4" w:rsidRPr="007924B4" w14:paraId="2DAEA5EA" w14:textId="77777777" w:rsidTr="00D77DF7">
        <w:tc>
          <w:tcPr>
            <w:tcW w:w="2127" w:type="dxa"/>
          </w:tcPr>
          <w:p w14:paraId="1F1D5FA2"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Тетрадеканы</w:t>
            </w:r>
          </w:p>
        </w:tc>
        <w:tc>
          <w:tcPr>
            <w:tcW w:w="2126" w:type="dxa"/>
          </w:tcPr>
          <w:p w14:paraId="44EA9DB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77B09951"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12,22</w:t>
            </w:r>
          </w:p>
        </w:tc>
        <w:tc>
          <w:tcPr>
            <w:tcW w:w="2977" w:type="dxa"/>
          </w:tcPr>
          <w:p w14:paraId="4CF6A898"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9,42</w:t>
            </w:r>
          </w:p>
        </w:tc>
      </w:tr>
      <w:tr w:rsidR="006C23E4" w:rsidRPr="007924B4" w14:paraId="42A64190" w14:textId="77777777" w:rsidTr="00D77DF7">
        <w:tc>
          <w:tcPr>
            <w:tcW w:w="2127" w:type="dxa"/>
          </w:tcPr>
          <w:p w14:paraId="201FBB8E"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Пентадеканы</w:t>
            </w:r>
          </w:p>
        </w:tc>
        <w:tc>
          <w:tcPr>
            <w:tcW w:w="2126" w:type="dxa"/>
          </w:tcPr>
          <w:p w14:paraId="7C6AFD3D"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2F821861"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8,82</w:t>
            </w:r>
          </w:p>
        </w:tc>
        <w:tc>
          <w:tcPr>
            <w:tcW w:w="2977" w:type="dxa"/>
          </w:tcPr>
          <w:p w14:paraId="2CEE0799"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6,80</w:t>
            </w:r>
          </w:p>
        </w:tc>
      </w:tr>
      <w:tr w:rsidR="006C23E4" w:rsidRPr="007924B4" w14:paraId="0564C50B" w14:textId="77777777" w:rsidTr="00D77DF7">
        <w:tc>
          <w:tcPr>
            <w:tcW w:w="2127" w:type="dxa"/>
          </w:tcPr>
          <w:p w14:paraId="7F2E0800"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Гексадеканы</w:t>
            </w:r>
          </w:p>
        </w:tc>
        <w:tc>
          <w:tcPr>
            <w:tcW w:w="2126" w:type="dxa"/>
          </w:tcPr>
          <w:p w14:paraId="23F5EE46"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2CC2BA17"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7,86</w:t>
            </w:r>
          </w:p>
        </w:tc>
        <w:tc>
          <w:tcPr>
            <w:tcW w:w="2977" w:type="dxa"/>
          </w:tcPr>
          <w:p w14:paraId="4569C2D8"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6,06</w:t>
            </w:r>
          </w:p>
        </w:tc>
      </w:tr>
      <w:tr w:rsidR="006C23E4" w:rsidRPr="007924B4" w14:paraId="431662C1" w14:textId="77777777" w:rsidTr="00D77DF7">
        <w:tc>
          <w:tcPr>
            <w:tcW w:w="2127" w:type="dxa"/>
          </w:tcPr>
          <w:p w14:paraId="05E7F20B"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Гептадеканы</w:t>
            </w:r>
          </w:p>
        </w:tc>
        <w:tc>
          <w:tcPr>
            <w:tcW w:w="2126" w:type="dxa"/>
          </w:tcPr>
          <w:p w14:paraId="2E3D4892"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0015C1D7"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5,06</w:t>
            </w:r>
          </w:p>
        </w:tc>
        <w:tc>
          <w:tcPr>
            <w:tcW w:w="2977" w:type="dxa"/>
          </w:tcPr>
          <w:p w14:paraId="5DB9FC71"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3,90</w:t>
            </w:r>
          </w:p>
        </w:tc>
      </w:tr>
      <w:tr w:rsidR="006C23E4" w:rsidRPr="007924B4" w14:paraId="7E9A52CC" w14:textId="77777777" w:rsidTr="00D77DF7">
        <w:tc>
          <w:tcPr>
            <w:tcW w:w="2127" w:type="dxa"/>
          </w:tcPr>
          <w:p w14:paraId="4CD75636"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Октадеканы</w:t>
            </w:r>
          </w:p>
        </w:tc>
        <w:tc>
          <w:tcPr>
            <w:tcW w:w="2126" w:type="dxa"/>
          </w:tcPr>
          <w:p w14:paraId="7C13361F"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081041AB"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4,88</w:t>
            </w:r>
          </w:p>
        </w:tc>
        <w:tc>
          <w:tcPr>
            <w:tcW w:w="2977" w:type="dxa"/>
          </w:tcPr>
          <w:p w14:paraId="72B40114"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3,76</w:t>
            </w:r>
          </w:p>
        </w:tc>
      </w:tr>
      <w:tr w:rsidR="006C23E4" w:rsidRPr="007924B4" w14:paraId="567CA444" w14:textId="77777777" w:rsidTr="00D77DF7">
        <w:tc>
          <w:tcPr>
            <w:tcW w:w="2127" w:type="dxa"/>
          </w:tcPr>
          <w:p w14:paraId="01676A1A"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Остаток (С</w:t>
            </w:r>
            <w:r w:rsidRPr="007924B4">
              <w:rPr>
                <w:rFonts w:ascii="Times New Roman" w:eastAsia="Calibri" w:hAnsi="Times New Roman" w:cs="Times New Roman"/>
                <w:sz w:val="24"/>
                <w:szCs w:val="24"/>
                <w:vertAlign w:val="subscript"/>
              </w:rPr>
              <w:t>19+</w:t>
            </w:r>
            <w:r w:rsidRPr="007924B4">
              <w:rPr>
                <w:rFonts w:ascii="Times New Roman" w:eastAsia="Calibri" w:hAnsi="Times New Roman" w:cs="Times New Roman"/>
                <w:sz w:val="24"/>
                <w:szCs w:val="24"/>
              </w:rPr>
              <w:t>)</w:t>
            </w:r>
          </w:p>
        </w:tc>
        <w:tc>
          <w:tcPr>
            <w:tcW w:w="2126" w:type="dxa"/>
          </w:tcPr>
          <w:p w14:paraId="775E2303"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1984" w:type="dxa"/>
          </w:tcPr>
          <w:p w14:paraId="71721370"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0,01</w:t>
            </w:r>
          </w:p>
        </w:tc>
        <w:tc>
          <w:tcPr>
            <w:tcW w:w="2977" w:type="dxa"/>
          </w:tcPr>
          <w:p w14:paraId="4060A3E7"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0,01</w:t>
            </w:r>
          </w:p>
        </w:tc>
      </w:tr>
      <w:tr w:rsidR="006C23E4" w:rsidRPr="007924B4" w14:paraId="710F9FB4" w14:textId="77777777" w:rsidTr="00D77DF7">
        <w:tc>
          <w:tcPr>
            <w:tcW w:w="2127" w:type="dxa"/>
          </w:tcPr>
          <w:p w14:paraId="06B6AC42"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lang w:val="en-US"/>
              </w:rPr>
              <w:t>Всего</w:t>
            </w:r>
          </w:p>
        </w:tc>
        <w:tc>
          <w:tcPr>
            <w:tcW w:w="2126" w:type="dxa"/>
          </w:tcPr>
          <w:p w14:paraId="28FB1481"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100,0</w:t>
            </w:r>
          </w:p>
        </w:tc>
        <w:tc>
          <w:tcPr>
            <w:tcW w:w="1984" w:type="dxa"/>
          </w:tcPr>
          <w:p w14:paraId="434E5901"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100,00</w:t>
            </w:r>
          </w:p>
        </w:tc>
        <w:tc>
          <w:tcPr>
            <w:tcW w:w="2977" w:type="dxa"/>
          </w:tcPr>
          <w:p w14:paraId="2FB9416C"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100,00</w:t>
            </w:r>
          </w:p>
        </w:tc>
      </w:tr>
      <w:tr w:rsidR="006C23E4" w:rsidRPr="007924B4" w14:paraId="22572BA5" w14:textId="77777777" w:rsidTr="00D77DF7">
        <w:tc>
          <w:tcPr>
            <w:tcW w:w="2127" w:type="dxa"/>
          </w:tcPr>
          <w:p w14:paraId="7F6EA390"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Относительная плотность газа (по воздуху)</w:t>
            </w:r>
          </w:p>
        </w:tc>
        <w:tc>
          <w:tcPr>
            <w:tcW w:w="2126" w:type="dxa"/>
          </w:tcPr>
          <w:p w14:paraId="5285D029"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0,589</w:t>
            </w:r>
          </w:p>
        </w:tc>
        <w:tc>
          <w:tcPr>
            <w:tcW w:w="1984" w:type="dxa"/>
          </w:tcPr>
          <w:p w14:paraId="728F90AE"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c>
          <w:tcPr>
            <w:tcW w:w="2977" w:type="dxa"/>
          </w:tcPr>
          <w:p w14:paraId="08AE509C"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r>
      <w:tr w:rsidR="006C23E4" w:rsidRPr="007924B4" w14:paraId="265A76E8" w14:textId="77777777" w:rsidTr="00D77DF7">
        <w:tc>
          <w:tcPr>
            <w:tcW w:w="2127" w:type="dxa"/>
          </w:tcPr>
          <w:p w14:paraId="05320A8C" w14:textId="77777777" w:rsidR="006C23E4" w:rsidRPr="007924B4" w:rsidRDefault="006C23E4" w:rsidP="0073491D">
            <w:pPr>
              <w:rPr>
                <w:rFonts w:ascii="Times New Roman" w:eastAsia="Calibri" w:hAnsi="Times New Roman" w:cs="Times New Roman"/>
                <w:sz w:val="24"/>
                <w:szCs w:val="24"/>
              </w:rPr>
            </w:pPr>
            <w:r w:rsidRPr="007924B4">
              <w:rPr>
                <w:rFonts w:ascii="Times New Roman" w:eastAsia="Calibri" w:hAnsi="Times New Roman" w:cs="Times New Roman"/>
                <w:sz w:val="24"/>
                <w:szCs w:val="24"/>
              </w:rPr>
              <w:t>Молекулярная масса, г/моль</w:t>
            </w:r>
          </w:p>
        </w:tc>
        <w:tc>
          <w:tcPr>
            <w:tcW w:w="2126" w:type="dxa"/>
          </w:tcPr>
          <w:p w14:paraId="6BCB59C6"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17,051</w:t>
            </w:r>
          </w:p>
        </w:tc>
        <w:tc>
          <w:tcPr>
            <w:tcW w:w="1984" w:type="dxa"/>
          </w:tcPr>
          <w:p w14:paraId="733FF49E"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546</w:t>
            </w:r>
          </w:p>
        </w:tc>
        <w:tc>
          <w:tcPr>
            <w:tcW w:w="2977" w:type="dxa"/>
          </w:tcPr>
          <w:p w14:paraId="77983C9E" w14:textId="77777777" w:rsidR="006C23E4" w:rsidRPr="007924B4" w:rsidRDefault="006C23E4" w:rsidP="0073491D">
            <w:pPr>
              <w:jc w:val="center"/>
              <w:rPr>
                <w:rFonts w:ascii="Times New Roman" w:eastAsia="Calibri" w:hAnsi="Times New Roman" w:cs="Times New Roman"/>
                <w:sz w:val="24"/>
                <w:szCs w:val="24"/>
              </w:rPr>
            </w:pPr>
            <w:r w:rsidRPr="007924B4">
              <w:rPr>
                <w:rFonts w:ascii="Times New Roman" w:eastAsia="Calibri" w:hAnsi="Times New Roman" w:cs="Times New Roman"/>
                <w:sz w:val="24"/>
                <w:szCs w:val="24"/>
              </w:rPr>
              <w:t>-</w:t>
            </w:r>
          </w:p>
        </w:tc>
      </w:tr>
    </w:tbl>
    <w:p w14:paraId="3BEB7885" w14:textId="77777777" w:rsidR="00F7431D" w:rsidRPr="007924B4" w:rsidRDefault="00F7431D" w:rsidP="005303FA">
      <w:pPr>
        <w:spacing w:after="0" w:line="240" w:lineRule="auto"/>
        <w:ind w:firstLine="708"/>
        <w:jc w:val="both"/>
        <w:rPr>
          <w:rFonts w:ascii="Times New Roman" w:hAnsi="Times New Roman" w:cs="Times New Roman"/>
          <w:sz w:val="28"/>
          <w:szCs w:val="28"/>
        </w:rPr>
      </w:pPr>
    </w:p>
    <w:p w14:paraId="70259F6C" w14:textId="77777777" w:rsidR="00F7431D" w:rsidRPr="007924B4" w:rsidRDefault="00F7431D" w:rsidP="00F743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рисунке 3.1 представлена фазовая диаграмма разгазированной высоковязкой нефти, отобранной с месторождения Сарыбулак. Диаграмма отражает изменение агрегатного состояния нефти в зависимости от давления и температуры, что позволяет проанализировать её фазовое поведение при различных термобарических условиях. Зелёной линией показана граница, разделяющая однофазную жидкую область и двухфазную область (жидкость–газ), где начинается процесс выделения свободного газа из нефти. Красной линией обозначена граница между двухфазной зоной и однофазной газовой областью, которая соответствует условиям полного испарения жидкой фазы.</w:t>
      </w:r>
    </w:p>
    <w:p w14:paraId="6E61F3DC" w14:textId="77777777" w:rsidR="00F7431D" w:rsidRPr="007924B4" w:rsidRDefault="00F7431D" w:rsidP="00F743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Как видно из диаграммы, при пластовых условиях, характеризующихся давлением Рпл = 13,6 МПа и температурой tпл = 40 °C, исследуемая нефть находится в устойчивом однофазном жидком состоянии. Это свидетельствует о высокой термической стабильности нефти и отсутствии тенденции к газообразованию при нормальных условиях залежи. Для перехода нефти из жидкой в газовую фазу необходимо значительное повышение температуры, достигающее порядка 650 °C, при этом давление должно оставаться в относительно низком диапазоне (менее 0,75 МПа). Таким образом, образование газовой фазы возможно лишь при экстремальных термобарических условиях, значительно отличающихся от пластовых.</w:t>
      </w:r>
    </w:p>
    <w:p w14:paraId="3ED5220D" w14:textId="77777777" w:rsidR="00F7431D" w:rsidRPr="007924B4" w:rsidRDefault="00F7431D" w:rsidP="00F743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Подобное поведение характерно для высоковязких нефтей с высоким содержанием тяжелых углеводородов (C₁₅⁺), обладающих низкой летучестью и малой склонностью к дегазации. Следовательно, при стандартных условиях разработки месторождения процессы испарения и газовыделения в пласте практически не происходят, что обеспечивает устойчивость фазового равновесия и предсказуемость термодинамических характеристик нефти при моделировании. Анализ фазовой диаграммы также позволяет сделать вывод, что даже при умеренном нагреве нефти в процессе термического воздействия (например, при применении метода SAGD) она будет сохранять жидкую фазу, обеспечивая эффективное дренирование и вытеснение под действием гравитации.</w:t>
      </w:r>
    </w:p>
    <w:p w14:paraId="55A2001C" w14:textId="77777777" w:rsidR="00F7431D" w:rsidRPr="007924B4" w:rsidRDefault="00F7431D" w:rsidP="005303FA">
      <w:pPr>
        <w:spacing w:after="0" w:line="240" w:lineRule="auto"/>
        <w:ind w:firstLine="708"/>
        <w:jc w:val="both"/>
        <w:rPr>
          <w:rFonts w:ascii="Times New Roman" w:hAnsi="Times New Roman" w:cs="Times New Roman"/>
          <w:sz w:val="28"/>
          <w:szCs w:val="28"/>
        </w:rPr>
      </w:pPr>
    </w:p>
    <w:p w14:paraId="50CAE325" w14:textId="77777777" w:rsidR="00F7431D" w:rsidRPr="007924B4" w:rsidRDefault="00F7431D" w:rsidP="005303FA">
      <w:pPr>
        <w:spacing w:after="0" w:line="240" w:lineRule="auto"/>
        <w:ind w:firstLine="708"/>
        <w:jc w:val="both"/>
        <w:rPr>
          <w:rFonts w:ascii="Times New Roman" w:hAnsi="Times New Roman" w:cs="Times New Roman"/>
          <w:sz w:val="28"/>
          <w:szCs w:val="28"/>
        </w:rPr>
      </w:pPr>
    </w:p>
    <w:p w14:paraId="77905F58" w14:textId="70267B23" w:rsidR="006C23E4" w:rsidRPr="007924B4" w:rsidRDefault="006C23E4" w:rsidP="00A95A1C">
      <w:pPr>
        <w:spacing w:after="0" w:line="240" w:lineRule="auto"/>
        <w:jc w:val="center"/>
        <w:rPr>
          <w:rFonts w:ascii="Times New Roman" w:hAnsi="Times New Roman" w:cs="Times New Roman"/>
          <w:sz w:val="28"/>
          <w:szCs w:val="28"/>
          <w:lang w:val="en-US"/>
        </w:rPr>
      </w:pPr>
      <w:r w:rsidRPr="007924B4">
        <w:rPr>
          <w:noProof/>
          <w:lang w:eastAsia="ru-RU"/>
        </w:rPr>
        <w:lastRenderedPageBreak/>
        <w:drawing>
          <wp:inline distT="0" distB="0" distL="0" distR="0" wp14:anchorId="785650BF" wp14:editId="06678A2C">
            <wp:extent cx="5133975" cy="2171032"/>
            <wp:effectExtent l="0" t="0" r="0" b="1270"/>
            <wp:docPr id="17" name="Рисунок 1" descr="Изображение выглядит как линия, График, диаграмма, ск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 descr="Изображение выглядит как линия, График, диаграмма, скат&#10;&#10;Автоматически созданное описание"/>
                    <pic:cNvPicPr/>
                  </pic:nvPicPr>
                  <pic:blipFill>
                    <a:blip r:embed="rId26" cstate="print"/>
                    <a:stretch>
                      <a:fillRect/>
                    </a:stretch>
                  </pic:blipFill>
                  <pic:spPr>
                    <a:xfrm>
                      <a:off x="0" y="0"/>
                      <a:ext cx="5145265" cy="2175806"/>
                    </a:xfrm>
                    <a:prstGeom prst="rect">
                      <a:avLst/>
                    </a:prstGeom>
                  </pic:spPr>
                </pic:pic>
              </a:graphicData>
            </a:graphic>
          </wp:inline>
        </w:drawing>
      </w:r>
    </w:p>
    <w:p w14:paraId="78A6B497" w14:textId="77777777" w:rsidR="006C23E4" w:rsidRPr="007924B4" w:rsidRDefault="006C23E4" w:rsidP="0073491D">
      <w:pPr>
        <w:spacing w:after="0" w:line="240" w:lineRule="auto"/>
        <w:rPr>
          <w:lang w:val="en-US"/>
        </w:rPr>
      </w:pPr>
    </w:p>
    <w:p w14:paraId="2E6B0E5A" w14:textId="14FB276A"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.1</w:t>
      </w:r>
      <w:r w:rsidRPr="007924B4">
        <w:rPr>
          <w:rFonts w:ascii="Times New Roman" w:hAnsi="Times New Roman" w:cs="Times New Roman"/>
          <w:sz w:val="28"/>
          <w:szCs w:val="28"/>
        </w:rPr>
        <w:t xml:space="preserve"> – Фазовая диаграмма разгазированной нефти</w:t>
      </w:r>
    </w:p>
    <w:p w14:paraId="1A2FB2AF" w14:textId="77777777" w:rsidR="005971CF" w:rsidRPr="007924B4" w:rsidRDefault="005971CF" w:rsidP="0073491D">
      <w:pPr>
        <w:spacing w:after="0" w:line="240" w:lineRule="auto"/>
        <w:jc w:val="center"/>
        <w:rPr>
          <w:rFonts w:ascii="Times New Roman" w:hAnsi="Times New Roman" w:cs="Times New Roman"/>
          <w:sz w:val="28"/>
          <w:szCs w:val="28"/>
        </w:rPr>
      </w:pPr>
    </w:p>
    <w:p w14:paraId="787E42A7" w14:textId="77777777" w:rsidR="00D44BF4" w:rsidRPr="007924B4" w:rsidRDefault="00D44BF4" w:rsidP="00D44BF4">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рисунке 3.2 представлена фазовая диаграмма пластовой высоковязкой нефти, отобранной с месторождения Сарыбулак. Данная диаграмма иллюстрирует взаимосвязь между температурой и давлением, при которых нефть переходит из одного агрегатного состояния в другое, что позволяет оценить её фазовую устойчивость и поведение в пластовых условиях. Зелёной линией показана граница, разделяющая однофазную жидкую область и двухфазную область (жидкость–газ), где начинается процесс дегазации нефти. Красная линия обозначает границу между двухфазной зоной и однофазной газовой областью, соответствующей полному испарению жидкой фазы и образованию парогазовой смеси.</w:t>
      </w:r>
    </w:p>
    <w:p w14:paraId="1ED00119" w14:textId="77777777" w:rsidR="00D44BF4" w:rsidRPr="007924B4" w:rsidRDefault="00D44BF4" w:rsidP="00D44BF4">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Как видно из диаграммы, при пластовых условиях (Рпл = 13,6 МПа, tпл = 40 °C) исследуемая нефть находится в устойчивом однофазном жидком состоянии, что характерно для тяжёлых нефтей с высоким содержанием смолисто-асфальтеновых компонентов. Это указывает на то, что нефть сохраняет жидкую фазу в широком диапазоне пластовых давлений и температур, что обеспечивает стабильность её физико-химических свойств в недрах. Для начала газовыделения из нефти необходимо снижение давления примерно до 5 МПа при постоянной температуре 40 °C, что, как правило, возможно только в условиях скважины, где происходят локальные разгерметизации и снижение пластового давления в процессе добычи.</w:t>
      </w:r>
    </w:p>
    <w:p w14:paraId="2CC6DC72" w14:textId="26C86F2B" w:rsidR="00D44BF4" w:rsidRPr="007924B4" w:rsidRDefault="00D44BF4" w:rsidP="00D44BF4">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В области низких давлений (ниже 1,75 МПа) и высоких температур (свыше 600 °C) нефть переходит в однофазное газовое состояние. Однако подобные условия не встречаются в естественной геотермальной среде и могут быть реализованы лишь в условиях высокотемпературных лабораторных или промышленных процессов. Это подчеркивает, что в реальных условиях месторождения нефть будет оставаться в жидкой фазе, что важно для понимания её поведения при термических методах добычи, в частности при использовании технологии SAGD.</w:t>
      </w:r>
    </w:p>
    <w:p w14:paraId="6403DC60" w14:textId="293B9AEF" w:rsidR="00D44BF4" w:rsidRPr="007924B4" w:rsidRDefault="00D44BF4" w:rsidP="00D44BF4">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Таким образом, анализ фазовой диаграммы демонстрирует, что пластовая нефть месторождения Сарыбулак обладает высокой термодинамической стабильностью и не склонна к дегазации при естественных условиях пласта. Эти </w:t>
      </w:r>
      <w:r w:rsidRPr="007924B4">
        <w:rPr>
          <w:rFonts w:ascii="Times New Roman" w:hAnsi="Times New Roman" w:cs="Times New Roman"/>
          <w:sz w:val="28"/>
          <w:szCs w:val="28"/>
        </w:rPr>
        <w:lastRenderedPageBreak/>
        <w:t>данные подтверждают возможность эффективного применения парогравитационного дренажа, при котором нагрев нефти приводит преимущественно к снижению её вязкости без перехода в газовую фазу, что обеспечивает устойчивое формирование паровой камеры и высокую эффективность дренирования.</w:t>
      </w:r>
    </w:p>
    <w:p w14:paraId="12CF3E7D" w14:textId="77777777" w:rsidR="00D44BF4" w:rsidRPr="007924B4" w:rsidRDefault="00D44BF4" w:rsidP="005971CF">
      <w:pPr>
        <w:spacing w:after="0" w:line="240" w:lineRule="auto"/>
        <w:ind w:firstLine="708"/>
        <w:jc w:val="both"/>
        <w:rPr>
          <w:rFonts w:ascii="Times New Roman" w:hAnsi="Times New Roman" w:cs="Times New Roman"/>
          <w:sz w:val="28"/>
          <w:szCs w:val="28"/>
        </w:rPr>
      </w:pPr>
    </w:p>
    <w:p w14:paraId="5F511AE7" w14:textId="77777777" w:rsidR="006C23E4" w:rsidRPr="007924B4" w:rsidRDefault="006C23E4" w:rsidP="00A95A1C">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09835EB2" wp14:editId="37ECD867">
            <wp:extent cx="6055536" cy="2519362"/>
            <wp:effectExtent l="0" t="0" r="2540" b="0"/>
            <wp:docPr id="21" name="Рисунок 5" descr="Изображение выглядит как График, линия, диаграмма, ск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5" descr="Изображение выглядит как График, линия, диаграмма, скат&#10;&#10;Автоматически созданное описа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84109" cy="2531249"/>
                    </a:xfrm>
                    <a:prstGeom prst="rect">
                      <a:avLst/>
                    </a:prstGeom>
                    <a:noFill/>
                    <a:ln>
                      <a:noFill/>
                    </a:ln>
                  </pic:spPr>
                </pic:pic>
              </a:graphicData>
            </a:graphic>
          </wp:inline>
        </w:drawing>
      </w:r>
    </w:p>
    <w:p w14:paraId="4581E7A9" w14:textId="77777777" w:rsidR="006C23E4" w:rsidRPr="007924B4" w:rsidRDefault="006C23E4" w:rsidP="0073491D">
      <w:pPr>
        <w:spacing w:after="0" w:line="240" w:lineRule="auto"/>
        <w:rPr>
          <w:rFonts w:ascii="Times New Roman" w:hAnsi="Times New Roman" w:cs="Times New Roman"/>
          <w:sz w:val="28"/>
          <w:szCs w:val="28"/>
        </w:rPr>
      </w:pPr>
    </w:p>
    <w:p w14:paraId="23A10CC6" w14:textId="75C1D9D4"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.2</w:t>
      </w:r>
      <w:r w:rsidRPr="007924B4">
        <w:rPr>
          <w:rFonts w:ascii="Times New Roman" w:hAnsi="Times New Roman" w:cs="Times New Roman"/>
          <w:sz w:val="28"/>
          <w:szCs w:val="28"/>
        </w:rPr>
        <w:t xml:space="preserve"> – Фазовая диаграмма пластовой нефти</w:t>
      </w:r>
    </w:p>
    <w:p w14:paraId="7473BB41" w14:textId="77777777" w:rsidR="006C23E4" w:rsidRPr="007924B4" w:rsidRDefault="006C23E4" w:rsidP="0073491D">
      <w:pPr>
        <w:spacing w:after="0" w:line="240" w:lineRule="auto"/>
        <w:jc w:val="center"/>
        <w:rPr>
          <w:rFonts w:ascii="Times New Roman" w:hAnsi="Times New Roman" w:cs="Times New Roman"/>
          <w:sz w:val="28"/>
          <w:szCs w:val="28"/>
        </w:rPr>
      </w:pPr>
    </w:p>
    <w:p w14:paraId="4B16E401" w14:textId="0E5335AB" w:rsidR="005F3697" w:rsidRPr="007924B4" w:rsidRDefault="005F3697" w:rsidP="005F3697">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В таблице </w:t>
      </w:r>
      <w:r w:rsidR="00867938" w:rsidRPr="007924B4">
        <w:rPr>
          <w:rFonts w:ascii="Times New Roman" w:hAnsi="Times New Roman" w:cs="Times New Roman"/>
          <w:sz w:val="28"/>
          <w:szCs w:val="28"/>
        </w:rPr>
        <w:t>3</w:t>
      </w:r>
      <w:r w:rsidRPr="007924B4">
        <w:rPr>
          <w:rFonts w:ascii="Times New Roman" w:hAnsi="Times New Roman" w:cs="Times New Roman"/>
          <w:sz w:val="28"/>
          <w:szCs w:val="28"/>
        </w:rPr>
        <w:t xml:space="preserve"> приведены результаты лабораторных исследований вязкостно-температурных свойств ВВН, отобранной с месторождения Сарыбулак. Экспериментальные измерения выполнялись с использованием вискозиметра Штабингера, обеспечивающего высокую точность определения динамической вязкости в широком диапазоне температур. Испытания проводились при атмосферном давлении в интервале температур от 30 до 150 °C, что позволило охарактеризовать изменение реологических свойств нефти при её нагреве.</w:t>
      </w:r>
    </w:p>
    <w:p w14:paraId="4835D5A0" w14:textId="66D45169" w:rsidR="005F3697" w:rsidRPr="007924B4" w:rsidRDefault="005F3697" w:rsidP="005F3697">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Полученные данные свидетельствуют о выраженной температурной зависимости вязкости, характерной для тяжёлых и высоковязких нефтей. Так, при повышении температуры с 30 до 150 °C вязкость исследуемой нефти снизилась с 2247 до 9,3 мПа·с, то есть более чем в 240 раз, что указывает на существенное ослабление межмолекулярных связей между асфальтенами, смолами и другими высокомолекулярными компонентами. </w:t>
      </w:r>
    </w:p>
    <w:p w14:paraId="54513E1B" w14:textId="3B5C710B" w:rsidR="005F3697" w:rsidRPr="007924B4" w:rsidRDefault="00D10AD3" w:rsidP="005F3697">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Следовательно</w:t>
      </w:r>
      <w:r w:rsidR="005F3697" w:rsidRPr="007924B4">
        <w:rPr>
          <w:rFonts w:ascii="Times New Roman" w:hAnsi="Times New Roman" w:cs="Times New Roman"/>
          <w:sz w:val="28"/>
          <w:szCs w:val="28"/>
        </w:rPr>
        <w:t>, проведённые эксперименты подтверждают высокую эффективность термического воздействия на нефть месторождения Сарыбулак. Наблюдаемый эффект снижения вязкости при нагреве указывает на перспективность применения тепловых технологий добычи, в частности SAGD, для повышения нефтеотдачи. На рисунке 3.3 графически представлена зависимость вязкости от температуры, наглядно демонстрирующая экспоненциальный характер данного процесса.</w:t>
      </w:r>
    </w:p>
    <w:p w14:paraId="5FC19C9F" w14:textId="77777777" w:rsidR="005F3697" w:rsidRPr="007924B4" w:rsidRDefault="005F3697" w:rsidP="001D1A6B">
      <w:pPr>
        <w:spacing w:after="0" w:line="240" w:lineRule="auto"/>
        <w:ind w:firstLine="708"/>
        <w:jc w:val="both"/>
        <w:rPr>
          <w:rFonts w:ascii="Times New Roman" w:hAnsi="Times New Roman" w:cs="Times New Roman"/>
          <w:sz w:val="28"/>
          <w:szCs w:val="28"/>
        </w:rPr>
      </w:pPr>
    </w:p>
    <w:p w14:paraId="4ADE6AB0" w14:textId="77777777" w:rsidR="005F3697" w:rsidRPr="007924B4" w:rsidRDefault="005F3697" w:rsidP="001D1A6B">
      <w:pPr>
        <w:spacing w:after="0" w:line="240" w:lineRule="auto"/>
        <w:ind w:firstLine="708"/>
        <w:jc w:val="both"/>
        <w:rPr>
          <w:rFonts w:ascii="Times New Roman" w:hAnsi="Times New Roman" w:cs="Times New Roman"/>
          <w:sz w:val="28"/>
          <w:szCs w:val="28"/>
        </w:rPr>
      </w:pPr>
    </w:p>
    <w:p w14:paraId="5D9B54C6" w14:textId="77777777" w:rsidR="005F3697" w:rsidRPr="007924B4" w:rsidRDefault="005F3697" w:rsidP="001D1A6B">
      <w:pPr>
        <w:spacing w:after="0" w:line="240" w:lineRule="auto"/>
        <w:ind w:firstLine="708"/>
        <w:jc w:val="both"/>
        <w:rPr>
          <w:rFonts w:ascii="Times New Roman" w:hAnsi="Times New Roman" w:cs="Times New Roman"/>
          <w:sz w:val="28"/>
          <w:szCs w:val="28"/>
        </w:rPr>
      </w:pPr>
    </w:p>
    <w:p w14:paraId="56F8843A" w14:textId="7998D758" w:rsidR="006C23E4" w:rsidRPr="007924B4" w:rsidRDefault="006C23E4" w:rsidP="0073491D">
      <w:pPr>
        <w:spacing w:after="0" w:line="240" w:lineRule="auto"/>
        <w:rPr>
          <w:rFonts w:ascii="Times New Roman" w:hAnsi="Times New Roman" w:cs="Times New Roman"/>
          <w:sz w:val="28"/>
          <w:szCs w:val="28"/>
        </w:rPr>
      </w:pPr>
      <w:r w:rsidRPr="007924B4">
        <w:rPr>
          <w:rFonts w:ascii="Times New Roman" w:hAnsi="Times New Roman" w:cs="Times New Roman"/>
          <w:sz w:val="28"/>
          <w:szCs w:val="28"/>
        </w:rPr>
        <w:lastRenderedPageBreak/>
        <w:t xml:space="preserve">Таблица </w:t>
      </w:r>
      <w:r w:rsidR="00867938" w:rsidRPr="007924B4">
        <w:rPr>
          <w:rFonts w:ascii="Times New Roman" w:hAnsi="Times New Roman" w:cs="Times New Roman"/>
          <w:sz w:val="28"/>
          <w:szCs w:val="28"/>
        </w:rPr>
        <w:t>3</w:t>
      </w:r>
      <w:r w:rsidRPr="007924B4">
        <w:rPr>
          <w:rFonts w:ascii="Times New Roman" w:hAnsi="Times New Roman" w:cs="Times New Roman"/>
          <w:sz w:val="28"/>
          <w:szCs w:val="28"/>
        </w:rPr>
        <w:t xml:space="preserve"> – Результаты определения параметров разгазированной нефти</w:t>
      </w:r>
    </w:p>
    <w:tbl>
      <w:tblPr>
        <w:tblW w:w="3220" w:type="dxa"/>
        <w:tblInd w:w="-5" w:type="dxa"/>
        <w:tblLook w:val="04A0" w:firstRow="1" w:lastRow="0" w:firstColumn="1" w:lastColumn="0" w:noHBand="0" w:noVBand="1"/>
      </w:tblPr>
      <w:tblGrid>
        <w:gridCol w:w="1594"/>
        <w:gridCol w:w="1626"/>
      </w:tblGrid>
      <w:tr w:rsidR="006C23E4" w:rsidRPr="007924B4" w14:paraId="5A435517" w14:textId="77777777" w:rsidTr="001951A4">
        <w:trPr>
          <w:trHeight w:val="765"/>
        </w:trPr>
        <w:tc>
          <w:tcPr>
            <w:tcW w:w="1594" w:type="dxa"/>
            <w:tcBorders>
              <w:top w:val="single" w:sz="4" w:space="0" w:color="auto"/>
              <w:left w:val="single" w:sz="4" w:space="0" w:color="auto"/>
              <w:bottom w:val="single" w:sz="4" w:space="0" w:color="auto"/>
              <w:right w:val="single" w:sz="4" w:space="0" w:color="auto"/>
            </w:tcBorders>
            <w:vAlign w:val="bottom"/>
            <w:hideMark/>
          </w:tcPr>
          <w:p w14:paraId="16F577DE"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 xml:space="preserve">Температура, </w:t>
            </w:r>
            <w:r w:rsidRPr="007924B4">
              <w:rPr>
                <w:rFonts w:ascii="Times New Roman" w:eastAsia="Times New Roman" w:hAnsi="Times New Roman" w:cs="Times New Roman"/>
                <w:color w:val="000000"/>
                <w:sz w:val="24"/>
                <w:szCs w:val="24"/>
                <w:vertAlign w:val="superscript"/>
                <w:lang w:eastAsia="ru-RU"/>
              </w:rPr>
              <w:t>о</w:t>
            </w:r>
            <w:r w:rsidRPr="007924B4">
              <w:rPr>
                <w:rFonts w:ascii="Times New Roman" w:eastAsia="Times New Roman" w:hAnsi="Times New Roman" w:cs="Times New Roman"/>
                <w:color w:val="000000"/>
                <w:sz w:val="24"/>
                <w:szCs w:val="24"/>
                <w:lang w:eastAsia="ru-RU"/>
              </w:rPr>
              <w:t>С</w:t>
            </w:r>
          </w:p>
        </w:tc>
        <w:tc>
          <w:tcPr>
            <w:tcW w:w="1626" w:type="dxa"/>
            <w:tcBorders>
              <w:top w:val="single" w:sz="4" w:space="0" w:color="auto"/>
              <w:left w:val="nil"/>
              <w:bottom w:val="single" w:sz="4" w:space="0" w:color="auto"/>
              <w:right w:val="single" w:sz="4" w:space="0" w:color="auto"/>
            </w:tcBorders>
            <w:vAlign w:val="bottom"/>
            <w:hideMark/>
          </w:tcPr>
          <w:p w14:paraId="62044E79"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вязкость, мПа*с</w:t>
            </w:r>
          </w:p>
        </w:tc>
      </w:tr>
      <w:tr w:rsidR="006C23E4" w:rsidRPr="007924B4" w14:paraId="3DA6FD82"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64244B17"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30</w:t>
            </w:r>
          </w:p>
        </w:tc>
        <w:tc>
          <w:tcPr>
            <w:tcW w:w="1626" w:type="dxa"/>
            <w:tcBorders>
              <w:top w:val="nil"/>
              <w:left w:val="nil"/>
              <w:bottom w:val="single" w:sz="4" w:space="0" w:color="auto"/>
              <w:right w:val="single" w:sz="4" w:space="0" w:color="auto"/>
            </w:tcBorders>
            <w:noWrap/>
            <w:vAlign w:val="bottom"/>
            <w:hideMark/>
          </w:tcPr>
          <w:p w14:paraId="5F61953C"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2247,00</w:t>
            </w:r>
          </w:p>
        </w:tc>
      </w:tr>
      <w:tr w:rsidR="006C23E4" w:rsidRPr="007924B4" w14:paraId="6568CBF6"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4A582E7B"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40</w:t>
            </w:r>
          </w:p>
        </w:tc>
        <w:tc>
          <w:tcPr>
            <w:tcW w:w="1626" w:type="dxa"/>
            <w:tcBorders>
              <w:top w:val="nil"/>
              <w:left w:val="nil"/>
              <w:bottom w:val="single" w:sz="4" w:space="0" w:color="auto"/>
              <w:right w:val="single" w:sz="4" w:space="0" w:color="auto"/>
            </w:tcBorders>
            <w:noWrap/>
            <w:vAlign w:val="bottom"/>
            <w:hideMark/>
          </w:tcPr>
          <w:p w14:paraId="33FBFEC0"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1218,00</w:t>
            </w:r>
          </w:p>
        </w:tc>
      </w:tr>
      <w:tr w:rsidR="006C23E4" w:rsidRPr="007924B4" w14:paraId="2C198A35"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00658FC3"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50</w:t>
            </w:r>
          </w:p>
        </w:tc>
        <w:tc>
          <w:tcPr>
            <w:tcW w:w="1626" w:type="dxa"/>
            <w:tcBorders>
              <w:top w:val="nil"/>
              <w:left w:val="nil"/>
              <w:bottom w:val="single" w:sz="4" w:space="0" w:color="auto"/>
              <w:right w:val="single" w:sz="4" w:space="0" w:color="auto"/>
            </w:tcBorders>
            <w:noWrap/>
            <w:vAlign w:val="bottom"/>
            <w:hideMark/>
          </w:tcPr>
          <w:p w14:paraId="5348D4D3"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580,00</w:t>
            </w:r>
          </w:p>
        </w:tc>
      </w:tr>
      <w:tr w:rsidR="006C23E4" w:rsidRPr="007924B4" w14:paraId="3025DA2D"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6AD7D62A"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60</w:t>
            </w:r>
          </w:p>
        </w:tc>
        <w:tc>
          <w:tcPr>
            <w:tcW w:w="1626" w:type="dxa"/>
            <w:tcBorders>
              <w:top w:val="nil"/>
              <w:left w:val="nil"/>
              <w:bottom w:val="single" w:sz="4" w:space="0" w:color="auto"/>
              <w:right w:val="single" w:sz="4" w:space="0" w:color="auto"/>
            </w:tcBorders>
            <w:noWrap/>
            <w:vAlign w:val="bottom"/>
            <w:hideMark/>
          </w:tcPr>
          <w:p w14:paraId="753FEAF6"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243,00</w:t>
            </w:r>
          </w:p>
        </w:tc>
      </w:tr>
      <w:tr w:rsidR="006C23E4" w:rsidRPr="007924B4" w14:paraId="7BBA84BD"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372FBF19"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70</w:t>
            </w:r>
          </w:p>
        </w:tc>
        <w:tc>
          <w:tcPr>
            <w:tcW w:w="1626" w:type="dxa"/>
            <w:tcBorders>
              <w:top w:val="nil"/>
              <w:left w:val="nil"/>
              <w:bottom w:val="single" w:sz="4" w:space="0" w:color="auto"/>
              <w:right w:val="single" w:sz="4" w:space="0" w:color="auto"/>
            </w:tcBorders>
            <w:noWrap/>
            <w:vAlign w:val="bottom"/>
            <w:hideMark/>
          </w:tcPr>
          <w:p w14:paraId="3DC2F840"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145,00</w:t>
            </w:r>
          </w:p>
        </w:tc>
      </w:tr>
      <w:tr w:rsidR="006C23E4" w:rsidRPr="007924B4" w14:paraId="4E96B54A"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3D835087"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80</w:t>
            </w:r>
          </w:p>
        </w:tc>
        <w:tc>
          <w:tcPr>
            <w:tcW w:w="1626" w:type="dxa"/>
            <w:tcBorders>
              <w:top w:val="nil"/>
              <w:left w:val="nil"/>
              <w:bottom w:val="single" w:sz="4" w:space="0" w:color="auto"/>
              <w:right w:val="single" w:sz="4" w:space="0" w:color="auto"/>
            </w:tcBorders>
            <w:noWrap/>
            <w:vAlign w:val="bottom"/>
            <w:hideMark/>
          </w:tcPr>
          <w:p w14:paraId="71B52D45"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91,00</w:t>
            </w:r>
          </w:p>
        </w:tc>
      </w:tr>
      <w:tr w:rsidR="006C23E4" w:rsidRPr="007924B4" w14:paraId="57396650"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06B5B03A"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90</w:t>
            </w:r>
          </w:p>
        </w:tc>
        <w:tc>
          <w:tcPr>
            <w:tcW w:w="1626" w:type="dxa"/>
            <w:tcBorders>
              <w:top w:val="nil"/>
              <w:left w:val="nil"/>
              <w:bottom w:val="single" w:sz="4" w:space="0" w:color="auto"/>
              <w:right w:val="single" w:sz="4" w:space="0" w:color="auto"/>
            </w:tcBorders>
            <w:noWrap/>
            <w:vAlign w:val="bottom"/>
            <w:hideMark/>
          </w:tcPr>
          <w:p w14:paraId="03365A78"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60,00</w:t>
            </w:r>
          </w:p>
        </w:tc>
      </w:tr>
      <w:tr w:rsidR="006C23E4" w:rsidRPr="007924B4" w14:paraId="22489772"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5016F829"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100</w:t>
            </w:r>
          </w:p>
        </w:tc>
        <w:tc>
          <w:tcPr>
            <w:tcW w:w="1626" w:type="dxa"/>
            <w:tcBorders>
              <w:top w:val="nil"/>
              <w:left w:val="nil"/>
              <w:bottom w:val="single" w:sz="4" w:space="0" w:color="auto"/>
              <w:right w:val="single" w:sz="4" w:space="0" w:color="auto"/>
            </w:tcBorders>
            <w:noWrap/>
            <w:vAlign w:val="bottom"/>
            <w:hideMark/>
          </w:tcPr>
          <w:p w14:paraId="1C3B195C"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39,00</w:t>
            </w:r>
          </w:p>
        </w:tc>
      </w:tr>
      <w:tr w:rsidR="006C23E4" w:rsidRPr="007924B4" w14:paraId="3034F419"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55E6ACA8"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110</w:t>
            </w:r>
          </w:p>
        </w:tc>
        <w:tc>
          <w:tcPr>
            <w:tcW w:w="1626" w:type="dxa"/>
            <w:tcBorders>
              <w:top w:val="nil"/>
              <w:left w:val="nil"/>
              <w:bottom w:val="single" w:sz="4" w:space="0" w:color="auto"/>
              <w:right w:val="single" w:sz="4" w:space="0" w:color="auto"/>
            </w:tcBorders>
            <w:noWrap/>
            <w:vAlign w:val="bottom"/>
            <w:hideMark/>
          </w:tcPr>
          <w:p w14:paraId="0D7A845F"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28,40</w:t>
            </w:r>
          </w:p>
        </w:tc>
      </w:tr>
      <w:tr w:rsidR="006C23E4" w:rsidRPr="007924B4" w14:paraId="23F1B323"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7A8536C6"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120</w:t>
            </w:r>
          </w:p>
        </w:tc>
        <w:tc>
          <w:tcPr>
            <w:tcW w:w="1626" w:type="dxa"/>
            <w:tcBorders>
              <w:top w:val="nil"/>
              <w:left w:val="nil"/>
              <w:bottom w:val="single" w:sz="4" w:space="0" w:color="auto"/>
              <w:right w:val="single" w:sz="4" w:space="0" w:color="auto"/>
            </w:tcBorders>
            <w:noWrap/>
            <w:vAlign w:val="bottom"/>
            <w:hideMark/>
          </w:tcPr>
          <w:p w14:paraId="63934602"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21,20</w:t>
            </w:r>
          </w:p>
        </w:tc>
      </w:tr>
      <w:tr w:rsidR="006C23E4" w:rsidRPr="007924B4" w14:paraId="47193D29"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0A721B96"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130</w:t>
            </w:r>
          </w:p>
        </w:tc>
        <w:tc>
          <w:tcPr>
            <w:tcW w:w="1626" w:type="dxa"/>
            <w:tcBorders>
              <w:top w:val="nil"/>
              <w:left w:val="nil"/>
              <w:bottom w:val="single" w:sz="4" w:space="0" w:color="auto"/>
              <w:right w:val="single" w:sz="4" w:space="0" w:color="auto"/>
            </w:tcBorders>
            <w:noWrap/>
            <w:vAlign w:val="bottom"/>
            <w:hideMark/>
          </w:tcPr>
          <w:p w14:paraId="5699031C"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15,40</w:t>
            </w:r>
          </w:p>
        </w:tc>
      </w:tr>
      <w:tr w:rsidR="006C23E4" w:rsidRPr="007924B4" w14:paraId="5B87996C"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2E4C2EA1"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140</w:t>
            </w:r>
          </w:p>
        </w:tc>
        <w:tc>
          <w:tcPr>
            <w:tcW w:w="1626" w:type="dxa"/>
            <w:tcBorders>
              <w:top w:val="nil"/>
              <w:left w:val="nil"/>
              <w:bottom w:val="single" w:sz="4" w:space="0" w:color="auto"/>
              <w:right w:val="single" w:sz="4" w:space="0" w:color="auto"/>
            </w:tcBorders>
            <w:noWrap/>
            <w:vAlign w:val="bottom"/>
            <w:hideMark/>
          </w:tcPr>
          <w:p w14:paraId="3BA59D12"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11,90</w:t>
            </w:r>
          </w:p>
        </w:tc>
      </w:tr>
      <w:tr w:rsidR="006C23E4" w:rsidRPr="007924B4" w14:paraId="6992D984" w14:textId="77777777" w:rsidTr="001951A4">
        <w:trPr>
          <w:trHeight w:val="300"/>
        </w:trPr>
        <w:tc>
          <w:tcPr>
            <w:tcW w:w="1594" w:type="dxa"/>
            <w:tcBorders>
              <w:top w:val="nil"/>
              <w:left w:val="single" w:sz="4" w:space="0" w:color="auto"/>
              <w:bottom w:val="single" w:sz="4" w:space="0" w:color="auto"/>
              <w:right w:val="single" w:sz="4" w:space="0" w:color="auto"/>
            </w:tcBorders>
            <w:noWrap/>
            <w:vAlign w:val="bottom"/>
            <w:hideMark/>
          </w:tcPr>
          <w:p w14:paraId="7C15B4EC"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150</w:t>
            </w:r>
          </w:p>
        </w:tc>
        <w:tc>
          <w:tcPr>
            <w:tcW w:w="1626" w:type="dxa"/>
            <w:tcBorders>
              <w:top w:val="nil"/>
              <w:left w:val="nil"/>
              <w:bottom w:val="single" w:sz="4" w:space="0" w:color="auto"/>
              <w:right w:val="single" w:sz="4" w:space="0" w:color="auto"/>
            </w:tcBorders>
            <w:noWrap/>
            <w:vAlign w:val="bottom"/>
            <w:hideMark/>
          </w:tcPr>
          <w:p w14:paraId="67CAC921" w14:textId="77777777" w:rsidR="006C23E4" w:rsidRPr="007924B4" w:rsidRDefault="006C23E4" w:rsidP="0073491D">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9,30</w:t>
            </w:r>
          </w:p>
        </w:tc>
      </w:tr>
    </w:tbl>
    <w:p w14:paraId="7F2B9C1E" w14:textId="77777777" w:rsidR="00300876" w:rsidRPr="007924B4" w:rsidRDefault="00300876" w:rsidP="0073491D">
      <w:pPr>
        <w:spacing w:after="0" w:line="240" w:lineRule="auto"/>
        <w:jc w:val="center"/>
        <w:rPr>
          <w:rFonts w:ascii="Times New Roman" w:hAnsi="Times New Roman" w:cs="Times New Roman"/>
          <w:sz w:val="28"/>
          <w:szCs w:val="28"/>
        </w:rPr>
      </w:pPr>
    </w:p>
    <w:p w14:paraId="3385B534" w14:textId="492F8508" w:rsidR="00D10AD3" w:rsidRPr="007924B4" w:rsidRDefault="00D10AD3" w:rsidP="00D10AD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рисунке 3.3 представлены результаты лабораторных исследований вязкостно-температурных свойств ВВН, отобранной с месторождения Сарыбулак. Экспериментальные измерения выполнялись с использованием вискозиметра Штабингера, обеспечивающего высокую точность определения динамической вязкости при различных температурах. Все исследования проводились при атмосферном давлении в диапазоне температур от 30 до 150 °C, что позволило охарактеризовать изменение реологических свойств нефти под воздействием тепла.</w:t>
      </w:r>
    </w:p>
    <w:p w14:paraId="2B856C06" w14:textId="79F0892D" w:rsidR="00D10AD3" w:rsidRPr="007924B4" w:rsidRDefault="00D10AD3" w:rsidP="00D10AD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В результате экспериментов установлено, что вязкость нефти значительно снижается с ростом температуры. Так, при нагреве от 30 до 150 °C вязкость уменьшилась с 2247 до 9,3 мПа·с, что свидетельствует о многократном ослаблении межмолекулярных взаимодействий и разрушении ассоциированных структур, характерных для тяжёлых нефтей. Такое поведение указывает на выраженную температурную чувствительность реологических свойств нефти месторождения</w:t>
      </w:r>
      <w:r w:rsidR="00E4300D" w:rsidRPr="007924B4">
        <w:rPr>
          <w:rFonts w:ascii="Times New Roman" w:hAnsi="Times New Roman" w:cs="Times New Roman"/>
          <w:sz w:val="28"/>
          <w:szCs w:val="28"/>
        </w:rPr>
        <w:t xml:space="preserve"> Сарыбулак</w:t>
      </w:r>
      <w:r w:rsidRPr="007924B4">
        <w:rPr>
          <w:rFonts w:ascii="Times New Roman" w:hAnsi="Times New Roman" w:cs="Times New Roman"/>
          <w:sz w:val="28"/>
          <w:szCs w:val="28"/>
        </w:rPr>
        <w:t xml:space="preserve"> и подтверждает эффективность теплового воздействия в процессах её разработки.</w:t>
      </w:r>
    </w:p>
    <w:p w14:paraId="388DFDBE" w14:textId="77777777" w:rsidR="00D10AD3" w:rsidRPr="007924B4" w:rsidRDefault="00D10AD3" w:rsidP="00D10AD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Анализ полученной зависимости (рисунок 3.3) показывает, что при дальнейшем повышении температуры свыше 150 °C снижение вязкости становится незначительным, и кривая зависимости стремится к асимптотическому участку. Это означает, что дальнейшее увеличение температуры не приведёт к существенному улучшению фильтрационных свойств, но может оказаться энергетически нецелесообразным с точки зрения практического применения тепловых методов.</w:t>
      </w:r>
    </w:p>
    <w:p w14:paraId="3A4C3A84" w14:textId="1EB35F4D" w:rsidR="00D10AD3" w:rsidRPr="007924B4" w:rsidRDefault="00D10AD3" w:rsidP="00D10AD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Таким образом, оптимальным диапазоном термического воздействия для нефти данного месторождения является область до 150 °C, при которой достигается максимальное снижение вязкости без избыточных энергетических затрат. Полученные результаты подтверждают высокую эффективность </w:t>
      </w:r>
      <w:r w:rsidRPr="007924B4">
        <w:rPr>
          <w:rFonts w:ascii="Times New Roman" w:hAnsi="Times New Roman" w:cs="Times New Roman"/>
          <w:sz w:val="28"/>
          <w:szCs w:val="28"/>
        </w:rPr>
        <w:lastRenderedPageBreak/>
        <w:t>паротепловых технологий, в частности метода SAGD, для разработки залежей высоковязкой нефти в условиях месторождения Сарыбулак.</w:t>
      </w:r>
    </w:p>
    <w:p w14:paraId="287A8B98" w14:textId="77777777" w:rsidR="00D10AD3" w:rsidRPr="007924B4" w:rsidRDefault="00D10AD3" w:rsidP="00300876">
      <w:pPr>
        <w:spacing w:after="0" w:line="240" w:lineRule="auto"/>
        <w:ind w:firstLine="708"/>
        <w:jc w:val="both"/>
        <w:rPr>
          <w:rFonts w:ascii="Times New Roman" w:hAnsi="Times New Roman" w:cs="Times New Roman"/>
          <w:sz w:val="28"/>
          <w:szCs w:val="28"/>
        </w:rPr>
      </w:pPr>
    </w:p>
    <w:p w14:paraId="26814743" w14:textId="77777777" w:rsidR="006C23E4" w:rsidRPr="007924B4" w:rsidRDefault="006C23E4"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6739441A" wp14:editId="3E024BBD">
            <wp:extent cx="4886325" cy="2962275"/>
            <wp:effectExtent l="0" t="0" r="9525" b="9525"/>
            <wp:docPr id="838772079" name="Диаграмма 8387720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97AE94" w14:textId="77777777" w:rsidR="006C23E4" w:rsidRPr="007924B4" w:rsidRDefault="006C23E4" w:rsidP="0073491D">
      <w:pPr>
        <w:spacing w:after="0" w:line="240" w:lineRule="auto"/>
        <w:jc w:val="center"/>
        <w:rPr>
          <w:rFonts w:ascii="Times New Roman" w:hAnsi="Times New Roman" w:cs="Times New Roman"/>
          <w:sz w:val="28"/>
          <w:szCs w:val="28"/>
        </w:rPr>
      </w:pPr>
    </w:p>
    <w:p w14:paraId="7E114A6A" w14:textId="595C9D32"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.3</w:t>
      </w:r>
      <w:r w:rsidRPr="007924B4">
        <w:rPr>
          <w:rFonts w:ascii="Times New Roman" w:hAnsi="Times New Roman" w:cs="Times New Roman"/>
          <w:sz w:val="28"/>
          <w:szCs w:val="28"/>
        </w:rPr>
        <w:t xml:space="preserve"> – Зависимость вязкости нефти от температуры</w:t>
      </w:r>
    </w:p>
    <w:p w14:paraId="3B72931B" w14:textId="77777777" w:rsidR="00477C33" w:rsidRPr="007924B4" w:rsidRDefault="00477C33" w:rsidP="0073491D">
      <w:pPr>
        <w:spacing w:after="0" w:line="240" w:lineRule="auto"/>
        <w:jc w:val="center"/>
        <w:rPr>
          <w:rFonts w:ascii="Times New Roman" w:hAnsi="Times New Roman" w:cs="Times New Roman"/>
          <w:sz w:val="28"/>
          <w:szCs w:val="28"/>
        </w:rPr>
      </w:pPr>
    </w:p>
    <w:p w14:paraId="3FDFD618" w14:textId="77777777" w:rsidR="00D10AD3" w:rsidRPr="007924B4" w:rsidRDefault="00D10AD3" w:rsidP="00D10AD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рисунке 3.4 представлена зависимость температуры от давления насыщенного пара, построенная на основании данных паровых таблиц [2], отражающая термодинамическое равновесие между жидкой и газовой фазами воды. Линия насыщения на диаграмме разделяет две области фазовых состояний: выше линии располагается зона жидкой фазы, где вода находится в сжиженном состоянии, а ниже линии — область паровой фазы, характеризующаяся присутствием перегретого или сухого пара.</w:t>
      </w:r>
    </w:p>
    <w:p w14:paraId="092530DC" w14:textId="77777777" w:rsidR="00D10AD3" w:rsidRPr="007924B4" w:rsidRDefault="00D10AD3" w:rsidP="00D10AD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Согласно представленным данным, при пластовом давлении 13,6 МПа температура, соответствующая переходу воды в газообразное состояние, составляет около 335 °C. Это означает, что при более низких температурах вода сохраняет жидкое состояние, и лишь при достижении температуры выше указанного порогового значения происходит образование насыщенного пара. Следовательно, для получения пара требуемого качества, используемого при тепловом воздействии на пласт (например, в процессе SAGD), необходимо создание высокотемпературных условий, что требует значительных энергетических и технических затрат.</w:t>
      </w:r>
    </w:p>
    <w:p w14:paraId="72D02F1A" w14:textId="19C55577" w:rsidR="00D10AD3" w:rsidRPr="007924B4" w:rsidRDefault="00D10AD3" w:rsidP="00D10AD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Исходя из вышеизложенного, можно сделать вывод, что генерация пара при пластовом давлении порядка 13–14 МПа представляет собой высокозатратный технологический процесс, требующий применения специализированных парогенераторных установок повышенной мощности и эффективных систем теплоизоляции для минимизации потерь тепла. Это обстоятельство необходимо учитывать при технико-экономическом обосновании тепловых методов разработки высоковязких нефтей, особенно в </w:t>
      </w:r>
      <w:r w:rsidRPr="007924B4">
        <w:rPr>
          <w:rFonts w:ascii="Times New Roman" w:hAnsi="Times New Roman" w:cs="Times New Roman"/>
          <w:sz w:val="28"/>
          <w:szCs w:val="28"/>
        </w:rPr>
        <w:lastRenderedPageBreak/>
        <w:t>условиях глубокозалегающих залежей, где высокое пластовое давление существенно ограничивает возможности формирования паровой фазы.</w:t>
      </w:r>
    </w:p>
    <w:p w14:paraId="605908F1" w14:textId="77777777" w:rsidR="00867938" w:rsidRPr="007924B4" w:rsidRDefault="00867938" w:rsidP="00D10AD3">
      <w:pPr>
        <w:spacing w:after="0" w:line="240" w:lineRule="auto"/>
        <w:ind w:firstLine="708"/>
        <w:jc w:val="both"/>
        <w:rPr>
          <w:rFonts w:ascii="Times New Roman" w:hAnsi="Times New Roman" w:cs="Times New Roman"/>
          <w:sz w:val="28"/>
          <w:szCs w:val="28"/>
        </w:rPr>
      </w:pPr>
    </w:p>
    <w:p w14:paraId="60CA1D19" w14:textId="77777777"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7E498B50" wp14:editId="6DB3A813">
            <wp:extent cx="5129212" cy="3152439"/>
            <wp:effectExtent l="0" t="0" r="0" b="0"/>
            <wp:docPr id="59780332" name="Рисунок 59780332" descr="Изображение выглядит как текст, линия, снимок экрана,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0332" name="Рисунок 59780332" descr="Изображение выглядит как текст, линия, снимок экрана, График&#10;&#10;Автоматически созданное описа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54405" cy="3167922"/>
                    </a:xfrm>
                    <a:prstGeom prst="rect">
                      <a:avLst/>
                    </a:prstGeom>
                    <a:noFill/>
                    <a:ln>
                      <a:noFill/>
                    </a:ln>
                  </pic:spPr>
                </pic:pic>
              </a:graphicData>
            </a:graphic>
          </wp:inline>
        </w:drawing>
      </w:r>
    </w:p>
    <w:p w14:paraId="44CB3C98" w14:textId="77777777" w:rsidR="006C23E4" w:rsidRPr="007924B4" w:rsidRDefault="006C23E4" w:rsidP="0073491D">
      <w:pPr>
        <w:spacing w:after="0" w:line="240" w:lineRule="auto"/>
        <w:jc w:val="center"/>
        <w:rPr>
          <w:rFonts w:ascii="Times New Roman" w:hAnsi="Times New Roman" w:cs="Times New Roman"/>
          <w:sz w:val="28"/>
          <w:szCs w:val="28"/>
        </w:rPr>
      </w:pPr>
    </w:p>
    <w:p w14:paraId="43E07E5E" w14:textId="483BD9D6"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.4</w:t>
      </w:r>
      <w:r w:rsidRPr="007924B4">
        <w:rPr>
          <w:rFonts w:ascii="Times New Roman" w:hAnsi="Times New Roman" w:cs="Times New Roman"/>
          <w:sz w:val="28"/>
          <w:szCs w:val="28"/>
        </w:rPr>
        <w:t xml:space="preserve"> – Зависимость температуры от давления насыщенного пара</w:t>
      </w:r>
      <w:r w:rsidR="00B428AE" w:rsidRPr="007924B4">
        <w:rPr>
          <w:rFonts w:ascii="Times New Roman" w:hAnsi="Times New Roman" w:cs="Times New Roman"/>
          <w:sz w:val="28"/>
          <w:szCs w:val="28"/>
        </w:rPr>
        <w:t xml:space="preserve"> [5]</w:t>
      </w:r>
    </w:p>
    <w:p w14:paraId="54055C38" w14:textId="77777777" w:rsidR="002A46CD" w:rsidRPr="007924B4" w:rsidRDefault="002A46CD" w:rsidP="002A46CD">
      <w:pPr>
        <w:tabs>
          <w:tab w:val="left" w:pos="4365"/>
          <w:tab w:val="left" w:pos="7335"/>
        </w:tabs>
        <w:spacing w:after="0" w:line="240" w:lineRule="auto"/>
        <w:ind w:firstLine="709"/>
        <w:jc w:val="both"/>
        <w:rPr>
          <w:rFonts w:ascii="Times New Roman" w:hAnsi="Times New Roman" w:cs="Times New Roman"/>
          <w:sz w:val="28"/>
          <w:szCs w:val="28"/>
        </w:rPr>
      </w:pPr>
    </w:p>
    <w:p w14:paraId="165CAC40" w14:textId="0D25D5F3" w:rsidR="006C23E4" w:rsidRPr="007924B4" w:rsidRDefault="002A46CD" w:rsidP="002A46CD">
      <w:pPr>
        <w:tabs>
          <w:tab w:val="left" w:pos="4365"/>
          <w:tab w:val="left" w:pos="7335"/>
        </w:tabs>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На рисунке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.5</w:t>
      </w:r>
      <w:r w:rsidRPr="007924B4">
        <w:rPr>
          <w:rFonts w:ascii="Times New Roman" w:hAnsi="Times New Roman" w:cs="Times New Roman"/>
          <w:sz w:val="28"/>
          <w:szCs w:val="28"/>
        </w:rPr>
        <w:t xml:space="preserve"> описываются условия проведения эксперимента по определению вязкости дегазированной нефти при 0,1 МПа.</w:t>
      </w:r>
      <w:r w:rsidR="00B428AE" w:rsidRPr="007924B4">
        <w:rPr>
          <w:rFonts w:ascii="Times New Roman" w:hAnsi="Times New Roman" w:cs="Times New Roman"/>
          <w:sz w:val="28"/>
          <w:szCs w:val="28"/>
        </w:rPr>
        <w:t xml:space="preserve"> [5]</w:t>
      </w:r>
      <w:r w:rsidR="006C23E4" w:rsidRPr="007924B4">
        <w:rPr>
          <w:rFonts w:ascii="Times New Roman" w:hAnsi="Times New Roman" w:cs="Times New Roman"/>
          <w:sz w:val="28"/>
          <w:szCs w:val="28"/>
        </w:rPr>
        <w:tab/>
      </w:r>
    </w:p>
    <w:p w14:paraId="56328240" w14:textId="77777777" w:rsidR="002A46CD" w:rsidRPr="007924B4" w:rsidRDefault="002A46CD" w:rsidP="002A46CD">
      <w:pPr>
        <w:tabs>
          <w:tab w:val="left" w:pos="4365"/>
          <w:tab w:val="left" w:pos="7335"/>
        </w:tabs>
        <w:spacing w:after="0" w:line="240" w:lineRule="auto"/>
        <w:ind w:firstLine="709"/>
        <w:jc w:val="both"/>
        <w:rPr>
          <w:rFonts w:ascii="Times New Roman" w:hAnsi="Times New Roman" w:cs="Times New Roman"/>
          <w:sz w:val="28"/>
          <w:szCs w:val="28"/>
        </w:rPr>
      </w:pPr>
    </w:p>
    <w:p w14:paraId="0FFC73BC" w14:textId="30E589A2" w:rsidR="006C23E4" w:rsidRPr="007924B4" w:rsidRDefault="006C23E4" w:rsidP="0073491D">
      <w:pPr>
        <w:spacing w:after="0" w:line="240" w:lineRule="auto"/>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5215E2DD" wp14:editId="2CAD2289">
            <wp:extent cx="5940425" cy="2332990"/>
            <wp:effectExtent l="0" t="0" r="3175" b="0"/>
            <wp:docPr id="29" name="Рисунок 22" descr="Изображение выглядит как текст, линия, Графи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2" descr="Изображение выглядит как текст, линия, График, диаграмма&#10;&#10;Автоматически созданное описание"/>
                    <pic:cNvPicPr/>
                  </pic:nvPicPr>
                  <pic:blipFill>
                    <a:blip r:embed="rId30" cstate="print"/>
                    <a:stretch>
                      <a:fillRect/>
                    </a:stretch>
                  </pic:blipFill>
                  <pic:spPr>
                    <a:xfrm>
                      <a:off x="0" y="0"/>
                      <a:ext cx="5940425" cy="2332990"/>
                    </a:xfrm>
                    <a:prstGeom prst="rect">
                      <a:avLst/>
                    </a:prstGeom>
                  </pic:spPr>
                </pic:pic>
              </a:graphicData>
            </a:graphic>
          </wp:inline>
        </w:drawing>
      </w:r>
    </w:p>
    <w:p w14:paraId="62F0B741" w14:textId="77777777" w:rsidR="006C23E4" w:rsidRPr="007924B4" w:rsidRDefault="006C23E4" w:rsidP="0073491D">
      <w:pPr>
        <w:spacing w:after="0" w:line="240" w:lineRule="auto"/>
        <w:rPr>
          <w:rFonts w:ascii="Times New Roman" w:hAnsi="Times New Roman" w:cs="Times New Roman"/>
          <w:sz w:val="28"/>
          <w:szCs w:val="28"/>
        </w:rPr>
      </w:pPr>
    </w:p>
    <w:p w14:paraId="4024AC48" w14:textId="21CDAD50"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.5</w:t>
      </w:r>
      <w:r w:rsidRPr="007924B4">
        <w:rPr>
          <w:rFonts w:ascii="Times New Roman" w:hAnsi="Times New Roman" w:cs="Times New Roman"/>
          <w:sz w:val="28"/>
          <w:szCs w:val="28"/>
        </w:rPr>
        <w:t xml:space="preserve"> – </w:t>
      </w:r>
      <w:r w:rsidR="00B428AE" w:rsidRPr="007924B4">
        <w:rPr>
          <w:rFonts w:ascii="Times New Roman" w:hAnsi="Times New Roman" w:cs="Times New Roman"/>
          <w:sz w:val="28"/>
          <w:szCs w:val="28"/>
        </w:rPr>
        <w:t>Изменение реологических свойств разгазированной нефти в условиях атмосферного давления при варьировании температуры</w:t>
      </w:r>
    </w:p>
    <w:p w14:paraId="6A7E9B38" w14:textId="77777777" w:rsidR="00B428AE" w:rsidRPr="007924B4" w:rsidRDefault="00B428AE" w:rsidP="0073491D">
      <w:pPr>
        <w:spacing w:after="0" w:line="240" w:lineRule="auto"/>
        <w:jc w:val="center"/>
        <w:rPr>
          <w:rFonts w:ascii="Times New Roman" w:hAnsi="Times New Roman" w:cs="Times New Roman"/>
          <w:sz w:val="28"/>
          <w:szCs w:val="28"/>
        </w:rPr>
      </w:pPr>
    </w:p>
    <w:p w14:paraId="53A941A5" w14:textId="1181755D" w:rsidR="007B2A8D" w:rsidRPr="007924B4" w:rsidRDefault="007B2A8D" w:rsidP="007B2A8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В таблице </w:t>
      </w:r>
      <w:r w:rsidR="00867938" w:rsidRPr="007924B4">
        <w:rPr>
          <w:rFonts w:ascii="Times New Roman" w:hAnsi="Times New Roman" w:cs="Times New Roman"/>
          <w:sz w:val="28"/>
          <w:szCs w:val="28"/>
        </w:rPr>
        <w:t>4</w:t>
      </w:r>
      <w:r w:rsidRPr="007924B4">
        <w:rPr>
          <w:rFonts w:ascii="Times New Roman" w:hAnsi="Times New Roman" w:cs="Times New Roman"/>
          <w:sz w:val="28"/>
          <w:szCs w:val="28"/>
        </w:rPr>
        <w:t xml:space="preserve"> представлены результаты измерений динамической вязкости образца разгазированной нефти месторождения Сарыбулак, полученные с использованием системы PVT модели 3000-G/L.</w:t>
      </w:r>
      <w:r w:rsidR="00B428AE" w:rsidRPr="007924B4">
        <w:rPr>
          <w:rFonts w:ascii="Times New Roman" w:hAnsi="Times New Roman" w:cs="Times New Roman"/>
          <w:sz w:val="28"/>
          <w:szCs w:val="28"/>
        </w:rPr>
        <w:t xml:space="preserve"> [5]</w:t>
      </w:r>
      <w:r w:rsidRPr="007924B4">
        <w:rPr>
          <w:rFonts w:ascii="Times New Roman" w:hAnsi="Times New Roman" w:cs="Times New Roman"/>
          <w:sz w:val="28"/>
          <w:szCs w:val="28"/>
        </w:rPr>
        <w:t xml:space="preserve"> Измерения проводились при различных значениях температуры и давления, что позволило оценить поведение исследуемого флюида в широком диапазоне термобарических условий. В ходе </w:t>
      </w:r>
      <w:r w:rsidRPr="007924B4">
        <w:rPr>
          <w:rFonts w:ascii="Times New Roman" w:hAnsi="Times New Roman" w:cs="Times New Roman"/>
          <w:sz w:val="28"/>
          <w:szCs w:val="28"/>
        </w:rPr>
        <w:lastRenderedPageBreak/>
        <w:t xml:space="preserve">эксперимента температура изменялась от 30 до 110 °C, а давление — от 10 до 130 атм, что обеспечивает моделирование как лабораторных, так и </w:t>
      </w:r>
      <w:r w:rsidR="00B428AE" w:rsidRPr="007924B4">
        <w:rPr>
          <w:rFonts w:ascii="Times New Roman" w:hAnsi="Times New Roman" w:cs="Times New Roman"/>
          <w:sz w:val="28"/>
          <w:szCs w:val="28"/>
        </w:rPr>
        <w:t>приближённых к пластовым условиям</w:t>
      </w:r>
      <w:r w:rsidRPr="007924B4">
        <w:rPr>
          <w:rFonts w:ascii="Times New Roman" w:hAnsi="Times New Roman" w:cs="Times New Roman"/>
          <w:sz w:val="28"/>
          <w:szCs w:val="28"/>
        </w:rPr>
        <w:t>.</w:t>
      </w:r>
    </w:p>
    <w:p w14:paraId="1F4832F5" w14:textId="77777777" w:rsidR="007B2A8D" w:rsidRPr="007924B4" w:rsidRDefault="007B2A8D" w:rsidP="007B2A8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Результаты показывают, что увеличение давления оказывает заметное влияние на реологические свойства нефти — вязкость возрастает с ростом давления, что объясняется уменьшением расстояния между молекулами и снижением подвижности углеводородных цепей. При этом, независимо от температуры, значения вязкости при пластовом давлении примерно в 1,5 раза превышают показатели, зафиксированные при атмосферном давлении. Данное соотношение подтверждает устойчивую зависимость вязкости от давления, характерную для высоковязких нефтей, что имеет важное практическое значение при моделировании процессов фильтрации и теплового воздействия.</w:t>
      </w:r>
    </w:p>
    <w:p w14:paraId="2FD79694" w14:textId="3AE50B74" w:rsidR="007B2A8D" w:rsidRPr="007924B4" w:rsidRDefault="007B2A8D" w:rsidP="007B2A8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основании полученных данных можно сделать вывод, что для данного образца разгазированной нефти возможно аналитическое прогнозирование вязкости при любых давлениях, используя экспериментальные значения при атмосферном давлении как базовые. Это позволяет строить эмпирические зависимости и корреляционные модели, необходимые для гидродинамических расчётов и оптимизации параметров тепловых технологий добычи. Графическая интерпретация полученных данных представлена на рисунке 3.6, где показана характерная зависимость вязкости от температуры и давления, демонстрирующая типичное поведение высоковязких нефтей при изменении термобарических условий.</w:t>
      </w:r>
    </w:p>
    <w:p w14:paraId="091541BB" w14:textId="68D662C3" w:rsidR="006C23E4" w:rsidRPr="007924B4" w:rsidRDefault="006C23E4"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 xml:space="preserve">Таблица </w:t>
      </w:r>
      <w:r w:rsidR="00867938" w:rsidRPr="007924B4">
        <w:rPr>
          <w:rFonts w:ascii="Times New Roman" w:hAnsi="Times New Roman" w:cs="Times New Roman"/>
          <w:sz w:val="28"/>
          <w:szCs w:val="28"/>
        </w:rPr>
        <w:t>4</w:t>
      </w:r>
      <w:r w:rsidRPr="007924B4">
        <w:rPr>
          <w:rFonts w:ascii="Times New Roman" w:hAnsi="Times New Roman" w:cs="Times New Roman"/>
          <w:sz w:val="28"/>
          <w:szCs w:val="28"/>
        </w:rPr>
        <w:t xml:space="preserve"> – Результаты определения динамической вязкости разгазированной нефти при различных температурах и давлениях</w:t>
      </w:r>
    </w:p>
    <w:tbl>
      <w:tblPr>
        <w:tblW w:w="8331" w:type="dxa"/>
        <w:tblInd w:w="-5" w:type="dxa"/>
        <w:tblLook w:val="04A0" w:firstRow="1" w:lastRow="0" w:firstColumn="1" w:lastColumn="0" w:noHBand="0" w:noVBand="1"/>
      </w:tblPr>
      <w:tblGrid>
        <w:gridCol w:w="1164"/>
        <w:gridCol w:w="1104"/>
        <w:gridCol w:w="760"/>
        <w:gridCol w:w="740"/>
        <w:gridCol w:w="700"/>
        <w:gridCol w:w="700"/>
        <w:gridCol w:w="780"/>
        <w:gridCol w:w="760"/>
        <w:gridCol w:w="803"/>
        <w:gridCol w:w="820"/>
      </w:tblGrid>
      <w:tr w:rsidR="006C23E4" w:rsidRPr="007924B4" w14:paraId="7CC499DF" w14:textId="77777777" w:rsidTr="001951A4">
        <w:trPr>
          <w:trHeight w:val="765"/>
        </w:trPr>
        <w:tc>
          <w:tcPr>
            <w:tcW w:w="1164" w:type="dxa"/>
            <w:tcBorders>
              <w:top w:val="single" w:sz="4" w:space="0" w:color="auto"/>
              <w:left w:val="single" w:sz="4" w:space="0" w:color="auto"/>
              <w:bottom w:val="single" w:sz="4" w:space="0" w:color="auto"/>
              <w:right w:val="single" w:sz="4" w:space="0" w:color="auto"/>
            </w:tcBorders>
            <w:vAlign w:val="bottom"/>
            <w:hideMark/>
          </w:tcPr>
          <w:p w14:paraId="0F87539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Давление, атм</w:t>
            </w:r>
          </w:p>
        </w:tc>
        <w:tc>
          <w:tcPr>
            <w:tcW w:w="1104" w:type="dxa"/>
            <w:tcBorders>
              <w:top w:val="single" w:sz="4" w:space="0" w:color="auto"/>
              <w:left w:val="nil"/>
              <w:bottom w:val="single" w:sz="4" w:space="0" w:color="auto"/>
              <w:right w:val="single" w:sz="4" w:space="0" w:color="auto"/>
            </w:tcBorders>
            <w:vAlign w:val="bottom"/>
            <w:hideMark/>
          </w:tcPr>
          <w:p w14:paraId="559D90BB"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вязкость при 50 ºС, мПа*с</w:t>
            </w:r>
          </w:p>
        </w:tc>
        <w:tc>
          <w:tcPr>
            <w:tcW w:w="760" w:type="dxa"/>
            <w:tcBorders>
              <w:top w:val="single" w:sz="4" w:space="0" w:color="auto"/>
              <w:left w:val="nil"/>
              <w:bottom w:val="single" w:sz="4" w:space="0" w:color="auto"/>
              <w:right w:val="single" w:sz="4" w:space="0" w:color="auto"/>
            </w:tcBorders>
            <w:noWrap/>
            <w:vAlign w:val="bottom"/>
            <w:hideMark/>
          </w:tcPr>
          <w:p w14:paraId="18C6327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p>
          <w:p w14:paraId="068B0BF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30 ºС</w:t>
            </w:r>
          </w:p>
        </w:tc>
        <w:tc>
          <w:tcPr>
            <w:tcW w:w="740" w:type="dxa"/>
            <w:tcBorders>
              <w:top w:val="single" w:sz="4" w:space="0" w:color="auto"/>
              <w:left w:val="nil"/>
              <w:bottom w:val="single" w:sz="4" w:space="0" w:color="auto"/>
              <w:right w:val="single" w:sz="4" w:space="0" w:color="auto"/>
            </w:tcBorders>
            <w:noWrap/>
            <w:vAlign w:val="bottom"/>
            <w:hideMark/>
          </w:tcPr>
          <w:p w14:paraId="1F56216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40 ºС</w:t>
            </w:r>
          </w:p>
        </w:tc>
        <w:tc>
          <w:tcPr>
            <w:tcW w:w="700" w:type="dxa"/>
            <w:tcBorders>
              <w:top w:val="single" w:sz="4" w:space="0" w:color="auto"/>
              <w:left w:val="nil"/>
              <w:bottom w:val="single" w:sz="4" w:space="0" w:color="auto"/>
              <w:right w:val="single" w:sz="4" w:space="0" w:color="auto"/>
            </w:tcBorders>
            <w:noWrap/>
            <w:vAlign w:val="bottom"/>
            <w:hideMark/>
          </w:tcPr>
          <w:p w14:paraId="464C21C4"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60 ºС</w:t>
            </w:r>
          </w:p>
        </w:tc>
        <w:tc>
          <w:tcPr>
            <w:tcW w:w="700" w:type="dxa"/>
            <w:tcBorders>
              <w:top w:val="single" w:sz="4" w:space="0" w:color="auto"/>
              <w:left w:val="nil"/>
              <w:bottom w:val="single" w:sz="4" w:space="0" w:color="auto"/>
              <w:right w:val="single" w:sz="4" w:space="0" w:color="auto"/>
            </w:tcBorders>
            <w:noWrap/>
            <w:vAlign w:val="bottom"/>
            <w:hideMark/>
          </w:tcPr>
          <w:p w14:paraId="71B842A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70 ºС</w:t>
            </w:r>
          </w:p>
        </w:tc>
        <w:tc>
          <w:tcPr>
            <w:tcW w:w="780" w:type="dxa"/>
            <w:tcBorders>
              <w:top w:val="single" w:sz="4" w:space="0" w:color="auto"/>
              <w:left w:val="nil"/>
              <w:bottom w:val="single" w:sz="4" w:space="0" w:color="auto"/>
              <w:right w:val="single" w:sz="4" w:space="0" w:color="auto"/>
            </w:tcBorders>
            <w:noWrap/>
            <w:vAlign w:val="bottom"/>
            <w:hideMark/>
          </w:tcPr>
          <w:p w14:paraId="44E0FFF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80 ºС</w:t>
            </w:r>
          </w:p>
        </w:tc>
        <w:tc>
          <w:tcPr>
            <w:tcW w:w="760" w:type="dxa"/>
            <w:tcBorders>
              <w:top w:val="single" w:sz="4" w:space="0" w:color="auto"/>
              <w:left w:val="nil"/>
              <w:bottom w:val="single" w:sz="4" w:space="0" w:color="auto"/>
              <w:right w:val="single" w:sz="4" w:space="0" w:color="auto"/>
            </w:tcBorders>
            <w:noWrap/>
            <w:vAlign w:val="bottom"/>
            <w:hideMark/>
          </w:tcPr>
          <w:p w14:paraId="06C7984C"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90 ºС</w:t>
            </w:r>
          </w:p>
        </w:tc>
        <w:tc>
          <w:tcPr>
            <w:tcW w:w="803" w:type="dxa"/>
            <w:tcBorders>
              <w:top w:val="single" w:sz="4" w:space="0" w:color="auto"/>
              <w:left w:val="nil"/>
              <w:bottom w:val="single" w:sz="4" w:space="0" w:color="auto"/>
              <w:right w:val="single" w:sz="4" w:space="0" w:color="auto"/>
            </w:tcBorders>
            <w:noWrap/>
            <w:vAlign w:val="bottom"/>
            <w:hideMark/>
          </w:tcPr>
          <w:p w14:paraId="322A439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100 ºС</w:t>
            </w:r>
          </w:p>
        </w:tc>
        <w:tc>
          <w:tcPr>
            <w:tcW w:w="820" w:type="dxa"/>
            <w:tcBorders>
              <w:top w:val="single" w:sz="4" w:space="0" w:color="auto"/>
              <w:left w:val="nil"/>
              <w:bottom w:val="single" w:sz="4" w:space="0" w:color="auto"/>
              <w:right w:val="single" w:sz="4" w:space="0" w:color="auto"/>
            </w:tcBorders>
            <w:noWrap/>
            <w:vAlign w:val="bottom"/>
            <w:hideMark/>
          </w:tcPr>
          <w:p w14:paraId="1A710474"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110 ºС</w:t>
            </w:r>
          </w:p>
        </w:tc>
      </w:tr>
      <w:tr w:rsidR="006C23E4" w:rsidRPr="007924B4" w14:paraId="18828E93"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1D50080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10</w:t>
            </w:r>
          </w:p>
        </w:tc>
        <w:tc>
          <w:tcPr>
            <w:tcW w:w="1104" w:type="dxa"/>
            <w:tcBorders>
              <w:top w:val="nil"/>
              <w:left w:val="nil"/>
              <w:bottom w:val="single" w:sz="4" w:space="0" w:color="auto"/>
              <w:right w:val="single" w:sz="4" w:space="0" w:color="auto"/>
            </w:tcBorders>
            <w:noWrap/>
            <w:vAlign w:val="bottom"/>
            <w:hideMark/>
          </w:tcPr>
          <w:p w14:paraId="22500248"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580</w:t>
            </w:r>
          </w:p>
        </w:tc>
        <w:tc>
          <w:tcPr>
            <w:tcW w:w="760" w:type="dxa"/>
            <w:tcBorders>
              <w:top w:val="nil"/>
              <w:left w:val="nil"/>
              <w:bottom w:val="single" w:sz="4" w:space="0" w:color="auto"/>
              <w:right w:val="single" w:sz="4" w:space="0" w:color="auto"/>
            </w:tcBorders>
            <w:noWrap/>
            <w:vAlign w:val="bottom"/>
            <w:hideMark/>
          </w:tcPr>
          <w:p w14:paraId="7274378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2247</w:t>
            </w:r>
          </w:p>
        </w:tc>
        <w:tc>
          <w:tcPr>
            <w:tcW w:w="740" w:type="dxa"/>
            <w:tcBorders>
              <w:top w:val="nil"/>
              <w:left w:val="nil"/>
              <w:bottom w:val="single" w:sz="4" w:space="0" w:color="auto"/>
              <w:right w:val="single" w:sz="4" w:space="0" w:color="auto"/>
            </w:tcBorders>
            <w:noWrap/>
            <w:vAlign w:val="bottom"/>
            <w:hideMark/>
          </w:tcPr>
          <w:p w14:paraId="6F8433A6"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1218</w:t>
            </w:r>
          </w:p>
        </w:tc>
        <w:tc>
          <w:tcPr>
            <w:tcW w:w="700" w:type="dxa"/>
            <w:tcBorders>
              <w:top w:val="nil"/>
              <w:left w:val="nil"/>
              <w:bottom w:val="single" w:sz="4" w:space="0" w:color="auto"/>
              <w:right w:val="single" w:sz="4" w:space="0" w:color="auto"/>
            </w:tcBorders>
            <w:noWrap/>
            <w:vAlign w:val="bottom"/>
            <w:hideMark/>
          </w:tcPr>
          <w:p w14:paraId="3DBE6B4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243</w:t>
            </w:r>
          </w:p>
        </w:tc>
        <w:tc>
          <w:tcPr>
            <w:tcW w:w="700" w:type="dxa"/>
            <w:tcBorders>
              <w:top w:val="nil"/>
              <w:left w:val="nil"/>
              <w:bottom w:val="single" w:sz="4" w:space="0" w:color="auto"/>
              <w:right w:val="single" w:sz="4" w:space="0" w:color="auto"/>
            </w:tcBorders>
            <w:noWrap/>
            <w:vAlign w:val="bottom"/>
            <w:hideMark/>
          </w:tcPr>
          <w:p w14:paraId="4D25718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145</w:t>
            </w:r>
          </w:p>
        </w:tc>
        <w:tc>
          <w:tcPr>
            <w:tcW w:w="780" w:type="dxa"/>
            <w:tcBorders>
              <w:top w:val="nil"/>
              <w:left w:val="nil"/>
              <w:bottom w:val="single" w:sz="4" w:space="0" w:color="auto"/>
              <w:right w:val="single" w:sz="4" w:space="0" w:color="auto"/>
            </w:tcBorders>
            <w:noWrap/>
            <w:vAlign w:val="bottom"/>
            <w:hideMark/>
          </w:tcPr>
          <w:p w14:paraId="30805A5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91</w:t>
            </w:r>
          </w:p>
        </w:tc>
        <w:tc>
          <w:tcPr>
            <w:tcW w:w="760" w:type="dxa"/>
            <w:tcBorders>
              <w:top w:val="nil"/>
              <w:left w:val="nil"/>
              <w:bottom w:val="single" w:sz="4" w:space="0" w:color="auto"/>
              <w:right w:val="single" w:sz="4" w:space="0" w:color="auto"/>
            </w:tcBorders>
            <w:noWrap/>
            <w:vAlign w:val="bottom"/>
            <w:hideMark/>
          </w:tcPr>
          <w:p w14:paraId="4716E52B"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60</w:t>
            </w:r>
          </w:p>
        </w:tc>
        <w:tc>
          <w:tcPr>
            <w:tcW w:w="803" w:type="dxa"/>
            <w:tcBorders>
              <w:top w:val="nil"/>
              <w:left w:val="nil"/>
              <w:bottom w:val="single" w:sz="4" w:space="0" w:color="auto"/>
              <w:right w:val="single" w:sz="4" w:space="0" w:color="auto"/>
            </w:tcBorders>
            <w:noWrap/>
            <w:vAlign w:val="bottom"/>
            <w:hideMark/>
          </w:tcPr>
          <w:p w14:paraId="54627E7B"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39</w:t>
            </w:r>
          </w:p>
        </w:tc>
        <w:tc>
          <w:tcPr>
            <w:tcW w:w="820" w:type="dxa"/>
            <w:tcBorders>
              <w:top w:val="nil"/>
              <w:left w:val="nil"/>
              <w:bottom w:val="single" w:sz="4" w:space="0" w:color="auto"/>
              <w:right w:val="single" w:sz="4" w:space="0" w:color="auto"/>
            </w:tcBorders>
            <w:noWrap/>
            <w:vAlign w:val="bottom"/>
            <w:hideMark/>
          </w:tcPr>
          <w:p w14:paraId="619B290C"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28,4</w:t>
            </w:r>
          </w:p>
        </w:tc>
      </w:tr>
      <w:tr w:rsidR="006C23E4" w:rsidRPr="007924B4" w14:paraId="66698831"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63A44F6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20</w:t>
            </w:r>
          </w:p>
        </w:tc>
        <w:tc>
          <w:tcPr>
            <w:tcW w:w="1104" w:type="dxa"/>
            <w:tcBorders>
              <w:top w:val="nil"/>
              <w:left w:val="nil"/>
              <w:bottom w:val="single" w:sz="4" w:space="0" w:color="auto"/>
              <w:right w:val="single" w:sz="4" w:space="0" w:color="auto"/>
            </w:tcBorders>
            <w:noWrap/>
            <w:vAlign w:val="bottom"/>
            <w:hideMark/>
          </w:tcPr>
          <w:p w14:paraId="31861BF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605</w:t>
            </w:r>
          </w:p>
        </w:tc>
        <w:tc>
          <w:tcPr>
            <w:tcW w:w="760" w:type="dxa"/>
            <w:tcBorders>
              <w:top w:val="nil"/>
              <w:left w:val="nil"/>
              <w:bottom w:val="single" w:sz="4" w:space="0" w:color="auto"/>
              <w:right w:val="single" w:sz="4" w:space="0" w:color="auto"/>
            </w:tcBorders>
            <w:noWrap/>
            <w:vAlign w:val="bottom"/>
            <w:hideMark/>
          </w:tcPr>
          <w:p w14:paraId="00ECE4BA"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2344</w:t>
            </w:r>
          </w:p>
        </w:tc>
        <w:tc>
          <w:tcPr>
            <w:tcW w:w="740" w:type="dxa"/>
            <w:tcBorders>
              <w:top w:val="nil"/>
              <w:left w:val="nil"/>
              <w:bottom w:val="single" w:sz="4" w:space="0" w:color="auto"/>
              <w:right w:val="single" w:sz="4" w:space="0" w:color="auto"/>
            </w:tcBorders>
            <w:noWrap/>
            <w:vAlign w:val="bottom"/>
            <w:hideMark/>
          </w:tcPr>
          <w:p w14:paraId="1B0F53F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1271</w:t>
            </w:r>
          </w:p>
        </w:tc>
        <w:tc>
          <w:tcPr>
            <w:tcW w:w="700" w:type="dxa"/>
            <w:tcBorders>
              <w:top w:val="nil"/>
              <w:left w:val="nil"/>
              <w:bottom w:val="single" w:sz="4" w:space="0" w:color="auto"/>
              <w:right w:val="single" w:sz="4" w:space="0" w:color="auto"/>
            </w:tcBorders>
            <w:noWrap/>
            <w:vAlign w:val="bottom"/>
            <w:hideMark/>
          </w:tcPr>
          <w:p w14:paraId="36140A0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253</w:t>
            </w:r>
          </w:p>
        </w:tc>
        <w:tc>
          <w:tcPr>
            <w:tcW w:w="700" w:type="dxa"/>
            <w:tcBorders>
              <w:top w:val="nil"/>
              <w:left w:val="nil"/>
              <w:bottom w:val="single" w:sz="4" w:space="0" w:color="auto"/>
              <w:right w:val="single" w:sz="4" w:space="0" w:color="auto"/>
            </w:tcBorders>
            <w:noWrap/>
            <w:vAlign w:val="bottom"/>
            <w:hideMark/>
          </w:tcPr>
          <w:p w14:paraId="39D0E2A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151</w:t>
            </w:r>
          </w:p>
        </w:tc>
        <w:tc>
          <w:tcPr>
            <w:tcW w:w="780" w:type="dxa"/>
            <w:tcBorders>
              <w:top w:val="nil"/>
              <w:left w:val="nil"/>
              <w:bottom w:val="single" w:sz="4" w:space="0" w:color="auto"/>
              <w:right w:val="single" w:sz="4" w:space="0" w:color="auto"/>
            </w:tcBorders>
            <w:noWrap/>
            <w:vAlign w:val="bottom"/>
            <w:hideMark/>
          </w:tcPr>
          <w:p w14:paraId="1D94F73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95</w:t>
            </w:r>
          </w:p>
        </w:tc>
        <w:tc>
          <w:tcPr>
            <w:tcW w:w="760" w:type="dxa"/>
            <w:tcBorders>
              <w:top w:val="nil"/>
              <w:left w:val="nil"/>
              <w:bottom w:val="single" w:sz="4" w:space="0" w:color="auto"/>
              <w:right w:val="single" w:sz="4" w:space="0" w:color="auto"/>
            </w:tcBorders>
            <w:noWrap/>
            <w:vAlign w:val="bottom"/>
            <w:hideMark/>
          </w:tcPr>
          <w:p w14:paraId="76DDCAA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63</w:t>
            </w:r>
          </w:p>
        </w:tc>
        <w:tc>
          <w:tcPr>
            <w:tcW w:w="803" w:type="dxa"/>
            <w:tcBorders>
              <w:top w:val="nil"/>
              <w:left w:val="nil"/>
              <w:bottom w:val="single" w:sz="4" w:space="0" w:color="auto"/>
              <w:right w:val="single" w:sz="4" w:space="0" w:color="auto"/>
            </w:tcBorders>
            <w:noWrap/>
            <w:vAlign w:val="bottom"/>
            <w:hideMark/>
          </w:tcPr>
          <w:p w14:paraId="35B5682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41</w:t>
            </w:r>
          </w:p>
        </w:tc>
        <w:tc>
          <w:tcPr>
            <w:tcW w:w="820" w:type="dxa"/>
            <w:tcBorders>
              <w:top w:val="nil"/>
              <w:left w:val="nil"/>
              <w:bottom w:val="single" w:sz="4" w:space="0" w:color="auto"/>
              <w:right w:val="single" w:sz="4" w:space="0" w:color="auto"/>
            </w:tcBorders>
            <w:noWrap/>
            <w:vAlign w:val="bottom"/>
            <w:hideMark/>
          </w:tcPr>
          <w:p w14:paraId="0B696C3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30</w:t>
            </w:r>
          </w:p>
        </w:tc>
      </w:tr>
      <w:tr w:rsidR="006C23E4" w:rsidRPr="007924B4" w14:paraId="06EB5668"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799AB68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30</w:t>
            </w:r>
          </w:p>
        </w:tc>
        <w:tc>
          <w:tcPr>
            <w:tcW w:w="1104" w:type="dxa"/>
            <w:tcBorders>
              <w:top w:val="nil"/>
              <w:left w:val="nil"/>
              <w:bottom w:val="single" w:sz="4" w:space="0" w:color="auto"/>
              <w:right w:val="single" w:sz="4" w:space="0" w:color="auto"/>
            </w:tcBorders>
            <w:noWrap/>
            <w:vAlign w:val="bottom"/>
            <w:hideMark/>
          </w:tcPr>
          <w:p w14:paraId="3F5A885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634</w:t>
            </w:r>
          </w:p>
        </w:tc>
        <w:tc>
          <w:tcPr>
            <w:tcW w:w="760" w:type="dxa"/>
            <w:tcBorders>
              <w:top w:val="nil"/>
              <w:left w:val="nil"/>
              <w:bottom w:val="single" w:sz="4" w:space="0" w:color="auto"/>
              <w:right w:val="single" w:sz="4" w:space="0" w:color="auto"/>
            </w:tcBorders>
            <w:noWrap/>
            <w:vAlign w:val="bottom"/>
            <w:hideMark/>
          </w:tcPr>
          <w:p w14:paraId="0F2CEC7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2456</w:t>
            </w:r>
          </w:p>
        </w:tc>
        <w:tc>
          <w:tcPr>
            <w:tcW w:w="740" w:type="dxa"/>
            <w:tcBorders>
              <w:top w:val="nil"/>
              <w:left w:val="nil"/>
              <w:bottom w:val="single" w:sz="4" w:space="0" w:color="auto"/>
              <w:right w:val="single" w:sz="4" w:space="0" w:color="auto"/>
            </w:tcBorders>
            <w:noWrap/>
            <w:vAlign w:val="bottom"/>
            <w:hideMark/>
          </w:tcPr>
          <w:p w14:paraId="49774A1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1331</w:t>
            </w:r>
          </w:p>
        </w:tc>
        <w:tc>
          <w:tcPr>
            <w:tcW w:w="700" w:type="dxa"/>
            <w:tcBorders>
              <w:top w:val="nil"/>
              <w:left w:val="nil"/>
              <w:bottom w:val="single" w:sz="4" w:space="0" w:color="auto"/>
              <w:right w:val="single" w:sz="4" w:space="0" w:color="auto"/>
            </w:tcBorders>
            <w:noWrap/>
            <w:vAlign w:val="bottom"/>
            <w:hideMark/>
          </w:tcPr>
          <w:p w14:paraId="00617606"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266</w:t>
            </w:r>
          </w:p>
        </w:tc>
        <w:tc>
          <w:tcPr>
            <w:tcW w:w="700" w:type="dxa"/>
            <w:tcBorders>
              <w:top w:val="nil"/>
              <w:left w:val="nil"/>
              <w:bottom w:val="single" w:sz="4" w:space="0" w:color="auto"/>
              <w:right w:val="single" w:sz="4" w:space="0" w:color="auto"/>
            </w:tcBorders>
            <w:noWrap/>
            <w:vAlign w:val="bottom"/>
            <w:hideMark/>
          </w:tcPr>
          <w:p w14:paraId="35F983B8"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159</w:t>
            </w:r>
          </w:p>
        </w:tc>
        <w:tc>
          <w:tcPr>
            <w:tcW w:w="780" w:type="dxa"/>
            <w:tcBorders>
              <w:top w:val="nil"/>
              <w:left w:val="nil"/>
              <w:bottom w:val="single" w:sz="4" w:space="0" w:color="auto"/>
              <w:right w:val="single" w:sz="4" w:space="0" w:color="auto"/>
            </w:tcBorders>
            <w:noWrap/>
            <w:vAlign w:val="bottom"/>
            <w:hideMark/>
          </w:tcPr>
          <w:p w14:paraId="403F04E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99</w:t>
            </w:r>
          </w:p>
        </w:tc>
        <w:tc>
          <w:tcPr>
            <w:tcW w:w="760" w:type="dxa"/>
            <w:tcBorders>
              <w:top w:val="nil"/>
              <w:left w:val="nil"/>
              <w:bottom w:val="single" w:sz="4" w:space="0" w:color="auto"/>
              <w:right w:val="single" w:sz="4" w:space="0" w:color="auto"/>
            </w:tcBorders>
            <w:noWrap/>
            <w:vAlign w:val="bottom"/>
            <w:hideMark/>
          </w:tcPr>
          <w:p w14:paraId="4CAB2E9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66</w:t>
            </w:r>
          </w:p>
        </w:tc>
        <w:tc>
          <w:tcPr>
            <w:tcW w:w="803" w:type="dxa"/>
            <w:tcBorders>
              <w:top w:val="nil"/>
              <w:left w:val="nil"/>
              <w:bottom w:val="single" w:sz="4" w:space="0" w:color="auto"/>
              <w:right w:val="single" w:sz="4" w:space="0" w:color="auto"/>
            </w:tcBorders>
            <w:noWrap/>
            <w:vAlign w:val="bottom"/>
            <w:hideMark/>
          </w:tcPr>
          <w:p w14:paraId="5E2629B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43</w:t>
            </w:r>
          </w:p>
        </w:tc>
        <w:tc>
          <w:tcPr>
            <w:tcW w:w="820" w:type="dxa"/>
            <w:tcBorders>
              <w:top w:val="nil"/>
              <w:left w:val="nil"/>
              <w:bottom w:val="single" w:sz="4" w:space="0" w:color="auto"/>
              <w:right w:val="single" w:sz="4" w:space="0" w:color="auto"/>
            </w:tcBorders>
            <w:noWrap/>
            <w:vAlign w:val="bottom"/>
            <w:hideMark/>
          </w:tcPr>
          <w:p w14:paraId="791A7444"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31</w:t>
            </w:r>
          </w:p>
        </w:tc>
      </w:tr>
      <w:tr w:rsidR="006C23E4" w:rsidRPr="007924B4" w14:paraId="394EFC46"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0D5E977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40</w:t>
            </w:r>
          </w:p>
        </w:tc>
        <w:tc>
          <w:tcPr>
            <w:tcW w:w="1104" w:type="dxa"/>
            <w:tcBorders>
              <w:top w:val="nil"/>
              <w:left w:val="nil"/>
              <w:bottom w:val="single" w:sz="4" w:space="0" w:color="auto"/>
              <w:right w:val="single" w:sz="4" w:space="0" w:color="auto"/>
            </w:tcBorders>
            <w:noWrap/>
            <w:vAlign w:val="bottom"/>
            <w:hideMark/>
          </w:tcPr>
          <w:p w14:paraId="00E4A4B8"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656</w:t>
            </w:r>
          </w:p>
        </w:tc>
        <w:tc>
          <w:tcPr>
            <w:tcW w:w="760" w:type="dxa"/>
            <w:tcBorders>
              <w:top w:val="nil"/>
              <w:left w:val="nil"/>
              <w:bottom w:val="single" w:sz="4" w:space="0" w:color="auto"/>
              <w:right w:val="single" w:sz="4" w:space="0" w:color="auto"/>
            </w:tcBorders>
            <w:noWrap/>
            <w:vAlign w:val="bottom"/>
            <w:hideMark/>
          </w:tcPr>
          <w:p w14:paraId="5E8FD21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2541</w:t>
            </w:r>
          </w:p>
        </w:tc>
        <w:tc>
          <w:tcPr>
            <w:tcW w:w="740" w:type="dxa"/>
            <w:tcBorders>
              <w:top w:val="nil"/>
              <w:left w:val="nil"/>
              <w:bottom w:val="single" w:sz="4" w:space="0" w:color="auto"/>
              <w:right w:val="single" w:sz="4" w:space="0" w:color="auto"/>
            </w:tcBorders>
            <w:noWrap/>
            <w:vAlign w:val="bottom"/>
            <w:hideMark/>
          </w:tcPr>
          <w:p w14:paraId="4E7B1BB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1378</w:t>
            </w:r>
          </w:p>
        </w:tc>
        <w:tc>
          <w:tcPr>
            <w:tcW w:w="700" w:type="dxa"/>
            <w:tcBorders>
              <w:top w:val="nil"/>
              <w:left w:val="nil"/>
              <w:bottom w:val="single" w:sz="4" w:space="0" w:color="auto"/>
              <w:right w:val="single" w:sz="4" w:space="0" w:color="auto"/>
            </w:tcBorders>
            <w:noWrap/>
            <w:vAlign w:val="bottom"/>
            <w:hideMark/>
          </w:tcPr>
          <w:p w14:paraId="63E20CB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275</w:t>
            </w:r>
          </w:p>
        </w:tc>
        <w:tc>
          <w:tcPr>
            <w:tcW w:w="700" w:type="dxa"/>
            <w:tcBorders>
              <w:top w:val="nil"/>
              <w:left w:val="nil"/>
              <w:bottom w:val="single" w:sz="4" w:space="0" w:color="auto"/>
              <w:right w:val="single" w:sz="4" w:space="0" w:color="auto"/>
            </w:tcBorders>
            <w:noWrap/>
            <w:vAlign w:val="bottom"/>
            <w:hideMark/>
          </w:tcPr>
          <w:p w14:paraId="720FE51C"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164</w:t>
            </w:r>
          </w:p>
        </w:tc>
        <w:tc>
          <w:tcPr>
            <w:tcW w:w="780" w:type="dxa"/>
            <w:tcBorders>
              <w:top w:val="nil"/>
              <w:left w:val="nil"/>
              <w:bottom w:val="single" w:sz="4" w:space="0" w:color="auto"/>
              <w:right w:val="single" w:sz="4" w:space="0" w:color="auto"/>
            </w:tcBorders>
            <w:noWrap/>
            <w:vAlign w:val="bottom"/>
            <w:hideMark/>
          </w:tcPr>
          <w:p w14:paraId="66D5485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103</w:t>
            </w:r>
          </w:p>
        </w:tc>
        <w:tc>
          <w:tcPr>
            <w:tcW w:w="760" w:type="dxa"/>
            <w:tcBorders>
              <w:top w:val="nil"/>
              <w:left w:val="nil"/>
              <w:bottom w:val="single" w:sz="4" w:space="0" w:color="auto"/>
              <w:right w:val="single" w:sz="4" w:space="0" w:color="auto"/>
            </w:tcBorders>
            <w:noWrap/>
            <w:vAlign w:val="bottom"/>
            <w:hideMark/>
          </w:tcPr>
          <w:p w14:paraId="1F447A6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68</w:t>
            </w:r>
          </w:p>
        </w:tc>
        <w:tc>
          <w:tcPr>
            <w:tcW w:w="803" w:type="dxa"/>
            <w:tcBorders>
              <w:top w:val="nil"/>
              <w:left w:val="nil"/>
              <w:bottom w:val="single" w:sz="4" w:space="0" w:color="auto"/>
              <w:right w:val="single" w:sz="4" w:space="0" w:color="auto"/>
            </w:tcBorders>
            <w:noWrap/>
            <w:vAlign w:val="bottom"/>
            <w:hideMark/>
          </w:tcPr>
          <w:p w14:paraId="2117E07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44</w:t>
            </w:r>
          </w:p>
        </w:tc>
        <w:tc>
          <w:tcPr>
            <w:tcW w:w="820" w:type="dxa"/>
            <w:tcBorders>
              <w:top w:val="nil"/>
              <w:left w:val="nil"/>
              <w:bottom w:val="single" w:sz="4" w:space="0" w:color="auto"/>
              <w:right w:val="single" w:sz="4" w:space="0" w:color="auto"/>
            </w:tcBorders>
            <w:noWrap/>
            <w:vAlign w:val="bottom"/>
            <w:hideMark/>
          </w:tcPr>
          <w:p w14:paraId="2C0AE70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32</w:t>
            </w:r>
          </w:p>
        </w:tc>
      </w:tr>
      <w:tr w:rsidR="006C23E4" w:rsidRPr="007924B4" w14:paraId="5BCB933F"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2630CA6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50</w:t>
            </w:r>
          </w:p>
        </w:tc>
        <w:tc>
          <w:tcPr>
            <w:tcW w:w="1104" w:type="dxa"/>
            <w:tcBorders>
              <w:top w:val="nil"/>
              <w:left w:val="nil"/>
              <w:bottom w:val="single" w:sz="4" w:space="0" w:color="auto"/>
              <w:right w:val="single" w:sz="4" w:space="0" w:color="auto"/>
            </w:tcBorders>
            <w:noWrap/>
            <w:vAlign w:val="bottom"/>
            <w:hideMark/>
          </w:tcPr>
          <w:p w14:paraId="38D14AAD"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680</w:t>
            </w:r>
          </w:p>
        </w:tc>
        <w:tc>
          <w:tcPr>
            <w:tcW w:w="760" w:type="dxa"/>
            <w:tcBorders>
              <w:top w:val="nil"/>
              <w:left w:val="nil"/>
              <w:bottom w:val="single" w:sz="4" w:space="0" w:color="auto"/>
              <w:right w:val="single" w:sz="4" w:space="0" w:color="auto"/>
            </w:tcBorders>
            <w:noWrap/>
            <w:vAlign w:val="bottom"/>
            <w:hideMark/>
          </w:tcPr>
          <w:p w14:paraId="502A9B5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2634</w:t>
            </w:r>
          </w:p>
        </w:tc>
        <w:tc>
          <w:tcPr>
            <w:tcW w:w="740" w:type="dxa"/>
            <w:tcBorders>
              <w:top w:val="nil"/>
              <w:left w:val="nil"/>
              <w:bottom w:val="single" w:sz="4" w:space="0" w:color="auto"/>
              <w:right w:val="single" w:sz="4" w:space="0" w:color="auto"/>
            </w:tcBorders>
            <w:noWrap/>
            <w:vAlign w:val="bottom"/>
            <w:hideMark/>
          </w:tcPr>
          <w:p w14:paraId="0D9690A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1428</w:t>
            </w:r>
          </w:p>
        </w:tc>
        <w:tc>
          <w:tcPr>
            <w:tcW w:w="700" w:type="dxa"/>
            <w:tcBorders>
              <w:top w:val="nil"/>
              <w:left w:val="nil"/>
              <w:bottom w:val="single" w:sz="4" w:space="0" w:color="auto"/>
              <w:right w:val="single" w:sz="4" w:space="0" w:color="auto"/>
            </w:tcBorders>
            <w:noWrap/>
            <w:vAlign w:val="bottom"/>
            <w:hideMark/>
          </w:tcPr>
          <w:p w14:paraId="64374E8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285</w:t>
            </w:r>
          </w:p>
        </w:tc>
        <w:tc>
          <w:tcPr>
            <w:tcW w:w="700" w:type="dxa"/>
            <w:tcBorders>
              <w:top w:val="nil"/>
              <w:left w:val="nil"/>
              <w:bottom w:val="single" w:sz="4" w:space="0" w:color="auto"/>
              <w:right w:val="single" w:sz="4" w:space="0" w:color="auto"/>
            </w:tcBorders>
            <w:noWrap/>
            <w:vAlign w:val="bottom"/>
            <w:hideMark/>
          </w:tcPr>
          <w:p w14:paraId="38CC42F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170</w:t>
            </w:r>
          </w:p>
        </w:tc>
        <w:tc>
          <w:tcPr>
            <w:tcW w:w="780" w:type="dxa"/>
            <w:tcBorders>
              <w:top w:val="nil"/>
              <w:left w:val="nil"/>
              <w:bottom w:val="single" w:sz="4" w:space="0" w:color="auto"/>
              <w:right w:val="single" w:sz="4" w:space="0" w:color="auto"/>
            </w:tcBorders>
            <w:noWrap/>
            <w:vAlign w:val="bottom"/>
            <w:hideMark/>
          </w:tcPr>
          <w:p w14:paraId="0F3116B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107</w:t>
            </w:r>
          </w:p>
        </w:tc>
        <w:tc>
          <w:tcPr>
            <w:tcW w:w="760" w:type="dxa"/>
            <w:tcBorders>
              <w:top w:val="nil"/>
              <w:left w:val="nil"/>
              <w:bottom w:val="single" w:sz="4" w:space="0" w:color="auto"/>
              <w:right w:val="single" w:sz="4" w:space="0" w:color="auto"/>
            </w:tcBorders>
            <w:noWrap/>
            <w:vAlign w:val="bottom"/>
            <w:hideMark/>
          </w:tcPr>
          <w:p w14:paraId="6940DA98"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70</w:t>
            </w:r>
          </w:p>
        </w:tc>
        <w:tc>
          <w:tcPr>
            <w:tcW w:w="803" w:type="dxa"/>
            <w:tcBorders>
              <w:top w:val="nil"/>
              <w:left w:val="nil"/>
              <w:bottom w:val="single" w:sz="4" w:space="0" w:color="auto"/>
              <w:right w:val="single" w:sz="4" w:space="0" w:color="auto"/>
            </w:tcBorders>
            <w:noWrap/>
            <w:vAlign w:val="bottom"/>
            <w:hideMark/>
          </w:tcPr>
          <w:p w14:paraId="780EE5F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46</w:t>
            </w:r>
          </w:p>
        </w:tc>
        <w:tc>
          <w:tcPr>
            <w:tcW w:w="820" w:type="dxa"/>
            <w:tcBorders>
              <w:top w:val="nil"/>
              <w:left w:val="nil"/>
              <w:bottom w:val="single" w:sz="4" w:space="0" w:color="auto"/>
              <w:right w:val="single" w:sz="4" w:space="0" w:color="auto"/>
            </w:tcBorders>
            <w:noWrap/>
            <w:vAlign w:val="bottom"/>
            <w:hideMark/>
          </w:tcPr>
          <w:p w14:paraId="6E98178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33</w:t>
            </w:r>
          </w:p>
        </w:tc>
      </w:tr>
      <w:tr w:rsidR="006C23E4" w:rsidRPr="007924B4" w14:paraId="5D0CEBC5"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2BDCC5C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60</w:t>
            </w:r>
          </w:p>
        </w:tc>
        <w:tc>
          <w:tcPr>
            <w:tcW w:w="1104" w:type="dxa"/>
            <w:tcBorders>
              <w:top w:val="nil"/>
              <w:left w:val="nil"/>
              <w:bottom w:val="single" w:sz="4" w:space="0" w:color="auto"/>
              <w:right w:val="single" w:sz="4" w:space="0" w:color="auto"/>
            </w:tcBorders>
            <w:noWrap/>
            <w:vAlign w:val="bottom"/>
            <w:hideMark/>
          </w:tcPr>
          <w:p w14:paraId="4F9D5B9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703</w:t>
            </w:r>
          </w:p>
        </w:tc>
        <w:tc>
          <w:tcPr>
            <w:tcW w:w="760" w:type="dxa"/>
            <w:tcBorders>
              <w:top w:val="nil"/>
              <w:left w:val="nil"/>
              <w:bottom w:val="single" w:sz="4" w:space="0" w:color="auto"/>
              <w:right w:val="single" w:sz="4" w:space="0" w:color="auto"/>
            </w:tcBorders>
            <w:noWrap/>
            <w:vAlign w:val="bottom"/>
            <w:hideMark/>
          </w:tcPr>
          <w:p w14:paraId="62CF449C"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2724</w:t>
            </w:r>
          </w:p>
        </w:tc>
        <w:tc>
          <w:tcPr>
            <w:tcW w:w="740" w:type="dxa"/>
            <w:tcBorders>
              <w:top w:val="nil"/>
              <w:left w:val="nil"/>
              <w:bottom w:val="single" w:sz="4" w:space="0" w:color="auto"/>
              <w:right w:val="single" w:sz="4" w:space="0" w:color="auto"/>
            </w:tcBorders>
            <w:noWrap/>
            <w:vAlign w:val="bottom"/>
            <w:hideMark/>
          </w:tcPr>
          <w:p w14:paraId="4487FA9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1476</w:t>
            </w:r>
          </w:p>
        </w:tc>
        <w:tc>
          <w:tcPr>
            <w:tcW w:w="700" w:type="dxa"/>
            <w:tcBorders>
              <w:top w:val="nil"/>
              <w:left w:val="nil"/>
              <w:bottom w:val="single" w:sz="4" w:space="0" w:color="auto"/>
              <w:right w:val="single" w:sz="4" w:space="0" w:color="auto"/>
            </w:tcBorders>
            <w:noWrap/>
            <w:vAlign w:val="bottom"/>
            <w:hideMark/>
          </w:tcPr>
          <w:p w14:paraId="2FA4B47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295</w:t>
            </w:r>
          </w:p>
        </w:tc>
        <w:tc>
          <w:tcPr>
            <w:tcW w:w="700" w:type="dxa"/>
            <w:tcBorders>
              <w:top w:val="nil"/>
              <w:left w:val="nil"/>
              <w:bottom w:val="single" w:sz="4" w:space="0" w:color="auto"/>
              <w:right w:val="single" w:sz="4" w:space="0" w:color="auto"/>
            </w:tcBorders>
            <w:noWrap/>
            <w:vAlign w:val="bottom"/>
            <w:hideMark/>
          </w:tcPr>
          <w:p w14:paraId="5CAB212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176</w:t>
            </w:r>
          </w:p>
        </w:tc>
        <w:tc>
          <w:tcPr>
            <w:tcW w:w="780" w:type="dxa"/>
            <w:tcBorders>
              <w:top w:val="nil"/>
              <w:left w:val="nil"/>
              <w:bottom w:val="single" w:sz="4" w:space="0" w:color="auto"/>
              <w:right w:val="single" w:sz="4" w:space="0" w:color="auto"/>
            </w:tcBorders>
            <w:noWrap/>
            <w:vAlign w:val="bottom"/>
            <w:hideMark/>
          </w:tcPr>
          <w:p w14:paraId="2C22ACC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110</w:t>
            </w:r>
          </w:p>
        </w:tc>
        <w:tc>
          <w:tcPr>
            <w:tcW w:w="760" w:type="dxa"/>
            <w:tcBorders>
              <w:top w:val="nil"/>
              <w:left w:val="nil"/>
              <w:bottom w:val="single" w:sz="4" w:space="0" w:color="auto"/>
              <w:right w:val="single" w:sz="4" w:space="0" w:color="auto"/>
            </w:tcBorders>
            <w:noWrap/>
            <w:vAlign w:val="bottom"/>
            <w:hideMark/>
          </w:tcPr>
          <w:p w14:paraId="494C2F0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73</w:t>
            </w:r>
          </w:p>
        </w:tc>
        <w:tc>
          <w:tcPr>
            <w:tcW w:w="803" w:type="dxa"/>
            <w:tcBorders>
              <w:top w:val="nil"/>
              <w:left w:val="nil"/>
              <w:bottom w:val="single" w:sz="4" w:space="0" w:color="auto"/>
              <w:right w:val="single" w:sz="4" w:space="0" w:color="auto"/>
            </w:tcBorders>
            <w:noWrap/>
            <w:vAlign w:val="bottom"/>
            <w:hideMark/>
          </w:tcPr>
          <w:p w14:paraId="0AB60C3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47</w:t>
            </w:r>
          </w:p>
        </w:tc>
        <w:tc>
          <w:tcPr>
            <w:tcW w:w="820" w:type="dxa"/>
            <w:tcBorders>
              <w:top w:val="nil"/>
              <w:left w:val="nil"/>
              <w:bottom w:val="single" w:sz="4" w:space="0" w:color="auto"/>
              <w:right w:val="single" w:sz="4" w:space="0" w:color="auto"/>
            </w:tcBorders>
            <w:noWrap/>
            <w:vAlign w:val="bottom"/>
            <w:hideMark/>
          </w:tcPr>
          <w:p w14:paraId="04FF9BE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34</w:t>
            </w:r>
          </w:p>
        </w:tc>
      </w:tr>
      <w:tr w:rsidR="006C23E4" w:rsidRPr="007924B4" w14:paraId="068A8080"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53BDD24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70</w:t>
            </w:r>
          </w:p>
        </w:tc>
        <w:tc>
          <w:tcPr>
            <w:tcW w:w="1104" w:type="dxa"/>
            <w:tcBorders>
              <w:top w:val="nil"/>
              <w:left w:val="nil"/>
              <w:bottom w:val="single" w:sz="4" w:space="0" w:color="auto"/>
              <w:right w:val="single" w:sz="4" w:space="0" w:color="auto"/>
            </w:tcBorders>
            <w:noWrap/>
            <w:vAlign w:val="bottom"/>
            <w:hideMark/>
          </w:tcPr>
          <w:p w14:paraId="34382B2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723</w:t>
            </w:r>
          </w:p>
        </w:tc>
        <w:tc>
          <w:tcPr>
            <w:tcW w:w="760" w:type="dxa"/>
            <w:tcBorders>
              <w:top w:val="nil"/>
              <w:left w:val="nil"/>
              <w:bottom w:val="single" w:sz="4" w:space="0" w:color="auto"/>
              <w:right w:val="single" w:sz="4" w:space="0" w:color="auto"/>
            </w:tcBorders>
            <w:noWrap/>
            <w:vAlign w:val="bottom"/>
            <w:hideMark/>
          </w:tcPr>
          <w:p w14:paraId="69DD718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2801</w:t>
            </w:r>
          </w:p>
        </w:tc>
        <w:tc>
          <w:tcPr>
            <w:tcW w:w="740" w:type="dxa"/>
            <w:tcBorders>
              <w:top w:val="nil"/>
              <w:left w:val="nil"/>
              <w:bottom w:val="single" w:sz="4" w:space="0" w:color="auto"/>
              <w:right w:val="single" w:sz="4" w:space="0" w:color="auto"/>
            </w:tcBorders>
            <w:noWrap/>
            <w:vAlign w:val="bottom"/>
            <w:hideMark/>
          </w:tcPr>
          <w:p w14:paraId="6F5A395D"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1518</w:t>
            </w:r>
          </w:p>
        </w:tc>
        <w:tc>
          <w:tcPr>
            <w:tcW w:w="700" w:type="dxa"/>
            <w:tcBorders>
              <w:top w:val="nil"/>
              <w:left w:val="nil"/>
              <w:bottom w:val="single" w:sz="4" w:space="0" w:color="auto"/>
              <w:right w:val="single" w:sz="4" w:space="0" w:color="auto"/>
            </w:tcBorders>
            <w:noWrap/>
            <w:vAlign w:val="bottom"/>
            <w:hideMark/>
          </w:tcPr>
          <w:p w14:paraId="73578A6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303</w:t>
            </w:r>
          </w:p>
        </w:tc>
        <w:tc>
          <w:tcPr>
            <w:tcW w:w="700" w:type="dxa"/>
            <w:tcBorders>
              <w:top w:val="nil"/>
              <w:left w:val="nil"/>
              <w:bottom w:val="single" w:sz="4" w:space="0" w:color="auto"/>
              <w:right w:val="single" w:sz="4" w:space="0" w:color="auto"/>
            </w:tcBorders>
            <w:noWrap/>
            <w:vAlign w:val="bottom"/>
            <w:hideMark/>
          </w:tcPr>
          <w:p w14:paraId="0064DD7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181</w:t>
            </w:r>
          </w:p>
        </w:tc>
        <w:tc>
          <w:tcPr>
            <w:tcW w:w="780" w:type="dxa"/>
            <w:tcBorders>
              <w:top w:val="nil"/>
              <w:left w:val="nil"/>
              <w:bottom w:val="single" w:sz="4" w:space="0" w:color="auto"/>
              <w:right w:val="single" w:sz="4" w:space="0" w:color="auto"/>
            </w:tcBorders>
            <w:noWrap/>
            <w:vAlign w:val="bottom"/>
            <w:hideMark/>
          </w:tcPr>
          <w:p w14:paraId="3892096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113</w:t>
            </w:r>
          </w:p>
        </w:tc>
        <w:tc>
          <w:tcPr>
            <w:tcW w:w="760" w:type="dxa"/>
            <w:tcBorders>
              <w:top w:val="nil"/>
              <w:left w:val="nil"/>
              <w:bottom w:val="single" w:sz="4" w:space="0" w:color="auto"/>
              <w:right w:val="single" w:sz="4" w:space="0" w:color="auto"/>
            </w:tcBorders>
            <w:noWrap/>
            <w:vAlign w:val="bottom"/>
            <w:hideMark/>
          </w:tcPr>
          <w:p w14:paraId="557FC46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75</w:t>
            </w:r>
          </w:p>
        </w:tc>
        <w:tc>
          <w:tcPr>
            <w:tcW w:w="803" w:type="dxa"/>
            <w:tcBorders>
              <w:top w:val="nil"/>
              <w:left w:val="nil"/>
              <w:bottom w:val="single" w:sz="4" w:space="0" w:color="auto"/>
              <w:right w:val="single" w:sz="4" w:space="0" w:color="auto"/>
            </w:tcBorders>
            <w:noWrap/>
            <w:vAlign w:val="bottom"/>
            <w:hideMark/>
          </w:tcPr>
          <w:p w14:paraId="219F9C8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49</w:t>
            </w:r>
          </w:p>
        </w:tc>
        <w:tc>
          <w:tcPr>
            <w:tcW w:w="820" w:type="dxa"/>
            <w:tcBorders>
              <w:top w:val="nil"/>
              <w:left w:val="nil"/>
              <w:bottom w:val="single" w:sz="4" w:space="0" w:color="auto"/>
              <w:right w:val="single" w:sz="4" w:space="0" w:color="auto"/>
            </w:tcBorders>
            <w:noWrap/>
            <w:vAlign w:val="bottom"/>
            <w:hideMark/>
          </w:tcPr>
          <w:p w14:paraId="0344EED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35</w:t>
            </w:r>
          </w:p>
        </w:tc>
      </w:tr>
      <w:tr w:rsidR="006C23E4" w:rsidRPr="007924B4" w14:paraId="18E629D2"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0A70674D"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80</w:t>
            </w:r>
          </w:p>
        </w:tc>
        <w:tc>
          <w:tcPr>
            <w:tcW w:w="1104" w:type="dxa"/>
            <w:tcBorders>
              <w:top w:val="nil"/>
              <w:left w:val="nil"/>
              <w:bottom w:val="single" w:sz="4" w:space="0" w:color="auto"/>
              <w:right w:val="single" w:sz="4" w:space="0" w:color="auto"/>
            </w:tcBorders>
            <w:noWrap/>
            <w:vAlign w:val="bottom"/>
            <w:hideMark/>
          </w:tcPr>
          <w:p w14:paraId="1537B34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746</w:t>
            </w:r>
          </w:p>
        </w:tc>
        <w:tc>
          <w:tcPr>
            <w:tcW w:w="760" w:type="dxa"/>
            <w:tcBorders>
              <w:top w:val="nil"/>
              <w:left w:val="nil"/>
              <w:bottom w:val="single" w:sz="4" w:space="0" w:color="auto"/>
              <w:right w:val="single" w:sz="4" w:space="0" w:color="auto"/>
            </w:tcBorders>
            <w:noWrap/>
            <w:vAlign w:val="bottom"/>
            <w:hideMark/>
          </w:tcPr>
          <w:p w14:paraId="14E686B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2890</w:t>
            </w:r>
          </w:p>
        </w:tc>
        <w:tc>
          <w:tcPr>
            <w:tcW w:w="740" w:type="dxa"/>
            <w:tcBorders>
              <w:top w:val="nil"/>
              <w:left w:val="nil"/>
              <w:bottom w:val="single" w:sz="4" w:space="0" w:color="auto"/>
              <w:right w:val="single" w:sz="4" w:space="0" w:color="auto"/>
            </w:tcBorders>
            <w:noWrap/>
            <w:vAlign w:val="bottom"/>
            <w:hideMark/>
          </w:tcPr>
          <w:p w14:paraId="6ACAE31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1567</w:t>
            </w:r>
          </w:p>
        </w:tc>
        <w:tc>
          <w:tcPr>
            <w:tcW w:w="700" w:type="dxa"/>
            <w:tcBorders>
              <w:top w:val="nil"/>
              <w:left w:val="nil"/>
              <w:bottom w:val="single" w:sz="4" w:space="0" w:color="auto"/>
              <w:right w:val="single" w:sz="4" w:space="0" w:color="auto"/>
            </w:tcBorders>
            <w:noWrap/>
            <w:vAlign w:val="bottom"/>
            <w:hideMark/>
          </w:tcPr>
          <w:p w14:paraId="04769D36"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313</w:t>
            </w:r>
          </w:p>
        </w:tc>
        <w:tc>
          <w:tcPr>
            <w:tcW w:w="700" w:type="dxa"/>
            <w:tcBorders>
              <w:top w:val="nil"/>
              <w:left w:val="nil"/>
              <w:bottom w:val="single" w:sz="4" w:space="0" w:color="auto"/>
              <w:right w:val="single" w:sz="4" w:space="0" w:color="auto"/>
            </w:tcBorders>
            <w:noWrap/>
            <w:vAlign w:val="bottom"/>
            <w:hideMark/>
          </w:tcPr>
          <w:p w14:paraId="5579C86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187</w:t>
            </w:r>
          </w:p>
        </w:tc>
        <w:tc>
          <w:tcPr>
            <w:tcW w:w="780" w:type="dxa"/>
            <w:tcBorders>
              <w:top w:val="nil"/>
              <w:left w:val="nil"/>
              <w:bottom w:val="single" w:sz="4" w:space="0" w:color="auto"/>
              <w:right w:val="single" w:sz="4" w:space="0" w:color="auto"/>
            </w:tcBorders>
            <w:noWrap/>
            <w:vAlign w:val="bottom"/>
            <w:hideMark/>
          </w:tcPr>
          <w:p w14:paraId="3C0A029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117</w:t>
            </w:r>
          </w:p>
        </w:tc>
        <w:tc>
          <w:tcPr>
            <w:tcW w:w="760" w:type="dxa"/>
            <w:tcBorders>
              <w:top w:val="nil"/>
              <w:left w:val="nil"/>
              <w:bottom w:val="single" w:sz="4" w:space="0" w:color="auto"/>
              <w:right w:val="single" w:sz="4" w:space="0" w:color="auto"/>
            </w:tcBorders>
            <w:noWrap/>
            <w:vAlign w:val="bottom"/>
            <w:hideMark/>
          </w:tcPr>
          <w:p w14:paraId="671144C6"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77</w:t>
            </w:r>
          </w:p>
        </w:tc>
        <w:tc>
          <w:tcPr>
            <w:tcW w:w="803" w:type="dxa"/>
            <w:tcBorders>
              <w:top w:val="nil"/>
              <w:left w:val="nil"/>
              <w:bottom w:val="single" w:sz="4" w:space="0" w:color="auto"/>
              <w:right w:val="single" w:sz="4" w:space="0" w:color="auto"/>
            </w:tcBorders>
            <w:noWrap/>
            <w:vAlign w:val="bottom"/>
            <w:hideMark/>
          </w:tcPr>
          <w:p w14:paraId="1C884071"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50</w:t>
            </w:r>
          </w:p>
        </w:tc>
        <w:tc>
          <w:tcPr>
            <w:tcW w:w="820" w:type="dxa"/>
            <w:tcBorders>
              <w:top w:val="nil"/>
              <w:left w:val="nil"/>
              <w:bottom w:val="single" w:sz="4" w:space="0" w:color="auto"/>
              <w:right w:val="single" w:sz="4" w:space="0" w:color="auto"/>
            </w:tcBorders>
            <w:noWrap/>
            <w:vAlign w:val="bottom"/>
            <w:hideMark/>
          </w:tcPr>
          <w:p w14:paraId="321CE0BB"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37</w:t>
            </w:r>
          </w:p>
        </w:tc>
      </w:tr>
      <w:tr w:rsidR="006C23E4" w:rsidRPr="007924B4" w14:paraId="05FC4DEB"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50DF267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90</w:t>
            </w:r>
          </w:p>
        </w:tc>
        <w:tc>
          <w:tcPr>
            <w:tcW w:w="1104" w:type="dxa"/>
            <w:tcBorders>
              <w:top w:val="nil"/>
              <w:left w:val="nil"/>
              <w:bottom w:val="single" w:sz="4" w:space="0" w:color="auto"/>
              <w:right w:val="single" w:sz="4" w:space="0" w:color="auto"/>
            </w:tcBorders>
            <w:noWrap/>
            <w:vAlign w:val="bottom"/>
            <w:hideMark/>
          </w:tcPr>
          <w:p w14:paraId="1BD49B5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764</w:t>
            </w:r>
          </w:p>
        </w:tc>
        <w:tc>
          <w:tcPr>
            <w:tcW w:w="760" w:type="dxa"/>
            <w:tcBorders>
              <w:top w:val="nil"/>
              <w:left w:val="nil"/>
              <w:bottom w:val="single" w:sz="4" w:space="0" w:color="auto"/>
              <w:right w:val="single" w:sz="4" w:space="0" w:color="auto"/>
            </w:tcBorders>
            <w:noWrap/>
            <w:vAlign w:val="bottom"/>
            <w:hideMark/>
          </w:tcPr>
          <w:p w14:paraId="46595F0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2960</w:t>
            </w:r>
          </w:p>
        </w:tc>
        <w:tc>
          <w:tcPr>
            <w:tcW w:w="740" w:type="dxa"/>
            <w:tcBorders>
              <w:top w:val="nil"/>
              <w:left w:val="nil"/>
              <w:bottom w:val="single" w:sz="4" w:space="0" w:color="auto"/>
              <w:right w:val="single" w:sz="4" w:space="0" w:color="auto"/>
            </w:tcBorders>
            <w:noWrap/>
            <w:vAlign w:val="bottom"/>
            <w:hideMark/>
          </w:tcPr>
          <w:p w14:paraId="6DA08A3A"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1604</w:t>
            </w:r>
          </w:p>
        </w:tc>
        <w:tc>
          <w:tcPr>
            <w:tcW w:w="700" w:type="dxa"/>
            <w:tcBorders>
              <w:top w:val="nil"/>
              <w:left w:val="nil"/>
              <w:bottom w:val="single" w:sz="4" w:space="0" w:color="auto"/>
              <w:right w:val="single" w:sz="4" w:space="0" w:color="auto"/>
            </w:tcBorders>
            <w:noWrap/>
            <w:vAlign w:val="bottom"/>
            <w:hideMark/>
          </w:tcPr>
          <w:p w14:paraId="42E3D3B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320</w:t>
            </w:r>
          </w:p>
        </w:tc>
        <w:tc>
          <w:tcPr>
            <w:tcW w:w="700" w:type="dxa"/>
            <w:tcBorders>
              <w:top w:val="nil"/>
              <w:left w:val="nil"/>
              <w:bottom w:val="single" w:sz="4" w:space="0" w:color="auto"/>
              <w:right w:val="single" w:sz="4" w:space="0" w:color="auto"/>
            </w:tcBorders>
            <w:noWrap/>
            <w:vAlign w:val="bottom"/>
            <w:hideMark/>
          </w:tcPr>
          <w:p w14:paraId="393E356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191</w:t>
            </w:r>
          </w:p>
        </w:tc>
        <w:tc>
          <w:tcPr>
            <w:tcW w:w="780" w:type="dxa"/>
            <w:tcBorders>
              <w:top w:val="nil"/>
              <w:left w:val="nil"/>
              <w:bottom w:val="single" w:sz="4" w:space="0" w:color="auto"/>
              <w:right w:val="single" w:sz="4" w:space="0" w:color="auto"/>
            </w:tcBorders>
            <w:noWrap/>
            <w:vAlign w:val="bottom"/>
            <w:hideMark/>
          </w:tcPr>
          <w:p w14:paraId="2293780D"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120</w:t>
            </w:r>
          </w:p>
        </w:tc>
        <w:tc>
          <w:tcPr>
            <w:tcW w:w="760" w:type="dxa"/>
            <w:tcBorders>
              <w:top w:val="nil"/>
              <w:left w:val="nil"/>
              <w:bottom w:val="single" w:sz="4" w:space="0" w:color="auto"/>
              <w:right w:val="single" w:sz="4" w:space="0" w:color="auto"/>
            </w:tcBorders>
            <w:noWrap/>
            <w:vAlign w:val="bottom"/>
            <w:hideMark/>
          </w:tcPr>
          <w:p w14:paraId="0E715714"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79</w:t>
            </w:r>
          </w:p>
        </w:tc>
        <w:tc>
          <w:tcPr>
            <w:tcW w:w="803" w:type="dxa"/>
            <w:tcBorders>
              <w:top w:val="nil"/>
              <w:left w:val="nil"/>
              <w:bottom w:val="single" w:sz="4" w:space="0" w:color="auto"/>
              <w:right w:val="single" w:sz="4" w:space="0" w:color="auto"/>
            </w:tcBorders>
            <w:noWrap/>
            <w:vAlign w:val="bottom"/>
            <w:hideMark/>
          </w:tcPr>
          <w:p w14:paraId="2D265144"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51</w:t>
            </w:r>
          </w:p>
        </w:tc>
        <w:tc>
          <w:tcPr>
            <w:tcW w:w="820" w:type="dxa"/>
            <w:tcBorders>
              <w:top w:val="nil"/>
              <w:left w:val="nil"/>
              <w:bottom w:val="single" w:sz="4" w:space="0" w:color="auto"/>
              <w:right w:val="single" w:sz="4" w:space="0" w:color="auto"/>
            </w:tcBorders>
            <w:noWrap/>
            <w:vAlign w:val="bottom"/>
            <w:hideMark/>
          </w:tcPr>
          <w:p w14:paraId="32085D9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37</w:t>
            </w:r>
          </w:p>
        </w:tc>
      </w:tr>
      <w:tr w:rsidR="006C23E4" w:rsidRPr="007924B4" w14:paraId="3A720549"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3B45E9D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100</w:t>
            </w:r>
          </w:p>
        </w:tc>
        <w:tc>
          <w:tcPr>
            <w:tcW w:w="1104" w:type="dxa"/>
            <w:tcBorders>
              <w:top w:val="nil"/>
              <w:left w:val="nil"/>
              <w:bottom w:val="single" w:sz="4" w:space="0" w:color="auto"/>
              <w:right w:val="single" w:sz="4" w:space="0" w:color="auto"/>
            </w:tcBorders>
            <w:noWrap/>
            <w:vAlign w:val="bottom"/>
            <w:hideMark/>
          </w:tcPr>
          <w:p w14:paraId="0428C32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785</w:t>
            </w:r>
          </w:p>
        </w:tc>
        <w:tc>
          <w:tcPr>
            <w:tcW w:w="760" w:type="dxa"/>
            <w:tcBorders>
              <w:top w:val="nil"/>
              <w:left w:val="nil"/>
              <w:bottom w:val="single" w:sz="4" w:space="0" w:color="auto"/>
              <w:right w:val="single" w:sz="4" w:space="0" w:color="auto"/>
            </w:tcBorders>
            <w:noWrap/>
            <w:vAlign w:val="bottom"/>
            <w:hideMark/>
          </w:tcPr>
          <w:p w14:paraId="2AD3BE8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3041</w:t>
            </w:r>
          </w:p>
        </w:tc>
        <w:tc>
          <w:tcPr>
            <w:tcW w:w="740" w:type="dxa"/>
            <w:tcBorders>
              <w:top w:val="nil"/>
              <w:left w:val="nil"/>
              <w:bottom w:val="single" w:sz="4" w:space="0" w:color="auto"/>
              <w:right w:val="single" w:sz="4" w:space="0" w:color="auto"/>
            </w:tcBorders>
            <w:noWrap/>
            <w:vAlign w:val="bottom"/>
            <w:hideMark/>
          </w:tcPr>
          <w:p w14:paraId="1840471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1649</w:t>
            </w:r>
          </w:p>
        </w:tc>
        <w:tc>
          <w:tcPr>
            <w:tcW w:w="700" w:type="dxa"/>
            <w:tcBorders>
              <w:top w:val="nil"/>
              <w:left w:val="nil"/>
              <w:bottom w:val="single" w:sz="4" w:space="0" w:color="auto"/>
              <w:right w:val="single" w:sz="4" w:space="0" w:color="auto"/>
            </w:tcBorders>
            <w:noWrap/>
            <w:vAlign w:val="bottom"/>
            <w:hideMark/>
          </w:tcPr>
          <w:p w14:paraId="74F2EF6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329</w:t>
            </w:r>
          </w:p>
        </w:tc>
        <w:tc>
          <w:tcPr>
            <w:tcW w:w="700" w:type="dxa"/>
            <w:tcBorders>
              <w:top w:val="nil"/>
              <w:left w:val="nil"/>
              <w:bottom w:val="single" w:sz="4" w:space="0" w:color="auto"/>
              <w:right w:val="single" w:sz="4" w:space="0" w:color="auto"/>
            </w:tcBorders>
            <w:noWrap/>
            <w:vAlign w:val="bottom"/>
            <w:hideMark/>
          </w:tcPr>
          <w:p w14:paraId="26D6296B"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196</w:t>
            </w:r>
          </w:p>
        </w:tc>
        <w:tc>
          <w:tcPr>
            <w:tcW w:w="780" w:type="dxa"/>
            <w:tcBorders>
              <w:top w:val="nil"/>
              <w:left w:val="nil"/>
              <w:bottom w:val="single" w:sz="4" w:space="0" w:color="auto"/>
              <w:right w:val="single" w:sz="4" w:space="0" w:color="auto"/>
            </w:tcBorders>
            <w:noWrap/>
            <w:vAlign w:val="bottom"/>
            <w:hideMark/>
          </w:tcPr>
          <w:p w14:paraId="00FFA4F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123</w:t>
            </w:r>
          </w:p>
        </w:tc>
        <w:tc>
          <w:tcPr>
            <w:tcW w:w="760" w:type="dxa"/>
            <w:tcBorders>
              <w:top w:val="nil"/>
              <w:left w:val="nil"/>
              <w:bottom w:val="single" w:sz="4" w:space="0" w:color="auto"/>
              <w:right w:val="single" w:sz="4" w:space="0" w:color="auto"/>
            </w:tcBorders>
            <w:noWrap/>
            <w:vAlign w:val="bottom"/>
            <w:hideMark/>
          </w:tcPr>
          <w:p w14:paraId="6A679ECB"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81</w:t>
            </w:r>
          </w:p>
        </w:tc>
        <w:tc>
          <w:tcPr>
            <w:tcW w:w="803" w:type="dxa"/>
            <w:tcBorders>
              <w:top w:val="nil"/>
              <w:left w:val="nil"/>
              <w:bottom w:val="single" w:sz="4" w:space="0" w:color="auto"/>
              <w:right w:val="single" w:sz="4" w:space="0" w:color="auto"/>
            </w:tcBorders>
            <w:noWrap/>
            <w:vAlign w:val="bottom"/>
            <w:hideMark/>
          </w:tcPr>
          <w:p w14:paraId="2443CB8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53</w:t>
            </w:r>
          </w:p>
        </w:tc>
        <w:tc>
          <w:tcPr>
            <w:tcW w:w="820" w:type="dxa"/>
            <w:tcBorders>
              <w:top w:val="nil"/>
              <w:left w:val="nil"/>
              <w:bottom w:val="single" w:sz="4" w:space="0" w:color="auto"/>
              <w:right w:val="single" w:sz="4" w:space="0" w:color="auto"/>
            </w:tcBorders>
            <w:noWrap/>
            <w:vAlign w:val="bottom"/>
            <w:hideMark/>
          </w:tcPr>
          <w:p w14:paraId="57E2FF8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38</w:t>
            </w:r>
          </w:p>
        </w:tc>
      </w:tr>
      <w:tr w:rsidR="006C23E4" w:rsidRPr="007924B4" w14:paraId="374C8808"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4341852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110</w:t>
            </w:r>
          </w:p>
        </w:tc>
        <w:tc>
          <w:tcPr>
            <w:tcW w:w="1104" w:type="dxa"/>
            <w:tcBorders>
              <w:top w:val="nil"/>
              <w:left w:val="nil"/>
              <w:bottom w:val="single" w:sz="4" w:space="0" w:color="auto"/>
              <w:right w:val="single" w:sz="4" w:space="0" w:color="auto"/>
            </w:tcBorders>
            <w:noWrap/>
            <w:vAlign w:val="bottom"/>
            <w:hideMark/>
          </w:tcPr>
          <w:p w14:paraId="439F106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803</w:t>
            </w:r>
          </w:p>
        </w:tc>
        <w:tc>
          <w:tcPr>
            <w:tcW w:w="760" w:type="dxa"/>
            <w:tcBorders>
              <w:top w:val="nil"/>
              <w:left w:val="nil"/>
              <w:bottom w:val="single" w:sz="4" w:space="0" w:color="auto"/>
              <w:right w:val="single" w:sz="4" w:space="0" w:color="auto"/>
            </w:tcBorders>
            <w:noWrap/>
            <w:vAlign w:val="bottom"/>
            <w:hideMark/>
          </w:tcPr>
          <w:p w14:paraId="4844047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3111</w:t>
            </w:r>
          </w:p>
        </w:tc>
        <w:tc>
          <w:tcPr>
            <w:tcW w:w="740" w:type="dxa"/>
            <w:tcBorders>
              <w:top w:val="nil"/>
              <w:left w:val="nil"/>
              <w:bottom w:val="single" w:sz="4" w:space="0" w:color="auto"/>
              <w:right w:val="single" w:sz="4" w:space="0" w:color="auto"/>
            </w:tcBorders>
            <w:noWrap/>
            <w:vAlign w:val="bottom"/>
            <w:hideMark/>
          </w:tcPr>
          <w:p w14:paraId="746C686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1686</w:t>
            </w:r>
          </w:p>
        </w:tc>
        <w:tc>
          <w:tcPr>
            <w:tcW w:w="700" w:type="dxa"/>
            <w:tcBorders>
              <w:top w:val="nil"/>
              <w:left w:val="nil"/>
              <w:bottom w:val="single" w:sz="4" w:space="0" w:color="auto"/>
              <w:right w:val="single" w:sz="4" w:space="0" w:color="auto"/>
            </w:tcBorders>
            <w:noWrap/>
            <w:vAlign w:val="bottom"/>
            <w:hideMark/>
          </w:tcPr>
          <w:p w14:paraId="7DED239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336</w:t>
            </w:r>
          </w:p>
        </w:tc>
        <w:tc>
          <w:tcPr>
            <w:tcW w:w="700" w:type="dxa"/>
            <w:tcBorders>
              <w:top w:val="nil"/>
              <w:left w:val="nil"/>
              <w:bottom w:val="single" w:sz="4" w:space="0" w:color="auto"/>
              <w:right w:val="single" w:sz="4" w:space="0" w:color="auto"/>
            </w:tcBorders>
            <w:noWrap/>
            <w:vAlign w:val="bottom"/>
            <w:hideMark/>
          </w:tcPr>
          <w:p w14:paraId="0D7AFCF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201</w:t>
            </w:r>
          </w:p>
        </w:tc>
        <w:tc>
          <w:tcPr>
            <w:tcW w:w="780" w:type="dxa"/>
            <w:tcBorders>
              <w:top w:val="nil"/>
              <w:left w:val="nil"/>
              <w:bottom w:val="single" w:sz="4" w:space="0" w:color="auto"/>
              <w:right w:val="single" w:sz="4" w:space="0" w:color="auto"/>
            </w:tcBorders>
            <w:noWrap/>
            <w:vAlign w:val="bottom"/>
            <w:hideMark/>
          </w:tcPr>
          <w:p w14:paraId="4246A67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126</w:t>
            </w:r>
          </w:p>
        </w:tc>
        <w:tc>
          <w:tcPr>
            <w:tcW w:w="760" w:type="dxa"/>
            <w:tcBorders>
              <w:top w:val="nil"/>
              <w:left w:val="nil"/>
              <w:bottom w:val="single" w:sz="4" w:space="0" w:color="auto"/>
              <w:right w:val="single" w:sz="4" w:space="0" w:color="auto"/>
            </w:tcBorders>
            <w:noWrap/>
            <w:vAlign w:val="bottom"/>
            <w:hideMark/>
          </w:tcPr>
          <w:p w14:paraId="2B6CA87A"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83</w:t>
            </w:r>
          </w:p>
        </w:tc>
        <w:tc>
          <w:tcPr>
            <w:tcW w:w="803" w:type="dxa"/>
            <w:tcBorders>
              <w:top w:val="nil"/>
              <w:left w:val="nil"/>
              <w:bottom w:val="single" w:sz="4" w:space="0" w:color="auto"/>
              <w:right w:val="single" w:sz="4" w:space="0" w:color="auto"/>
            </w:tcBorders>
            <w:noWrap/>
            <w:vAlign w:val="bottom"/>
            <w:hideMark/>
          </w:tcPr>
          <w:p w14:paraId="02881F3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54</w:t>
            </w:r>
          </w:p>
        </w:tc>
        <w:tc>
          <w:tcPr>
            <w:tcW w:w="820" w:type="dxa"/>
            <w:tcBorders>
              <w:top w:val="nil"/>
              <w:left w:val="nil"/>
              <w:bottom w:val="single" w:sz="4" w:space="0" w:color="auto"/>
              <w:right w:val="single" w:sz="4" w:space="0" w:color="auto"/>
            </w:tcBorders>
            <w:noWrap/>
            <w:vAlign w:val="bottom"/>
            <w:hideMark/>
          </w:tcPr>
          <w:p w14:paraId="3B228B7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39</w:t>
            </w:r>
          </w:p>
        </w:tc>
      </w:tr>
      <w:tr w:rsidR="006C23E4" w:rsidRPr="007924B4" w14:paraId="2FE541DE"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0E0B6FC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120</w:t>
            </w:r>
          </w:p>
        </w:tc>
        <w:tc>
          <w:tcPr>
            <w:tcW w:w="1104" w:type="dxa"/>
            <w:tcBorders>
              <w:top w:val="nil"/>
              <w:left w:val="nil"/>
              <w:bottom w:val="single" w:sz="4" w:space="0" w:color="auto"/>
              <w:right w:val="single" w:sz="4" w:space="0" w:color="auto"/>
            </w:tcBorders>
            <w:noWrap/>
            <w:vAlign w:val="bottom"/>
            <w:hideMark/>
          </w:tcPr>
          <w:p w14:paraId="67CCDD98"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825</w:t>
            </w:r>
          </w:p>
        </w:tc>
        <w:tc>
          <w:tcPr>
            <w:tcW w:w="760" w:type="dxa"/>
            <w:tcBorders>
              <w:top w:val="nil"/>
              <w:left w:val="nil"/>
              <w:bottom w:val="single" w:sz="4" w:space="0" w:color="auto"/>
              <w:right w:val="single" w:sz="4" w:space="0" w:color="auto"/>
            </w:tcBorders>
            <w:noWrap/>
            <w:vAlign w:val="bottom"/>
            <w:hideMark/>
          </w:tcPr>
          <w:p w14:paraId="395DED0E"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3196</w:t>
            </w:r>
          </w:p>
        </w:tc>
        <w:tc>
          <w:tcPr>
            <w:tcW w:w="740" w:type="dxa"/>
            <w:tcBorders>
              <w:top w:val="nil"/>
              <w:left w:val="nil"/>
              <w:bottom w:val="single" w:sz="4" w:space="0" w:color="auto"/>
              <w:right w:val="single" w:sz="4" w:space="0" w:color="auto"/>
            </w:tcBorders>
            <w:noWrap/>
            <w:vAlign w:val="bottom"/>
            <w:hideMark/>
          </w:tcPr>
          <w:p w14:paraId="635C0DF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1733</w:t>
            </w:r>
          </w:p>
        </w:tc>
        <w:tc>
          <w:tcPr>
            <w:tcW w:w="700" w:type="dxa"/>
            <w:tcBorders>
              <w:top w:val="nil"/>
              <w:left w:val="nil"/>
              <w:bottom w:val="single" w:sz="4" w:space="0" w:color="auto"/>
              <w:right w:val="single" w:sz="4" w:space="0" w:color="auto"/>
            </w:tcBorders>
            <w:noWrap/>
            <w:vAlign w:val="bottom"/>
            <w:hideMark/>
          </w:tcPr>
          <w:p w14:paraId="5D8FF147"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346</w:t>
            </w:r>
          </w:p>
        </w:tc>
        <w:tc>
          <w:tcPr>
            <w:tcW w:w="700" w:type="dxa"/>
            <w:tcBorders>
              <w:top w:val="nil"/>
              <w:left w:val="nil"/>
              <w:bottom w:val="single" w:sz="4" w:space="0" w:color="auto"/>
              <w:right w:val="single" w:sz="4" w:space="0" w:color="auto"/>
            </w:tcBorders>
            <w:noWrap/>
            <w:vAlign w:val="bottom"/>
            <w:hideMark/>
          </w:tcPr>
          <w:p w14:paraId="76280E0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206</w:t>
            </w:r>
          </w:p>
        </w:tc>
        <w:tc>
          <w:tcPr>
            <w:tcW w:w="780" w:type="dxa"/>
            <w:tcBorders>
              <w:top w:val="nil"/>
              <w:left w:val="nil"/>
              <w:bottom w:val="single" w:sz="4" w:space="0" w:color="auto"/>
              <w:right w:val="single" w:sz="4" w:space="0" w:color="auto"/>
            </w:tcBorders>
            <w:noWrap/>
            <w:vAlign w:val="bottom"/>
            <w:hideMark/>
          </w:tcPr>
          <w:p w14:paraId="79AE14B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129</w:t>
            </w:r>
          </w:p>
        </w:tc>
        <w:tc>
          <w:tcPr>
            <w:tcW w:w="760" w:type="dxa"/>
            <w:tcBorders>
              <w:top w:val="nil"/>
              <w:left w:val="nil"/>
              <w:bottom w:val="single" w:sz="4" w:space="0" w:color="auto"/>
              <w:right w:val="single" w:sz="4" w:space="0" w:color="auto"/>
            </w:tcBorders>
            <w:noWrap/>
            <w:vAlign w:val="bottom"/>
            <w:hideMark/>
          </w:tcPr>
          <w:p w14:paraId="265D1D3A"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85</w:t>
            </w:r>
          </w:p>
        </w:tc>
        <w:tc>
          <w:tcPr>
            <w:tcW w:w="803" w:type="dxa"/>
            <w:tcBorders>
              <w:top w:val="nil"/>
              <w:left w:val="nil"/>
              <w:bottom w:val="single" w:sz="4" w:space="0" w:color="auto"/>
              <w:right w:val="single" w:sz="4" w:space="0" w:color="auto"/>
            </w:tcBorders>
            <w:noWrap/>
            <w:vAlign w:val="bottom"/>
            <w:hideMark/>
          </w:tcPr>
          <w:p w14:paraId="5D36F9D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55</w:t>
            </w:r>
          </w:p>
        </w:tc>
        <w:tc>
          <w:tcPr>
            <w:tcW w:w="820" w:type="dxa"/>
            <w:tcBorders>
              <w:top w:val="nil"/>
              <w:left w:val="nil"/>
              <w:bottom w:val="single" w:sz="4" w:space="0" w:color="auto"/>
              <w:right w:val="single" w:sz="4" w:space="0" w:color="auto"/>
            </w:tcBorders>
            <w:noWrap/>
            <w:vAlign w:val="bottom"/>
            <w:hideMark/>
          </w:tcPr>
          <w:p w14:paraId="211B505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40</w:t>
            </w:r>
          </w:p>
        </w:tc>
      </w:tr>
      <w:tr w:rsidR="006C23E4" w:rsidRPr="007924B4" w14:paraId="139A06E7" w14:textId="77777777" w:rsidTr="001951A4">
        <w:trPr>
          <w:trHeight w:val="300"/>
        </w:trPr>
        <w:tc>
          <w:tcPr>
            <w:tcW w:w="1164" w:type="dxa"/>
            <w:tcBorders>
              <w:top w:val="nil"/>
              <w:left w:val="single" w:sz="4" w:space="0" w:color="auto"/>
              <w:bottom w:val="single" w:sz="4" w:space="0" w:color="auto"/>
              <w:right w:val="single" w:sz="4" w:space="0" w:color="auto"/>
            </w:tcBorders>
            <w:noWrap/>
            <w:vAlign w:val="bottom"/>
            <w:hideMark/>
          </w:tcPr>
          <w:p w14:paraId="091CA098"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130</w:t>
            </w:r>
          </w:p>
        </w:tc>
        <w:tc>
          <w:tcPr>
            <w:tcW w:w="1104" w:type="dxa"/>
            <w:tcBorders>
              <w:top w:val="nil"/>
              <w:left w:val="nil"/>
              <w:bottom w:val="single" w:sz="4" w:space="0" w:color="auto"/>
              <w:right w:val="single" w:sz="4" w:space="0" w:color="auto"/>
            </w:tcBorders>
            <w:noWrap/>
            <w:vAlign w:val="bottom"/>
            <w:hideMark/>
          </w:tcPr>
          <w:p w14:paraId="2A498A8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846</w:t>
            </w:r>
          </w:p>
        </w:tc>
        <w:tc>
          <w:tcPr>
            <w:tcW w:w="760" w:type="dxa"/>
            <w:tcBorders>
              <w:top w:val="nil"/>
              <w:left w:val="nil"/>
              <w:bottom w:val="single" w:sz="4" w:space="0" w:color="auto"/>
              <w:right w:val="single" w:sz="4" w:space="0" w:color="auto"/>
            </w:tcBorders>
            <w:noWrap/>
            <w:vAlign w:val="bottom"/>
            <w:hideMark/>
          </w:tcPr>
          <w:p w14:paraId="62538C45"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3278</w:t>
            </w:r>
          </w:p>
        </w:tc>
        <w:tc>
          <w:tcPr>
            <w:tcW w:w="740" w:type="dxa"/>
            <w:tcBorders>
              <w:top w:val="nil"/>
              <w:left w:val="nil"/>
              <w:bottom w:val="single" w:sz="4" w:space="0" w:color="auto"/>
              <w:right w:val="single" w:sz="4" w:space="0" w:color="auto"/>
            </w:tcBorders>
            <w:noWrap/>
            <w:vAlign w:val="bottom"/>
            <w:hideMark/>
          </w:tcPr>
          <w:p w14:paraId="3A39144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1777</w:t>
            </w:r>
          </w:p>
        </w:tc>
        <w:tc>
          <w:tcPr>
            <w:tcW w:w="700" w:type="dxa"/>
            <w:tcBorders>
              <w:top w:val="nil"/>
              <w:left w:val="nil"/>
              <w:bottom w:val="single" w:sz="4" w:space="0" w:color="auto"/>
              <w:right w:val="single" w:sz="4" w:space="0" w:color="auto"/>
            </w:tcBorders>
            <w:noWrap/>
            <w:vAlign w:val="bottom"/>
            <w:hideMark/>
          </w:tcPr>
          <w:p w14:paraId="3ACAA548"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354</w:t>
            </w:r>
          </w:p>
        </w:tc>
        <w:tc>
          <w:tcPr>
            <w:tcW w:w="700" w:type="dxa"/>
            <w:tcBorders>
              <w:top w:val="nil"/>
              <w:left w:val="nil"/>
              <w:bottom w:val="single" w:sz="4" w:space="0" w:color="auto"/>
              <w:right w:val="single" w:sz="4" w:space="0" w:color="auto"/>
            </w:tcBorders>
            <w:noWrap/>
            <w:vAlign w:val="bottom"/>
            <w:hideMark/>
          </w:tcPr>
          <w:p w14:paraId="0B338052"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212</w:t>
            </w:r>
          </w:p>
        </w:tc>
        <w:tc>
          <w:tcPr>
            <w:tcW w:w="780" w:type="dxa"/>
            <w:tcBorders>
              <w:top w:val="nil"/>
              <w:left w:val="nil"/>
              <w:bottom w:val="single" w:sz="4" w:space="0" w:color="auto"/>
              <w:right w:val="single" w:sz="4" w:space="0" w:color="auto"/>
            </w:tcBorders>
            <w:noWrap/>
            <w:vAlign w:val="bottom"/>
            <w:hideMark/>
          </w:tcPr>
          <w:p w14:paraId="51CE7000"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133</w:t>
            </w:r>
          </w:p>
        </w:tc>
        <w:tc>
          <w:tcPr>
            <w:tcW w:w="760" w:type="dxa"/>
            <w:tcBorders>
              <w:top w:val="nil"/>
              <w:left w:val="nil"/>
              <w:bottom w:val="single" w:sz="4" w:space="0" w:color="auto"/>
              <w:right w:val="single" w:sz="4" w:space="0" w:color="auto"/>
            </w:tcBorders>
            <w:noWrap/>
            <w:vAlign w:val="bottom"/>
            <w:hideMark/>
          </w:tcPr>
          <w:p w14:paraId="77ABA243"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88</w:t>
            </w:r>
          </w:p>
        </w:tc>
        <w:tc>
          <w:tcPr>
            <w:tcW w:w="803" w:type="dxa"/>
            <w:tcBorders>
              <w:top w:val="nil"/>
              <w:left w:val="nil"/>
              <w:bottom w:val="single" w:sz="4" w:space="0" w:color="auto"/>
              <w:right w:val="single" w:sz="4" w:space="0" w:color="auto"/>
            </w:tcBorders>
            <w:noWrap/>
            <w:vAlign w:val="bottom"/>
            <w:hideMark/>
          </w:tcPr>
          <w:p w14:paraId="0E7CE49F"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57</w:t>
            </w:r>
          </w:p>
        </w:tc>
        <w:tc>
          <w:tcPr>
            <w:tcW w:w="820" w:type="dxa"/>
            <w:tcBorders>
              <w:top w:val="nil"/>
              <w:left w:val="nil"/>
              <w:bottom w:val="single" w:sz="4" w:space="0" w:color="auto"/>
              <w:right w:val="single" w:sz="4" w:space="0" w:color="auto"/>
            </w:tcBorders>
            <w:noWrap/>
            <w:vAlign w:val="bottom"/>
            <w:hideMark/>
          </w:tcPr>
          <w:p w14:paraId="685B5A09" w14:textId="77777777" w:rsidR="006C23E4" w:rsidRPr="007924B4" w:rsidRDefault="006C23E4" w:rsidP="0073491D">
            <w:pPr>
              <w:spacing w:after="0" w:line="240" w:lineRule="auto"/>
              <w:jc w:val="center"/>
              <w:rPr>
                <w:rFonts w:ascii="Times New Roman" w:eastAsia="Times New Roman" w:hAnsi="Times New Roman" w:cs="Times New Roman"/>
                <w:color w:val="000000"/>
                <w:lang w:eastAsia="ru-RU"/>
              </w:rPr>
            </w:pPr>
            <w:r w:rsidRPr="007924B4">
              <w:rPr>
                <w:rFonts w:ascii="Times New Roman" w:eastAsia="Times New Roman" w:hAnsi="Times New Roman" w:cs="Times New Roman"/>
                <w:color w:val="000000"/>
                <w:lang w:eastAsia="ru-RU"/>
              </w:rPr>
              <w:t>41</w:t>
            </w:r>
          </w:p>
        </w:tc>
      </w:tr>
    </w:tbl>
    <w:p w14:paraId="17079A85" w14:textId="77777777" w:rsidR="006C23E4" w:rsidRPr="007924B4" w:rsidRDefault="006C23E4" w:rsidP="0073491D">
      <w:pPr>
        <w:spacing w:after="0" w:line="240" w:lineRule="auto"/>
        <w:jc w:val="center"/>
        <w:rPr>
          <w:rFonts w:ascii="Times New Roman" w:hAnsi="Times New Roman" w:cs="Times New Roman"/>
          <w:sz w:val="28"/>
          <w:szCs w:val="28"/>
        </w:rPr>
      </w:pPr>
    </w:p>
    <w:p w14:paraId="2AA38A3F" w14:textId="77777777" w:rsidR="0089233D" w:rsidRPr="007924B4" w:rsidRDefault="0089233D" w:rsidP="0089233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Динамическая вязкость нефти при давлениях 1 атм и 10 атм демонстрирует практически идентичные значения, что указывает на слабую чувствительность реологических свойств нефти к изменению давления в низком диапазоне. Это позволяет сделать вывод, что при малых давлениях преобладающее влияние на </w:t>
      </w:r>
      <w:r w:rsidRPr="007924B4">
        <w:rPr>
          <w:rFonts w:ascii="Times New Roman" w:hAnsi="Times New Roman" w:cs="Times New Roman"/>
          <w:sz w:val="28"/>
          <w:szCs w:val="28"/>
        </w:rPr>
        <w:lastRenderedPageBreak/>
        <w:t>вязкость оказывают не компрессионные эффекты, а температурный фактор и внутренние структурные особенности углеводородной смеси. Данная закономерность отчётливо прослеживается на рисунках 3.6 и 3.7, где кривые изменения вязкости нефти с ростом давления в пределах от 1 до 10 атм практически совпадают, демонстрируя отсутствие заметных расхождений.</w:t>
      </w:r>
    </w:p>
    <w:p w14:paraId="64257FA8" w14:textId="5EFB6B13" w:rsidR="0089233D" w:rsidRPr="007924B4" w:rsidRDefault="0089233D" w:rsidP="0089233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Следовательно, можно утверждать, что при переходе от атмосферных условий к умеренному давлению структура нефти остаётся стабильной, а её вязкостные характеристики изменяются незначительно. Это подтверждает, что для рассматриваемого образца нефти влияние давления становится существенным только при превышении определённого порога, характерного для высоких пластовых давлений.</w:t>
      </w:r>
    </w:p>
    <w:p w14:paraId="68B1E098" w14:textId="77777777" w:rsidR="006C23E4" w:rsidRPr="007924B4" w:rsidRDefault="006C23E4" w:rsidP="0073491D">
      <w:pPr>
        <w:spacing w:after="0" w:line="240" w:lineRule="auto"/>
        <w:rPr>
          <w:rFonts w:ascii="Times New Roman" w:hAnsi="Times New Roman" w:cs="Times New Roman"/>
          <w:sz w:val="28"/>
          <w:szCs w:val="28"/>
        </w:rPr>
      </w:pPr>
    </w:p>
    <w:p w14:paraId="0B0209FA" w14:textId="77777777" w:rsidR="006C23E4" w:rsidRPr="007924B4" w:rsidRDefault="006C23E4"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0912AAFA" wp14:editId="2C35FE0E">
            <wp:extent cx="5734050" cy="6048375"/>
            <wp:effectExtent l="19050" t="0" r="19050" b="0"/>
            <wp:docPr id="3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8457EBB" w14:textId="77777777" w:rsidR="006C23E4" w:rsidRPr="007924B4" w:rsidRDefault="006C23E4" w:rsidP="0073491D">
      <w:pPr>
        <w:spacing w:after="0" w:line="240" w:lineRule="auto"/>
        <w:jc w:val="center"/>
        <w:rPr>
          <w:rFonts w:ascii="Times New Roman" w:hAnsi="Times New Roman" w:cs="Times New Roman"/>
          <w:sz w:val="28"/>
          <w:szCs w:val="28"/>
        </w:rPr>
      </w:pPr>
    </w:p>
    <w:p w14:paraId="4D1BADA4" w14:textId="77DED023"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.6</w:t>
      </w:r>
      <w:r w:rsidRPr="007924B4">
        <w:rPr>
          <w:rFonts w:ascii="Times New Roman" w:hAnsi="Times New Roman" w:cs="Times New Roman"/>
          <w:sz w:val="28"/>
          <w:szCs w:val="28"/>
        </w:rPr>
        <w:t xml:space="preserve"> – Динамическая вязкость разгазированной нефти в зависимости от температуры при различных давлениях</w:t>
      </w:r>
    </w:p>
    <w:p w14:paraId="39E14106" w14:textId="77777777" w:rsidR="006C23E4" w:rsidRPr="007924B4" w:rsidRDefault="006C23E4" w:rsidP="0073491D">
      <w:pPr>
        <w:spacing w:after="0" w:line="240" w:lineRule="auto"/>
        <w:rPr>
          <w:rFonts w:ascii="Times New Roman" w:hAnsi="Times New Roman" w:cs="Times New Roman"/>
          <w:sz w:val="28"/>
          <w:szCs w:val="28"/>
        </w:rPr>
      </w:pPr>
      <w:r w:rsidRPr="007924B4">
        <w:rPr>
          <w:rFonts w:ascii="Times New Roman" w:hAnsi="Times New Roman" w:cs="Times New Roman"/>
          <w:sz w:val="28"/>
          <w:szCs w:val="28"/>
        </w:rPr>
        <w:lastRenderedPageBreak/>
        <w:tab/>
      </w:r>
    </w:p>
    <w:p w14:paraId="35B90DC2" w14:textId="77777777" w:rsidR="006C23E4" w:rsidRPr="007924B4" w:rsidRDefault="006C23E4"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2E6032A2" wp14:editId="3B8338A2">
            <wp:extent cx="5429250" cy="5067300"/>
            <wp:effectExtent l="0" t="0" r="0" b="0"/>
            <wp:docPr id="3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751A518" w14:textId="77777777" w:rsidR="006C23E4" w:rsidRPr="007924B4" w:rsidRDefault="006C23E4" w:rsidP="0073491D">
      <w:pPr>
        <w:spacing w:after="0" w:line="240" w:lineRule="auto"/>
        <w:jc w:val="center"/>
        <w:rPr>
          <w:rFonts w:ascii="Times New Roman" w:hAnsi="Times New Roman" w:cs="Times New Roman"/>
          <w:sz w:val="28"/>
          <w:szCs w:val="28"/>
        </w:rPr>
      </w:pPr>
    </w:p>
    <w:p w14:paraId="3237467D" w14:textId="788B13A5" w:rsidR="006C23E4" w:rsidRPr="007924B4" w:rsidRDefault="006C23E4"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.7</w:t>
      </w:r>
      <w:r w:rsidRPr="007924B4">
        <w:rPr>
          <w:rFonts w:ascii="Times New Roman" w:hAnsi="Times New Roman" w:cs="Times New Roman"/>
          <w:sz w:val="28"/>
          <w:szCs w:val="28"/>
        </w:rPr>
        <w:t xml:space="preserve"> – Динамическая вязкость разгазированной нефти в зависимости от температуры при давлении 10 атм</w:t>
      </w:r>
    </w:p>
    <w:p w14:paraId="0D97E8CE" w14:textId="77777777" w:rsidR="006C23E4" w:rsidRPr="007924B4" w:rsidRDefault="006C23E4" w:rsidP="0073491D">
      <w:pPr>
        <w:spacing w:after="0" w:line="240" w:lineRule="auto"/>
        <w:jc w:val="center"/>
        <w:rPr>
          <w:rFonts w:ascii="Times New Roman" w:hAnsi="Times New Roman" w:cs="Times New Roman"/>
          <w:sz w:val="28"/>
          <w:szCs w:val="28"/>
        </w:rPr>
      </w:pPr>
    </w:p>
    <w:p w14:paraId="10FE580F" w14:textId="26378E65" w:rsidR="00A2674E" w:rsidRPr="007924B4" w:rsidRDefault="006545AF" w:rsidP="00A2674E">
      <w:pPr>
        <w:spacing w:after="0" w:line="240" w:lineRule="auto"/>
        <w:jc w:val="both"/>
        <w:rPr>
          <w:rFonts w:ascii="Times New Roman" w:hAnsi="Times New Roman" w:cs="Times New Roman"/>
          <w:color w:val="000000"/>
          <w:sz w:val="28"/>
          <w:szCs w:val="28"/>
          <w:shd w:val="clear" w:color="auto" w:fill="FFFFFF"/>
        </w:rPr>
      </w:pPr>
      <w:r w:rsidRPr="007924B4">
        <w:rPr>
          <w:rFonts w:ascii="Times New Roman" w:hAnsi="Times New Roman" w:cs="Times New Roman"/>
          <w:color w:val="000000"/>
          <w:sz w:val="28"/>
          <w:szCs w:val="28"/>
          <w:shd w:val="clear" w:color="auto" w:fill="FFFFFF"/>
        </w:rPr>
        <w:tab/>
      </w:r>
      <w:r w:rsidR="00A2674E" w:rsidRPr="007924B4">
        <w:rPr>
          <w:rFonts w:ascii="Times New Roman" w:hAnsi="Times New Roman" w:cs="Times New Roman"/>
          <w:color w:val="000000"/>
          <w:sz w:val="28"/>
          <w:szCs w:val="28"/>
          <w:shd w:val="clear" w:color="auto" w:fill="FFFFFF"/>
        </w:rPr>
        <w:t>Для проведения лабораторных экспериментов, направленных на моделирование фильтрационно-емкостных свойств терригенных коллекторов, была применена насыпная физическая модель, сформированная с использованием кварцевого песка, отобранного непосредственно из продуктивного пласта месторождения Сарыбулак. Применение именно этого типа породы позволило воспроизвести реальную пористо-проницаемую структуру коллектора, а также обеспечить адекватное соответствие лабораторных условий естественным пластовым параметрам.</w:t>
      </w:r>
    </w:p>
    <w:p w14:paraId="0885006F" w14:textId="0EDE7E99" w:rsidR="00A2674E" w:rsidRPr="005C05A8" w:rsidRDefault="00A2674E" w:rsidP="00A2674E">
      <w:pPr>
        <w:spacing w:after="0" w:line="240" w:lineRule="auto"/>
        <w:ind w:firstLine="709"/>
        <w:jc w:val="both"/>
        <w:rPr>
          <w:rFonts w:ascii="Times New Roman" w:hAnsi="Times New Roman" w:cs="Times New Roman"/>
          <w:color w:val="000000"/>
          <w:sz w:val="28"/>
          <w:szCs w:val="28"/>
          <w:shd w:val="clear" w:color="auto" w:fill="FFFFFF"/>
        </w:rPr>
      </w:pPr>
      <w:r w:rsidRPr="007924B4">
        <w:rPr>
          <w:rFonts w:ascii="Times New Roman" w:hAnsi="Times New Roman" w:cs="Times New Roman"/>
          <w:color w:val="000000"/>
          <w:sz w:val="28"/>
          <w:szCs w:val="28"/>
          <w:shd w:val="clear" w:color="auto" w:fill="FFFFFF"/>
        </w:rPr>
        <w:t>Метод основан на определении скорости фильтрации воды или нефти через исследуемый образец горной породы в линейном либо радиальном направлении под воздействием градиента давления. В зависимости от характера течения различают стационарный и нестационарный режимы фильтрации.</w:t>
      </w:r>
      <w:r w:rsidRPr="007924B4">
        <w:rPr>
          <w:rFonts w:ascii="Times New Roman" w:hAnsi="Times New Roman" w:cs="Times New Roman"/>
          <w:color w:val="000000"/>
          <w:sz w:val="28"/>
          <w:szCs w:val="28"/>
          <w:shd w:val="clear" w:color="auto" w:fill="FFFFFF"/>
        </w:rPr>
        <w:br/>
        <w:t>При стационарной фильтрации скорость определяется по известному объёму жидкости (воды или нефти), прошедшему через образец за фиксированный интервал времени при постоянной разности давлений между входом и выходом.</w:t>
      </w:r>
      <w:r w:rsidRPr="007924B4">
        <w:rPr>
          <w:rFonts w:ascii="Times New Roman" w:hAnsi="Times New Roman" w:cs="Times New Roman"/>
          <w:color w:val="000000"/>
          <w:sz w:val="28"/>
          <w:szCs w:val="28"/>
          <w:shd w:val="clear" w:color="auto" w:fill="FFFFFF"/>
        </w:rPr>
        <w:br/>
      </w:r>
      <w:r w:rsidRPr="007924B4">
        <w:rPr>
          <w:rFonts w:ascii="Times New Roman" w:hAnsi="Times New Roman" w:cs="Times New Roman"/>
          <w:color w:val="000000"/>
          <w:sz w:val="28"/>
          <w:szCs w:val="28"/>
          <w:shd w:val="clear" w:color="auto" w:fill="FFFFFF"/>
        </w:rPr>
        <w:lastRenderedPageBreak/>
        <w:t>В случае нестационарной фильтрации измерения проводятся при переменной разности давлений, где скорость фильтрации вычисляется аналогичным образом, но с учётом изменения перепада давления во времени.</w:t>
      </w:r>
      <w:r w:rsidR="00B428AE" w:rsidRPr="007924B4">
        <w:rPr>
          <w:rFonts w:ascii="Times New Roman" w:hAnsi="Times New Roman" w:cs="Times New Roman"/>
          <w:color w:val="000000"/>
          <w:sz w:val="28"/>
          <w:szCs w:val="28"/>
          <w:shd w:val="clear" w:color="auto" w:fill="FFFFFF"/>
        </w:rPr>
        <w:t xml:space="preserve"> </w:t>
      </w:r>
      <w:r w:rsidR="00B428AE" w:rsidRPr="005C05A8">
        <w:rPr>
          <w:rFonts w:ascii="Times New Roman" w:hAnsi="Times New Roman" w:cs="Times New Roman"/>
          <w:color w:val="000000"/>
          <w:sz w:val="28"/>
          <w:szCs w:val="28"/>
          <w:shd w:val="clear" w:color="auto" w:fill="FFFFFF"/>
        </w:rPr>
        <w:t>[5]</w:t>
      </w:r>
    </w:p>
    <w:p w14:paraId="716E69A7" w14:textId="39901B06" w:rsidR="00A2674E" w:rsidRPr="007924B4" w:rsidRDefault="00A2674E" w:rsidP="00A2674E">
      <w:pPr>
        <w:spacing w:after="0" w:line="240" w:lineRule="auto"/>
        <w:ind w:firstLine="709"/>
        <w:jc w:val="both"/>
        <w:rPr>
          <w:rFonts w:ascii="Times New Roman" w:hAnsi="Times New Roman" w:cs="Times New Roman"/>
          <w:color w:val="000000"/>
          <w:sz w:val="28"/>
          <w:szCs w:val="28"/>
          <w:shd w:val="clear" w:color="auto" w:fill="FFFFFF"/>
        </w:rPr>
      </w:pPr>
      <w:r w:rsidRPr="007924B4">
        <w:rPr>
          <w:rFonts w:ascii="Times New Roman" w:hAnsi="Times New Roman" w:cs="Times New Roman"/>
          <w:color w:val="000000"/>
          <w:sz w:val="28"/>
          <w:szCs w:val="28"/>
          <w:shd w:val="clear" w:color="auto" w:fill="FFFFFF"/>
        </w:rPr>
        <w:t>Такая методика позволяет количественно охарактеризовать проницаемость, степень насыщения, а также динамику изменения вязкости и капиллярных свойств флюидов при различных градиентах давления. Подробное описание принципов проведения подобных экспериментов, а также методические подходы к обработке результатов изложены в работах [</w:t>
      </w:r>
      <w:r w:rsidR="007E43E0" w:rsidRPr="007924B4">
        <w:rPr>
          <w:rFonts w:ascii="Times New Roman" w:hAnsi="Times New Roman" w:cs="Times New Roman"/>
          <w:color w:val="000000"/>
          <w:sz w:val="28"/>
          <w:szCs w:val="28"/>
          <w:shd w:val="clear" w:color="auto" w:fill="FFFFFF"/>
        </w:rPr>
        <w:t xml:space="preserve">62-64, </w:t>
      </w:r>
      <w:r w:rsidRPr="007924B4">
        <w:rPr>
          <w:rFonts w:ascii="Times New Roman" w:hAnsi="Times New Roman" w:cs="Times New Roman"/>
          <w:color w:val="000000"/>
          <w:sz w:val="28"/>
          <w:szCs w:val="28"/>
          <w:shd w:val="clear" w:color="auto" w:fill="FFFFFF"/>
        </w:rPr>
        <w:t>8</w:t>
      </w:r>
      <w:r w:rsidR="009D729A" w:rsidRPr="007924B4">
        <w:rPr>
          <w:rFonts w:ascii="Times New Roman" w:hAnsi="Times New Roman" w:cs="Times New Roman"/>
          <w:color w:val="000000"/>
          <w:sz w:val="28"/>
          <w:szCs w:val="28"/>
          <w:shd w:val="clear" w:color="auto" w:fill="FFFFFF"/>
        </w:rPr>
        <w:t>6</w:t>
      </w:r>
      <w:r w:rsidRPr="007924B4">
        <w:rPr>
          <w:rFonts w:ascii="Times New Roman" w:hAnsi="Times New Roman" w:cs="Times New Roman"/>
          <w:color w:val="000000"/>
          <w:sz w:val="28"/>
          <w:szCs w:val="28"/>
          <w:shd w:val="clear" w:color="auto" w:fill="FFFFFF"/>
        </w:rPr>
        <w:t>–8</w:t>
      </w:r>
      <w:r w:rsidR="009D729A" w:rsidRPr="007924B4">
        <w:rPr>
          <w:rFonts w:ascii="Times New Roman" w:hAnsi="Times New Roman" w:cs="Times New Roman"/>
          <w:color w:val="000000"/>
          <w:sz w:val="28"/>
          <w:szCs w:val="28"/>
          <w:shd w:val="clear" w:color="auto" w:fill="FFFFFF"/>
        </w:rPr>
        <w:t>9</w:t>
      </w:r>
      <w:r w:rsidRPr="007924B4">
        <w:rPr>
          <w:rFonts w:ascii="Times New Roman" w:hAnsi="Times New Roman" w:cs="Times New Roman"/>
          <w:color w:val="000000"/>
          <w:sz w:val="28"/>
          <w:szCs w:val="28"/>
          <w:shd w:val="clear" w:color="auto" w:fill="FFFFFF"/>
        </w:rPr>
        <w:t>].</w:t>
      </w:r>
    </w:p>
    <w:p w14:paraId="73C8F90D" w14:textId="1D458BE6" w:rsidR="006545AF" w:rsidRPr="007924B4" w:rsidRDefault="00E70999" w:rsidP="00E70999">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1) </w:t>
      </w:r>
      <w:r w:rsidR="006545AF" w:rsidRPr="007924B4">
        <w:rPr>
          <w:rFonts w:ascii="Times New Roman" w:hAnsi="Times New Roman" w:cs="Times New Roman"/>
          <w:sz w:val="28"/>
          <w:szCs w:val="28"/>
        </w:rPr>
        <w:t>М</w:t>
      </w:r>
      <w:r w:rsidRPr="007924B4">
        <w:rPr>
          <w:rFonts w:ascii="Times New Roman" w:hAnsi="Times New Roman" w:cs="Times New Roman"/>
          <w:sz w:val="28"/>
          <w:szCs w:val="28"/>
        </w:rPr>
        <w:t>етод отбора образцов.</w:t>
      </w:r>
    </w:p>
    <w:p w14:paraId="00076349" w14:textId="21D7CA81" w:rsidR="006545AF" w:rsidRPr="007924B4" w:rsidRDefault="006545AF" w:rsidP="00E70999">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Метод отбора</w:t>
      </w:r>
      <w:r w:rsidR="00E70999" w:rsidRPr="007924B4">
        <w:rPr>
          <w:rFonts w:ascii="Times New Roman" w:hAnsi="Times New Roman" w:cs="Times New Roman"/>
          <w:sz w:val="28"/>
          <w:szCs w:val="28"/>
        </w:rPr>
        <w:t xml:space="preserve"> образцов - по ГОСТ 26450.0-85:</w:t>
      </w:r>
    </w:p>
    <w:p w14:paraId="4927599B" w14:textId="77777777" w:rsidR="006545AF" w:rsidRPr="007924B4" w:rsidRDefault="006545AF"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 Объектом испытания является взаимодействие двух несмешивающихся жидкостей (нефти и воды) при фильтрации их в условиях, близких к пластовым через единичный или составной образец горной породы, приготовленный из керна изучаемого пласта.</w:t>
      </w:r>
    </w:p>
    <w:p w14:paraId="05A57630" w14:textId="77777777" w:rsidR="006545AF" w:rsidRPr="007924B4" w:rsidRDefault="006545AF"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 Допускается проведение испытания при оценке коэффициента вытеснения для случаев заводнения несцементированных и насыпных пористых сред.</w:t>
      </w:r>
    </w:p>
    <w:p w14:paraId="37B3D1FA" w14:textId="77777777" w:rsidR="006545AF" w:rsidRPr="007924B4" w:rsidRDefault="006545AF"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 При малой анизотропии допускается применять в испытании цилиндрические образцы.</w:t>
      </w:r>
    </w:p>
    <w:p w14:paraId="088B22B0" w14:textId="77777777" w:rsidR="006545AF" w:rsidRPr="007924B4" w:rsidRDefault="006545AF"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 При создании остаточной водонасыщенности в процессе подготовки образца к испытанию использовать пластовую воду или ее модель.</w:t>
      </w:r>
    </w:p>
    <w:p w14:paraId="5CBE7C9F" w14:textId="77777777" w:rsidR="006545AF" w:rsidRPr="007924B4" w:rsidRDefault="006545AF"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 Для вытеснения нефти применять воду, используемую в качестве рабочего реагента при заводнении данного объекта, или ее модель.</w:t>
      </w:r>
    </w:p>
    <w:p w14:paraId="12BFD2EE" w14:textId="77777777" w:rsidR="006545AF" w:rsidRPr="007924B4" w:rsidRDefault="006545AF"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 xml:space="preserve">- При проведении испытания использовать безводную пластовую нефть, наиболее характерную для объекта заводнения. </w:t>
      </w:r>
    </w:p>
    <w:p w14:paraId="43242625" w14:textId="625B59DB" w:rsidR="006545AF" w:rsidRPr="007924B4" w:rsidRDefault="00E70999" w:rsidP="00E70999">
      <w:pPr>
        <w:spacing w:after="0" w:line="240" w:lineRule="auto"/>
        <w:ind w:firstLine="708"/>
        <w:rPr>
          <w:rFonts w:ascii="Times New Roman" w:hAnsi="Times New Roman" w:cs="Times New Roman"/>
          <w:sz w:val="28"/>
          <w:szCs w:val="28"/>
        </w:rPr>
      </w:pPr>
      <w:r w:rsidRPr="007924B4">
        <w:rPr>
          <w:rFonts w:ascii="Times New Roman" w:hAnsi="Times New Roman" w:cs="Times New Roman"/>
          <w:sz w:val="28"/>
          <w:szCs w:val="28"/>
        </w:rPr>
        <w:t xml:space="preserve">2) </w:t>
      </w:r>
      <w:r w:rsidR="006545AF" w:rsidRPr="007924B4">
        <w:rPr>
          <w:rFonts w:ascii="Times New Roman" w:hAnsi="Times New Roman" w:cs="Times New Roman"/>
          <w:sz w:val="28"/>
          <w:szCs w:val="28"/>
        </w:rPr>
        <w:t>О</w:t>
      </w:r>
      <w:r w:rsidRPr="007924B4">
        <w:rPr>
          <w:rFonts w:ascii="Times New Roman" w:hAnsi="Times New Roman" w:cs="Times New Roman"/>
          <w:sz w:val="28"/>
          <w:szCs w:val="28"/>
        </w:rPr>
        <w:t>борудование, инструменты и реактивы.</w:t>
      </w:r>
    </w:p>
    <w:p w14:paraId="5CD836F3" w14:textId="41ACA2A3" w:rsidR="006545AF" w:rsidRPr="007924B4" w:rsidRDefault="006545AF" w:rsidP="0073491D">
      <w:pPr>
        <w:spacing w:after="0" w:line="240" w:lineRule="auto"/>
        <w:ind w:firstLine="708"/>
        <w:jc w:val="both"/>
        <w:rPr>
          <w:rFonts w:ascii="Times New Roman" w:hAnsi="Times New Roman" w:cs="Times New Roman"/>
          <w:sz w:val="28"/>
          <w:szCs w:val="28"/>
          <w:lang w:val="kk-KZ"/>
        </w:rPr>
      </w:pPr>
      <w:r w:rsidRPr="007924B4">
        <w:rPr>
          <w:rFonts w:ascii="Times New Roman" w:hAnsi="Times New Roman" w:cs="Times New Roman"/>
          <w:sz w:val="28"/>
          <w:szCs w:val="28"/>
        </w:rPr>
        <w:t>Оборудование, инструменты и реактивы - по ГОСТ 26450.0-85 «Породы горные. Отбор и подготовка образцов для определения коллекторских свойств.</w:t>
      </w:r>
    </w:p>
    <w:p w14:paraId="6DC0FC7D" w14:textId="77777777" w:rsidR="006545AF" w:rsidRPr="007924B4" w:rsidRDefault="006545AF" w:rsidP="007349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При подготовке образцов к испытанию применять реактивы:</w:t>
      </w:r>
    </w:p>
    <w:p w14:paraId="1FA33D0D" w14:textId="3368A790" w:rsidR="006545AF" w:rsidRPr="007924B4" w:rsidRDefault="00E70999" w:rsidP="007349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 </w:t>
      </w:r>
      <w:r w:rsidR="006545AF" w:rsidRPr="007924B4">
        <w:rPr>
          <w:rFonts w:ascii="Times New Roman" w:hAnsi="Times New Roman" w:cs="Times New Roman"/>
          <w:sz w:val="28"/>
          <w:szCs w:val="28"/>
        </w:rPr>
        <w:t>Вода дистиллированная по ГОСТ 6709-72;</w:t>
      </w:r>
    </w:p>
    <w:p w14:paraId="5469D617" w14:textId="52507E19" w:rsidR="006545AF" w:rsidRPr="007924B4" w:rsidRDefault="00E70999" w:rsidP="007349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lang w:val="kk-KZ"/>
        </w:rPr>
        <w:t xml:space="preserve">- </w:t>
      </w:r>
      <w:r w:rsidR="006545AF" w:rsidRPr="007924B4">
        <w:rPr>
          <w:rFonts w:ascii="Times New Roman" w:hAnsi="Times New Roman" w:cs="Times New Roman"/>
          <w:sz w:val="28"/>
          <w:szCs w:val="28"/>
          <w:lang w:val="kk-KZ"/>
        </w:rPr>
        <w:t>Хлористый кальций по ГОСТ 4460-77</w:t>
      </w:r>
      <w:r w:rsidR="006545AF" w:rsidRPr="007924B4">
        <w:rPr>
          <w:rFonts w:ascii="Times New Roman" w:hAnsi="Times New Roman" w:cs="Times New Roman"/>
          <w:sz w:val="28"/>
          <w:szCs w:val="28"/>
        </w:rPr>
        <w:t>, ГОСТ 450-77</w:t>
      </w:r>
      <w:r w:rsidR="00CE1219" w:rsidRPr="007924B4">
        <w:rPr>
          <w:rFonts w:ascii="Times New Roman" w:hAnsi="Times New Roman" w:cs="Times New Roman"/>
          <w:sz w:val="28"/>
          <w:szCs w:val="28"/>
        </w:rPr>
        <w:t>.</w:t>
      </w:r>
    </w:p>
    <w:p w14:paraId="7B471D4C" w14:textId="77777777" w:rsidR="006545AF" w:rsidRPr="007924B4" w:rsidRDefault="006545AF"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Оборудование:</w:t>
      </w:r>
    </w:p>
    <w:p w14:paraId="723BF0DB" w14:textId="30187370" w:rsidR="006545AF" w:rsidRPr="007924B4" w:rsidRDefault="00E70999" w:rsidP="007349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 </w:t>
      </w:r>
      <w:r w:rsidR="006545AF" w:rsidRPr="007924B4">
        <w:rPr>
          <w:rFonts w:ascii="Times New Roman" w:hAnsi="Times New Roman" w:cs="Times New Roman"/>
          <w:sz w:val="28"/>
          <w:szCs w:val="28"/>
        </w:rPr>
        <w:t>Шкаф вытяжной по ГОСТ 23308-78;</w:t>
      </w:r>
    </w:p>
    <w:p w14:paraId="0093F254" w14:textId="2169FCB9" w:rsidR="006545AF" w:rsidRPr="007924B4" w:rsidRDefault="00E70999" w:rsidP="007349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 </w:t>
      </w:r>
      <w:r w:rsidR="006545AF" w:rsidRPr="007924B4">
        <w:rPr>
          <w:rFonts w:ascii="Times New Roman" w:hAnsi="Times New Roman" w:cs="Times New Roman"/>
          <w:sz w:val="28"/>
          <w:szCs w:val="28"/>
        </w:rPr>
        <w:t>Манометры образцовые по ГОСТ 6521-72;</w:t>
      </w:r>
    </w:p>
    <w:p w14:paraId="46C4423A" w14:textId="64C0EC51" w:rsidR="006545AF" w:rsidRPr="007924B4" w:rsidRDefault="00E70999" w:rsidP="0073491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 </w:t>
      </w:r>
      <w:r w:rsidR="006545AF" w:rsidRPr="007924B4">
        <w:rPr>
          <w:rFonts w:ascii="Times New Roman" w:hAnsi="Times New Roman" w:cs="Times New Roman"/>
          <w:sz w:val="28"/>
          <w:szCs w:val="28"/>
        </w:rPr>
        <w:t>Весы измерительные по ГОСТ 24104</w:t>
      </w:r>
      <w:r w:rsidR="0072006E" w:rsidRPr="007924B4">
        <w:rPr>
          <w:rFonts w:ascii="Times New Roman" w:hAnsi="Times New Roman" w:cs="Times New Roman"/>
          <w:sz w:val="28"/>
          <w:szCs w:val="28"/>
        </w:rPr>
        <w:t>.</w:t>
      </w:r>
    </w:p>
    <w:p w14:paraId="6CC46F26" w14:textId="7AEF19FD" w:rsidR="00A2674E" w:rsidRPr="007924B4" w:rsidRDefault="006545AF" w:rsidP="00A2674E">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r>
      <w:r w:rsidR="00A2674E" w:rsidRPr="007924B4">
        <w:rPr>
          <w:rFonts w:ascii="Times New Roman" w:hAnsi="Times New Roman" w:cs="Times New Roman"/>
          <w:sz w:val="28"/>
          <w:szCs w:val="28"/>
        </w:rPr>
        <w:t>Для определения коэффициента вытеснения нефти водой использовалась установка для исследования керна УИК-(С)-2, а также дополнительные механические системы, обеспечивающие подачу вытесняющей жидкости в образец при пластовом давлении и заданном постоянном расходе. Данное оборудование позволяет воспроизводить условия, приближенные к пластовым, что обеспечивает высокую достоверность получаемых экспериментальных данных и возможность последующего масштабирования результатов на реальные коллекторы.</w:t>
      </w:r>
    </w:p>
    <w:p w14:paraId="46E8E324" w14:textId="77777777" w:rsidR="00A2674E" w:rsidRPr="007924B4" w:rsidRDefault="00A2674E" w:rsidP="00A2674E">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Кернодержатель, применяемый при испытаниях образцов, должен быть рассчитан на рабочие давления и температуры, соответствующие реальным пластовым условиям исследуемых объектов. Для обеспечения долговечности и надежности работы устройства его конструкция выполняется из коррозионностойких марок стали, устойчивых к воздействию агрессивных компонентов пластовых флюидов.</w:t>
      </w:r>
    </w:p>
    <w:p w14:paraId="6F5EA9ED" w14:textId="41A51F14" w:rsidR="00A2674E" w:rsidRPr="007924B4" w:rsidRDefault="00A2674E" w:rsidP="00A2674E">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Конструктивно кернодержатель предназначен для компоновки составного цилиндрического образца в резиновой манжете, что обеспечивает герметичность системы и предотвращает утечку вытесняющей жидкости. Особое внимание уделяется качеству стыковки отдельных цилиндрических элементов — соединение должно быть плотным и исключать появление зазоров, которые могут привести к искажению гидродинамической картины фильтрации. </w:t>
      </w:r>
    </w:p>
    <w:p w14:paraId="1DA9DEBD" w14:textId="77777777" w:rsidR="00A2674E" w:rsidRPr="007924B4" w:rsidRDefault="00A2674E" w:rsidP="00A2674E">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Такая компоновка и конструктивные особенности установки обеспечивают получение высокоточных данных о динамике вытеснения нефти водой, что имеет ключевое значение для оценки эффективности процессов разработки и оптимизации методов увеличения нефтеотдачи.</w:t>
      </w:r>
    </w:p>
    <w:p w14:paraId="3756024D" w14:textId="7F6321B5" w:rsidR="006545AF" w:rsidRPr="007924B4" w:rsidRDefault="006545AF" w:rsidP="0073491D">
      <w:pPr>
        <w:spacing w:after="0" w:line="240" w:lineRule="auto"/>
        <w:rPr>
          <w:rFonts w:ascii="Times New Roman" w:hAnsi="Times New Roman" w:cs="Times New Roman"/>
          <w:b/>
          <w:sz w:val="28"/>
          <w:szCs w:val="28"/>
        </w:rPr>
      </w:pPr>
      <w:r w:rsidRPr="007924B4">
        <w:rPr>
          <w:rFonts w:ascii="Times New Roman" w:hAnsi="Times New Roman" w:cs="Times New Roman"/>
          <w:sz w:val="28"/>
          <w:szCs w:val="28"/>
        </w:rPr>
        <w:tab/>
      </w:r>
      <w:r w:rsidRPr="007924B4">
        <w:rPr>
          <w:rFonts w:ascii="Times New Roman" w:hAnsi="Times New Roman" w:cs="Times New Roman"/>
          <w:b/>
          <w:sz w:val="28"/>
          <w:szCs w:val="28"/>
        </w:rPr>
        <w:t>Подготовка к анализу</w:t>
      </w:r>
      <w:r w:rsidR="00E70999" w:rsidRPr="007924B4">
        <w:rPr>
          <w:rFonts w:ascii="Times New Roman" w:hAnsi="Times New Roman" w:cs="Times New Roman"/>
          <w:b/>
          <w:sz w:val="28"/>
          <w:szCs w:val="28"/>
        </w:rPr>
        <w:t>.</w:t>
      </w:r>
    </w:p>
    <w:p w14:paraId="00543667" w14:textId="3DC75646" w:rsidR="006545AF" w:rsidRPr="007924B4" w:rsidRDefault="00E70999" w:rsidP="00E70999">
      <w:pPr>
        <w:spacing w:after="0" w:line="240" w:lineRule="auto"/>
        <w:ind w:firstLine="708"/>
        <w:rPr>
          <w:rFonts w:ascii="Times New Roman" w:hAnsi="Times New Roman" w:cs="Times New Roman"/>
          <w:sz w:val="28"/>
          <w:szCs w:val="28"/>
        </w:rPr>
      </w:pPr>
      <w:r w:rsidRPr="007924B4">
        <w:rPr>
          <w:rFonts w:ascii="Times New Roman" w:hAnsi="Times New Roman" w:cs="Times New Roman"/>
          <w:sz w:val="28"/>
          <w:szCs w:val="28"/>
        </w:rPr>
        <w:t>1)</w:t>
      </w:r>
      <w:r w:rsidR="006545AF" w:rsidRPr="007924B4">
        <w:rPr>
          <w:rFonts w:ascii="Times New Roman" w:hAnsi="Times New Roman" w:cs="Times New Roman"/>
          <w:sz w:val="28"/>
          <w:szCs w:val="28"/>
        </w:rPr>
        <w:t xml:space="preserve"> Отбор керна</w:t>
      </w:r>
      <w:r w:rsidRPr="007924B4">
        <w:rPr>
          <w:rFonts w:ascii="Times New Roman" w:hAnsi="Times New Roman" w:cs="Times New Roman"/>
          <w:sz w:val="28"/>
          <w:szCs w:val="28"/>
        </w:rPr>
        <w:t>.</w:t>
      </w:r>
    </w:p>
    <w:p w14:paraId="5A59C82E" w14:textId="443508F3" w:rsidR="004D18F3" w:rsidRPr="007924B4" w:rsidRDefault="004D18F3" w:rsidP="004D18F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Исследуемый образец горной породы был получен в результате отбора керна с глубины от 273 до 515 м, что соответствует глубинам залегания продуктивного терригенного пласта. Отобранный керн был подвергнут первичной обработке и визуальному осмотру с целью оценки его целостности, однородности и литологического состава.</w:t>
      </w:r>
    </w:p>
    <w:p w14:paraId="416179A8" w14:textId="77777777" w:rsidR="004D18F3" w:rsidRPr="007924B4" w:rsidRDefault="004D18F3" w:rsidP="004D18F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Для проведения лабораторных исследований и дальнейшего физического моделирования использовалась репрезентативная часть образца, отобранная из центральной зоны керна, где структура порового пространства сохраняется наиболее неизменной. Это позволило минимизировать влияние краевых эффектов и обеспечить достоверность получаемых экспериментальных данных.</w:t>
      </w:r>
    </w:p>
    <w:p w14:paraId="5384FFEA" w14:textId="77777777" w:rsidR="004D18F3" w:rsidRPr="007924B4" w:rsidRDefault="004D18F3" w:rsidP="004D18F3">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рисунке 3.7 представлена исследуемая часть керна, применяемая в экспериментальных испытаниях, что позволяет наглядно продемонстрировать геометрию и масштаб используемого фрагмента.</w:t>
      </w:r>
    </w:p>
    <w:p w14:paraId="37FAA089" w14:textId="77777777" w:rsidR="008C2DFF" w:rsidRPr="007924B4" w:rsidRDefault="008C2DFF" w:rsidP="008C2DFF">
      <w:pPr>
        <w:spacing w:after="0" w:line="240" w:lineRule="auto"/>
        <w:ind w:firstLine="708"/>
        <w:rPr>
          <w:rFonts w:ascii="Times New Roman" w:hAnsi="Times New Roman" w:cs="Times New Roman"/>
          <w:sz w:val="28"/>
          <w:szCs w:val="28"/>
        </w:rPr>
      </w:pPr>
    </w:p>
    <w:p w14:paraId="5BD70730" w14:textId="77777777" w:rsidR="006545AF" w:rsidRPr="007924B4" w:rsidRDefault="006545AF"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6A685BE0" wp14:editId="64182F12">
            <wp:extent cx="3189216" cy="2228489"/>
            <wp:effectExtent l="0" t="0" r="0" b="635"/>
            <wp:docPr id="518089170" name="Рисунок 518089170" descr="JJtQu0SE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JtQu0SEfDc"/>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28828" cy="2256168"/>
                    </a:xfrm>
                    <a:prstGeom prst="rect">
                      <a:avLst/>
                    </a:prstGeom>
                    <a:noFill/>
                    <a:ln>
                      <a:noFill/>
                    </a:ln>
                  </pic:spPr>
                </pic:pic>
              </a:graphicData>
            </a:graphic>
          </wp:inline>
        </w:drawing>
      </w:r>
    </w:p>
    <w:p w14:paraId="633BA4A9" w14:textId="77777777" w:rsidR="006545AF" w:rsidRPr="007924B4" w:rsidRDefault="006545AF" w:rsidP="0073491D">
      <w:pPr>
        <w:spacing w:after="0" w:line="240" w:lineRule="auto"/>
        <w:jc w:val="center"/>
        <w:rPr>
          <w:rFonts w:ascii="Times New Roman" w:hAnsi="Times New Roman" w:cs="Times New Roman"/>
          <w:sz w:val="28"/>
          <w:szCs w:val="28"/>
        </w:rPr>
      </w:pPr>
    </w:p>
    <w:p w14:paraId="0228DAA3" w14:textId="1E68EAC4" w:rsidR="006545AF" w:rsidRPr="007924B4" w:rsidRDefault="006545AF"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3.7</w:t>
      </w:r>
      <w:r w:rsidR="008C2DFF"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 Образец горной породы</w:t>
      </w:r>
    </w:p>
    <w:p w14:paraId="794BBF03" w14:textId="04F9268B" w:rsidR="006545AF" w:rsidRPr="007924B4" w:rsidRDefault="00E70999" w:rsidP="00E70999">
      <w:pPr>
        <w:spacing w:after="0" w:line="240" w:lineRule="auto"/>
        <w:ind w:firstLine="708"/>
        <w:rPr>
          <w:rFonts w:ascii="Times New Roman" w:hAnsi="Times New Roman" w:cs="Times New Roman"/>
          <w:sz w:val="28"/>
          <w:szCs w:val="28"/>
        </w:rPr>
      </w:pPr>
      <w:r w:rsidRPr="007924B4">
        <w:rPr>
          <w:rFonts w:ascii="Times New Roman" w:hAnsi="Times New Roman" w:cs="Times New Roman"/>
          <w:sz w:val="28"/>
          <w:szCs w:val="28"/>
        </w:rPr>
        <w:lastRenderedPageBreak/>
        <w:t xml:space="preserve">2) </w:t>
      </w:r>
      <w:r w:rsidR="006545AF" w:rsidRPr="007924B4">
        <w:rPr>
          <w:rFonts w:ascii="Times New Roman" w:hAnsi="Times New Roman" w:cs="Times New Roman"/>
          <w:sz w:val="28"/>
          <w:szCs w:val="28"/>
        </w:rPr>
        <w:t>Измельчение образца</w:t>
      </w:r>
      <w:r w:rsidRPr="007924B4">
        <w:rPr>
          <w:rFonts w:ascii="Times New Roman" w:hAnsi="Times New Roman" w:cs="Times New Roman"/>
          <w:sz w:val="28"/>
          <w:szCs w:val="28"/>
        </w:rPr>
        <w:t>.</w:t>
      </w:r>
    </w:p>
    <w:p w14:paraId="534C4E5E" w14:textId="34AB33A7" w:rsidR="00104BE4" w:rsidRPr="007924B4" w:rsidRDefault="00104BE4" w:rsidP="003C1CCE">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Образец керна подвергается предварительному измельчению до состояния мелкодисперсных частиц с целью последующего определения гранулометрического состава породы. Полученный материал анализируется методом ситового разделения, предусматривающим последовательное просеивание через набор сит с различными диаметрами ячеек. Данный подход позволяет установить распределение частиц по фракциям и оценить степень однородности зернового состава коллектора. Процедура проводится в соответствии с рисунком 3.8 и обеспечивает получение достоверных данных о текстурных характеристиках исследуемого образца, необходимых для последующего моделирования фильтрационно-емкостных свойств породы.</w:t>
      </w:r>
    </w:p>
    <w:p w14:paraId="64E8CA91" w14:textId="77777777" w:rsidR="00104BE4" w:rsidRPr="007924B4" w:rsidRDefault="00104BE4" w:rsidP="003C1CCE">
      <w:pPr>
        <w:spacing w:after="0" w:line="240" w:lineRule="auto"/>
        <w:ind w:firstLine="708"/>
        <w:jc w:val="both"/>
        <w:rPr>
          <w:rFonts w:ascii="Times New Roman" w:hAnsi="Times New Roman" w:cs="Times New Roman"/>
          <w:sz w:val="28"/>
          <w:szCs w:val="28"/>
        </w:rPr>
      </w:pPr>
    </w:p>
    <w:p w14:paraId="158C03F6" w14:textId="77777777" w:rsidR="006545AF" w:rsidRPr="007924B4" w:rsidRDefault="006545AF"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5CB2CD7A" wp14:editId="08EB46FB">
            <wp:extent cx="4180037" cy="4224338"/>
            <wp:effectExtent l="0" t="0" r="0" b="5080"/>
            <wp:docPr id="34" name="Рисунок 34" descr="4L2NkXCg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L2NkXCgEdk"/>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a:off x="0" y="0"/>
                      <a:ext cx="4203085" cy="4247630"/>
                    </a:xfrm>
                    <a:prstGeom prst="rect">
                      <a:avLst/>
                    </a:prstGeom>
                    <a:noFill/>
                    <a:ln>
                      <a:noFill/>
                    </a:ln>
                  </pic:spPr>
                </pic:pic>
              </a:graphicData>
            </a:graphic>
          </wp:inline>
        </w:drawing>
      </w:r>
    </w:p>
    <w:p w14:paraId="3780B5DB" w14:textId="77777777" w:rsidR="006545AF" w:rsidRPr="007924B4" w:rsidRDefault="006545AF" w:rsidP="0073491D">
      <w:pPr>
        <w:spacing w:after="0" w:line="240" w:lineRule="auto"/>
        <w:jc w:val="center"/>
        <w:rPr>
          <w:rFonts w:ascii="Times New Roman" w:hAnsi="Times New Roman" w:cs="Times New Roman"/>
          <w:sz w:val="28"/>
          <w:szCs w:val="28"/>
        </w:rPr>
      </w:pPr>
    </w:p>
    <w:p w14:paraId="5FCD62F4" w14:textId="1EBEB649" w:rsidR="006545AF" w:rsidRPr="007924B4" w:rsidRDefault="006545AF"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3.8</w:t>
      </w:r>
      <w:r w:rsidR="008C2DFF"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 Измельченный вид</w:t>
      </w:r>
    </w:p>
    <w:p w14:paraId="4E97D8BC" w14:textId="77777777" w:rsidR="006545AF" w:rsidRPr="007924B4" w:rsidRDefault="006545AF" w:rsidP="0073491D">
      <w:pPr>
        <w:spacing w:after="0" w:line="240" w:lineRule="auto"/>
        <w:rPr>
          <w:rFonts w:ascii="Times New Roman" w:hAnsi="Times New Roman" w:cs="Times New Roman"/>
          <w:sz w:val="28"/>
          <w:szCs w:val="28"/>
          <w:lang w:val="kk-KZ"/>
        </w:rPr>
      </w:pPr>
    </w:p>
    <w:p w14:paraId="3262900B" w14:textId="14A6280D" w:rsidR="006545AF" w:rsidRPr="007924B4" w:rsidRDefault="00E70999" w:rsidP="00E70999">
      <w:pPr>
        <w:spacing w:after="0" w:line="240" w:lineRule="auto"/>
        <w:ind w:firstLine="708"/>
        <w:rPr>
          <w:rFonts w:ascii="Times New Roman" w:hAnsi="Times New Roman" w:cs="Times New Roman"/>
          <w:sz w:val="28"/>
          <w:szCs w:val="28"/>
          <w:lang w:val="kk-KZ"/>
        </w:rPr>
      </w:pPr>
      <w:r w:rsidRPr="007924B4">
        <w:rPr>
          <w:rFonts w:ascii="Times New Roman" w:hAnsi="Times New Roman" w:cs="Times New Roman"/>
          <w:sz w:val="28"/>
          <w:szCs w:val="28"/>
        </w:rPr>
        <w:t xml:space="preserve">3) </w:t>
      </w:r>
      <w:r w:rsidR="006545AF" w:rsidRPr="007924B4">
        <w:rPr>
          <w:rFonts w:ascii="Times New Roman" w:hAnsi="Times New Roman" w:cs="Times New Roman"/>
          <w:sz w:val="28"/>
          <w:szCs w:val="28"/>
          <w:lang w:val="kk-KZ"/>
        </w:rPr>
        <w:t>Просев содержимого</w:t>
      </w:r>
      <w:r w:rsidRPr="007924B4">
        <w:rPr>
          <w:rFonts w:ascii="Times New Roman" w:hAnsi="Times New Roman" w:cs="Times New Roman"/>
          <w:sz w:val="28"/>
          <w:szCs w:val="28"/>
          <w:lang w:val="kk-KZ"/>
        </w:rPr>
        <w:t>.</w:t>
      </w:r>
    </w:p>
    <w:p w14:paraId="0A3CD77B" w14:textId="5BF1EE15" w:rsidR="006545AF" w:rsidRPr="007924B4" w:rsidRDefault="00104BE4" w:rsidP="00104BE4">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Лабораторное сито представляет собой конструкцию, состоящую из обечайки, решета в сборе, соединительного элемента и резинового уплотнительного кольца, обеспечивающего герметичность при работе. Основные элементы выполнены из коррозионностойкой нержавеющей стали, что гарантирует долговечность и стабильность метрологических характеристик оборудования. Конструкция сита позволяет проводить точное разделение проб по гранулометрическому составу и минимизировать потери материала при просеивании. Общий вид лабораторного сита приведён на рисунке 3.9.</w:t>
      </w:r>
    </w:p>
    <w:p w14:paraId="5B234939" w14:textId="77777777" w:rsidR="006545AF" w:rsidRPr="007924B4" w:rsidRDefault="006545AF"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lastRenderedPageBreak/>
        <w:drawing>
          <wp:inline distT="0" distB="0" distL="0" distR="0" wp14:anchorId="527D764E" wp14:editId="717F36E2">
            <wp:extent cx="2059656" cy="2371725"/>
            <wp:effectExtent l="0" t="0" r="0" b="0"/>
            <wp:docPr id="33" name="Рисунок 33" descr="sEKjkQY-T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KjkQY-TH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4529" cy="2377336"/>
                    </a:xfrm>
                    <a:prstGeom prst="rect">
                      <a:avLst/>
                    </a:prstGeom>
                    <a:noFill/>
                    <a:ln>
                      <a:noFill/>
                    </a:ln>
                  </pic:spPr>
                </pic:pic>
              </a:graphicData>
            </a:graphic>
          </wp:inline>
        </w:drawing>
      </w:r>
      <w:r w:rsidRPr="007924B4">
        <w:rPr>
          <w:rFonts w:ascii="Times New Roman" w:hAnsi="Times New Roman" w:cs="Times New Roman"/>
          <w:sz w:val="28"/>
          <w:szCs w:val="28"/>
        </w:rPr>
        <w:t xml:space="preserve">   </w:t>
      </w:r>
      <w:r w:rsidRPr="007924B4">
        <w:rPr>
          <w:rFonts w:ascii="Times New Roman" w:hAnsi="Times New Roman" w:cs="Times New Roman"/>
          <w:noProof/>
          <w:sz w:val="28"/>
          <w:szCs w:val="28"/>
          <w:lang w:eastAsia="ru-RU"/>
        </w:rPr>
        <w:drawing>
          <wp:inline distT="0" distB="0" distL="0" distR="0" wp14:anchorId="07E54355" wp14:editId="07BEB758">
            <wp:extent cx="1957387" cy="2366659"/>
            <wp:effectExtent l="0" t="0" r="5080" b="0"/>
            <wp:docPr id="926695999" name="Рисунок 926695999" descr="6A_JHtrtf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A_JHtrtfOI"/>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61857" cy="2372063"/>
                    </a:xfrm>
                    <a:prstGeom prst="rect">
                      <a:avLst/>
                    </a:prstGeom>
                    <a:noFill/>
                    <a:ln>
                      <a:noFill/>
                    </a:ln>
                  </pic:spPr>
                </pic:pic>
              </a:graphicData>
            </a:graphic>
          </wp:inline>
        </w:drawing>
      </w:r>
    </w:p>
    <w:p w14:paraId="6F32613B" w14:textId="77777777" w:rsidR="003C1CCE" w:rsidRPr="007924B4" w:rsidRDefault="003C1CCE" w:rsidP="0073491D">
      <w:pPr>
        <w:spacing w:after="0" w:line="240" w:lineRule="auto"/>
        <w:jc w:val="center"/>
        <w:rPr>
          <w:rFonts w:ascii="Times New Roman" w:hAnsi="Times New Roman" w:cs="Times New Roman"/>
          <w:sz w:val="28"/>
          <w:szCs w:val="28"/>
        </w:rPr>
      </w:pPr>
    </w:p>
    <w:p w14:paraId="73BCEABE" w14:textId="09363277" w:rsidR="006545AF" w:rsidRPr="007924B4" w:rsidRDefault="006545AF"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3.9</w:t>
      </w:r>
      <w:r w:rsidR="00CE43CD"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 Сито лабораторное</w:t>
      </w:r>
    </w:p>
    <w:p w14:paraId="31866F77" w14:textId="77777777" w:rsidR="006545AF" w:rsidRPr="007924B4" w:rsidRDefault="006545AF" w:rsidP="0073491D">
      <w:pPr>
        <w:spacing w:after="0" w:line="240" w:lineRule="auto"/>
        <w:rPr>
          <w:rFonts w:ascii="Times New Roman" w:hAnsi="Times New Roman" w:cs="Times New Roman"/>
          <w:sz w:val="28"/>
          <w:szCs w:val="28"/>
        </w:rPr>
      </w:pPr>
    </w:p>
    <w:p w14:paraId="6CED582A" w14:textId="5F11369E" w:rsidR="00104BE4" w:rsidRPr="007924B4" w:rsidRDefault="00104BE4" w:rsidP="00CE43CD">
      <w:pPr>
        <w:spacing w:after="0" w:line="240" w:lineRule="auto"/>
        <w:ind w:firstLine="708"/>
        <w:jc w:val="both"/>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Материал, предназначенный для просеивания, загружается в верхнее сито, которое после заполнения закрывается крышкой для предотвращения потерь и пылеобразования. Комплект сит последовательно устанавливается в поддон, после чего на него передаются вибрационные колебания с помощью специального вибропривода. Применение вибропривода обеспечивает равномерное распределение частиц по поверхности решёт и значительно повышает эффективность и точность рассева. В процессе работы частицы меньшего размера проходят через отверстия сита и попадают в нижележащие уровни, где процедура повторяется до полного разделения материала по фракциям. Принцип работы установки и схема процесса просеивания представлены на рисунке 3.10.</w:t>
      </w:r>
    </w:p>
    <w:p w14:paraId="7DA097AD" w14:textId="01358DC3" w:rsidR="006545AF" w:rsidRPr="007924B4" w:rsidRDefault="00E70999" w:rsidP="00E70999">
      <w:pPr>
        <w:spacing w:after="0" w:line="240" w:lineRule="auto"/>
        <w:ind w:firstLine="708"/>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4) </w:t>
      </w:r>
      <w:r w:rsidR="006545AF" w:rsidRPr="007924B4">
        <w:rPr>
          <w:rFonts w:ascii="Times New Roman" w:hAnsi="Times New Roman" w:cs="Times New Roman"/>
          <w:sz w:val="28"/>
          <w:szCs w:val="28"/>
          <w:shd w:val="clear" w:color="auto" w:fill="FFFFFF"/>
        </w:rPr>
        <w:t>Разделение на фракции</w:t>
      </w:r>
      <w:r w:rsidRPr="007924B4">
        <w:rPr>
          <w:rFonts w:ascii="Times New Roman" w:hAnsi="Times New Roman" w:cs="Times New Roman"/>
          <w:sz w:val="28"/>
          <w:szCs w:val="28"/>
          <w:shd w:val="clear" w:color="auto" w:fill="FFFFFF"/>
        </w:rPr>
        <w:t>.</w:t>
      </w:r>
    </w:p>
    <w:p w14:paraId="14E7CA9A"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p>
    <w:p w14:paraId="1B542813"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r w:rsidRPr="007924B4">
        <w:rPr>
          <w:rFonts w:ascii="Times New Roman" w:hAnsi="Times New Roman" w:cs="Times New Roman"/>
          <w:noProof/>
          <w:sz w:val="28"/>
          <w:szCs w:val="28"/>
          <w:shd w:val="clear" w:color="auto" w:fill="FFFFFF"/>
          <w:lang w:eastAsia="ru-RU"/>
        </w:rPr>
        <w:drawing>
          <wp:inline distT="0" distB="0" distL="0" distR="0" wp14:anchorId="2B4B8CEC" wp14:editId="01E47009">
            <wp:extent cx="2168525" cy="2663623"/>
            <wp:effectExtent l="0" t="0" r="3175" b="3810"/>
            <wp:docPr id="1652876026" name="Рисунок 1652876026" descr="CyE2jc1gw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yE2jc1gwR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74909" cy="2671464"/>
                    </a:xfrm>
                    <a:prstGeom prst="rect">
                      <a:avLst/>
                    </a:prstGeom>
                    <a:noFill/>
                    <a:ln>
                      <a:noFill/>
                    </a:ln>
                  </pic:spPr>
                </pic:pic>
              </a:graphicData>
            </a:graphic>
          </wp:inline>
        </w:drawing>
      </w:r>
      <w:r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noProof/>
          <w:sz w:val="28"/>
          <w:szCs w:val="28"/>
          <w:shd w:val="clear" w:color="auto" w:fill="FFFFFF"/>
          <w:lang w:eastAsia="ru-RU"/>
        </w:rPr>
        <w:drawing>
          <wp:inline distT="0" distB="0" distL="0" distR="0" wp14:anchorId="5C2D4F32" wp14:editId="7E816855">
            <wp:extent cx="2184753" cy="2681288"/>
            <wp:effectExtent l="0" t="0" r="6350" b="5080"/>
            <wp:docPr id="53" name="Рисунок 53" descr="C:\Users\дом\AppData\Local\Microsoft\Windows\INetCache\Content.Word\ijU5XqgG7q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дом\AppData\Local\Microsoft\Windows\INetCache\Content.Word\ijU5XqgG7qI.JPG"/>
                    <pic:cNvPicPr>
                      <a:picLocks noChangeAspect="1" noChangeArrowheads="1"/>
                    </pic:cNvPicPr>
                  </pic:nvPicPr>
                  <pic:blipFill>
                    <a:blip r:embed="rId38" cstate="print"/>
                    <a:srcRect/>
                    <a:stretch>
                      <a:fillRect/>
                    </a:stretch>
                  </pic:blipFill>
                  <pic:spPr bwMode="auto">
                    <a:xfrm>
                      <a:off x="0" y="0"/>
                      <a:ext cx="2192704" cy="2691046"/>
                    </a:xfrm>
                    <a:prstGeom prst="rect">
                      <a:avLst/>
                    </a:prstGeom>
                    <a:noFill/>
                    <a:ln w="9525">
                      <a:noFill/>
                      <a:miter lim="800000"/>
                      <a:headEnd/>
                      <a:tailEnd/>
                    </a:ln>
                  </pic:spPr>
                </pic:pic>
              </a:graphicData>
            </a:graphic>
          </wp:inline>
        </w:drawing>
      </w:r>
    </w:p>
    <w:p w14:paraId="0692283D"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p>
    <w:p w14:paraId="301E5CA4" w14:textId="4408F4DE" w:rsidR="006545AF" w:rsidRPr="007924B4" w:rsidRDefault="006545AF" w:rsidP="0073491D">
      <w:pPr>
        <w:spacing w:after="0" w:line="240" w:lineRule="auto"/>
        <w:jc w:val="center"/>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Рисунок </w:t>
      </w:r>
      <w:r w:rsidR="00342676" w:rsidRPr="007924B4">
        <w:rPr>
          <w:rFonts w:ascii="Times New Roman" w:hAnsi="Times New Roman" w:cs="Times New Roman"/>
          <w:sz w:val="28"/>
          <w:szCs w:val="28"/>
          <w:shd w:val="clear" w:color="auto" w:fill="FFFFFF"/>
        </w:rPr>
        <w:t>3.10</w:t>
      </w:r>
      <w:r w:rsidR="00CE43CD"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sz w:val="28"/>
          <w:szCs w:val="28"/>
          <w:shd w:val="clear" w:color="auto" w:fill="FFFFFF"/>
        </w:rPr>
        <w:t xml:space="preserve"> Вибропривод (продолжительность процесса 25 мин.)</w:t>
      </w:r>
    </w:p>
    <w:p w14:paraId="17D4C710" w14:textId="77777777" w:rsidR="006545AF" w:rsidRPr="007924B4" w:rsidRDefault="006545AF" w:rsidP="0073491D">
      <w:pPr>
        <w:spacing w:after="0" w:line="240" w:lineRule="auto"/>
        <w:rPr>
          <w:rFonts w:ascii="Times New Roman" w:hAnsi="Times New Roman" w:cs="Times New Roman"/>
          <w:sz w:val="28"/>
          <w:szCs w:val="28"/>
          <w:shd w:val="clear" w:color="auto" w:fill="FFFFFF"/>
        </w:rPr>
      </w:pPr>
    </w:p>
    <w:p w14:paraId="43866366" w14:textId="77777777" w:rsidR="00462A20" w:rsidRPr="007924B4" w:rsidRDefault="00462A20" w:rsidP="0073491D">
      <w:pPr>
        <w:spacing w:after="0" w:line="240" w:lineRule="auto"/>
        <w:rPr>
          <w:rFonts w:ascii="Times New Roman" w:hAnsi="Times New Roman" w:cs="Times New Roman"/>
          <w:sz w:val="28"/>
          <w:szCs w:val="28"/>
          <w:shd w:val="clear" w:color="auto" w:fill="FFFFFF"/>
        </w:rPr>
      </w:pPr>
    </w:p>
    <w:p w14:paraId="74E8E9AC" w14:textId="5818ED99" w:rsidR="006545AF" w:rsidRPr="007924B4" w:rsidRDefault="006545AF" w:rsidP="00DE205A">
      <w:pPr>
        <w:pStyle w:val="a3"/>
        <w:numPr>
          <w:ilvl w:val="0"/>
          <w:numId w:val="10"/>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lastRenderedPageBreak/>
        <w:t>Взвешивание фракций</w:t>
      </w:r>
      <w:r w:rsidR="00E70999" w:rsidRPr="007924B4">
        <w:rPr>
          <w:rFonts w:ascii="Times New Roman" w:hAnsi="Times New Roman" w:cs="Times New Roman"/>
          <w:sz w:val="28"/>
          <w:szCs w:val="28"/>
          <w:shd w:val="clear" w:color="auto" w:fill="FFFFFF"/>
        </w:rPr>
        <w:t>.</w:t>
      </w:r>
    </w:p>
    <w:p w14:paraId="62D0D6FF" w14:textId="38756B20" w:rsidR="00104BE4" w:rsidRPr="007924B4" w:rsidRDefault="00104BE4" w:rsidP="0073491D">
      <w:pPr>
        <w:spacing w:after="0" w:line="240" w:lineRule="auto"/>
        <w:ind w:firstLine="708"/>
        <w:jc w:val="both"/>
        <w:rPr>
          <w:rFonts w:ascii="Times New Roman" w:hAnsi="Times New Roman" w:cs="Times New Roman"/>
          <w:sz w:val="28"/>
          <w:szCs w:val="28"/>
          <w:shd w:val="clear" w:color="auto" w:fill="FFFFFF"/>
          <w:lang w:val="en-US"/>
        </w:rPr>
      </w:pPr>
      <w:r w:rsidRPr="007924B4">
        <w:rPr>
          <w:rFonts w:ascii="Times New Roman" w:hAnsi="Times New Roman" w:cs="Times New Roman"/>
          <w:sz w:val="28"/>
          <w:szCs w:val="28"/>
          <w:shd w:val="clear" w:color="auto" w:fill="FFFFFF"/>
        </w:rPr>
        <w:t>После завершения процесса рассева материал, оставшийся на каждом сите, тщательно собирается и взвешивается с использованием лабораторных весов высокой точности. На основании полученных данных рассчитывается массовая доля каждой фракции, что позволяет определить гранулометрический состав исследуемой пробы. Данный этап является ключевым для последующего анализа фильтрационно-емкостных свойств, так как распределение частиц по размерам напрямую влияет на проницаемость и пористость коллектора.</w:t>
      </w:r>
      <w:r w:rsidR="007E43E0" w:rsidRPr="007924B4">
        <w:rPr>
          <w:rFonts w:ascii="Times New Roman" w:hAnsi="Times New Roman" w:cs="Times New Roman"/>
          <w:sz w:val="28"/>
          <w:szCs w:val="28"/>
          <w:shd w:val="clear" w:color="auto" w:fill="FFFFFF"/>
        </w:rPr>
        <w:t xml:space="preserve"> [</w:t>
      </w:r>
      <w:r w:rsidR="007E43E0" w:rsidRPr="007924B4">
        <w:rPr>
          <w:rFonts w:ascii="Times New Roman" w:hAnsi="Times New Roman" w:cs="Times New Roman"/>
          <w:sz w:val="28"/>
          <w:szCs w:val="28"/>
          <w:shd w:val="clear" w:color="auto" w:fill="FFFFFF"/>
          <w:lang w:val="en-US"/>
        </w:rPr>
        <w:t>5]</w:t>
      </w:r>
    </w:p>
    <w:p w14:paraId="4B85BEB9" w14:textId="123D92CF" w:rsidR="006545AF" w:rsidRPr="007924B4" w:rsidRDefault="00F85641" w:rsidP="00DE205A">
      <w:pPr>
        <w:pStyle w:val="a3"/>
        <w:numPr>
          <w:ilvl w:val="0"/>
          <w:numId w:val="10"/>
        </w:numPr>
        <w:tabs>
          <w:tab w:val="left" w:pos="993"/>
        </w:tabs>
        <w:spacing w:after="0" w:line="240" w:lineRule="auto"/>
        <w:ind w:left="0" w:firstLine="709"/>
        <w:rPr>
          <w:rFonts w:ascii="Times New Roman" w:hAnsi="Times New Roman" w:cs="Times New Roman"/>
          <w:sz w:val="28"/>
          <w:szCs w:val="28"/>
          <w:shd w:val="clear" w:color="auto" w:fill="FFFFFF"/>
        </w:rPr>
      </w:pPr>
      <w:r w:rsidRPr="007924B4">
        <w:rPr>
          <w:rFonts w:ascii="Times New Roman" w:hAnsi="Times New Roman" w:cs="Times New Roman"/>
          <w:sz w:val="28"/>
        </w:rPr>
        <w:t>Распределение отобранных проб по фракционным интервалам согласно рисунку</w:t>
      </w:r>
      <w:r w:rsidRPr="007924B4">
        <w:rPr>
          <w:rFonts w:ascii="Times New Roman" w:hAnsi="Times New Roman" w:cs="Times New Roman"/>
          <w:sz w:val="36"/>
          <w:szCs w:val="28"/>
        </w:rPr>
        <w:t xml:space="preserve"> </w:t>
      </w:r>
      <w:r w:rsidR="00342676" w:rsidRPr="007924B4">
        <w:rPr>
          <w:rFonts w:ascii="Times New Roman" w:hAnsi="Times New Roman" w:cs="Times New Roman"/>
          <w:sz w:val="28"/>
          <w:szCs w:val="28"/>
        </w:rPr>
        <w:t>3.11</w:t>
      </w:r>
      <w:r w:rsidR="00E70999" w:rsidRPr="007924B4">
        <w:rPr>
          <w:rFonts w:ascii="Times New Roman" w:hAnsi="Times New Roman" w:cs="Times New Roman"/>
          <w:sz w:val="28"/>
          <w:szCs w:val="28"/>
          <w:shd w:val="clear" w:color="auto" w:fill="FFFFFF"/>
        </w:rPr>
        <w:t>.</w:t>
      </w:r>
    </w:p>
    <w:p w14:paraId="34820809" w14:textId="77777777" w:rsidR="00CE43CD" w:rsidRPr="007924B4" w:rsidRDefault="00CE43CD" w:rsidP="0073491D">
      <w:pPr>
        <w:spacing w:after="0" w:line="240" w:lineRule="auto"/>
        <w:jc w:val="center"/>
        <w:rPr>
          <w:rFonts w:ascii="Times New Roman" w:hAnsi="Times New Roman" w:cs="Times New Roman"/>
          <w:sz w:val="28"/>
          <w:szCs w:val="28"/>
          <w:shd w:val="clear" w:color="auto" w:fill="FFFFFF"/>
          <w:lang w:val="kk-KZ"/>
        </w:rPr>
      </w:pPr>
    </w:p>
    <w:p w14:paraId="64F2A8DB" w14:textId="77777777" w:rsidR="006545AF" w:rsidRPr="007924B4" w:rsidRDefault="006545AF" w:rsidP="0073491D">
      <w:pPr>
        <w:spacing w:after="0" w:line="240" w:lineRule="auto"/>
        <w:rPr>
          <w:rFonts w:ascii="Times New Roman" w:hAnsi="Times New Roman" w:cs="Times New Roman"/>
          <w:sz w:val="28"/>
          <w:szCs w:val="28"/>
          <w:shd w:val="clear" w:color="auto" w:fill="FFFFFF"/>
        </w:rPr>
      </w:pPr>
      <w:r w:rsidRPr="007924B4">
        <w:rPr>
          <w:rFonts w:ascii="Times New Roman" w:hAnsi="Times New Roman" w:cs="Times New Roman"/>
          <w:noProof/>
          <w:sz w:val="28"/>
          <w:szCs w:val="28"/>
          <w:shd w:val="clear" w:color="auto" w:fill="FFFFFF"/>
          <w:lang w:eastAsia="ru-RU"/>
        </w:rPr>
        <w:drawing>
          <wp:inline distT="0" distB="0" distL="0" distR="0" wp14:anchorId="3C932E0C" wp14:editId="5C5BCA0D">
            <wp:extent cx="2539116" cy="2281237"/>
            <wp:effectExtent l="0" t="0" r="0" b="5080"/>
            <wp:docPr id="14" name="Рисунок 14" descr="b2DGXd6lS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2DGXd6lSX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41395" cy="2283285"/>
                    </a:xfrm>
                    <a:prstGeom prst="rect">
                      <a:avLst/>
                    </a:prstGeom>
                    <a:noFill/>
                    <a:ln>
                      <a:noFill/>
                    </a:ln>
                  </pic:spPr>
                </pic:pic>
              </a:graphicData>
            </a:graphic>
          </wp:inline>
        </w:drawing>
      </w:r>
      <w:r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noProof/>
          <w:sz w:val="28"/>
          <w:szCs w:val="28"/>
          <w:shd w:val="clear" w:color="auto" w:fill="FFFFFF"/>
          <w:lang w:eastAsia="ru-RU"/>
        </w:rPr>
        <w:drawing>
          <wp:inline distT="0" distB="0" distL="0" distR="0" wp14:anchorId="283F0ECD" wp14:editId="43D9CEAC">
            <wp:extent cx="3300413" cy="2300288"/>
            <wp:effectExtent l="0" t="0" r="0" b="5080"/>
            <wp:docPr id="291165835" name="Рисунок 291165835" descr="QYVNGWWV_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YVNGWWV_R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06682" cy="2304658"/>
                    </a:xfrm>
                    <a:prstGeom prst="rect">
                      <a:avLst/>
                    </a:prstGeom>
                    <a:noFill/>
                    <a:ln>
                      <a:noFill/>
                    </a:ln>
                  </pic:spPr>
                </pic:pic>
              </a:graphicData>
            </a:graphic>
          </wp:inline>
        </w:drawing>
      </w:r>
    </w:p>
    <w:p w14:paraId="3A30F0D9" w14:textId="77777777" w:rsidR="00CE43CD" w:rsidRPr="007924B4" w:rsidRDefault="00CE43CD" w:rsidP="0073491D">
      <w:pPr>
        <w:spacing w:after="0" w:line="240" w:lineRule="auto"/>
        <w:rPr>
          <w:rFonts w:ascii="Times New Roman" w:hAnsi="Times New Roman" w:cs="Times New Roman"/>
          <w:sz w:val="28"/>
          <w:szCs w:val="28"/>
          <w:shd w:val="clear" w:color="auto" w:fill="FFFFFF"/>
        </w:rPr>
      </w:pPr>
    </w:p>
    <w:p w14:paraId="4C44B7BE" w14:textId="34A26461" w:rsidR="006545AF" w:rsidRPr="007924B4" w:rsidRDefault="006545AF" w:rsidP="0073491D">
      <w:pPr>
        <w:spacing w:after="0" w:line="240" w:lineRule="auto"/>
        <w:jc w:val="center"/>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Рисунок </w:t>
      </w:r>
      <w:r w:rsidR="00342676" w:rsidRPr="007924B4">
        <w:rPr>
          <w:rFonts w:ascii="Times New Roman" w:hAnsi="Times New Roman" w:cs="Times New Roman"/>
          <w:sz w:val="28"/>
          <w:szCs w:val="28"/>
          <w:shd w:val="clear" w:color="auto" w:fill="FFFFFF"/>
          <w:lang w:val="kk-KZ"/>
        </w:rPr>
        <w:t>3</w:t>
      </w:r>
      <w:r w:rsidR="00477C33" w:rsidRPr="007924B4">
        <w:rPr>
          <w:rFonts w:ascii="Times New Roman" w:hAnsi="Times New Roman" w:cs="Times New Roman"/>
          <w:sz w:val="28"/>
          <w:szCs w:val="28"/>
          <w:shd w:val="clear" w:color="auto" w:fill="FFFFFF"/>
          <w:lang w:val="kk-KZ"/>
        </w:rPr>
        <w:t>.</w:t>
      </w:r>
      <w:r w:rsidR="00342676" w:rsidRPr="007924B4">
        <w:rPr>
          <w:rFonts w:ascii="Times New Roman" w:hAnsi="Times New Roman" w:cs="Times New Roman"/>
          <w:sz w:val="28"/>
          <w:szCs w:val="28"/>
          <w:shd w:val="clear" w:color="auto" w:fill="FFFFFF"/>
          <w:lang w:val="kk-KZ"/>
        </w:rPr>
        <w:t>11</w:t>
      </w:r>
      <w:r w:rsidR="000C502C" w:rsidRPr="007924B4">
        <w:rPr>
          <w:rFonts w:ascii="Times New Roman" w:hAnsi="Times New Roman" w:cs="Times New Roman"/>
          <w:sz w:val="28"/>
          <w:szCs w:val="28"/>
          <w:shd w:val="clear" w:color="auto" w:fill="FFFFFF"/>
          <w:lang w:val="kk-KZ"/>
        </w:rPr>
        <w:t xml:space="preserve"> - </w:t>
      </w:r>
      <w:r w:rsidR="00F85641" w:rsidRPr="007924B4">
        <w:rPr>
          <w:rFonts w:ascii="Times New Roman" w:hAnsi="Times New Roman" w:cs="Times New Roman"/>
          <w:sz w:val="28"/>
          <w:szCs w:val="28"/>
          <w:shd w:val="clear" w:color="auto" w:fill="FFFFFF"/>
        </w:rPr>
        <w:t>Распределение частиц по размерам</w:t>
      </w:r>
    </w:p>
    <w:p w14:paraId="6DC0FAA1" w14:textId="77777777" w:rsidR="00E70999" w:rsidRPr="007924B4" w:rsidRDefault="00E70999" w:rsidP="000C502C">
      <w:pPr>
        <w:spacing w:after="0" w:line="240" w:lineRule="auto"/>
        <w:ind w:left="709"/>
        <w:rPr>
          <w:rFonts w:ascii="Times New Roman" w:hAnsi="Times New Roman" w:cs="Times New Roman"/>
          <w:sz w:val="28"/>
          <w:szCs w:val="28"/>
          <w:shd w:val="clear" w:color="auto" w:fill="FFFFFF"/>
        </w:rPr>
      </w:pPr>
    </w:p>
    <w:p w14:paraId="4345B39E" w14:textId="58127090" w:rsidR="006545AF" w:rsidRPr="005C05A8"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Размеры и вес фракций:</w:t>
      </w:r>
      <w:r w:rsidR="00F85641" w:rsidRPr="007924B4">
        <w:rPr>
          <w:rFonts w:ascii="Times New Roman" w:hAnsi="Times New Roman" w:cs="Times New Roman"/>
          <w:sz w:val="28"/>
          <w:szCs w:val="28"/>
          <w:shd w:val="clear" w:color="auto" w:fill="FFFFFF"/>
        </w:rPr>
        <w:t xml:space="preserve"> </w:t>
      </w:r>
      <w:r w:rsidR="00F85641" w:rsidRPr="005C05A8">
        <w:rPr>
          <w:rFonts w:ascii="Times New Roman" w:hAnsi="Times New Roman" w:cs="Times New Roman"/>
          <w:sz w:val="28"/>
          <w:szCs w:val="28"/>
          <w:shd w:val="clear" w:color="auto" w:fill="FFFFFF"/>
        </w:rPr>
        <w:t>[5]</w:t>
      </w:r>
    </w:p>
    <w:p w14:paraId="6408985A" w14:textId="77777777" w:rsidR="006545AF" w:rsidRPr="007924B4"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1 мкм - 218,4 г.</w:t>
      </w:r>
    </w:p>
    <w:p w14:paraId="38C9B160" w14:textId="77777777" w:rsidR="006545AF" w:rsidRPr="007924B4"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500 мкм - 108,75 г.</w:t>
      </w:r>
    </w:p>
    <w:p w14:paraId="2CA6934E" w14:textId="77777777" w:rsidR="006545AF" w:rsidRPr="007924B4"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250 мкм - 48,03 г.</w:t>
      </w:r>
    </w:p>
    <w:p w14:paraId="0D6DF29A" w14:textId="77777777" w:rsidR="006545AF" w:rsidRPr="007924B4"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125 мкм - 31,76 г.</w:t>
      </w:r>
    </w:p>
    <w:p w14:paraId="4E00BA90" w14:textId="77777777" w:rsidR="006545AF" w:rsidRPr="007924B4"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63 мкм - 43,31 г.</w:t>
      </w:r>
    </w:p>
    <w:p w14:paraId="0D01FE22" w14:textId="77777777" w:rsidR="006545AF" w:rsidRPr="007924B4"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45 мкм - 26,05 г.</w:t>
      </w:r>
    </w:p>
    <w:p w14:paraId="207F0D55" w14:textId="77777777" w:rsidR="006545AF" w:rsidRPr="007924B4" w:rsidRDefault="006545AF" w:rsidP="000C502C">
      <w:pPr>
        <w:spacing w:after="0" w:line="240" w:lineRule="auto"/>
        <w:ind w:left="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˃45 мкм - 74,9 г. </w:t>
      </w:r>
    </w:p>
    <w:p w14:paraId="3E3777E2" w14:textId="2259AA8C" w:rsidR="006545AF" w:rsidRPr="007924B4" w:rsidRDefault="006545AF" w:rsidP="001A6106">
      <w:pPr>
        <w:spacing w:after="0" w:line="240" w:lineRule="auto"/>
        <w:jc w:val="both"/>
        <w:rPr>
          <w:rFonts w:ascii="Times New Roman" w:hAnsi="Times New Roman" w:cs="Times New Roman"/>
          <w:sz w:val="28"/>
          <w:szCs w:val="28"/>
          <w:shd w:val="clear" w:color="auto" w:fill="FFFFFF"/>
        </w:rPr>
      </w:pPr>
      <w:r w:rsidRPr="007924B4">
        <w:rPr>
          <w:rFonts w:ascii="Times New Roman" w:hAnsi="Times New Roman" w:cs="Times New Roman"/>
          <w:b/>
          <w:sz w:val="28"/>
          <w:szCs w:val="28"/>
          <w:shd w:val="clear" w:color="auto" w:fill="FFFFFF"/>
        </w:rPr>
        <w:tab/>
      </w:r>
      <w:r w:rsidRPr="007924B4">
        <w:rPr>
          <w:rFonts w:ascii="Times New Roman" w:hAnsi="Times New Roman" w:cs="Times New Roman"/>
          <w:sz w:val="28"/>
          <w:szCs w:val="28"/>
          <w:shd w:val="clear" w:color="auto" w:fill="FFFFFF"/>
        </w:rPr>
        <w:t>Определение пористости и проницаемости по воде и нефти</w:t>
      </w:r>
      <w:r w:rsidR="00E70999"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sz w:val="28"/>
          <w:szCs w:val="28"/>
          <w:shd w:val="clear" w:color="auto" w:fill="FFFFFF"/>
        </w:rPr>
        <w:t>«</w:t>
      </w:r>
      <w:r w:rsidRPr="007924B4">
        <w:rPr>
          <w:rFonts w:ascii="Times New Roman" w:hAnsi="Times New Roman" w:cs="Times New Roman"/>
          <w:sz w:val="28"/>
          <w:szCs w:val="28"/>
          <w:shd w:val="clear" w:color="auto" w:fill="FFFFFF"/>
          <w:lang w:val="en-US"/>
        </w:rPr>
        <w:t>Short</w:t>
      </w:r>
      <w:r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sz w:val="28"/>
          <w:szCs w:val="28"/>
          <w:shd w:val="clear" w:color="auto" w:fill="FFFFFF"/>
          <w:lang w:val="en-US"/>
        </w:rPr>
        <w:t>sand</w:t>
      </w:r>
      <w:r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sz w:val="28"/>
          <w:szCs w:val="28"/>
          <w:shd w:val="clear" w:color="auto" w:fill="FFFFFF"/>
          <w:lang w:val="en-US"/>
        </w:rPr>
        <w:t>pack</w:t>
      </w:r>
      <w:r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sz w:val="28"/>
          <w:szCs w:val="28"/>
          <w:shd w:val="clear" w:color="auto" w:fill="FFFFFF"/>
          <w:lang w:val="en-US"/>
        </w:rPr>
        <w:t>model</w:t>
      </w:r>
      <w:r w:rsidRPr="007924B4">
        <w:rPr>
          <w:rFonts w:ascii="Times New Roman" w:hAnsi="Times New Roman" w:cs="Times New Roman"/>
          <w:sz w:val="28"/>
          <w:szCs w:val="28"/>
          <w:shd w:val="clear" w:color="auto" w:fill="FFFFFF"/>
        </w:rPr>
        <w:t>»</w:t>
      </w:r>
      <w:r w:rsidR="00E70999" w:rsidRPr="007924B4">
        <w:rPr>
          <w:rFonts w:ascii="Times New Roman" w:hAnsi="Times New Roman" w:cs="Times New Roman"/>
          <w:sz w:val="28"/>
          <w:szCs w:val="28"/>
          <w:shd w:val="clear" w:color="auto" w:fill="FFFFFF"/>
        </w:rPr>
        <w:t>.</w:t>
      </w:r>
    </w:p>
    <w:p w14:paraId="70FEFCAE" w14:textId="154DDD78" w:rsidR="006545AF" w:rsidRPr="007924B4" w:rsidRDefault="006545AF" w:rsidP="00DE205A">
      <w:pPr>
        <w:pStyle w:val="a3"/>
        <w:numPr>
          <w:ilvl w:val="0"/>
          <w:numId w:val="10"/>
        </w:numPr>
        <w:tabs>
          <w:tab w:val="left" w:pos="993"/>
        </w:tabs>
        <w:spacing w:after="0" w:line="240" w:lineRule="auto"/>
        <w:ind w:left="0" w:firstLine="709"/>
        <w:jc w:val="both"/>
        <w:rPr>
          <w:rFonts w:ascii="Times New Roman" w:eastAsia="Times New Roman" w:hAnsi="Times New Roman" w:cs="Times New Roman"/>
          <w:kern w:val="36"/>
          <w:sz w:val="28"/>
          <w:szCs w:val="28"/>
          <w:lang w:eastAsia="ru-RU"/>
        </w:rPr>
      </w:pPr>
      <w:r w:rsidRPr="007924B4">
        <w:rPr>
          <w:rFonts w:ascii="Times New Roman" w:eastAsia="Times New Roman" w:hAnsi="Times New Roman" w:cs="Times New Roman"/>
          <w:kern w:val="36"/>
          <w:sz w:val="28"/>
          <w:szCs w:val="28"/>
          <w:lang w:eastAsia="ru-RU"/>
        </w:rPr>
        <w:t>Подготовка модели пласта к фильтрационным исследованиям</w:t>
      </w:r>
      <w:r w:rsidR="00E70999" w:rsidRPr="007924B4">
        <w:rPr>
          <w:rFonts w:ascii="Times New Roman" w:eastAsia="Times New Roman" w:hAnsi="Times New Roman" w:cs="Times New Roman"/>
          <w:kern w:val="36"/>
          <w:sz w:val="28"/>
          <w:szCs w:val="28"/>
          <w:lang w:eastAsia="ru-RU"/>
        </w:rPr>
        <w:t>.</w:t>
      </w:r>
    </w:p>
    <w:p w14:paraId="0130886A" w14:textId="2E8711B1" w:rsidR="006545AF" w:rsidRPr="007924B4" w:rsidRDefault="006545AF" w:rsidP="0073491D">
      <w:pPr>
        <w:spacing w:after="0" w:line="240" w:lineRule="auto"/>
        <w:ind w:firstLine="708"/>
        <w:jc w:val="both"/>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Для этого </w:t>
      </w:r>
      <w:r w:rsidR="00104BE4" w:rsidRPr="007924B4">
        <w:rPr>
          <w:rFonts w:ascii="Times New Roman" w:hAnsi="Times New Roman" w:cs="Times New Roman"/>
          <w:sz w:val="28"/>
          <w:szCs w:val="28"/>
          <w:shd w:val="clear" w:color="auto" w:fill="FFFFFF"/>
        </w:rPr>
        <w:t>необходимо</w:t>
      </w:r>
      <w:r w:rsidRPr="007924B4">
        <w:rPr>
          <w:rFonts w:ascii="Times New Roman" w:hAnsi="Times New Roman" w:cs="Times New Roman"/>
          <w:sz w:val="28"/>
          <w:szCs w:val="28"/>
          <w:shd w:val="clear" w:color="auto" w:fill="FFFFFF"/>
        </w:rPr>
        <w:t xml:space="preserve"> </w:t>
      </w:r>
      <w:r w:rsidR="00342676" w:rsidRPr="007924B4">
        <w:rPr>
          <w:rFonts w:ascii="Times New Roman" w:hAnsi="Times New Roman" w:cs="Times New Roman"/>
          <w:sz w:val="28"/>
          <w:szCs w:val="28"/>
        </w:rPr>
        <w:t>в соответствии с рисунком 3.12</w:t>
      </w:r>
      <w:r w:rsidRPr="007924B4">
        <w:rPr>
          <w:rFonts w:ascii="Times New Roman" w:hAnsi="Times New Roman" w:cs="Times New Roman"/>
          <w:sz w:val="28"/>
          <w:szCs w:val="28"/>
          <w:shd w:val="clear" w:color="auto" w:fill="FFFFFF"/>
        </w:rPr>
        <w:t xml:space="preserve">:    </w:t>
      </w:r>
    </w:p>
    <w:p w14:paraId="3DEDFEE2" w14:textId="77777777" w:rsidR="006545AF" w:rsidRPr="007924B4" w:rsidRDefault="006545AF" w:rsidP="0073491D">
      <w:pPr>
        <w:spacing w:after="0" w:line="240" w:lineRule="auto"/>
        <w:ind w:firstLine="708"/>
        <w:jc w:val="both"/>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а) перемешать все фракции для получения однородной массы (см. ниже);</w:t>
      </w:r>
    </w:p>
    <w:p w14:paraId="6E57FCAA" w14:textId="77777777" w:rsidR="006545AF" w:rsidRPr="007924B4" w:rsidRDefault="006545AF" w:rsidP="0073491D">
      <w:pPr>
        <w:spacing w:after="0" w:line="240" w:lineRule="auto"/>
        <w:ind w:firstLine="708"/>
        <w:jc w:val="both"/>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б) наполнить кернодержатель содержимым;</w:t>
      </w:r>
    </w:p>
    <w:p w14:paraId="408505E3" w14:textId="73BA1983" w:rsidR="006545AF" w:rsidRPr="007924B4" w:rsidRDefault="006545AF" w:rsidP="0073491D">
      <w:pPr>
        <w:spacing w:after="0" w:line="240" w:lineRule="auto"/>
        <w:ind w:firstLine="708"/>
        <w:jc w:val="both"/>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в) фильтровальная бумага (2 шт.) для предотвращения высыпания песка (одна на дне, другая сверху)</w:t>
      </w:r>
      <w:r w:rsidR="00E70999" w:rsidRPr="007924B4">
        <w:rPr>
          <w:rFonts w:ascii="Times New Roman" w:hAnsi="Times New Roman" w:cs="Times New Roman"/>
          <w:sz w:val="28"/>
          <w:szCs w:val="28"/>
          <w:shd w:val="clear" w:color="auto" w:fill="FFFFFF"/>
        </w:rPr>
        <w:t>.</w:t>
      </w:r>
    </w:p>
    <w:p w14:paraId="41213DCC" w14:textId="77777777" w:rsidR="006E5AAF" w:rsidRPr="007924B4" w:rsidRDefault="006E5AAF" w:rsidP="0073491D">
      <w:pPr>
        <w:spacing w:after="0" w:line="240" w:lineRule="auto"/>
        <w:ind w:firstLine="708"/>
        <w:jc w:val="both"/>
        <w:rPr>
          <w:rFonts w:ascii="Times New Roman" w:hAnsi="Times New Roman" w:cs="Times New Roman"/>
          <w:sz w:val="28"/>
          <w:szCs w:val="28"/>
          <w:shd w:val="clear" w:color="auto" w:fill="FFFFFF"/>
        </w:rPr>
      </w:pPr>
    </w:p>
    <w:p w14:paraId="4A3FA051"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r w:rsidRPr="007924B4">
        <w:rPr>
          <w:rFonts w:ascii="Times New Roman" w:hAnsi="Times New Roman" w:cs="Times New Roman"/>
          <w:noProof/>
          <w:sz w:val="28"/>
          <w:szCs w:val="28"/>
          <w:shd w:val="clear" w:color="auto" w:fill="FFFFFF"/>
          <w:lang w:eastAsia="ru-RU"/>
        </w:rPr>
        <w:lastRenderedPageBreak/>
        <w:drawing>
          <wp:inline distT="0" distB="0" distL="0" distR="0" wp14:anchorId="09B8DF04" wp14:editId="25B66664">
            <wp:extent cx="2887078" cy="3648075"/>
            <wp:effectExtent l="0" t="0" r="8890" b="0"/>
            <wp:docPr id="7" name="Рисунок 7" descr="WzZ8DOPM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zZ8DOPMJ-c"/>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04006" cy="3669465"/>
                    </a:xfrm>
                    <a:prstGeom prst="rect">
                      <a:avLst/>
                    </a:prstGeom>
                    <a:noFill/>
                    <a:ln>
                      <a:noFill/>
                    </a:ln>
                  </pic:spPr>
                </pic:pic>
              </a:graphicData>
            </a:graphic>
          </wp:inline>
        </w:drawing>
      </w:r>
      <w:r w:rsidRPr="007924B4">
        <w:rPr>
          <w:rFonts w:ascii="Times New Roman" w:hAnsi="Times New Roman" w:cs="Times New Roman"/>
          <w:sz w:val="28"/>
          <w:szCs w:val="28"/>
          <w:shd w:val="clear" w:color="auto" w:fill="FFFFFF"/>
        </w:rPr>
        <w:t xml:space="preserve">  </w:t>
      </w:r>
      <w:r w:rsidRPr="007924B4">
        <w:rPr>
          <w:rFonts w:ascii="Times New Roman" w:hAnsi="Times New Roman" w:cs="Times New Roman"/>
          <w:noProof/>
          <w:sz w:val="28"/>
          <w:szCs w:val="28"/>
          <w:shd w:val="clear" w:color="auto" w:fill="FFFFFF"/>
          <w:lang w:eastAsia="ru-RU"/>
        </w:rPr>
        <w:drawing>
          <wp:inline distT="0" distB="0" distL="0" distR="0" wp14:anchorId="674DF82F" wp14:editId="609829D5">
            <wp:extent cx="2893695" cy="3652838"/>
            <wp:effectExtent l="0" t="0" r="1905" b="5080"/>
            <wp:docPr id="1892190542" name="Рисунок 1892190542" descr="C:\Users\Bosya\AppData\Local\Microsoft\Windows\INetCache\Content.Word\vP7B75Heu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osya\AppData\Local\Microsoft\Windows\INetCache\Content.Word\vP7B75Heulk.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16989" cy="3682244"/>
                    </a:xfrm>
                    <a:prstGeom prst="rect">
                      <a:avLst/>
                    </a:prstGeom>
                    <a:noFill/>
                    <a:ln>
                      <a:noFill/>
                    </a:ln>
                  </pic:spPr>
                </pic:pic>
              </a:graphicData>
            </a:graphic>
          </wp:inline>
        </w:drawing>
      </w:r>
    </w:p>
    <w:p w14:paraId="05F62EE0"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p>
    <w:p w14:paraId="50710CFC" w14:textId="3EC7522D" w:rsidR="006545AF" w:rsidRPr="007924B4" w:rsidRDefault="006545AF" w:rsidP="0073491D">
      <w:pPr>
        <w:spacing w:after="0" w:line="240" w:lineRule="auto"/>
        <w:jc w:val="center"/>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Рисунок </w:t>
      </w:r>
      <w:r w:rsidR="00342676" w:rsidRPr="007924B4">
        <w:rPr>
          <w:rFonts w:ascii="Times New Roman" w:hAnsi="Times New Roman" w:cs="Times New Roman"/>
          <w:sz w:val="28"/>
          <w:szCs w:val="28"/>
          <w:shd w:val="clear" w:color="auto" w:fill="FFFFFF"/>
          <w:lang w:val="kk-KZ"/>
        </w:rPr>
        <w:t>3</w:t>
      </w:r>
      <w:r w:rsidR="00477C33" w:rsidRPr="007924B4">
        <w:rPr>
          <w:rFonts w:ascii="Times New Roman" w:hAnsi="Times New Roman" w:cs="Times New Roman"/>
          <w:sz w:val="28"/>
          <w:szCs w:val="28"/>
          <w:shd w:val="clear" w:color="auto" w:fill="FFFFFF"/>
          <w:lang w:val="kk-KZ"/>
        </w:rPr>
        <w:t>.</w:t>
      </w:r>
      <w:r w:rsidR="00342676" w:rsidRPr="007924B4">
        <w:rPr>
          <w:rFonts w:ascii="Times New Roman" w:hAnsi="Times New Roman" w:cs="Times New Roman"/>
          <w:sz w:val="28"/>
          <w:szCs w:val="28"/>
          <w:shd w:val="clear" w:color="auto" w:fill="FFFFFF"/>
          <w:lang w:val="kk-KZ"/>
        </w:rPr>
        <w:t>12</w:t>
      </w:r>
      <w:r w:rsidR="00C77258" w:rsidRPr="007924B4">
        <w:rPr>
          <w:rFonts w:ascii="Times New Roman" w:hAnsi="Times New Roman" w:cs="Times New Roman"/>
          <w:sz w:val="28"/>
          <w:szCs w:val="28"/>
          <w:shd w:val="clear" w:color="auto" w:fill="FFFFFF"/>
          <w:lang w:val="kk-KZ"/>
        </w:rPr>
        <w:t xml:space="preserve"> -</w:t>
      </w:r>
      <w:r w:rsidRPr="007924B4">
        <w:rPr>
          <w:rFonts w:ascii="Times New Roman" w:hAnsi="Times New Roman" w:cs="Times New Roman"/>
          <w:sz w:val="28"/>
          <w:szCs w:val="28"/>
          <w:shd w:val="clear" w:color="auto" w:fill="FFFFFF"/>
        </w:rPr>
        <w:t xml:space="preserve"> </w:t>
      </w:r>
      <w:r w:rsidR="00F85641" w:rsidRPr="007924B4">
        <w:rPr>
          <w:rFonts w:ascii="Times New Roman" w:hAnsi="Times New Roman" w:cs="Times New Roman"/>
          <w:sz w:val="28"/>
          <w:szCs w:val="28"/>
          <w:shd w:val="clear" w:color="auto" w:fill="FFFFFF"/>
        </w:rPr>
        <w:t>Формирование насыпной модели в камере кернодержателя</w:t>
      </w:r>
    </w:p>
    <w:p w14:paraId="1C0BEF93"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p>
    <w:p w14:paraId="3DCA67F9" w14:textId="71F07054" w:rsidR="006545AF" w:rsidRPr="002E4905" w:rsidRDefault="002E4905" w:rsidP="00F85641">
      <w:pPr>
        <w:spacing w:after="0" w:line="240" w:lineRule="auto"/>
        <w:ind w:firstLine="708"/>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rPr>
        <w:t>Размеры</w:t>
      </w:r>
      <w:r w:rsidR="006545AF" w:rsidRPr="007924B4">
        <w:rPr>
          <w:rFonts w:ascii="Times New Roman" w:hAnsi="Times New Roman" w:cs="Times New Roman"/>
          <w:sz w:val="28"/>
          <w:szCs w:val="28"/>
          <w:shd w:val="clear" w:color="auto" w:fill="FFFFFF"/>
        </w:rPr>
        <w:t xml:space="preserve"> кернодержателя: </w:t>
      </w:r>
      <w:r w:rsidR="006545AF" w:rsidRPr="007924B4">
        <w:rPr>
          <w:rFonts w:ascii="Times New Roman" w:hAnsi="Times New Roman" w:cs="Times New Roman"/>
          <w:sz w:val="28"/>
          <w:szCs w:val="28"/>
          <w:shd w:val="clear" w:color="auto" w:fill="FFFFFF"/>
          <w:lang w:val="en-US"/>
        </w:rPr>
        <w:t>L</w:t>
      </w:r>
      <w:r w:rsidR="006545AF" w:rsidRPr="007924B4">
        <w:rPr>
          <w:rFonts w:ascii="Times New Roman" w:hAnsi="Times New Roman" w:cs="Times New Roman"/>
          <w:sz w:val="28"/>
          <w:szCs w:val="28"/>
          <w:shd w:val="clear" w:color="auto" w:fill="FFFFFF"/>
        </w:rPr>
        <w:t xml:space="preserve">=8,8 </w:t>
      </w:r>
      <w:r w:rsidR="00C77258" w:rsidRPr="007924B4">
        <w:rPr>
          <w:rFonts w:ascii="Times New Roman" w:hAnsi="Times New Roman" w:cs="Times New Roman"/>
          <w:sz w:val="28"/>
          <w:szCs w:val="28"/>
          <w:shd w:val="clear" w:color="auto" w:fill="FFFFFF"/>
        </w:rPr>
        <w:t>см</w:t>
      </w:r>
      <w:r w:rsidR="006545AF"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en-US"/>
        </w:rPr>
        <w:t>D</w:t>
      </w:r>
      <w:r w:rsidR="006545AF" w:rsidRPr="007924B4">
        <w:rPr>
          <w:rFonts w:ascii="Times New Roman" w:hAnsi="Times New Roman" w:cs="Times New Roman"/>
          <w:sz w:val="28"/>
          <w:szCs w:val="28"/>
          <w:shd w:val="clear" w:color="auto" w:fill="FFFFFF"/>
        </w:rPr>
        <w:t xml:space="preserve">=4,4 </w:t>
      </w:r>
      <w:r w:rsidR="00C77258" w:rsidRPr="007924B4">
        <w:rPr>
          <w:rFonts w:ascii="Times New Roman" w:hAnsi="Times New Roman" w:cs="Times New Roman"/>
          <w:sz w:val="28"/>
          <w:szCs w:val="28"/>
          <w:shd w:val="clear" w:color="auto" w:fill="FFFFFF"/>
        </w:rPr>
        <w:t>см</w:t>
      </w:r>
      <w:r w:rsidR="00E70999"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en-US"/>
        </w:rPr>
        <w:t>R</w:t>
      </w:r>
      <w:r w:rsidR="006545AF" w:rsidRPr="007924B4">
        <w:rPr>
          <w:rFonts w:ascii="Times New Roman" w:hAnsi="Times New Roman" w:cs="Times New Roman"/>
          <w:sz w:val="28"/>
          <w:szCs w:val="28"/>
          <w:shd w:val="clear" w:color="auto" w:fill="FFFFFF"/>
        </w:rPr>
        <w:t xml:space="preserve">=2,2 </w:t>
      </w:r>
      <w:r w:rsidR="00C77258" w:rsidRPr="007924B4">
        <w:rPr>
          <w:rFonts w:ascii="Times New Roman" w:hAnsi="Times New Roman" w:cs="Times New Roman"/>
          <w:sz w:val="28"/>
          <w:szCs w:val="28"/>
          <w:shd w:val="clear" w:color="auto" w:fill="FFFFFF"/>
        </w:rPr>
        <w:t>см</w:t>
      </w:r>
      <w:r w:rsidR="00E70999" w:rsidRPr="007924B4">
        <w:rPr>
          <w:rFonts w:ascii="Times New Roman" w:hAnsi="Times New Roman" w:cs="Times New Roman"/>
          <w:sz w:val="28"/>
          <w:szCs w:val="28"/>
          <w:shd w:val="clear" w:color="auto" w:fill="FFFFFF"/>
        </w:rPr>
        <w:t>.</w:t>
      </w:r>
      <w:r w:rsidR="00F85641"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rPr>
        <w:t xml:space="preserve">Температура в помещении </w:t>
      </w:r>
      <w:r>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 19,8</w:t>
      </w:r>
      <w:r>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rPr>
        <w:t>°С</w:t>
      </w:r>
      <w:r w:rsidR="00C77258" w:rsidRPr="007924B4">
        <w:rPr>
          <w:rFonts w:ascii="Times New Roman" w:hAnsi="Times New Roman" w:cs="Times New Roman"/>
          <w:sz w:val="28"/>
          <w:szCs w:val="28"/>
          <w:shd w:val="clear" w:color="auto" w:fill="FFFFFF"/>
        </w:rPr>
        <w:t>.</w:t>
      </w:r>
      <w:r w:rsidR="00F85641" w:rsidRPr="007924B4">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Необходимо</w:t>
      </w:r>
      <w:r w:rsidR="002D7475" w:rsidRPr="007924B4">
        <w:rPr>
          <w:rFonts w:ascii="Times New Roman" w:hAnsi="Times New Roman" w:cs="Times New Roman"/>
          <w:sz w:val="28"/>
          <w:szCs w:val="28"/>
        </w:rPr>
        <w:t xml:space="preserve"> отметить, что перед проведением серии лабораторных экспериментов при фиксированной температуре необходимо предварительно убедиться в соответствии фактической температуры модели пластовой температуре, установленной в условиях эксперимента. С этой целью водонасыщенная модель пласта подвергается постепенному нагреву при поддержании </w:t>
      </w:r>
      <w:r>
        <w:rPr>
          <w:rFonts w:ascii="Times New Roman" w:hAnsi="Times New Roman" w:cs="Times New Roman"/>
          <w:sz w:val="28"/>
          <w:szCs w:val="28"/>
        </w:rPr>
        <w:t>постоянной скорости фильтрации.</w:t>
      </w:r>
      <w:r w:rsidR="007E43E0" w:rsidRPr="007924B4">
        <w:rPr>
          <w:rFonts w:ascii="Times New Roman" w:hAnsi="Times New Roman" w:cs="Times New Roman"/>
          <w:sz w:val="28"/>
          <w:szCs w:val="28"/>
        </w:rPr>
        <w:t xml:space="preserve"> </w:t>
      </w:r>
      <w:r w:rsidR="002D7475" w:rsidRPr="007924B4">
        <w:rPr>
          <w:rFonts w:ascii="Times New Roman" w:hAnsi="Times New Roman" w:cs="Times New Roman"/>
          <w:sz w:val="28"/>
          <w:szCs w:val="28"/>
        </w:rPr>
        <w:t>В процессе нагрева происходит снижение вязкости фильтрующейся воды, что, в свою очередь, приводит к уменьшению перепада давления на концах модели, поскольку её проницаемость остается неизменной. Достижение стабильных значений перепада давления свидетельствует о том, что система достигла термодинамического равновесия и установился требуемый температурный режим, соответствующий пластовым условиям.</w:t>
      </w:r>
      <w:r>
        <w:rPr>
          <w:rFonts w:ascii="Times New Roman" w:hAnsi="Times New Roman" w:cs="Times New Roman"/>
          <w:sz w:val="28"/>
          <w:szCs w:val="28"/>
        </w:rPr>
        <w:t xml:space="preserve"> </w:t>
      </w:r>
      <w:r w:rsidRPr="002E4905">
        <w:rPr>
          <w:rFonts w:ascii="Times New Roman" w:hAnsi="Times New Roman" w:cs="Times New Roman"/>
          <w:sz w:val="28"/>
          <w:szCs w:val="28"/>
        </w:rPr>
        <w:t>[</w:t>
      </w:r>
      <w:r>
        <w:rPr>
          <w:rFonts w:ascii="Times New Roman" w:hAnsi="Times New Roman" w:cs="Times New Roman"/>
          <w:sz w:val="28"/>
          <w:szCs w:val="28"/>
          <w:lang w:val="en-US"/>
        </w:rPr>
        <w:t>5]</w:t>
      </w:r>
    </w:p>
    <w:p w14:paraId="740D3A4E" w14:textId="7829B671" w:rsidR="00342676" w:rsidRPr="007924B4" w:rsidRDefault="00E70999" w:rsidP="00342676">
      <w:pPr>
        <w:spacing w:after="0" w:line="240" w:lineRule="auto"/>
        <w:ind w:firstLine="709"/>
        <w:jc w:val="both"/>
        <w:rPr>
          <w:rFonts w:ascii="Times New Roman" w:eastAsia="Times New Roman" w:hAnsi="Times New Roman" w:cs="Times New Roman"/>
          <w:sz w:val="28"/>
          <w:szCs w:val="28"/>
          <w:lang w:eastAsia="ru-RU"/>
        </w:rPr>
      </w:pPr>
      <w:r w:rsidRPr="007924B4">
        <w:rPr>
          <w:rFonts w:ascii="Times New Roman" w:hAnsi="Times New Roman" w:cs="Times New Roman"/>
          <w:sz w:val="28"/>
          <w:szCs w:val="28"/>
          <w:shd w:val="clear" w:color="auto" w:fill="FFFFFF"/>
        </w:rPr>
        <w:t>8)</w:t>
      </w:r>
      <w:r w:rsidR="006545AF" w:rsidRPr="007924B4">
        <w:rPr>
          <w:rFonts w:ascii="Times New Roman" w:hAnsi="Times New Roman" w:cs="Times New Roman"/>
          <w:sz w:val="28"/>
          <w:szCs w:val="28"/>
          <w:shd w:val="clear" w:color="auto" w:fill="FFFFFF"/>
        </w:rPr>
        <w:t xml:space="preserve"> Насыщение модели минерализованной пластовой водой </w:t>
      </w:r>
      <w:r w:rsidR="00342676" w:rsidRPr="007924B4">
        <w:rPr>
          <w:rFonts w:ascii="Times New Roman" w:hAnsi="Times New Roman" w:cs="Times New Roman"/>
          <w:sz w:val="28"/>
          <w:szCs w:val="28"/>
        </w:rPr>
        <w:t>в соответствии с рисунком 3.13</w:t>
      </w:r>
      <w:r w:rsidRPr="007924B4">
        <w:rPr>
          <w:rFonts w:ascii="Times New Roman" w:hAnsi="Times New Roman" w:cs="Times New Roman"/>
          <w:sz w:val="28"/>
          <w:szCs w:val="28"/>
          <w:shd w:val="clear" w:color="auto" w:fill="FFFFFF"/>
        </w:rPr>
        <w:t>.</w:t>
      </w:r>
      <w:r w:rsidR="006545AF" w:rsidRPr="007924B4">
        <w:rPr>
          <w:rFonts w:ascii="Times New Roman" w:eastAsia="Times New Roman" w:hAnsi="Times New Roman" w:cs="Times New Roman"/>
          <w:sz w:val="28"/>
          <w:szCs w:val="28"/>
          <w:lang w:eastAsia="ru-RU"/>
        </w:rPr>
        <w:tab/>
      </w:r>
    </w:p>
    <w:p w14:paraId="1C6F7EAF" w14:textId="7113F644" w:rsidR="006545AF" w:rsidRPr="007924B4" w:rsidRDefault="002D7475" w:rsidP="00342676">
      <w:pPr>
        <w:spacing w:after="0" w:line="240" w:lineRule="auto"/>
        <w:ind w:firstLine="709"/>
        <w:jc w:val="both"/>
        <w:rPr>
          <w:rFonts w:ascii="Times New Roman" w:eastAsia="Times New Roman" w:hAnsi="Times New Roman" w:cs="Times New Roman"/>
          <w:sz w:val="28"/>
          <w:szCs w:val="28"/>
          <w:lang w:eastAsia="ru-RU"/>
        </w:rPr>
      </w:pPr>
      <w:r w:rsidRPr="007924B4">
        <w:rPr>
          <w:rFonts w:ascii="Times New Roman" w:eastAsia="Times New Roman" w:hAnsi="Times New Roman" w:cs="Times New Roman"/>
          <w:sz w:val="28"/>
          <w:szCs w:val="28"/>
          <w:lang w:eastAsia="ru-RU"/>
        </w:rPr>
        <w:t>С этой целью модель пласта подвергается вакуумному насыщению водой заданной минерализации. При этом, используя известное значение плотности воды, определяется поровый объём модели (Vпор), что позволяет вычислить величину открытой пористости (m). Такой подход обеспечивает высокую точность оценки фильтрационно-ёмкостных свойств исследуемого образца и позволяет установить степень его насыщения при заданных условиях эксперимента.</w:t>
      </w:r>
    </w:p>
    <w:p w14:paraId="7C5BB299" w14:textId="77777777" w:rsidR="006545AF" w:rsidRPr="007924B4" w:rsidRDefault="006545AF" w:rsidP="0073491D">
      <w:pPr>
        <w:spacing w:after="0" w:line="240" w:lineRule="auto"/>
        <w:rPr>
          <w:rFonts w:ascii="Times New Roman" w:hAnsi="Times New Roman" w:cs="Times New Roman"/>
          <w:sz w:val="28"/>
          <w:szCs w:val="28"/>
          <w:shd w:val="clear" w:color="auto" w:fill="FFFFFF"/>
        </w:rPr>
      </w:pPr>
    </w:p>
    <w:p w14:paraId="64DF8C2B"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r w:rsidRPr="007924B4">
        <w:rPr>
          <w:rFonts w:ascii="Times New Roman" w:hAnsi="Times New Roman" w:cs="Times New Roman"/>
          <w:noProof/>
          <w:sz w:val="28"/>
          <w:szCs w:val="28"/>
          <w:shd w:val="clear" w:color="auto" w:fill="FFFFFF"/>
          <w:lang w:eastAsia="ru-RU"/>
        </w:rPr>
        <w:lastRenderedPageBreak/>
        <w:drawing>
          <wp:inline distT="0" distB="0" distL="0" distR="0" wp14:anchorId="1C7CCD0F" wp14:editId="12622A0F">
            <wp:extent cx="2145118" cy="2280181"/>
            <wp:effectExtent l="0" t="0" r="7620" b="6350"/>
            <wp:docPr id="852687587" name="Рисунок 852687587" descr="d8yVLnEp8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8yVLnEp8O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54784" cy="2290455"/>
                    </a:xfrm>
                    <a:prstGeom prst="rect">
                      <a:avLst/>
                    </a:prstGeom>
                    <a:noFill/>
                    <a:ln>
                      <a:noFill/>
                    </a:ln>
                  </pic:spPr>
                </pic:pic>
              </a:graphicData>
            </a:graphic>
          </wp:inline>
        </w:drawing>
      </w:r>
    </w:p>
    <w:p w14:paraId="6F113FBC" w14:textId="77777777" w:rsidR="006545AF" w:rsidRPr="007924B4" w:rsidRDefault="006545AF" w:rsidP="0073491D">
      <w:pPr>
        <w:spacing w:after="0" w:line="240" w:lineRule="auto"/>
        <w:jc w:val="center"/>
        <w:rPr>
          <w:rFonts w:ascii="Times New Roman" w:hAnsi="Times New Roman" w:cs="Times New Roman"/>
          <w:sz w:val="28"/>
          <w:szCs w:val="28"/>
          <w:shd w:val="clear" w:color="auto" w:fill="FFFFFF"/>
        </w:rPr>
      </w:pPr>
    </w:p>
    <w:p w14:paraId="03C701A4" w14:textId="13DBE439" w:rsidR="006545AF" w:rsidRPr="007924B4" w:rsidRDefault="006545AF" w:rsidP="0073491D">
      <w:pPr>
        <w:spacing w:after="0" w:line="240" w:lineRule="auto"/>
        <w:jc w:val="center"/>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Рисунок </w:t>
      </w:r>
      <w:r w:rsidR="00342676" w:rsidRPr="007924B4">
        <w:rPr>
          <w:rFonts w:ascii="Times New Roman" w:hAnsi="Times New Roman" w:cs="Times New Roman"/>
          <w:sz w:val="28"/>
          <w:szCs w:val="28"/>
          <w:shd w:val="clear" w:color="auto" w:fill="FFFFFF"/>
        </w:rPr>
        <w:t>3</w:t>
      </w:r>
      <w:r w:rsidR="00477C33" w:rsidRPr="007924B4">
        <w:rPr>
          <w:rFonts w:ascii="Times New Roman" w:hAnsi="Times New Roman" w:cs="Times New Roman"/>
          <w:sz w:val="28"/>
          <w:szCs w:val="28"/>
          <w:shd w:val="clear" w:color="auto" w:fill="FFFFFF"/>
        </w:rPr>
        <w:t>.</w:t>
      </w:r>
      <w:r w:rsidR="00342676" w:rsidRPr="007924B4">
        <w:rPr>
          <w:rFonts w:ascii="Times New Roman" w:hAnsi="Times New Roman" w:cs="Times New Roman"/>
          <w:sz w:val="28"/>
          <w:szCs w:val="28"/>
          <w:shd w:val="clear" w:color="auto" w:fill="FFFFFF"/>
        </w:rPr>
        <w:t>13</w:t>
      </w:r>
      <w:r w:rsidR="009748CE" w:rsidRPr="007924B4">
        <w:rPr>
          <w:rFonts w:ascii="Times New Roman" w:hAnsi="Times New Roman" w:cs="Times New Roman"/>
          <w:sz w:val="28"/>
          <w:szCs w:val="28"/>
          <w:shd w:val="clear" w:color="auto" w:fill="FFFFFF"/>
          <w:lang w:val="kk-KZ"/>
        </w:rPr>
        <w:t xml:space="preserve"> -</w:t>
      </w:r>
      <w:r w:rsidRPr="007924B4">
        <w:rPr>
          <w:rFonts w:ascii="Times New Roman" w:hAnsi="Times New Roman" w:cs="Times New Roman"/>
          <w:sz w:val="28"/>
          <w:szCs w:val="28"/>
          <w:shd w:val="clear" w:color="auto" w:fill="FFFFFF"/>
        </w:rPr>
        <w:t xml:space="preserve"> </w:t>
      </w:r>
      <w:r w:rsidR="0018143B" w:rsidRPr="007924B4">
        <w:rPr>
          <w:rFonts w:ascii="Times New Roman" w:hAnsi="Times New Roman" w:cs="Times New Roman"/>
          <w:sz w:val="28"/>
          <w:szCs w:val="28"/>
          <w:shd w:val="clear" w:color="auto" w:fill="FFFFFF"/>
        </w:rPr>
        <w:t>Модель,</w:t>
      </w:r>
      <w:r w:rsidRPr="007924B4">
        <w:rPr>
          <w:rFonts w:ascii="Times New Roman" w:hAnsi="Times New Roman" w:cs="Times New Roman"/>
          <w:sz w:val="28"/>
          <w:szCs w:val="28"/>
          <w:shd w:val="clear" w:color="auto" w:fill="FFFFFF"/>
        </w:rPr>
        <w:t xml:space="preserve"> приближенная к пластовым условиям</w:t>
      </w:r>
    </w:p>
    <w:p w14:paraId="685909B7" w14:textId="77777777" w:rsidR="002D7475" w:rsidRPr="007924B4" w:rsidRDefault="002D7475" w:rsidP="0073491D">
      <w:pPr>
        <w:spacing w:after="0" w:line="240" w:lineRule="auto"/>
        <w:jc w:val="center"/>
        <w:rPr>
          <w:rFonts w:ascii="Times New Roman" w:hAnsi="Times New Roman" w:cs="Times New Roman"/>
          <w:sz w:val="28"/>
          <w:szCs w:val="28"/>
          <w:shd w:val="clear" w:color="auto" w:fill="FFFFFF"/>
        </w:rPr>
      </w:pPr>
    </w:p>
    <w:p w14:paraId="23347258" w14:textId="0DDE9977" w:rsidR="006545AF" w:rsidRPr="007924B4" w:rsidRDefault="006545AF" w:rsidP="009748CE">
      <w:pPr>
        <w:spacing w:after="0" w:line="240" w:lineRule="auto"/>
        <w:ind w:firstLine="708"/>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Минерализация пластовой воды мест. Сарыбулак - 7-65 г/л</w:t>
      </w:r>
      <w:r w:rsidR="00AA51DA" w:rsidRPr="007924B4">
        <w:rPr>
          <w:rFonts w:ascii="Times New Roman" w:hAnsi="Times New Roman" w:cs="Times New Roman"/>
          <w:sz w:val="28"/>
          <w:szCs w:val="28"/>
          <w:shd w:val="clear" w:color="auto" w:fill="FFFFFF"/>
        </w:rPr>
        <w:t>.</w:t>
      </w:r>
    </w:p>
    <w:p w14:paraId="2E13675F" w14:textId="03EA4571" w:rsidR="006545AF" w:rsidRPr="007924B4" w:rsidRDefault="006545AF" w:rsidP="009748CE">
      <w:pPr>
        <w:spacing w:after="0" w:line="240" w:lineRule="auto"/>
        <w:ind w:firstLine="708"/>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2,288 г. - масса сухой модели (вместе с кернодержателем)</w:t>
      </w:r>
    </w:p>
    <w:p w14:paraId="39717357" w14:textId="5F6D2138" w:rsidR="006545AF" w:rsidRPr="007924B4" w:rsidRDefault="006545AF" w:rsidP="009748CE">
      <w:pPr>
        <w:spacing w:after="0" w:line="240" w:lineRule="auto"/>
        <w:ind w:firstLine="708"/>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2,656 г. - масса насыщенной водой модели</w:t>
      </w:r>
    </w:p>
    <w:p w14:paraId="5062A38D" w14:textId="39A6023C" w:rsidR="006545AF" w:rsidRPr="007924B4" w:rsidRDefault="006545AF" w:rsidP="009748CE">
      <w:pPr>
        <w:spacing w:after="0" w:line="240" w:lineRule="auto"/>
        <w:ind w:firstLine="708"/>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312,10 г. - вес вентиля вместе с гайкой</w:t>
      </w:r>
    </w:p>
    <w:p w14:paraId="732934FB" w14:textId="40C6B19E" w:rsidR="006545AF" w:rsidRPr="007924B4" w:rsidRDefault="006545AF" w:rsidP="009748CE">
      <w:pPr>
        <w:spacing w:after="0" w:line="240" w:lineRule="auto"/>
        <w:ind w:firstLine="708"/>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132,66 </w:t>
      </w:r>
      <w:r w:rsidRPr="007924B4">
        <w:rPr>
          <w:rFonts w:ascii="Times New Roman" w:hAnsi="Times New Roman" w:cs="Times New Roman"/>
          <w:sz w:val="28"/>
          <w:szCs w:val="28"/>
          <w:shd w:val="clear" w:color="auto" w:fill="FFFFFF"/>
          <w:lang w:val="en-US"/>
        </w:rPr>
        <w:t>c</w:t>
      </w:r>
      <w:r w:rsidR="009748CE" w:rsidRPr="007924B4">
        <w:rPr>
          <w:rFonts w:ascii="Times New Roman" w:hAnsi="Times New Roman" w:cs="Times New Roman"/>
          <w:sz w:val="28"/>
          <w:szCs w:val="28"/>
          <w:shd w:val="clear" w:color="auto" w:fill="FFFFFF"/>
        </w:rPr>
        <w:t>м</w:t>
      </w:r>
      <w:r w:rsidR="009748CE" w:rsidRPr="007924B4">
        <w:rPr>
          <w:rFonts w:ascii="Times New Roman" w:hAnsi="Times New Roman" w:cs="Times New Roman"/>
          <w:sz w:val="28"/>
          <w:szCs w:val="28"/>
          <w:shd w:val="clear" w:color="auto" w:fill="FFFFFF"/>
          <w:vertAlign w:val="superscript"/>
        </w:rPr>
        <w:t>3</w:t>
      </w:r>
      <w:r w:rsidRPr="007924B4">
        <w:rPr>
          <w:rFonts w:ascii="Times New Roman" w:hAnsi="Times New Roman" w:cs="Times New Roman"/>
          <w:sz w:val="28"/>
          <w:szCs w:val="28"/>
          <w:shd w:val="clear" w:color="auto" w:fill="FFFFFF"/>
        </w:rPr>
        <w:t xml:space="preserve"> - общий объем модели (</w:t>
      </w:r>
      <w:r w:rsidRPr="007924B4">
        <w:rPr>
          <w:rFonts w:ascii="Times New Roman" w:hAnsi="Times New Roman" w:cs="Times New Roman"/>
          <w:sz w:val="28"/>
          <w:szCs w:val="28"/>
          <w:shd w:val="clear" w:color="auto" w:fill="FFFFFF"/>
          <w:lang w:val="en-US"/>
        </w:rPr>
        <w:t>V</w:t>
      </w:r>
      <w:r w:rsidRPr="007924B4">
        <w:rPr>
          <w:rFonts w:ascii="Times New Roman" w:hAnsi="Times New Roman" w:cs="Times New Roman"/>
          <w:sz w:val="28"/>
          <w:szCs w:val="28"/>
          <w:shd w:val="clear" w:color="auto" w:fill="FFFFFF"/>
        </w:rPr>
        <w:t>цил=</w:t>
      </w:r>
      <w:r w:rsidRPr="007924B4">
        <w:rPr>
          <w:rFonts w:ascii="Times New Roman" w:hAnsi="Times New Roman" w:cs="Times New Roman"/>
          <w:sz w:val="28"/>
          <w:szCs w:val="28"/>
          <w:shd w:val="clear" w:color="auto" w:fill="FFFFFF"/>
          <w:lang w:val="en-US"/>
        </w:rPr>
        <w:t>S</w:t>
      </w:r>
      <w:r w:rsidRPr="007924B4">
        <w:rPr>
          <w:rFonts w:ascii="Times New Roman" w:hAnsi="Times New Roman" w:cs="Times New Roman"/>
          <w:sz w:val="28"/>
          <w:szCs w:val="28"/>
          <w:shd w:val="clear" w:color="auto" w:fill="FFFFFF"/>
        </w:rPr>
        <w:t>*</w:t>
      </w:r>
      <w:r w:rsidRPr="007924B4">
        <w:rPr>
          <w:rFonts w:ascii="Times New Roman" w:hAnsi="Times New Roman" w:cs="Times New Roman"/>
          <w:sz w:val="28"/>
          <w:szCs w:val="28"/>
          <w:shd w:val="clear" w:color="auto" w:fill="FFFFFF"/>
          <w:lang w:val="en-US"/>
        </w:rPr>
        <w:t>h</w:t>
      </w:r>
      <w:r w:rsidRPr="007924B4">
        <w:rPr>
          <w:rFonts w:ascii="Times New Roman" w:hAnsi="Times New Roman" w:cs="Times New Roman"/>
          <w:sz w:val="28"/>
          <w:szCs w:val="28"/>
          <w:shd w:val="clear" w:color="auto" w:fill="FFFFFF"/>
        </w:rPr>
        <w:t>=п</w:t>
      </w:r>
      <m:oMath>
        <m:sSup>
          <m:sSupPr>
            <m:ctrlPr>
              <w:rPr>
                <w:rFonts w:ascii="Cambria Math" w:hAnsi="Cambria Math" w:cs="Times New Roman"/>
                <w:i/>
                <w:sz w:val="28"/>
                <w:szCs w:val="28"/>
                <w:shd w:val="clear" w:color="auto" w:fill="FFFFFF"/>
                <w:lang w:val="en-US"/>
              </w:rPr>
            </m:ctrlPr>
          </m:sSupPr>
          <m:e>
            <m:r>
              <w:rPr>
                <w:rFonts w:ascii="Cambria Math" w:hAnsi="Cambria Math" w:cs="Times New Roman"/>
                <w:sz w:val="28"/>
                <w:szCs w:val="28"/>
                <w:shd w:val="clear" w:color="auto" w:fill="FFFFFF"/>
                <w:lang w:val="en-US"/>
              </w:rPr>
              <m:t>R</m:t>
            </m:r>
          </m:e>
          <m:sup>
            <m:r>
              <w:rPr>
                <w:rFonts w:ascii="Cambria Math" w:hAnsi="Cambria Math" w:cs="Times New Roman"/>
                <w:sz w:val="28"/>
                <w:szCs w:val="28"/>
                <w:shd w:val="clear" w:color="auto" w:fill="FFFFFF"/>
              </w:rPr>
              <m:t>2</m:t>
            </m:r>
          </m:sup>
        </m:sSup>
      </m:oMath>
      <w:r w:rsidRPr="007924B4">
        <w:rPr>
          <w:rFonts w:ascii="Times New Roman" w:eastAsiaTheme="minorEastAsia" w:hAnsi="Times New Roman" w:cs="Times New Roman"/>
          <w:sz w:val="28"/>
          <w:szCs w:val="28"/>
          <w:shd w:val="clear" w:color="auto" w:fill="FFFFFF"/>
        </w:rPr>
        <w:t>*</w:t>
      </w:r>
      <w:r w:rsidRPr="007924B4">
        <w:rPr>
          <w:rFonts w:ascii="Times New Roman" w:hAnsi="Times New Roman" w:cs="Times New Roman"/>
          <w:sz w:val="28"/>
          <w:szCs w:val="28"/>
          <w:shd w:val="clear" w:color="auto" w:fill="FFFFFF"/>
          <w:lang w:val="en-US"/>
        </w:rPr>
        <w:t>h</w:t>
      </w:r>
      <w:r w:rsidRPr="007924B4">
        <w:rPr>
          <w:rFonts w:ascii="Times New Roman" w:hAnsi="Times New Roman" w:cs="Times New Roman"/>
          <w:sz w:val="28"/>
          <w:szCs w:val="28"/>
          <w:shd w:val="clear" w:color="auto" w:fill="FFFFFF"/>
        </w:rPr>
        <w:t>=3.14*</w:t>
      </w:r>
      <m:oMath>
        <m:sSup>
          <m:sSupPr>
            <m:ctrlPr>
              <w:rPr>
                <w:rFonts w:ascii="Cambria Math" w:hAnsi="Cambria Math" w:cs="Times New Roman"/>
                <w:i/>
                <w:sz w:val="28"/>
                <w:szCs w:val="28"/>
                <w:shd w:val="clear" w:color="auto" w:fill="FFFFFF"/>
              </w:rPr>
            </m:ctrlPr>
          </m:sSupPr>
          <m:e>
            <m:r>
              <w:rPr>
                <w:rFonts w:ascii="Cambria Math" w:hAnsi="Cambria Math" w:cs="Times New Roman"/>
                <w:sz w:val="28"/>
                <w:szCs w:val="28"/>
                <w:shd w:val="clear" w:color="auto" w:fill="FFFFFF"/>
              </w:rPr>
              <m:t>2.2</m:t>
            </m:r>
          </m:e>
          <m:sup>
            <m:r>
              <w:rPr>
                <w:rFonts w:ascii="Cambria Math" w:hAnsi="Cambria Math" w:cs="Times New Roman"/>
                <w:sz w:val="28"/>
                <w:szCs w:val="28"/>
                <w:shd w:val="clear" w:color="auto" w:fill="FFFFFF"/>
              </w:rPr>
              <m:t>2</m:t>
            </m:r>
          </m:sup>
        </m:sSup>
      </m:oMath>
      <w:r w:rsidRPr="007924B4">
        <w:rPr>
          <w:rFonts w:ascii="Times New Roman" w:eastAsiaTheme="minorEastAsia" w:hAnsi="Times New Roman" w:cs="Times New Roman"/>
          <w:sz w:val="28"/>
          <w:szCs w:val="28"/>
          <w:shd w:val="clear" w:color="auto" w:fill="FFFFFF"/>
        </w:rPr>
        <w:t>*8.8</w:t>
      </w:r>
      <w:r w:rsidRPr="007924B4">
        <w:rPr>
          <w:rFonts w:ascii="Times New Roman" w:hAnsi="Times New Roman" w:cs="Times New Roman"/>
          <w:sz w:val="28"/>
          <w:szCs w:val="28"/>
          <w:shd w:val="clear" w:color="auto" w:fill="FFFFFF"/>
        </w:rPr>
        <w:t>)</w:t>
      </w:r>
    </w:p>
    <w:p w14:paraId="543293EE" w14:textId="429773AC" w:rsidR="006545AF" w:rsidRPr="007924B4" w:rsidRDefault="006545AF" w:rsidP="0073491D">
      <w:pPr>
        <w:spacing w:after="0" w:line="240" w:lineRule="auto"/>
        <w:ind w:firstLine="708"/>
        <w:rPr>
          <w:rFonts w:ascii="Times New Roman" w:hAnsi="Times New Roman" w:cs="Times New Roman"/>
          <w:bCs/>
          <w:sz w:val="28"/>
          <w:szCs w:val="28"/>
          <w:shd w:val="clear" w:color="auto" w:fill="FFFFFF"/>
        </w:rPr>
      </w:pPr>
      <w:r w:rsidRPr="007924B4">
        <w:rPr>
          <w:rFonts w:ascii="Times New Roman" w:hAnsi="Times New Roman" w:cs="Times New Roman"/>
          <w:bCs/>
          <w:sz w:val="28"/>
          <w:szCs w:val="28"/>
          <w:shd w:val="clear" w:color="auto" w:fill="FFFFFF"/>
        </w:rPr>
        <w:t>Обработка результатов</w:t>
      </w:r>
      <w:r w:rsidR="00E70999" w:rsidRPr="007924B4">
        <w:rPr>
          <w:rFonts w:ascii="Times New Roman" w:hAnsi="Times New Roman" w:cs="Times New Roman"/>
          <w:bCs/>
          <w:sz w:val="28"/>
          <w:szCs w:val="28"/>
          <w:shd w:val="clear" w:color="auto" w:fill="FFFFFF"/>
        </w:rPr>
        <w:t>.</w:t>
      </w:r>
    </w:p>
    <w:p w14:paraId="05BC070F" w14:textId="7284DA64" w:rsidR="006545AF" w:rsidRPr="007924B4" w:rsidRDefault="006545AF" w:rsidP="009748CE">
      <w:pPr>
        <w:spacing w:after="0" w:line="240" w:lineRule="auto"/>
        <w:jc w:val="both"/>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lang w:val="kk-KZ"/>
        </w:rPr>
        <w:tab/>
      </w:r>
      <w:r w:rsidRPr="007924B4">
        <w:rPr>
          <w:rFonts w:ascii="Times New Roman" w:hAnsi="Times New Roman" w:cs="Times New Roman"/>
          <w:sz w:val="28"/>
          <w:szCs w:val="28"/>
          <w:shd w:val="clear" w:color="auto" w:fill="FFFFFF"/>
        </w:rPr>
        <w:t>Рассчитаем проницаемость по воде для следующих данных по нижеприведенной формуле:</w:t>
      </w:r>
    </w:p>
    <w:p w14:paraId="19676F2B" w14:textId="14C0BCA5" w:rsidR="006545AF" w:rsidRPr="007924B4" w:rsidRDefault="006545AF" w:rsidP="009748CE">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Дан</w:t>
      </w:r>
      <w:r w:rsidR="0096183A" w:rsidRPr="007924B4">
        <w:rPr>
          <w:rFonts w:ascii="Times New Roman" w:hAnsi="Times New Roman" w:cs="Times New Roman"/>
          <w:sz w:val="28"/>
          <w:szCs w:val="28"/>
          <w:shd w:val="clear" w:color="auto" w:fill="FFFFFF"/>
        </w:rPr>
        <w:t>ные</w:t>
      </w:r>
      <w:r w:rsidRPr="007924B4">
        <w:rPr>
          <w:rFonts w:ascii="Times New Roman" w:hAnsi="Times New Roman" w:cs="Times New Roman"/>
          <w:sz w:val="28"/>
          <w:szCs w:val="28"/>
          <w:shd w:val="clear" w:color="auto" w:fill="FFFFFF"/>
        </w:rPr>
        <w:t>:</w:t>
      </w:r>
    </w:p>
    <w:p w14:paraId="3020783F" w14:textId="2227070C" w:rsidR="006545AF" w:rsidRPr="007924B4" w:rsidRDefault="0096183A" w:rsidP="009748CE">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lang w:val="en-US"/>
        </w:rPr>
        <w:t>P</w:t>
      </w:r>
      <w:r w:rsidR="006545AF" w:rsidRPr="007924B4">
        <w:rPr>
          <w:rFonts w:ascii="Times New Roman" w:hAnsi="Times New Roman" w:cs="Times New Roman"/>
          <w:sz w:val="28"/>
          <w:szCs w:val="28"/>
          <w:shd w:val="clear" w:color="auto" w:fill="FFFFFF"/>
        </w:rPr>
        <w:t>=0</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01 </w:t>
      </w:r>
      <w:r w:rsidR="006545AF" w:rsidRPr="007924B4">
        <w:rPr>
          <w:rFonts w:ascii="Times New Roman" w:hAnsi="Times New Roman" w:cs="Times New Roman"/>
          <w:sz w:val="28"/>
          <w:szCs w:val="28"/>
          <w:shd w:val="clear" w:color="auto" w:fill="FFFFFF"/>
          <w:lang w:val="en-US"/>
        </w:rPr>
        <w:t>MPa</w:t>
      </w:r>
      <w:r w:rsidR="00E70999" w:rsidRPr="007924B4">
        <w:rPr>
          <w:rFonts w:ascii="Times New Roman" w:hAnsi="Times New Roman" w:cs="Times New Roman"/>
          <w:sz w:val="28"/>
          <w:szCs w:val="28"/>
          <w:shd w:val="clear" w:color="auto" w:fill="FFFFFF"/>
        </w:rPr>
        <w:t>;</w:t>
      </w:r>
    </w:p>
    <w:p w14:paraId="68B1E87E" w14:textId="47EF5932" w:rsidR="006545AF" w:rsidRPr="007924B4" w:rsidRDefault="0096183A" w:rsidP="009748CE">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en-US"/>
        </w:rPr>
        <w:t>Q</w:t>
      </w:r>
      <w:r w:rsidR="006545AF" w:rsidRPr="007924B4">
        <w:rPr>
          <w:rFonts w:ascii="Times New Roman" w:hAnsi="Times New Roman" w:cs="Times New Roman"/>
          <w:sz w:val="28"/>
          <w:szCs w:val="28"/>
          <w:shd w:val="clear" w:color="auto" w:fill="FFFFFF"/>
        </w:rPr>
        <w:t xml:space="preserve">=2 </w:t>
      </w:r>
      <w:r w:rsidR="006B2F77" w:rsidRPr="007924B4">
        <w:rPr>
          <w:rFonts w:ascii="Times New Roman" w:hAnsi="Times New Roman" w:cs="Times New Roman"/>
          <w:sz w:val="28"/>
          <w:szCs w:val="28"/>
          <w:shd w:val="clear" w:color="auto" w:fill="FFFFFF"/>
        </w:rPr>
        <w:t>см</w:t>
      </w:r>
      <w:r w:rsidR="006B2F77" w:rsidRPr="007924B4">
        <w:rPr>
          <w:rFonts w:ascii="Times New Roman" w:hAnsi="Times New Roman" w:cs="Times New Roman"/>
          <w:sz w:val="28"/>
          <w:szCs w:val="28"/>
          <w:shd w:val="clear" w:color="auto" w:fill="FFFFFF"/>
          <w:vertAlign w:val="superscript"/>
        </w:rPr>
        <w:t>3</w:t>
      </w:r>
      <w:r w:rsidR="006545AF" w:rsidRPr="007924B4">
        <w:rPr>
          <w:rFonts w:ascii="Times New Roman" w:hAnsi="Times New Roman" w:cs="Times New Roman"/>
          <w:sz w:val="28"/>
          <w:szCs w:val="28"/>
          <w:shd w:val="clear" w:color="auto" w:fill="FFFFFF"/>
        </w:rPr>
        <w:t>/</w:t>
      </w:r>
      <w:r w:rsidR="006B2F77" w:rsidRPr="007924B4">
        <w:rPr>
          <w:rFonts w:ascii="Times New Roman" w:hAnsi="Times New Roman" w:cs="Times New Roman"/>
          <w:sz w:val="28"/>
          <w:szCs w:val="28"/>
          <w:shd w:val="clear" w:color="auto" w:fill="FFFFFF"/>
        </w:rPr>
        <w:t>мин</w:t>
      </w:r>
      <w:r w:rsidR="00E70999" w:rsidRPr="007924B4">
        <w:rPr>
          <w:rFonts w:ascii="Times New Roman" w:hAnsi="Times New Roman" w:cs="Times New Roman"/>
          <w:sz w:val="28"/>
          <w:szCs w:val="28"/>
          <w:shd w:val="clear" w:color="auto" w:fill="FFFFFF"/>
        </w:rPr>
        <w:t>;</w:t>
      </w:r>
    </w:p>
    <w:p w14:paraId="0C31214A" w14:textId="1493BD6D" w:rsidR="006545AF" w:rsidRPr="007924B4" w:rsidRDefault="0096183A" w:rsidP="009748CE">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en-US"/>
        </w:rPr>
        <w:t>A</w:t>
      </w:r>
      <w:r w:rsidR="006545AF" w:rsidRPr="007924B4">
        <w:rPr>
          <w:rFonts w:ascii="Times New Roman" w:hAnsi="Times New Roman" w:cs="Times New Roman"/>
          <w:sz w:val="28"/>
          <w:szCs w:val="28"/>
          <w:shd w:val="clear" w:color="auto" w:fill="FFFFFF"/>
        </w:rPr>
        <w:t>=16</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28 </w:t>
      </w:r>
      <w:r w:rsidR="006B2F77" w:rsidRPr="007924B4">
        <w:rPr>
          <w:rFonts w:ascii="Times New Roman" w:hAnsi="Times New Roman" w:cs="Times New Roman"/>
          <w:sz w:val="28"/>
          <w:szCs w:val="28"/>
          <w:shd w:val="clear" w:color="auto" w:fill="FFFFFF"/>
        </w:rPr>
        <w:t>см</w:t>
      </w:r>
      <w:r w:rsidR="006B2F77" w:rsidRPr="007924B4">
        <w:rPr>
          <w:rFonts w:ascii="Times New Roman" w:hAnsi="Times New Roman" w:cs="Times New Roman"/>
          <w:sz w:val="28"/>
          <w:szCs w:val="28"/>
          <w:shd w:val="clear" w:color="auto" w:fill="FFFFFF"/>
          <w:vertAlign w:val="superscript"/>
        </w:rPr>
        <w:t>2</w:t>
      </w:r>
      <w:r w:rsidR="00E70999" w:rsidRPr="007924B4">
        <w:rPr>
          <w:rFonts w:ascii="Times New Roman" w:hAnsi="Times New Roman" w:cs="Times New Roman"/>
          <w:sz w:val="28"/>
          <w:szCs w:val="28"/>
          <w:shd w:val="clear" w:color="auto" w:fill="FFFFFF"/>
        </w:rPr>
        <w:t>;</w:t>
      </w:r>
    </w:p>
    <w:p w14:paraId="53D6BC7E" w14:textId="3710B1A9" w:rsidR="006545AF" w:rsidRPr="007924B4" w:rsidRDefault="0096183A" w:rsidP="009748CE">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en-US"/>
        </w:rPr>
        <w:t>v</w:t>
      </w:r>
      <w:r w:rsidR="006545AF"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lang w:val="en-US"/>
        </w:rPr>
        <w:t>Q</w:t>
      </w:r>
      <w:r w:rsidR="006545AF"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lang w:val="en-US"/>
        </w:rPr>
        <w:t>A</w:t>
      </w:r>
      <w:r w:rsidR="006545AF" w:rsidRPr="007924B4">
        <w:rPr>
          <w:rFonts w:ascii="Times New Roman" w:hAnsi="Times New Roman" w:cs="Times New Roman"/>
          <w:sz w:val="28"/>
          <w:szCs w:val="28"/>
          <w:shd w:val="clear" w:color="auto" w:fill="FFFFFF"/>
        </w:rPr>
        <w:t>=2/16</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28=0</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12 </w:t>
      </w:r>
      <w:r w:rsidR="006B2F77" w:rsidRPr="007924B4">
        <w:rPr>
          <w:rFonts w:ascii="Times New Roman" w:hAnsi="Times New Roman" w:cs="Times New Roman"/>
          <w:sz w:val="28"/>
          <w:szCs w:val="28"/>
          <w:shd w:val="clear" w:color="auto" w:fill="FFFFFF"/>
        </w:rPr>
        <w:t xml:space="preserve">см/мин </w:t>
      </w:r>
      <w:r w:rsidR="006545AF"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lang w:val="kk-KZ"/>
        </w:rPr>
        <w:t xml:space="preserve">где </w:t>
      </w:r>
      <w:r w:rsidR="006545AF" w:rsidRPr="007924B4">
        <w:rPr>
          <w:rFonts w:ascii="Times New Roman" w:hAnsi="Times New Roman" w:cs="Times New Roman"/>
          <w:sz w:val="28"/>
          <w:szCs w:val="28"/>
          <w:shd w:val="clear" w:color="auto" w:fill="FFFFFF"/>
          <w:lang w:val="en-US"/>
        </w:rPr>
        <w:t>v</w:t>
      </w:r>
      <w:r w:rsidR="006545AF" w:rsidRPr="007924B4">
        <w:rPr>
          <w:rFonts w:ascii="Times New Roman" w:hAnsi="Times New Roman" w:cs="Times New Roman"/>
          <w:sz w:val="28"/>
          <w:szCs w:val="28"/>
          <w:shd w:val="clear" w:color="auto" w:fill="FFFFFF"/>
        </w:rPr>
        <w:t xml:space="preserve"> - скорость фильтрации)</w:t>
      </w:r>
      <w:r w:rsidRPr="007924B4">
        <w:rPr>
          <w:rFonts w:ascii="Times New Roman" w:hAnsi="Times New Roman" w:cs="Times New Roman"/>
          <w:sz w:val="28"/>
          <w:szCs w:val="28"/>
          <w:shd w:val="clear" w:color="auto" w:fill="FFFFFF"/>
        </w:rPr>
        <w:t>.</w:t>
      </w:r>
    </w:p>
    <w:p w14:paraId="700A18D8" w14:textId="6D5A919F" w:rsidR="006545AF" w:rsidRPr="007924B4" w:rsidRDefault="006545AF" w:rsidP="009748CE">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Решение</w:t>
      </w:r>
      <w:r w:rsidR="000F43B1" w:rsidRPr="007924B4">
        <w:rPr>
          <w:rFonts w:ascii="Times New Roman" w:hAnsi="Times New Roman" w:cs="Times New Roman"/>
          <w:sz w:val="28"/>
          <w:szCs w:val="28"/>
          <w:shd w:val="clear" w:color="auto" w:fill="FFFFFF"/>
        </w:rPr>
        <w:t xml:space="preserve"> по формуле (3.1)</w:t>
      </w:r>
      <w:r w:rsidRPr="007924B4">
        <w:rPr>
          <w:rFonts w:ascii="Times New Roman" w:hAnsi="Times New Roman" w:cs="Times New Roman"/>
          <w:sz w:val="28"/>
          <w:szCs w:val="28"/>
          <w:shd w:val="clear" w:color="auto" w:fill="FFFFFF"/>
        </w:rPr>
        <w:t>:</w:t>
      </w:r>
    </w:p>
    <w:p w14:paraId="4E6805F6" w14:textId="77777777" w:rsidR="006545AF" w:rsidRPr="007924B4" w:rsidRDefault="006545AF" w:rsidP="0073491D">
      <w:pPr>
        <w:spacing w:after="0" w:line="240" w:lineRule="auto"/>
        <w:rPr>
          <w:rFonts w:ascii="Times New Roman" w:hAnsi="Times New Roman" w:cs="Times New Roman"/>
          <w:sz w:val="28"/>
          <w:szCs w:val="28"/>
          <w:shd w:val="clear" w:color="auto" w:fill="FFFFFF"/>
        </w:rPr>
      </w:pPr>
    </w:p>
    <w:p w14:paraId="07B99300" w14:textId="38ECC801" w:rsidR="006545AF" w:rsidRPr="007924B4" w:rsidRDefault="006545AF" w:rsidP="000F43B1">
      <w:pPr>
        <w:spacing w:after="0" w:line="240" w:lineRule="auto"/>
        <w:jc w:val="right"/>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lang w:val="en-US"/>
        </w:rPr>
        <w:t>v</w:t>
      </w:r>
      <w:r w:rsidRPr="007924B4">
        <w:rPr>
          <w:rFonts w:ascii="Times New Roman" w:hAnsi="Times New Roman" w:cs="Times New Roman"/>
          <w:sz w:val="28"/>
          <w:szCs w:val="28"/>
          <w:shd w:val="clear" w:color="auto" w:fill="FFFFFF"/>
        </w:rPr>
        <w:t>=</w:t>
      </w:r>
      <m:oMath>
        <m:f>
          <m:fPr>
            <m:ctrlPr>
              <w:rPr>
                <w:rFonts w:ascii="Cambria Math" w:hAnsi="Cambria Math"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k</m:t>
            </m:r>
            <m: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P</m:t>
            </m:r>
          </m:num>
          <m:den>
            <m:r>
              <w:rPr>
                <w:rFonts w:ascii="Cambria Math" w:hAnsi="Cambria Math" w:cs="Times New Roman"/>
                <w:sz w:val="28"/>
                <w:szCs w:val="28"/>
                <w:shd w:val="clear" w:color="auto" w:fill="FFFFFF"/>
              </w:rPr>
              <m:t>µ*</m:t>
            </m:r>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L</m:t>
            </m:r>
          </m:den>
        </m:f>
      </m:oMath>
      <w:r w:rsidRPr="007924B4">
        <w:rPr>
          <w:rFonts w:ascii="Times New Roman" w:eastAsiaTheme="minorEastAsia" w:hAnsi="Times New Roman" w:cs="Times New Roman"/>
          <w:sz w:val="28"/>
          <w:szCs w:val="28"/>
          <w:shd w:val="clear" w:color="auto" w:fill="FFFFFF"/>
        </w:rPr>
        <w:t xml:space="preserve"> </w:t>
      </w:r>
      <w:r w:rsidRPr="007924B4">
        <w:rPr>
          <w:rFonts w:ascii="Times New Roman" w:hAnsi="Times New Roman" w:cs="Times New Roman"/>
          <w:sz w:val="28"/>
          <w:szCs w:val="28"/>
          <w:shd w:val="clear" w:color="auto" w:fill="FFFFFF"/>
        </w:rPr>
        <w:t xml:space="preserve">=&gt; </w:t>
      </w:r>
      <w:r w:rsidRPr="007924B4">
        <w:rPr>
          <w:rFonts w:ascii="Times New Roman" w:hAnsi="Times New Roman" w:cs="Times New Roman"/>
          <w:sz w:val="28"/>
          <w:szCs w:val="28"/>
          <w:shd w:val="clear" w:color="auto" w:fill="FFFFFF"/>
          <w:lang w:val="en-US"/>
        </w:rPr>
        <w:t>k</w:t>
      </w:r>
      <w:r w:rsidRPr="007924B4">
        <w:rPr>
          <w:rFonts w:ascii="Times New Roman" w:hAnsi="Times New Roman" w:cs="Times New Roman"/>
          <w:sz w:val="28"/>
          <w:szCs w:val="28"/>
          <w:shd w:val="clear" w:color="auto" w:fill="FFFFFF"/>
        </w:rPr>
        <w:t>=</w:t>
      </w:r>
      <m:oMath>
        <m:f>
          <m:fPr>
            <m:ctrlPr>
              <w:rPr>
                <w:rFonts w:ascii="Cambria Math" w:hAnsi="Cambria Math" w:cs="Times New Roman"/>
                <w:i/>
                <w:sz w:val="28"/>
                <w:szCs w:val="28"/>
                <w:shd w:val="clear" w:color="auto" w:fill="FFFFFF"/>
                <w:lang w:val="en-US"/>
              </w:rPr>
            </m:ctrlPr>
          </m:fPr>
          <m:num>
            <m:r>
              <m:rPr>
                <m:sty m:val="p"/>
              </m:rPr>
              <w:rPr>
                <w:rFonts w:ascii="Cambria Math" w:hAnsi="Cambria Math" w:cs="Times New Roman"/>
                <w:sz w:val="28"/>
                <w:szCs w:val="28"/>
                <w:shd w:val="clear" w:color="auto" w:fill="FFFFFF"/>
                <w:lang w:val="en-US"/>
              </w:rPr>
              <m:t>v</m:t>
            </m:r>
            <m:r>
              <m:rPr>
                <m:sty m:val="p"/>
              </m:rPr>
              <w:rPr>
                <w:rFonts w:ascii="Cambria Math" w:hAnsi="Cambria Math" w:cs="Times New Roman"/>
                <w:sz w:val="28"/>
                <w:szCs w:val="28"/>
                <w:shd w:val="clear" w:color="auto" w:fill="FFFFFF"/>
              </w:rPr>
              <m:t>*</m:t>
            </m:r>
            <m:r>
              <w:rPr>
                <w:rFonts w:ascii="Cambria Math" w:hAnsi="Cambria Math" w:cs="Times New Roman"/>
                <w:sz w:val="28"/>
                <w:szCs w:val="28"/>
                <w:shd w:val="clear" w:color="auto" w:fill="FFFFFF"/>
              </w:rPr>
              <m:t xml:space="preserve"> µ*</m:t>
            </m:r>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L</m:t>
            </m:r>
          </m:num>
          <m:den>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P</m:t>
            </m:r>
          </m:den>
        </m:f>
      </m:oMath>
      <w:r w:rsidRPr="007924B4">
        <w:rPr>
          <w:rFonts w:ascii="Times New Roman" w:eastAsiaTheme="minorEastAsia" w:hAnsi="Times New Roman" w:cs="Times New Roman"/>
          <w:sz w:val="28"/>
          <w:szCs w:val="28"/>
          <w:shd w:val="clear" w:color="auto" w:fill="FFFFFF"/>
        </w:rPr>
        <w:t>=</w:t>
      </w:r>
      <m:oMath>
        <m:f>
          <m:fPr>
            <m:ctrlPr>
              <w:rPr>
                <w:rFonts w:ascii="Cambria Math" w:eastAsiaTheme="minorEastAsia" w:hAnsi="Cambria Math" w:cs="Times New Roman"/>
                <w:i/>
                <w:sz w:val="28"/>
                <w:szCs w:val="28"/>
                <w:shd w:val="clear" w:color="auto" w:fill="FFFFFF"/>
                <w:lang w:val="en-US"/>
              </w:rPr>
            </m:ctrlPr>
          </m:fPr>
          <m:num>
            <m:r>
              <w:rPr>
                <w:rFonts w:ascii="Cambria Math" w:eastAsiaTheme="minorEastAsia" w:hAnsi="Cambria Math" w:cs="Times New Roman"/>
                <w:sz w:val="28"/>
                <w:szCs w:val="28"/>
                <w:shd w:val="clear" w:color="auto" w:fill="FFFFFF"/>
              </w:rPr>
              <m:t>0.088*0.00002*</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10</m:t>
                </m:r>
              </m:e>
              <m:sup>
                <m:r>
                  <w:rPr>
                    <w:rFonts w:ascii="Cambria Math" w:eastAsiaTheme="minorEastAsia" w:hAnsi="Cambria Math" w:cs="Times New Roman"/>
                    <w:sz w:val="28"/>
                    <w:szCs w:val="28"/>
                    <w:shd w:val="clear" w:color="auto" w:fill="FFFFFF"/>
                  </w:rPr>
                  <m:t>-3</m:t>
                </m:r>
              </m:sup>
            </m:sSup>
          </m:num>
          <m:den>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0.01*10</m:t>
                </m:r>
              </m:e>
              <m:sup>
                <m:r>
                  <w:rPr>
                    <w:rFonts w:ascii="Cambria Math" w:eastAsiaTheme="minorEastAsia" w:hAnsi="Cambria Math" w:cs="Times New Roman"/>
                    <w:sz w:val="28"/>
                    <w:szCs w:val="28"/>
                    <w:shd w:val="clear" w:color="auto" w:fill="FFFFFF"/>
                  </w:rPr>
                  <m:t>6</m:t>
                </m:r>
              </m:sup>
            </m:sSup>
          </m:den>
        </m:f>
      </m:oMath>
      <w:r w:rsidRPr="007924B4">
        <w:rPr>
          <w:rFonts w:ascii="Times New Roman" w:eastAsiaTheme="minorEastAsia" w:hAnsi="Times New Roman" w:cs="Times New Roman"/>
          <w:sz w:val="28"/>
          <w:szCs w:val="28"/>
          <w:shd w:val="clear" w:color="auto" w:fill="FFFFFF"/>
        </w:rPr>
        <w:t>=176*</w:t>
      </w:r>
      <m:oMath>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10</m:t>
            </m:r>
          </m:e>
          <m:sup>
            <m:r>
              <w:rPr>
                <w:rFonts w:ascii="Cambria Math" w:eastAsiaTheme="minorEastAsia" w:hAnsi="Cambria Math" w:cs="Times New Roman"/>
                <w:sz w:val="28"/>
                <w:szCs w:val="28"/>
                <w:shd w:val="clear" w:color="auto" w:fill="FFFFFF"/>
              </w:rPr>
              <m:t>-12</m:t>
            </m:r>
          </m:sup>
        </m:sSup>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м</m:t>
            </m:r>
          </m:e>
          <m:sup>
            <m:r>
              <w:rPr>
                <w:rFonts w:ascii="Cambria Math" w:eastAsiaTheme="minorEastAsia" w:hAnsi="Cambria Math" w:cs="Times New Roman"/>
                <w:sz w:val="28"/>
                <w:szCs w:val="28"/>
                <w:shd w:val="clear" w:color="auto" w:fill="FFFFFF"/>
              </w:rPr>
              <m:t>2</m:t>
            </m:r>
          </m:sup>
        </m:sSup>
      </m:oMath>
      <w:r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lang w:val="kk-KZ"/>
        </w:rPr>
        <w:t xml:space="preserve">или 176 </w:t>
      </w:r>
      <w:r w:rsidR="009748CE" w:rsidRPr="007924B4">
        <w:rPr>
          <w:rFonts w:ascii="Times New Roman" w:eastAsiaTheme="minorEastAsia" w:hAnsi="Times New Roman" w:cs="Times New Roman"/>
          <w:sz w:val="28"/>
          <w:szCs w:val="28"/>
          <w:shd w:val="clear" w:color="auto" w:fill="FFFFFF"/>
        </w:rPr>
        <w:t>Д</w:t>
      </w:r>
      <w:r w:rsidR="000F43B1" w:rsidRPr="007924B4">
        <w:rPr>
          <w:rFonts w:ascii="Times New Roman" w:eastAsiaTheme="minorEastAsia" w:hAnsi="Times New Roman" w:cs="Times New Roman"/>
          <w:sz w:val="28"/>
          <w:szCs w:val="28"/>
          <w:shd w:val="clear" w:color="auto" w:fill="FFFFFF"/>
        </w:rPr>
        <w:t xml:space="preserve">          (3.1)</w:t>
      </w:r>
    </w:p>
    <w:p w14:paraId="7549184D" w14:textId="77777777" w:rsidR="006545AF" w:rsidRPr="007924B4" w:rsidRDefault="006545AF" w:rsidP="0073491D">
      <w:pPr>
        <w:spacing w:after="0" w:line="240" w:lineRule="auto"/>
        <w:rPr>
          <w:rFonts w:ascii="Times New Roman" w:hAnsi="Times New Roman" w:cs="Times New Roman"/>
          <w:sz w:val="28"/>
          <w:szCs w:val="28"/>
          <w:shd w:val="clear" w:color="auto" w:fill="FFFFFF"/>
        </w:rPr>
      </w:pPr>
    </w:p>
    <w:p w14:paraId="6835D9F9" w14:textId="77777777" w:rsidR="006545AF" w:rsidRPr="007924B4" w:rsidRDefault="006545AF" w:rsidP="0073491D">
      <w:pPr>
        <w:spacing w:after="0" w:line="240" w:lineRule="auto"/>
        <w:jc w:val="both"/>
        <w:rPr>
          <w:rFonts w:ascii="Times New Roman" w:eastAsiaTheme="minorEastAsia" w:hAnsi="Times New Roman" w:cs="Times New Roman"/>
          <w:sz w:val="28"/>
          <w:szCs w:val="28"/>
          <w:shd w:val="clear" w:color="auto" w:fill="FFFFFF"/>
        </w:rPr>
      </w:pPr>
      <w:r w:rsidRPr="007924B4">
        <w:rPr>
          <w:rFonts w:ascii="Times New Roman" w:eastAsia="Times New Roman" w:hAnsi="Times New Roman" w:cs="Times New Roman"/>
          <w:sz w:val="28"/>
          <w:szCs w:val="28"/>
          <w:lang w:eastAsia="ru-RU"/>
        </w:rPr>
        <w:tab/>
        <w:t>На следующем этапе измеряется начальная пористость модели по воде при комнатной температуре</w:t>
      </w:r>
      <w:r w:rsidRPr="007924B4">
        <w:rPr>
          <w:rFonts w:ascii="Times New Roman" w:eastAsiaTheme="minorEastAsia" w:hAnsi="Times New Roman" w:cs="Times New Roman"/>
          <w:sz w:val="28"/>
          <w:szCs w:val="28"/>
          <w:shd w:val="clear" w:color="auto" w:fill="FFFFFF"/>
        </w:rPr>
        <w:t>:</w:t>
      </w:r>
    </w:p>
    <w:p w14:paraId="19534890" w14:textId="77777777" w:rsidR="006B2F77" w:rsidRPr="007924B4" w:rsidRDefault="006B2F77" w:rsidP="0073491D">
      <w:pPr>
        <w:spacing w:after="0" w:line="240" w:lineRule="auto"/>
        <w:jc w:val="both"/>
        <w:rPr>
          <w:rFonts w:ascii="Times New Roman" w:eastAsiaTheme="minorEastAsia" w:hAnsi="Times New Roman" w:cs="Times New Roman"/>
          <w:sz w:val="28"/>
          <w:szCs w:val="28"/>
          <w:shd w:val="clear" w:color="auto" w:fill="FFFFFF"/>
        </w:rPr>
      </w:pPr>
    </w:p>
    <w:p w14:paraId="74F8067C" w14:textId="40DA26A0" w:rsidR="006545AF" w:rsidRPr="007924B4" w:rsidRDefault="006545AF" w:rsidP="006B2F77">
      <w:pPr>
        <w:spacing w:after="0" w:line="240" w:lineRule="auto"/>
        <w:jc w:val="center"/>
        <w:rPr>
          <w:rFonts w:ascii="Times New Roman" w:eastAsiaTheme="minorEastAsia" w:hAnsi="Times New Roman" w:cs="Times New Roman"/>
          <w:sz w:val="28"/>
          <w:szCs w:val="28"/>
          <w:shd w:val="clear" w:color="auto" w:fill="FFFFFF"/>
        </w:rPr>
      </w:pPr>
      <w:r w:rsidRPr="007924B4">
        <w:rPr>
          <w:rFonts w:ascii="Times New Roman" w:eastAsiaTheme="minorEastAsia" w:hAnsi="Times New Roman" w:cs="Times New Roman"/>
          <w:sz w:val="28"/>
          <w:szCs w:val="28"/>
          <w:shd w:val="clear" w:color="auto" w:fill="FFFFFF"/>
        </w:rPr>
        <w:t>П=(</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пор/</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 xml:space="preserve">породы)*100% </w:t>
      </w:r>
      <w:r w:rsidRPr="007924B4">
        <w:rPr>
          <w:rFonts w:ascii="Times New Roman" w:hAnsi="Times New Roman" w:cs="Times New Roman"/>
          <w:sz w:val="28"/>
          <w:szCs w:val="28"/>
          <w:shd w:val="clear" w:color="auto" w:fill="FFFFFF"/>
        </w:rPr>
        <w:t xml:space="preserve">=&gt; </w:t>
      </w:r>
      <m:oMath>
        <m:f>
          <m:fPr>
            <m:ctrlPr>
              <w:rPr>
                <w:rFonts w:ascii="Cambria Math" w:hAnsi="Cambria Math" w:cs="Times New Roman"/>
                <w:i/>
                <w:sz w:val="28"/>
                <w:szCs w:val="28"/>
                <w:shd w:val="clear" w:color="auto" w:fill="FFFFFF"/>
              </w:rPr>
            </m:ctrlPr>
          </m:fPr>
          <m:num>
            <m:r>
              <w:rPr>
                <w:rFonts w:ascii="Cambria Math" w:hAnsi="Cambria Math" w:cs="Times New Roman"/>
                <w:sz w:val="28"/>
                <w:szCs w:val="28"/>
                <w:shd w:val="clear" w:color="auto" w:fill="FFFFFF"/>
              </w:rPr>
              <m:t>1000*0,00056</m:t>
            </m:r>
          </m:num>
          <m:den>
            <m:r>
              <w:rPr>
                <w:rFonts w:ascii="Cambria Math" w:hAnsi="Cambria Math" w:cs="Times New Roman"/>
                <w:sz w:val="28"/>
                <w:szCs w:val="28"/>
                <w:shd w:val="clear" w:color="auto" w:fill="FFFFFF"/>
              </w:rPr>
              <m:t>132,66</m:t>
            </m:r>
          </m:den>
        </m:f>
      </m:oMath>
      <w:r w:rsidRPr="007924B4">
        <w:rPr>
          <w:rFonts w:ascii="Times New Roman" w:eastAsiaTheme="minorEastAsia" w:hAnsi="Times New Roman" w:cs="Times New Roman"/>
          <w:sz w:val="28"/>
          <w:szCs w:val="28"/>
          <w:shd w:val="clear" w:color="auto" w:fill="FFFFFF"/>
        </w:rPr>
        <w:t>*100</w:t>
      </w:r>
      <w:r w:rsidR="006B2F77"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rPr>
        <w:t>%</w:t>
      </w:r>
      <w:r w:rsidR="006B2F77"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rPr>
        <w:t>=42</w:t>
      </w:r>
      <w:r w:rsidR="006B2F77"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rPr>
        <w:t>%</w:t>
      </w:r>
    </w:p>
    <w:p w14:paraId="26048F6A" w14:textId="77777777" w:rsidR="006B2F77" w:rsidRPr="007924B4" w:rsidRDefault="006B2F77" w:rsidP="006B2F77">
      <w:pPr>
        <w:spacing w:after="0" w:line="240" w:lineRule="auto"/>
        <w:jc w:val="center"/>
        <w:rPr>
          <w:rFonts w:ascii="Times New Roman" w:eastAsiaTheme="minorEastAsia" w:hAnsi="Times New Roman" w:cs="Times New Roman"/>
          <w:sz w:val="28"/>
          <w:szCs w:val="28"/>
          <w:shd w:val="clear" w:color="auto" w:fill="FFFFFF"/>
        </w:rPr>
      </w:pPr>
    </w:p>
    <w:p w14:paraId="6A1DCBDD" w14:textId="77777777" w:rsidR="006545AF" w:rsidRPr="007924B4" w:rsidRDefault="006545AF" w:rsidP="006B2F77">
      <w:pPr>
        <w:spacing w:after="0" w:line="240" w:lineRule="auto"/>
        <w:jc w:val="center"/>
        <w:rPr>
          <w:rFonts w:ascii="Times New Roman" w:eastAsiaTheme="minorEastAsia" w:hAnsi="Times New Roman" w:cs="Times New Roman"/>
          <w:sz w:val="28"/>
          <w:szCs w:val="28"/>
          <w:shd w:val="clear" w:color="auto" w:fill="FFFFFF"/>
        </w:rPr>
      </w:pP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пор=</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 xml:space="preserve">закаченной воды, </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породы=</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цилиндрической модели</w:t>
      </w:r>
    </w:p>
    <w:p w14:paraId="1422D134" w14:textId="77777777" w:rsidR="006545AF" w:rsidRPr="007924B4" w:rsidRDefault="006545AF" w:rsidP="006B2F77">
      <w:pPr>
        <w:spacing w:after="0" w:line="240" w:lineRule="auto"/>
        <w:jc w:val="center"/>
        <w:rPr>
          <w:rFonts w:ascii="Times New Roman" w:eastAsiaTheme="minorEastAsia" w:hAnsi="Times New Roman" w:cs="Times New Roman"/>
          <w:sz w:val="28"/>
          <w:szCs w:val="28"/>
          <w:shd w:val="clear" w:color="auto" w:fill="FFFFFF"/>
        </w:rPr>
      </w:pPr>
    </w:p>
    <w:p w14:paraId="16C06B4B" w14:textId="77777777" w:rsidR="006545AF" w:rsidRPr="007924B4" w:rsidRDefault="006545AF" w:rsidP="0073491D">
      <w:pPr>
        <w:spacing w:after="0" w:line="240" w:lineRule="auto"/>
        <w:rPr>
          <w:rFonts w:ascii="Times New Roman" w:eastAsiaTheme="minorEastAsia" w:hAnsi="Times New Roman" w:cs="Times New Roman"/>
          <w:sz w:val="28"/>
          <w:szCs w:val="28"/>
          <w:shd w:val="clear" w:color="auto" w:fill="FFFFFF"/>
        </w:rPr>
      </w:pPr>
      <w:r w:rsidRPr="007924B4">
        <w:rPr>
          <w:rFonts w:ascii="Times New Roman" w:eastAsiaTheme="minorEastAsia" w:hAnsi="Times New Roman" w:cs="Times New Roman"/>
          <w:sz w:val="28"/>
          <w:szCs w:val="28"/>
          <w:shd w:val="clear" w:color="auto" w:fill="FFFFFF"/>
        </w:rPr>
        <w:tab/>
        <w:t>Далее рассчитываем проницаемость по нефти:</w:t>
      </w:r>
    </w:p>
    <w:p w14:paraId="6EE0E6F2" w14:textId="3198236C" w:rsidR="006545AF" w:rsidRPr="007924B4" w:rsidRDefault="006545AF" w:rsidP="006B2F77">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Дан</w:t>
      </w:r>
      <w:r w:rsidR="000F43B1" w:rsidRPr="007924B4">
        <w:rPr>
          <w:rFonts w:ascii="Times New Roman" w:hAnsi="Times New Roman" w:cs="Times New Roman"/>
          <w:sz w:val="28"/>
          <w:szCs w:val="28"/>
          <w:shd w:val="clear" w:color="auto" w:fill="FFFFFF"/>
        </w:rPr>
        <w:t>ные</w:t>
      </w:r>
      <w:r w:rsidRPr="007924B4">
        <w:rPr>
          <w:rFonts w:ascii="Times New Roman" w:hAnsi="Times New Roman" w:cs="Times New Roman"/>
          <w:sz w:val="28"/>
          <w:szCs w:val="28"/>
          <w:shd w:val="clear" w:color="auto" w:fill="FFFFFF"/>
        </w:rPr>
        <w:t>:</w:t>
      </w:r>
    </w:p>
    <w:p w14:paraId="4508D5CA" w14:textId="028B5571" w:rsidR="006545AF" w:rsidRPr="007924B4" w:rsidRDefault="000F43B1" w:rsidP="006B2F77">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lang w:val="en-US"/>
        </w:rPr>
        <w:t>P</w:t>
      </w:r>
      <w:r w:rsidR="006545AF" w:rsidRPr="007924B4">
        <w:rPr>
          <w:rFonts w:ascii="Times New Roman" w:hAnsi="Times New Roman" w:cs="Times New Roman"/>
          <w:sz w:val="28"/>
          <w:szCs w:val="28"/>
          <w:shd w:val="clear" w:color="auto" w:fill="FFFFFF"/>
        </w:rPr>
        <w:t>=0</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01 </w:t>
      </w:r>
      <w:r w:rsidR="006545AF" w:rsidRPr="007924B4">
        <w:rPr>
          <w:rFonts w:ascii="Times New Roman" w:hAnsi="Times New Roman" w:cs="Times New Roman"/>
          <w:sz w:val="28"/>
          <w:szCs w:val="28"/>
          <w:shd w:val="clear" w:color="auto" w:fill="FFFFFF"/>
          <w:lang w:val="en-US"/>
        </w:rPr>
        <w:t>MPa</w:t>
      </w:r>
      <w:r w:rsidR="00E70999" w:rsidRPr="007924B4">
        <w:rPr>
          <w:rFonts w:ascii="Times New Roman" w:hAnsi="Times New Roman" w:cs="Times New Roman"/>
          <w:sz w:val="28"/>
          <w:szCs w:val="28"/>
          <w:shd w:val="clear" w:color="auto" w:fill="FFFFFF"/>
        </w:rPr>
        <w:t>;</w:t>
      </w:r>
    </w:p>
    <w:p w14:paraId="7EFE743B" w14:textId="285BCC32" w:rsidR="006545AF" w:rsidRPr="007924B4" w:rsidRDefault="000F43B1" w:rsidP="006B2F77">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en-US"/>
        </w:rPr>
        <w:t>Q</w:t>
      </w:r>
      <w:r w:rsidR="006545AF" w:rsidRPr="007924B4">
        <w:rPr>
          <w:rFonts w:ascii="Times New Roman" w:hAnsi="Times New Roman" w:cs="Times New Roman"/>
          <w:sz w:val="28"/>
          <w:szCs w:val="28"/>
          <w:shd w:val="clear" w:color="auto" w:fill="FFFFFF"/>
        </w:rPr>
        <w:t>=0</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16 </w:t>
      </w:r>
      <w:r w:rsidR="006B2F77" w:rsidRPr="007924B4">
        <w:rPr>
          <w:rFonts w:ascii="Times New Roman" w:hAnsi="Times New Roman" w:cs="Times New Roman"/>
          <w:sz w:val="28"/>
          <w:szCs w:val="28"/>
          <w:shd w:val="clear" w:color="auto" w:fill="FFFFFF"/>
        </w:rPr>
        <w:t>см</w:t>
      </w:r>
      <w:r w:rsidR="006B2F77" w:rsidRPr="007924B4">
        <w:rPr>
          <w:rFonts w:ascii="Times New Roman" w:hAnsi="Times New Roman" w:cs="Times New Roman"/>
          <w:sz w:val="28"/>
          <w:szCs w:val="28"/>
          <w:shd w:val="clear" w:color="auto" w:fill="FFFFFF"/>
          <w:vertAlign w:val="superscript"/>
        </w:rPr>
        <w:t>3</w:t>
      </w:r>
      <w:r w:rsidR="006B2F77" w:rsidRPr="007924B4">
        <w:rPr>
          <w:rFonts w:ascii="Times New Roman" w:hAnsi="Times New Roman" w:cs="Times New Roman"/>
          <w:sz w:val="28"/>
          <w:szCs w:val="28"/>
          <w:shd w:val="clear" w:color="auto" w:fill="FFFFFF"/>
        </w:rPr>
        <w:t xml:space="preserve">/мин </w:t>
      </w:r>
      <w:r w:rsidR="006545AF" w:rsidRPr="007924B4">
        <w:rPr>
          <w:rFonts w:ascii="Times New Roman" w:hAnsi="Times New Roman" w:cs="Times New Roman"/>
          <w:sz w:val="28"/>
          <w:szCs w:val="28"/>
          <w:shd w:val="clear" w:color="auto" w:fill="FFFFFF"/>
        </w:rPr>
        <w:t>(установившийся режим)</w:t>
      </w:r>
      <w:r w:rsidR="00E70999" w:rsidRPr="007924B4">
        <w:rPr>
          <w:rFonts w:ascii="Times New Roman" w:hAnsi="Times New Roman" w:cs="Times New Roman"/>
          <w:sz w:val="28"/>
          <w:szCs w:val="28"/>
          <w:shd w:val="clear" w:color="auto" w:fill="FFFFFF"/>
        </w:rPr>
        <w:t>;</w:t>
      </w:r>
    </w:p>
    <w:p w14:paraId="02BDF113" w14:textId="1FC47E72" w:rsidR="006545AF" w:rsidRPr="007924B4" w:rsidRDefault="000F43B1" w:rsidP="006B2F77">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en-US"/>
        </w:rPr>
        <w:t>A</w:t>
      </w:r>
      <w:r w:rsidR="006545AF" w:rsidRPr="007924B4">
        <w:rPr>
          <w:rFonts w:ascii="Times New Roman" w:hAnsi="Times New Roman" w:cs="Times New Roman"/>
          <w:sz w:val="28"/>
          <w:szCs w:val="28"/>
          <w:shd w:val="clear" w:color="auto" w:fill="FFFFFF"/>
        </w:rPr>
        <w:t>=16</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28 </w:t>
      </w:r>
      <w:r w:rsidR="006B2F77" w:rsidRPr="007924B4">
        <w:rPr>
          <w:rFonts w:ascii="Times New Roman" w:hAnsi="Times New Roman" w:cs="Times New Roman"/>
          <w:sz w:val="28"/>
          <w:szCs w:val="28"/>
          <w:shd w:val="clear" w:color="auto" w:fill="FFFFFF"/>
        </w:rPr>
        <w:t>см</w:t>
      </w:r>
      <w:r w:rsidR="006B2F77" w:rsidRPr="007924B4">
        <w:rPr>
          <w:rFonts w:ascii="Times New Roman" w:hAnsi="Times New Roman" w:cs="Times New Roman"/>
          <w:sz w:val="28"/>
          <w:szCs w:val="28"/>
          <w:shd w:val="clear" w:color="auto" w:fill="FFFFFF"/>
          <w:vertAlign w:val="superscript"/>
        </w:rPr>
        <w:t>2</w:t>
      </w:r>
      <w:r w:rsidR="00E70999" w:rsidRPr="007924B4">
        <w:rPr>
          <w:rFonts w:ascii="Times New Roman" w:hAnsi="Times New Roman" w:cs="Times New Roman"/>
          <w:sz w:val="28"/>
          <w:szCs w:val="28"/>
          <w:shd w:val="clear" w:color="auto" w:fill="FFFFFF"/>
        </w:rPr>
        <w:t>;</w:t>
      </w:r>
    </w:p>
    <w:p w14:paraId="4BD62045" w14:textId="26748450" w:rsidR="006545AF" w:rsidRPr="007924B4" w:rsidRDefault="000F43B1" w:rsidP="006B2F77">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lastRenderedPageBreak/>
        <w:t xml:space="preserve">- </w:t>
      </w:r>
      <w:r w:rsidR="006545AF" w:rsidRPr="007924B4">
        <w:rPr>
          <w:rFonts w:ascii="Times New Roman" w:hAnsi="Times New Roman" w:cs="Times New Roman"/>
          <w:sz w:val="28"/>
          <w:szCs w:val="28"/>
          <w:shd w:val="clear" w:color="auto" w:fill="FFFFFF"/>
          <w:lang w:val="en-US"/>
        </w:rPr>
        <w:t>v</w:t>
      </w:r>
      <w:r w:rsidR="006545AF"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lang w:val="en-US"/>
        </w:rPr>
        <w:t>Q</w:t>
      </w:r>
      <w:r w:rsidR="006545AF"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lang w:val="en-US"/>
        </w:rPr>
        <w:t>A</w:t>
      </w:r>
      <w:r w:rsidR="006545AF" w:rsidRPr="007924B4">
        <w:rPr>
          <w:rFonts w:ascii="Times New Roman" w:hAnsi="Times New Roman" w:cs="Times New Roman"/>
          <w:sz w:val="28"/>
          <w:szCs w:val="28"/>
          <w:shd w:val="clear" w:color="auto" w:fill="FFFFFF"/>
        </w:rPr>
        <w:t>=0</w:t>
      </w:r>
      <w:r w:rsidR="009748CE" w:rsidRPr="007924B4">
        <w:rPr>
          <w:rFonts w:ascii="Times New Roman" w:hAnsi="Times New Roman" w:cs="Times New Roman"/>
          <w:sz w:val="28"/>
          <w:szCs w:val="28"/>
          <w:shd w:val="clear" w:color="auto" w:fill="FFFFFF"/>
        </w:rPr>
        <w:t>,</w:t>
      </w:r>
      <w:r w:rsidR="006545AF" w:rsidRPr="007924B4">
        <w:rPr>
          <w:rFonts w:ascii="Times New Roman" w:hAnsi="Times New Roman" w:cs="Times New Roman"/>
          <w:sz w:val="28"/>
          <w:szCs w:val="28"/>
          <w:shd w:val="clear" w:color="auto" w:fill="FFFFFF"/>
        </w:rPr>
        <w:t xml:space="preserve">009828 </w:t>
      </w:r>
      <w:r w:rsidR="006B2F77" w:rsidRPr="007924B4">
        <w:rPr>
          <w:rFonts w:ascii="Times New Roman" w:hAnsi="Times New Roman" w:cs="Times New Roman"/>
          <w:sz w:val="28"/>
          <w:szCs w:val="28"/>
          <w:shd w:val="clear" w:color="auto" w:fill="FFFFFF"/>
        </w:rPr>
        <w:t>см</w:t>
      </w:r>
      <w:r w:rsidR="006545AF" w:rsidRPr="007924B4">
        <w:rPr>
          <w:rFonts w:ascii="Times New Roman" w:hAnsi="Times New Roman" w:cs="Times New Roman"/>
          <w:sz w:val="28"/>
          <w:szCs w:val="28"/>
          <w:shd w:val="clear" w:color="auto" w:fill="FFFFFF"/>
        </w:rPr>
        <w:t>/</w:t>
      </w:r>
      <w:r w:rsidR="006B2F77" w:rsidRPr="007924B4">
        <w:rPr>
          <w:rFonts w:ascii="Times New Roman" w:hAnsi="Times New Roman" w:cs="Times New Roman"/>
          <w:sz w:val="28"/>
          <w:szCs w:val="28"/>
          <w:shd w:val="clear" w:color="auto" w:fill="FFFFFF"/>
        </w:rPr>
        <w:t>мин</w:t>
      </w:r>
      <w:r w:rsidR="006545AF" w:rsidRPr="007924B4">
        <w:rPr>
          <w:rFonts w:ascii="Times New Roman" w:hAnsi="Times New Roman" w:cs="Times New Roman"/>
          <w:sz w:val="28"/>
          <w:szCs w:val="28"/>
          <w:shd w:val="clear" w:color="auto" w:fill="FFFFFF"/>
        </w:rPr>
        <w:t xml:space="preserve"> (</w:t>
      </w:r>
      <w:r w:rsidR="006545AF" w:rsidRPr="007924B4">
        <w:rPr>
          <w:rFonts w:ascii="Times New Roman" w:hAnsi="Times New Roman" w:cs="Times New Roman"/>
          <w:sz w:val="28"/>
          <w:szCs w:val="28"/>
          <w:shd w:val="clear" w:color="auto" w:fill="FFFFFF"/>
          <w:lang w:val="kk-KZ"/>
        </w:rPr>
        <w:t xml:space="preserve">где </w:t>
      </w:r>
      <w:r w:rsidR="006545AF" w:rsidRPr="007924B4">
        <w:rPr>
          <w:rFonts w:ascii="Times New Roman" w:hAnsi="Times New Roman" w:cs="Times New Roman"/>
          <w:sz w:val="28"/>
          <w:szCs w:val="28"/>
          <w:shd w:val="clear" w:color="auto" w:fill="FFFFFF"/>
          <w:lang w:val="en-US"/>
        </w:rPr>
        <w:t>v</w:t>
      </w:r>
      <w:r w:rsidR="006545AF" w:rsidRPr="007924B4">
        <w:rPr>
          <w:rFonts w:ascii="Times New Roman" w:hAnsi="Times New Roman" w:cs="Times New Roman"/>
          <w:sz w:val="28"/>
          <w:szCs w:val="28"/>
          <w:shd w:val="clear" w:color="auto" w:fill="FFFFFF"/>
        </w:rPr>
        <w:t xml:space="preserve"> - скорость фильтрации)</w:t>
      </w:r>
      <w:r w:rsidR="00E70999" w:rsidRPr="007924B4">
        <w:rPr>
          <w:rFonts w:ascii="Times New Roman" w:hAnsi="Times New Roman" w:cs="Times New Roman"/>
          <w:sz w:val="28"/>
          <w:szCs w:val="28"/>
          <w:shd w:val="clear" w:color="auto" w:fill="FFFFFF"/>
        </w:rPr>
        <w:t>.</w:t>
      </w:r>
    </w:p>
    <w:p w14:paraId="70A0E403" w14:textId="4B243491" w:rsidR="006545AF" w:rsidRPr="007924B4" w:rsidRDefault="006545AF" w:rsidP="006B2F77">
      <w:pPr>
        <w:spacing w:after="0" w:line="240" w:lineRule="auto"/>
        <w:ind w:firstLine="709"/>
        <w:rPr>
          <w:rFonts w:ascii="Times New Roman" w:hAnsi="Times New Roman" w:cs="Times New Roman"/>
          <w:sz w:val="28"/>
          <w:szCs w:val="28"/>
          <w:shd w:val="clear" w:color="auto" w:fill="FFFFFF"/>
        </w:rPr>
      </w:pPr>
      <w:r w:rsidRPr="007924B4">
        <w:rPr>
          <w:rFonts w:ascii="Times New Roman" w:hAnsi="Times New Roman" w:cs="Times New Roman"/>
          <w:sz w:val="28"/>
          <w:szCs w:val="28"/>
          <w:shd w:val="clear" w:color="auto" w:fill="FFFFFF"/>
        </w:rPr>
        <w:t>Решение</w:t>
      </w:r>
      <w:r w:rsidR="000F43B1" w:rsidRPr="007924B4">
        <w:rPr>
          <w:rFonts w:ascii="Times New Roman" w:hAnsi="Times New Roman" w:cs="Times New Roman"/>
          <w:sz w:val="28"/>
          <w:szCs w:val="28"/>
          <w:shd w:val="clear" w:color="auto" w:fill="FFFFFF"/>
        </w:rPr>
        <w:t xml:space="preserve"> по формуле (3.1)</w:t>
      </w:r>
      <w:r w:rsidRPr="007924B4">
        <w:rPr>
          <w:rFonts w:ascii="Times New Roman" w:hAnsi="Times New Roman" w:cs="Times New Roman"/>
          <w:sz w:val="28"/>
          <w:szCs w:val="28"/>
          <w:shd w:val="clear" w:color="auto" w:fill="FFFFFF"/>
        </w:rPr>
        <w:t>:</w:t>
      </w:r>
    </w:p>
    <w:p w14:paraId="67583BFA" w14:textId="77777777" w:rsidR="006545AF" w:rsidRPr="007924B4" w:rsidRDefault="006545AF" w:rsidP="0073491D">
      <w:pPr>
        <w:spacing w:after="0" w:line="240" w:lineRule="auto"/>
        <w:rPr>
          <w:rFonts w:ascii="Times New Roman" w:hAnsi="Times New Roman" w:cs="Times New Roman"/>
          <w:sz w:val="28"/>
          <w:szCs w:val="28"/>
          <w:shd w:val="clear" w:color="auto" w:fill="FFFFFF"/>
        </w:rPr>
      </w:pPr>
    </w:p>
    <w:p w14:paraId="3F01CD72" w14:textId="213D53ED" w:rsidR="006545AF" w:rsidRPr="007924B4" w:rsidRDefault="006545AF" w:rsidP="006B2F77">
      <w:pPr>
        <w:spacing w:after="0" w:line="240" w:lineRule="auto"/>
        <w:jc w:val="center"/>
        <w:rPr>
          <w:rFonts w:ascii="Times New Roman" w:eastAsiaTheme="minorEastAsia" w:hAnsi="Times New Roman" w:cs="Times New Roman"/>
          <w:sz w:val="28"/>
          <w:szCs w:val="28"/>
          <w:shd w:val="clear" w:color="auto" w:fill="FFFFFF"/>
        </w:rPr>
      </w:pPr>
      <w:r w:rsidRPr="007924B4">
        <w:rPr>
          <w:rFonts w:ascii="Times New Roman" w:hAnsi="Times New Roman" w:cs="Times New Roman"/>
          <w:sz w:val="28"/>
          <w:szCs w:val="28"/>
          <w:shd w:val="clear" w:color="auto" w:fill="FFFFFF"/>
          <w:lang w:val="en-US"/>
        </w:rPr>
        <w:t>v</w:t>
      </w:r>
      <w:r w:rsidRPr="007924B4">
        <w:rPr>
          <w:rFonts w:ascii="Times New Roman" w:hAnsi="Times New Roman" w:cs="Times New Roman"/>
          <w:sz w:val="28"/>
          <w:szCs w:val="28"/>
          <w:shd w:val="clear" w:color="auto" w:fill="FFFFFF"/>
        </w:rPr>
        <w:t>=</w:t>
      </w:r>
      <m:oMath>
        <m:f>
          <m:fPr>
            <m:ctrlPr>
              <w:rPr>
                <w:rFonts w:ascii="Cambria Math" w:hAnsi="Cambria Math" w:cs="Times New Roman"/>
                <w:i/>
                <w:sz w:val="28"/>
                <w:szCs w:val="28"/>
                <w:shd w:val="clear" w:color="auto" w:fill="FFFFFF"/>
                <w:lang w:val="en-US"/>
              </w:rPr>
            </m:ctrlPr>
          </m:fPr>
          <m:num>
            <m:r>
              <w:rPr>
                <w:rFonts w:ascii="Cambria Math" w:hAnsi="Cambria Math" w:cs="Times New Roman"/>
                <w:sz w:val="28"/>
                <w:szCs w:val="28"/>
                <w:shd w:val="clear" w:color="auto" w:fill="FFFFFF"/>
                <w:lang w:val="en-US"/>
              </w:rPr>
              <m:t>k</m:t>
            </m:r>
            <m: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P</m:t>
            </m:r>
          </m:num>
          <m:den>
            <m:r>
              <w:rPr>
                <w:rFonts w:ascii="Cambria Math" w:hAnsi="Cambria Math" w:cs="Times New Roman"/>
                <w:sz w:val="28"/>
                <w:szCs w:val="28"/>
                <w:shd w:val="clear" w:color="auto" w:fill="FFFFFF"/>
              </w:rPr>
              <m:t>µ*</m:t>
            </m:r>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L</m:t>
            </m:r>
          </m:den>
        </m:f>
      </m:oMath>
      <w:r w:rsidRPr="007924B4">
        <w:rPr>
          <w:rFonts w:ascii="Times New Roman" w:eastAsiaTheme="minorEastAsia" w:hAnsi="Times New Roman" w:cs="Times New Roman"/>
          <w:sz w:val="28"/>
          <w:szCs w:val="28"/>
          <w:shd w:val="clear" w:color="auto" w:fill="FFFFFF"/>
        </w:rPr>
        <w:t xml:space="preserve"> </w:t>
      </w:r>
      <w:r w:rsidRPr="007924B4">
        <w:rPr>
          <w:rFonts w:ascii="Times New Roman" w:hAnsi="Times New Roman" w:cs="Times New Roman"/>
          <w:sz w:val="28"/>
          <w:szCs w:val="28"/>
          <w:shd w:val="clear" w:color="auto" w:fill="FFFFFF"/>
        </w:rPr>
        <w:t xml:space="preserve">=&gt; </w:t>
      </w:r>
      <w:r w:rsidRPr="007924B4">
        <w:rPr>
          <w:rFonts w:ascii="Times New Roman" w:hAnsi="Times New Roman" w:cs="Times New Roman"/>
          <w:sz w:val="28"/>
          <w:szCs w:val="28"/>
          <w:shd w:val="clear" w:color="auto" w:fill="FFFFFF"/>
          <w:lang w:val="en-US"/>
        </w:rPr>
        <w:t>k</w:t>
      </w:r>
      <w:r w:rsidRPr="007924B4">
        <w:rPr>
          <w:rFonts w:ascii="Times New Roman" w:hAnsi="Times New Roman" w:cs="Times New Roman"/>
          <w:sz w:val="28"/>
          <w:szCs w:val="28"/>
          <w:shd w:val="clear" w:color="auto" w:fill="FFFFFF"/>
        </w:rPr>
        <w:t>=</w:t>
      </w:r>
      <m:oMath>
        <m:f>
          <m:fPr>
            <m:ctrlPr>
              <w:rPr>
                <w:rFonts w:ascii="Cambria Math" w:hAnsi="Cambria Math" w:cs="Times New Roman"/>
                <w:i/>
                <w:sz w:val="28"/>
                <w:szCs w:val="28"/>
                <w:shd w:val="clear" w:color="auto" w:fill="FFFFFF"/>
                <w:lang w:val="en-US"/>
              </w:rPr>
            </m:ctrlPr>
          </m:fPr>
          <m:num>
            <m:r>
              <m:rPr>
                <m:sty m:val="p"/>
              </m:rPr>
              <w:rPr>
                <w:rFonts w:ascii="Cambria Math" w:hAnsi="Cambria Math" w:cs="Times New Roman"/>
                <w:sz w:val="28"/>
                <w:szCs w:val="28"/>
                <w:shd w:val="clear" w:color="auto" w:fill="FFFFFF"/>
                <w:lang w:val="en-US"/>
              </w:rPr>
              <m:t>v</m:t>
            </m:r>
            <m:r>
              <m:rPr>
                <m:sty m:val="p"/>
              </m:rPr>
              <w:rPr>
                <w:rFonts w:ascii="Cambria Math" w:hAnsi="Cambria Math" w:cs="Times New Roman"/>
                <w:sz w:val="28"/>
                <w:szCs w:val="28"/>
                <w:shd w:val="clear" w:color="auto" w:fill="FFFFFF"/>
              </w:rPr>
              <m:t>*</m:t>
            </m:r>
            <m:r>
              <w:rPr>
                <w:rFonts w:ascii="Cambria Math" w:hAnsi="Cambria Math" w:cs="Times New Roman"/>
                <w:sz w:val="28"/>
                <w:szCs w:val="28"/>
                <w:shd w:val="clear" w:color="auto" w:fill="FFFFFF"/>
              </w:rPr>
              <m:t xml:space="preserve"> µ*</m:t>
            </m:r>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L</m:t>
            </m:r>
          </m:num>
          <m:den>
            <m:r>
              <m:rPr>
                <m:sty m:val="p"/>
              </m:rPr>
              <w:rPr>
                <w:rFonts w:ascii="Cambria Math" w:hAnsi="Cambria Math" w:cs="Times New Roman"/>
                <w:sz w:val="28"/>
                <w:szCs w:val="28"/>
                <w:shd w:val="clear" w:color="auto" w:fill="FFFFFF"/>
              </w:rPr>
              <m:t>∆</m:t>
            </m:r>
            <m:r>
              <m:rPr>
                <m:sty m:val="p"/>
              </m:rPr>
              <w:rPr>
                <w:rFonts w:ascii="Cambria Math" w:hAnsi="Cambria Math" w:cs="Times New Roman"/>
                <w:sz w:val="28"/>
                <w:szCs w:val="28"/>
                <w:shd w:val="clear" w:color="auto" w:fill="FFFFFF"/>
                <w:lang w:val="en-US"/>
              </w:rPr>
              <m:t>P</m:t>
            </m:r>
          </m:den>
        </m:f>
      </m:oMath>
      <w:r w:rsidRPr="007924B4">
        <w:rPr>
          <w:rFonts w:ascii="Times New Roman" w:eastAsiaTheme="minorEastAsia" w:hAnsi="Times New Roman" w:cs="Times New Roman"/>
          <w:sz w:val="28"/>
          <w:szCs w:val="28"/>
          <w:shd w:val="clear" w:color="auto" w:fill="FFFFFF"/>
        </w:rPr>
        <w:t>=</w:t>
      </w:r>
      <m:oMath>
        <m:f>
          <m:fPr>
            <m:ctrlPr>
              <w:rPr>
                <w:rFonts w:ascii="Cambria Math" w:eastAsiaTheme="minorEastAsia" w:hAnsi="Cambria Math" w:cs="Times New Roman"/>
                <w:i/>
                <w:sz w:val="28"/>
                <w:szCs w:val="28"/>
                <w:shd w:val="clear" w:color="auto" w:fill="FFFFFF"/>
                <w:lang w:val="en-US"/>
              </w:rPr>
            </m:ctrlPr>
          </m:fPr>
          <m:num>
            <m:r>
              <w:rPr>
                <w:rFonts w:ascii="Cambria Math" w:eastAsiaTheme="minorEastAsia" w:hAnsi="Cambria Math" w:cs="Times New Roman"/>
                <w:sz w:val="28"/>
                <w:szCs w:val="28"/>
                <w:shd w:val="clear" w:color="auto" w:fill="FFFFFF"/>
              </w:rPr>
              <m:t>0.088*0.000001638*86.36*</m:t>
            </m:r>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10</m:t>
                </m:r>
              </m:e>
              <m:sup>
                <m:r>
                  <w:rPr>
                    <w:rFonts w:ascii="Cambria Math" w:eastAsiaTheme="minorEastAsia" w:hAnsi="Cambria Math" w:cs="Times New Roman"/>
                    <w:sz w:val="28"/>
                    <w:szCs w:val="28"/>
                    <w:shd w:val="clear" w:color="auto" w:fill="FFFFFF"/>
                  </w:rPr>
                  <m:t>-3</m:t>
                </m:r>
              </m:sup>
            </m:sSup>
          </m:num>
          <m:den>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0.01*10</m:t>
                </m:r>
              </m:e>
              <m:sup>
                <m:r>
                  <w:rPr>
                    <w:rFonts w:ascii="Cambria Math" w:eastAsiaTheme="minorEastAsia" w:hAnsi="Cambria Math" w:cs="Times New Roman"/>
                    <w:sz w:val="28"/>
                    <w:szCs w:val="28"/>
                    <w:shd w:val="clear" w:color="auto" w:fill="FFFFFF"/>
                  </w:rPr>
                  <m:t>6</m:t>
                </m:r>
              </m:sup>
            </m:sSup>
          </m:den>
        </m:f>
      </m:oMath>
      <w:r w:rsidRPr="007924B4">
        <w:rPr>
          <w:rFonts w:ascii="Times New Roman" w:eastAsiaTheme="minorEastAsia" w:hAnsi="Times New Roman" w:cs="Times New Roman"/>
          <w:sz w:val="28"/>
          <w:szCs w:val="28"/>
          <w:shd w:val="clear" w:color="auto" w:fill="FFFFFF"/>
        </w:rPr>
        <w:t>=12.4*</w:t>
      </w:r>
      <m:oMath>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10</m:t>
            </m:r>
          </m:e>
          <m:sup>
            <m:r>
              <w:rPr>
                <w:rFonts w:ascii="Cambria Math" w:eastAsiaTheme="minorEastAsia" w:hAnsi="Cambria Math" w:cs="Times New Roman"/>
                <w:sz w:val="28"/>
                <w:szCs w:val="28"/>
                <w:shd w:val="clear" w:color="auto" w:fill="FFFFFF"/>
              </w:rPr>
              <m:t>-12</m:t>
            </m:r>
          </m:sup>
        </m:sSup>
        <m:sSup>
          <m:sSupPr>
            <m:ctrlPr>
              <w:rPr>
                <w:rFonts w:ascii="Cambria Math" w:eastAsiaTheme="minorEastAsia" w:hAnsi="Cambria Math" w:cs="Times New Roman"/>
                <w:i/>
                <w:sz w:val="28"/>
                <w:szCs w:val="28"/>
                <w:shd w:val="clear" w:color="auto" w:fill="FFFFFF"/>
                <w:lang w:val="en-US"/>
              </w:rPr>
            </m:ctrlPr>
          </m:sSupPr>
          <m:e>
            <m:r>
              <w:rPr>
                <w:rFonts w:ascii="Cambria Math" w:eastAsiaTheme="minorEastAsia" w:hAnsi="Cambria Math" w:cs="Times New Roman"/>
                <w:sz w:val="28"/>
                <w:szCs w:val="28"/>
                <w:shd w:val="clear" w:color="auto" w:fill="FFFFFF"/>
              </w:rPr>
              <m:t>м</m:t>
            </m:r>
          </m:e>
          <m:sup>
            <m:r>
              <w:rPr>
                <w:rFonts w:ascii="Cambria Math" w:eastAsiaTheme="minorEastAsia" w:hAnsi="Cambria Math" w:cs="Times New Roman"/>
                <w:sz w:val="28"/>
                <w:szCs w:val="28"/>
                <w:shd w:val="clear" w:color="auto" w:fill="FFFFFF"/>
              </w:rPr>
              <m:t>2</m:t>
            </m:r>
          </m:sup>
        </m:sSup>
      </m:oMath>
      <w:r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lang w:val="kk-KZ"/>
        </w:rPr>
        <w:t xml:space="preserve">или </w:t>
      </w:r>
      <w:r w:rsidRPr="007924B4">
        <w:rPr>
          <w:rFonts w:ascii="Times New Roman" w:eastAsiaTheme="minorEastAsia" w:hAnsi="Times New Roman" w:cs="Times New Roman"/>
          <w:sz w:val="28"/>
          <w:szCs w:val="28"/>
          <w:shd w:val="clear" w:color="auto" w:fill="FFFFFF"/>
        </w:rPr>
        <w:t>124</w:t>
      </w:r>
      <w:r w:rsidRPr="007924B4">
        <w:rPr>
          <w:rFonts w:ascii="Times New Roman" w:eastAsiaTheme="minorEastAsia" w:hAnsi="Times New Roman" w:cs="Times New Roman"/>
          <w:sz w:val="28"/>
          <w:szCs w:val="28"/>
          <w:shd w:val="clear" w:color="auto" w:fill="FFFFFF"/>
          <w:lang w:val="kk-KZ"/>
        </w:rPr>
        <w:t xml:space="preserve"> </w:t>
      </w:r>
      <w:r w:rsidR="009748CE" w:rsidRPr="007924B4">
        <w:rPr>
          <w:rFonts w:ascii="Times New Roman" w:eastAsiaTheme="minorEastAsia" w:hAnsi="Times New Roman" w:cs="Times New Roman"/>
          <w:sz w:val="28"/>
          <w:szCs w:val="28"/>
          <w:shd w:val="clear" w:color="auto" w:fill="FFFFFF"/>
        </w:rPr>
        <w:t>Д</w:t>
      </w:r>
    </w:p>
    <w:p w14:paraId="43337045" w14:textId="77777777" w:rsidR="006545AF" w:rsidRPr="007924B4" w:rsidRDefault="006545AF" w:rsidP="0073491D">
      <w:pPr>
        <w:spacing w:after="0" w:line="240" w:lineRule="auto"/>
        <w:rPr>
          <w:rFonts w:ascii="Times New Roman" w:hAnsi="Times New Roman" w:cs="Times New Roman"/>
          <w:sz w:val="28"/>
          <w:szCs w:val="28"/>
          <w:shd w:val="clear" w:color="auto" w:fill="FFFFFF"/>
        </w:rPr>
      </w:pPr>
    </w:p>
    <w:p w14:paraId="2A199291" w14:textId="724E0B37" w:rsidR="006545AF" w:rsidRPr="007924B4" w:rsidRDefault="006545AF" w:rsidP="0073491D">
      <w:pPr>
        <w:spacing w:after="0" w:line="240" w:lineRule="auto"/>
        <w:rPr>
          <w:rFonts w:ascii="Times New Roman" w:eastAsiaTheme="minorEastAsia" w:hAnsi="Times New Roman" w:cs="Times New Roman"/>
          <w:sz w:val="28"/>
          <w:szCs w:val="28"/>
          <w:shd w:val="clear" w:color="auto" w:fill="FFFFFF"/>
        </w:rPr>
      </w:pPr>
      <w:r w:rsidRPr="007924B4">
        <w:rPr>
          <w:rFonts w:ascii="Times New Roman" w:eastAsiaTheme="minorEastAsia" w:hAnsi="Times New Roman" w:cs="Times New Roman"/>
          <w:sz w:val="28"/>
          <w:szCs w:val="28"/>
          <w:shd w:val="clear" w:color="auto" w:fill="FFFFFF"/>
        </w:rPr>
        <w:tab/>
        <w:t>Пористость</w:t>
      </w:r>
      <w:r w:rsidR="000F43B1" w:rsidRPr="007924B4">
        <w:rPr>
          <w:rFonts w:ascii="Times New Roman" w:hAnsi="Times New Roman" w:cs="Times New Roman"/>
          <w:sz w:val="28"/>
          <w:szCs w:val="28"/>
          <w:shd w:val="clear" w:color="auto" w:fill="FFFFFF"/>
        </w:rPr>
        <w:t xml:space="preserve"> по формуле (3.2)</w:t>
      </w:r>
      <w:r w:rsidRPr="007924B4">
        <w:rPr>
          <w:rFonts w:ascii="Times New Roman" w:eastAsiaTheme="minorEastAsia" w:hAnsi="Times New Roman" w:cs="Times New Roman"/>
          <w:sz w:val="28"/>
          <w:szCs w:val="28"/>
          <w:shd w:val="clear" w:color="auto" w:fill="FFFFFF"/>
        </w:rPr>
        <w:t>:</w:t>
      </w:r>
    </w:p>
    <w:p w14:paraId="05AD272D" w14:textId="77777777" w:rsidR="006B2F77" w:rsidRPr="007924B4" w:rsidRDefault="006B2F77" w:rsidP="0073491D">
      <w:pPr>
        <w:spacing w:after="0" w:line="240" w:lineRule="auto"/>
        <w:rPr>
          <w:rFonts w:ascii="Times New Roman" w:eastAsiaTheme="minorEastAsia" w:hAnsi="Times New Roman" w:cs="Times New Roman"/>
          <w:sz w:val="28"/>
          <w:szCs w:val="28"/>
          <w:shd w:val="clear" w:color="auto" w:fill="FFFFFF"/>
        </w:rPr>
      </w:pPr>
    </w:p>
    <w:p w14:paraId="3218973F" w14:textId="50B159E7" w:rsidR="006545AF" w:rsidRPr="007924B4" w:rsidRDefault="006545AF" w:rsidP="000F43B1">
      <w:pPr>
        <w:spacing w:after="0" w:line="240" w:lineRule="auto"/>
        <w:jc w:val="right"/>
        <w:rPr>
          <w:rFonts w:ascii="Times New Roman" w:eastAsiaTheme="minorEastAsia" w:hAnsi="Times New Roman" w:cs="Times New Roman"/>
          <w:sz w:val="28"/>
          <w:szCs w:val="28"/>
          <w:shd w:val="clear" w:color="auto" w:fill="FFFFFF"/>
        </w:rPr>
      </w:pPr>
      <w:r w:rsidRPr="007924B4">
        <w:rPr>
          <w:rFonts w:ascii="Times New Roman" w:eastAsiaTheme="minorEastAsia" w:hAnsi="Times New Roman" w:cs="Times New Roman"/>
          <w:sz w:val="28"/>
          <w:szCs w:val="28"/>
          <w:shd w:val="clear" w:color="auto" w:fill="FFFFFF"/>
        </w:rPr>
        <w:t>П=(</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пор/</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 xml:space="preserve">породы)*100% </w:t>
      </w:r>
      <w:r w:rsidRPr="007924B4">
        <w:rPr>
          <w:rFonts w:ascii="Times New Roman" w:hAnsi="Times New Roman" w:cs="Times New Roman"/>
          <w:sz w:val="28"/>
          <w:szCs w:val="28"/>
          <w:shd w:val="clear" w:color="auto" w:fill="FFFFFF"/>
        </w:rPr>
        <w:t xml:space="preserve">=&gt; </w:t>
      </w:r>
      <m:oMath>
        <m:f>
          <m:fPr>
            <m:ctrlPr>
              <w:rPr>
                <w:rFonts w:ascii="Cambria Math" w:hAnsi="Cambria Math" w:cs="Times New Roman"/>
                <w:i/>
                <w:sz w:val="28"/>
                <w:szCs w:val="28"/>
                <w:shd w:val="clear" w:color="auto" w:fill="FFFFFF"/>
              </w:rPr>
            </m:ctrlPr>
          </m:fPr>
          <m:num>
            <m:r>
              <w:rPr>
                <w:rFonts w:ascii="Cambria Math" w:hAnsi="Cambria Math" w:cs="Times New Roman"/>
                <w:sz w:val="28"/>
                <w:szCs w:val="28"/>
                <w:shd w:val="clear" w:color="auto" w:fill="FFFFFF"/>
              </w:rPr>
              <m:t>897*0,00087</m:t>
            </m:r>
          </m:num>
          <m:den>
            <m:r>
              <w:rPr>
                <w:rFonts w:ascii="Cambria Math" w:hAnsi="Cambria Math" w:cs="Times New Roman"/>
                <w:sz w:val="28"/>
                <w:szCs w:val="28"/>
                <w:shd w:val="clear" w:color="auto" w:fill="FFFFFF"/>
              </w:rPr>
              <m:t>132,66</m:t>
            </m:r>
          </m:den>
        </m:f>
      </m:oMath>
      <w:r w:rsidRPr="007924B4">
        <w:rPr>
          <w:rFonts w:ascii="Times New Roman" w:eastAsiaTheme="minorEastAsia" w:hAnsi="Times New Roman" w:cs="Times New Roman"/>
          <w:sz w:val="28"/>
          <w:szCs w:val="28"/>
          <w:shd w:val="clear" w:color="auto" w:fill="FFFFFF"/>
        </w:rPr>
        <w:t>*100</w:t>
      </w:r>
      <w:r w:rsidR="006B2F77"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rPr>
        <w:t>%</w:t>
      </w:r>
      <w:r w:rsidR="006B2F77"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rPr>
        <w:t>=</w:t>
      </w:r>
      <w:r w:rsidR="006B2F77"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rPr>
        <w:t>0</w:t>
      </w:r>
      <w:r w:rsidR="009748CE" w:rsidRPr="007924B4">
        <w:rPr>
          <w:rFonts w:ascii="Times New Roman" w:eastAsiaTheme="minorEastAsia" w:hAnsi="Times New Roman" w:cs="Times New Roman"/>
          <w:sz w:val="28"/>
          <w:szCs w:val="28"/>
          <w:shd w:val="clear" w:color="auto" w:fill="FFFFFF"/>
        </w:rPr>
        <w:t>,</w:t>
      </w:r>
      <w:r w:rsidRPr="007924B4">
        <w:rPr>
          <w:rFonts w:ascii="Times New Roman" w:eastAsiaTheme="minorEastAsia" w:hAnsi="Times New Roman" w:cs="Times New Roman"/>
          <w:sz w:val="28"/>
          <w:szCs w:val="28"/>
          <w:shd w:val="clear" w:color="auto" w:fill="FFFFFF"/>
        </w:rPr>
        <w:t>6</w:t>
      </w:r>
      <w:r w:rsidR="006B2F77" w:rsidRPr="007924B4">
        <w:rPr>
          <w:rFonts w:ascii="Times New Roman" w:eastAsiaTheme="minorEastAsia" w:hAnsi="Times New Roman" w:cs="Times New Roman"/>
          <w:sz w:val="28"/>
          <w:szCs w:val="28"/>
          <w:shd w:val="clear" w:color="auto" w:fill="FFFFFF"/>
        </w:rPr>
        <w:t xml:space="preserve"> </w:t>
      </w:r>
      <w:r w:rsidRPr="007924B4">
        <w:rPr>
          <w:rFonts w:ascii="Times New Roman" w:eastAsiaTheme="minorEastAsia" w:hAnsi="Times New Roman" w:cs="Times New Roman"/>
          <w:sz w:val="28"/>
          <w:szCs w:val="28"/>
          <w:shd w:val="clear" w:color="auto" w:fill="FFFFFF"/>
        </w:rPr>
        <w:t>%</w:t>
      </w:r>
      <w:r w:rsidR="000F43B1" w:rsidRPr="007924B4">
        <w:rPr>
          <w:rFonts w:ascii="Times New Roman" w:eastAsiaTheme="minorEastAsia" w:hAnsi="Times New Roman" w:cs="Times New Roman"/>
          <w:sz w:val="28"/>
          <w:szCs w:val="28"/>
          <w:shd w:val="clear" w:color="auto" w:fill="FFFFFF"/>
        </w:rPr>
        <w:t xml:space="preserve">             (3.2)</w:t>
      </w:r>
    </w:p>
    <w:p w14:paraId="39ACA636" w14:textId="77777777" w:rsidR="006B2F77" w:rsidRPr="007924B4" w:rsidRDefault="006B2F77" w:rsidP="006B2F77">
      <w:pPr>
        <w:spacing w:after="0" w:line="240" w:lineRule="auto"/>
        <w:ind w:firstLine="709"/>
        <w:rPr>
          <w:rFonts w:ascii="Times New Roman" w:eastAsiaTheme="minorEastAsia" w:hAnsi="Times New Roman" w:cs="Times New Roman"/>
          <w:sz w:val="28"/>
          <w:szCs w:val="28"/>
          <w:shd w:val="clear" w:color="auto" w:fill="FFFFFF"/>
        </w:rPr>
      </w:pPr>
    </w:p>
    <w:p w14:paraId="746F2C2B" w14:textId="52127AA7" w:rsidR="006545AF" w:rsidRPr="007924B4" w:rsidRDefault="006545AF" w:rsidP="006B2F77">
      <w:pPr>
        <w:spacing w:after="0" w:line="240" w:lineRule="auto"/>
        <w:ind w:firstLine="709"/>
        <w:rPr>
          <w:rFonts w:ascii="Times New Roman" w:eastAsiaTheme="minorEastAsia" w:hAnsi="Times New Roman" w:cs="Times New Roman"/>
          <w:sz w:val="28"/>
          <w:szCs w:val="28"/>
          <w:shd w:val="clear" w:color="auto" w:fill="FFFFFF"/>
        </w:rPr>
      </w:pP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пор=</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 xml:space="preserve">закаченной нефти, </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породы=</w:t>
      </w:r>
      <w:r w:rsidRPr="007924B4">
        <w:rPr>
          <w:rFonts w:ascii="Times New Roman" w:eastAsiaTheme="minorEastAsia" w:hAnsi="Times New Roman" w:cs="Times New Roman"/>
          <w:sz w:val="28"/>
          <w:szCs w:val="28"/>
          <w:shd w:val="clear" w:color="auto" w:fill="FFFFFF"/>
          <w:lang w:val="en-US"/>
        </w:rPr>
        <w:t>V</w:t>
      </w:r>
      <w:r w:rsidRPr="007924B4">
        <w:rPr>
          <w:rFonts w:ascii="Times New Roman" w:eastAsiaTheme="minorEastAsia" w:hAnsi="Times New Roman" w:cs="Times New Roman"/>
          <w:sz w:val="28"/>
          <w:szCs w:val="28"/>
          <w:shd w:val="clear" w:color="auto" w:fill="FFFFFF"/>
        </w:rPr>
        <w:t>цилиндрической модели</w:t>
      </w:r>
      <w:r w:rsidR="000F43B1" w:rsidRPr="007924B4">
        <w:rPr>
          <w:rFonts w:ascii="Times New Roman" w:eastAsiaTheme="minorEastAsia" w:hAnsi="Times New Roman" w:cs="Times New Roman"/>
          <w:sz w:val="28"/>
          <w:szCs w:val="28"/>
          <w:shd w:val="clear" w:color="auto" w:fill="FFFFFF"/>
        </w:rPr>
        <w:t>.</w:t>
      </w:r>
    </w:p>
    <w:p w14:paraId="3B3FA060" w14:textId="0A62FE9E" w:rsidR="006555DB" w:rsidRPr="007924B4" w:rsidRDefault="006555DB" w:rsidP="0073491D">
      <w:pPr>
        <w:pStyle w:val="a5"/>
        <w:tabs>
          <w:tab w:val="left" w:pos="851"/>
        </w:tabs>
        <w:spacing w:before="0" w:beforeAutospacing="0" w:after="0" w:afterAutospacing="0"/>
        <w:ind w:left="705"/>
        <w:jc w:val="both"/>
        <w:rPr>
          <w:b/>
          <w:color w:val="000000"/>
          <w:sz w:val="28"/>
          <w:szCs w:val="28"/>
        </w:rPr>
      </w:pPr>
    </w:p>
    <w:p w14:paraId="58E251FA" w14:textId="2B8CD9A2" w:rsidR="003864E8" w:rsidRPr="007924B4" w:rsidRDefault="00DF7C5F" w:rsidP="003864E8">
      <w:pPr>
        <w:pStyle w:val="13"/>
        <w:shd w:val="clear" w:color="auto" w:fill="FFFFFF" w:themeFill="background1"/>
        <w:tabs>
          <w:tab w:val="left" w:pos="1134"/>
        </w:tabs>
        <w:spacing w:after="0" w:line="240" w:lineRule="auto"/>
        <w:contextualSpacing w:val="0"/>
        <w:jc w:val="both"/>
        <w:rPr>
          <w:rFonts w:ascii="Times New Roman" w:hAnsi="Times New Roman"/>
          <w:b/>
          <w:bCs/>
          <w:color w:val="000000"/>
          <w:sz w:val="28"/>
          <w:szCs w:val="28"/>
        </w:rPr>
      </w:pPr>
      <w:r w:rsidRPr="007924B4">
        <w:rPr>
          <w:rFonts w:ascii="Times New Roman" w:hAnsi="Times New Roman"/>
          <w:b/>
          <w:bCs/>
          <w:color w:val="000000"/>
          <w:sz w:val="28"/>
          <w:szCs w:val="28"/>
        </w:rPr>
        <w:t>3</w:t>
      </w:r>
      <w:r w:rsidR="003864E8" w:rsidRPr="007924B4">
        <w:rPr>
          <w:rFonts w:ascii="Times New Roman" w:hAnsi="Times New Roman"/>
          <w:b/>
          <w:bCs/>
          <w:color w:val="000000"/>
          <w:sz w:val="28"/>
          <w:szCs w:val="28"/>
        </w:rPr>
        <w:t>.</w:t>
      </w:r>
      <w:r w:rsidR="00BE6874" w:rsidRPr="007924B4">
        <w:rPr>
          <w:rFonts w:ascii="Times New Roman" w:hAnsi="Times New Roman"/>
          <w:b/>
          <w:bCs/>
          <w:color w:val="000000"/>
          <w:sz w:val="28"/>
          <w:szCs w:val="28"/>
        </w:rPr>
        <w:t>2</w:t>
      </w:r>
      <w:r w:rsidR="003864E8" w:rsidRPr="007924B4">
        <w:rPr>
          <w:rFonts w:ascii="Times New Roman" w:hAnsi="Times New Roman"/>
          <w:b/>
          <w:bCs/>
          <w:color w:val="000000"/>
          <w:sz w:val="28"/>
          <w:szCs w:val="28"/>
        </w:rPr>
        <w:t xml:space="preserve"> </w:t>
      </w:r>
      <w:r w:rsidR="000D7026">
        <w:rPr>
          <w:rFonts w:ascii="Times New Roman" w:hAnsi="Times New Roman"/>
          <w:b/>
          <w:bCs/>
          <w:color w:val="000000"/>
          <w:sz w:val="28"/>
          <w:szCs w:val="28"/>
        </w:rPr>
        <w:t xml:space="preserve">Построение </w:t>
      </w:r>
      <w:r w:rsidR="003864E8" w:rsidRPr="007924B4">
        <w:rPr>
          <w:rFonts w:ascii="Times New Roman" w:hAnsi="Times New Roman"/>
          <w:b/>
          <w:bCs/>
          <w:color w:val="000000"/>
          <w:sz w:val="28"/>
          <w:szCs w:val="28"/>
        </w:rPr>
        <w:t>физической модели</w:t>
      </w:r>
    </w:p>
    <w:p w14:paraId="2D5CB6EC" w14:textId="77777777" w:rsidR="003864E8" w:rsidRPr="007924B4" w:rsidRDefault="006555DB" w:rsidP="0073491D">
      <w:pPr>
        <w:shd w:val="clear" w:color="auto" w:fill="FFFFFF"/>
        <w:spacing w:after="0" w:line="240" w:lineRule="auto"/>
        <w:ind w:right="10"/>
        <w:jc w:val="both"/>
        <w:rPr>
          <w:rFonts w:ascii="Times New Roman" w:hAnsi="Times New Roman" w:cs="Times New Roman"/>
          <w:spacing w:val="2"/>
          <w:sz w:val="28"/>
          <w:szCs w:val="28"/>
        </w:rPr>
      </w:pPr>
      <w:r w:rsidRPr="007924B4">
        <w:rPr>
          <w:rFonts w:ascii="Times New Roman" w:hAnsi="Times New Roman" w:cs="Times New Roman"/>
          <w:spacing w:val="2"/>
          <w:sz w:val="28"/>
          <w:szCs w:val="28"/>
        </w:rPr>
        <w:tab/>
      </w:r>
    </w:p>
    <w:p w14:paraId="12F845A4" w14:textId="282165FE" w:rsidR="006555DB" w:rsidRPr="007924B4" w:rsidRDefault="006555DB" w:rsidP="003864E8">
      <w:pPr>
        <w:shd w:val="clear" w:color="auto" w:fill="FFFFFF"/>
        <w:spacing w:after="0" w:line="240" w:lineRule="auto"/>
        <w:ind w:right="10" w:firstLine="708"/>
        <w:jc w:val="both"/>
        <w:rPr>
          <w:rFonts w:ascii="Times New Roman" w:hAnsi="Times New Roman" w:cs="Times New Roman"/>
          <w:spacing w:val="2"/>
          <w:sz w:val="28"/>
          <w:szCs w:val="28"/>
        </w:rPr>
      </w:pPr>
      <w:r w:rsidRPr="007924B4">
        <w:rPr>
          <w:rFonts w:ascii="Times New Roman" w:hAnsi="Times New Roman" w:cs="Times New Roman"/>
          <w:spacing w:val="2"/>
          <w:sz w:val="28"/>
          <w:szCs w:val="28"/>
        </w:rPr>
        <w:t>После проведенного анализа современного состояния вопроса по созданию 3D моделей пластов был выбран оптимальный вариант физической 3D модели пласта в двух исполнениях: 1) с прозрачной лицевой стенкой; 2) с металлической лицевой стенкой с встроенными тепловыми сенсорами. Вариант физической 3D модели пласта с прозрачной лицевой стенкой обеспечивает:</w:t>
      </w:r>
      <w:r w:rsidR="00172516">
        <w:rPr>
          <w:rFonts w:ascii="Times New Roman" w:hAnsi="Times New Roman" w:cs="Times New Roman"/>
          <w:spacing w:val="2"/>
          <w:sz w:val="28"/>
          <w:szCs w:val="28"/>
        </w:rPr>
        <w:t xml:space="preserve"> [</w:t>
      </w:r>
      <w:r w:rsidR="00172516" w:rsidRPr="00172516">
        <w:rPr>
          <w:rFonts w:ascii="Times New Roman" w:hAnsi="Times New Roman" w:cs="Times New Roman"/>
          <w:spacing w:val="2"/>
          <w:sz w:val="28"/>
          <w:szCs w:val="28"/>
        </w:rPr>
        <w:t>5]</w:t>
      </w:r>
      <w:r w:rsidRPr="007924B4">
        <w:rPr>
          <w:rFonts w:ascii="Times New Roman" w:hAnsi="Times New Roman" w:cs="Times New Roman"/>
          <w:spacing w:val="2"/>
          <w:sz w:val="28"/>
          <w:szCs w:val="28"/>
        </w:rPr>
        <w:t xml:space="preserve"> </w:t>
      </w:r>
    </w:p>
    <w:p w14:paraId="599451FC" w14:textId="28213213" w:rsidR="006555DB" w:rsidRPr="007924B4" w:rsidRDefault="006555DB" w:rsidP="00172516">
      <w:pPr>
        <w:shd w:val="clear" w:color="auto" w:fill="FFFFFF"/>
        <w:tabs>
          <w:tab w:val="left" w:pos="993"/>
        </w:tabs>
        <w:spacing w:after="0" w:line="240" w:lineRule="auto"/>
        <w:ind w:right="10" w:firstLine="709"/>
        <w:jc w:val="both"/>
        <w:rPr>
          <w:rFonts w:ascii="Times New Roman" w:hAnsi="Times New Roman" w:cs="Times New Roman"/>
          <w:spacing w:val="2"/>
          <w:sz w:val="28"/>
          <w:szCs w:val="28"/>
        </w:rPr>
      </w:pPr>
      <w:r w:rsidRPr="007924B4">
        <w:rPr>
          <w:rFonts w:ascii="Times New Roman" w:hAnsi="Times New Roman" w:cs="Times New Roman"/>
          <w:spacing w:val="2"/>
          <w:sz w:val="28"/>
          <w:szCs w:val="28"/>
        </w:rPr>
        <w:t>-</w:t>
      </w:r>
      <w:r w:rsidRPr="007924B4">
        <w:rPr>
          <w:rFonts w:ascii="Times New Roman" w:hAnsi="Times New Roman" w:cs="Times New Roman"/>
          <w:spacing w:val="2"/>
          <w:sz w:val="28"/>
          <w:szCs w:val="28"/>
        </w:rPr>
        <w:tab/>
        <w:t xml:space="preserve">визуальное наблюдение за процессом парогравитационного дренажа нефти при небольших температурах 110-120 </w:t>
      </w:r>
      <w:r w:rsidRPr="007924B4">
        <w:rPr>
          <w:rFonts w:ascii="Times New Roman" w:hAnsi="Times New Roman" w:cs="Times New Roman"/>
          <w:spacing w:val="2"/>
          <w:sz w:val="28"/>
          <w:szCs w:val="28"/>
          <w:lang w:val="en-US"/>
        </w:rPr>
        <w:t>ᵒC</w:t>
      </w:r>
      <w:r w:rsidRPr="007924B4">
        <w:rPr>
          <w:rFonts w:ascii="Times New Roman" w:hAnsi="Times New Roman" w:cs="Times New Roman"/>
          <w:spacing w:val="2"/>
          <w:sz w:val="28"/>
          <w:szCs w:val="28"/>
        </w:rPr>
        <w:t>, позволяющее визуально наблюдать процесс развития паровой камеры. С целью визуализации наблюдения паронагнетания процесс записывается на видеокамеру, при этом лицевая стенка подсвечивается лампой;</w:t>
      </w:r>
      <w:r w:rsidR="00172516" w:rsidRPr="00172516">
        <w:rPr>
          <w:rFonts w:ascii="Times New Roman" w:hAnsi="Times New Roman" w:cs="Times New Roman"/>
          <w:spacing w:val="2"/>
          <w:sz w:val="28"/>
          <w:szCs w:val="28"/>
        </w:rPr>
        <w:t xml:space="preserve"> </w:t>
      </w:r>
      <w:r w:rsidR="00172516" w:rsidRPr="007924B4">
        <w:rPr>
          <w:rFonts w:ascii="Times New Roman" w:hAnsi="Times New Roman" w:cs="Times New Roman"/>
          <w:spacing w:val="2"/>
          <w:sz w:val="28"/>
          <w:szCs w:val="28"/>
        </w:rPr>
        <w:t>[5]</w:t>
      </w:r>
    </w:p>
    <w:p w14:paraId="2A1A0D3C" w14:textId="197C4531" w:rsidR="006555DB" w:rsidRPr="007924B4" w:rsidRDefault="006555DB" w:rsidP="00172516">
      <w:pPr>
        <w:shd w:val="clear" w:color="auto" w:fill="FFFFFF"/>
        <w:tabs>
          <w:tab w:val="left" w:pos="993"/>
        </w:tabs>
        <w:spacing w:after="0" w:line="240" w:lineRule="auto"/>
        <w:ind w:right="10" w:firstLine="709"/>
        <w:jc w:val="both"/>
        <w:rPr>
          <w:rFonts w:ascii="Times New Roman" w:hAnsi="Times New Roman" w:cs="Times New Roman"/>
          <w:spacing w:val="2"/>
          <w:sz w:val="28"/>
          <w:szCs w:val="28"/>
        </w:rPr>
      </w:pPr>
      <w:r w:rsidRPr="007924B4">
        <w:rPr>
          <w:rFonts w:ascii="Times New Roman" w:hAnsi="Times New Roman" w:cs="Times New Roman"/>
          <w:spacing w:val="2"/>
          <w:sz w:val="28"/>
          <w:szCs w:val="28"/>
        </w:rPr>
        <w:t>-</w:t>
      </w:r>
      <w:r w:rsidRPr="007924B4">
        <w:rPr>
          <w:rFonts w:ascii="Times New Roman" w:hAnsi="Times New Roman" w:cs="Times New Roman"/>
          <w:spacing w:val="2"/>
          <w:sz w:val="28"/>
          <w:szCs w:val="28"/>
        </w:rPr>
        <w:tab/>
        <w:t>визуальное наблюдение за процессом нагнетания парообразного, жидкого или смешанного (жидкость + газ) растворителя, позволяющее оценить наиболее приемлемый вид растворителя для добавки к пару.</w:t>
      </w:r>
      <w:r w:rsidR="00F85641" w:rsidRPr="007924B4">
        <w:rPr>
          <w:rFonts w:ascii="Times New Roman" w:hAnsi="Times New Roman" w:cs="Times New Roman"/>
          <w:spacing w:val="2"/>
          <w:sz w:val="28"/>
          <w:szCs w:val="28"/>
        </w:rPr>
        <w:t xml:space="preserve"> </w:t>
      </w:r>
      <w:r w:rsidRPr="007924B4">
        <w:rPr>
          <w:rFonts w:ascii="Times New Roman" w:hAnsi="Times New Roman" w:cs="Times New Roman"/>
          <w:spacing w:val="2"/>
          <w:sz w:val="28"/>
          <w:szCs w:val="28"/>
        </w:rPr>
        <w:t>Целью добавления растворителя к пару является оптимизация процесса парогравитационного дренажа нефти за счет снижения паронефтяного отношения и уменьшения количества выбросов диоксида углерода. В качестве растворителя применяются метан, этан, пропан, бутан, пентан, гексан, гептан, октан, углекислый газ и азот.</w:t>
      </w:r>
      <w:r w:rsidR="00172516" w:rsidRPr="00172516">
        <w:rPr>
          <w:rFonts w:ascii="Times New Roman" w:hAnsi="Times New Roman" w:cs="Times New Roman"/>
          <w:spacing w:val="2"/>
          <w:sz w:val="28"/>
          <w:szCs w:val="28"/>
        </w:rPr>
        <w:t xml:space="preserve"> </w:t>
      </w:r>
      <w:r w:rsidR="00172516" w:rsidRPr="007924B4">
        <w:rPr>
          <w:rFonts w:ascii="Times New Roman" w:hAnsi="Times New Roman" w:cs="Times New Roman"/>
          <w:spacing w:val="2"/>
          <w:sz w:val="28"/>
          <w:szCs w:val="28"/>
        </w:rPr>
        <w:t>[5]</w:t>
      </w:r>
    </w:p>
    <w:p w14:paraId="447A84B9" w14:textId="09EC09DD" w:rsidR="006555DB" w:rsidRPr="005C05A8" w:rsidRDefault="006555DB" w:rsidP="0073491D">
      <w:pPr>
        <w:spacing w:after="0" w:line="240" w:lineRule="auto"/>
        <w:ind w:firstLine="708"/>
        <w:jc w:val="both"/>
        <w:rPr>
          <w:rFonts w:ascii="Times New Roman" w:hAnsi="Times New Roman" w:cs="Times New Roman"/>
          <w:noProof/>
          <w:sz w:val="28"/>
          <w:szCs w:val="28"/>
        </w:rPr>
      </w:pPr>
      <w:r w:rsidRPr="007924B4">
        <w:rPr>
          <w:rFonts w:ascii="Times New Roman" w:hAnsi="Times New Roman" w:cs="Times New Roman"/>
          <w:noProof/>
          <w:sz w:val="28"/>
          <w:szCs w:val="28"/>
        </w:rPr>
        <w:t xml:space="preserve">На рисунке </w:t>
      </w:r>
      <w:r w:rsidR="00342676" w:rsidRPr="007924B4">
        <w:rPr>
          <w:rFonts w:ascii="Times New Roman" w:hAnsi="Times New Roman" w:cs="Times New Roman"/>
          <w:noProof/>
          <w:sz w:val="28"/>
          <w:szCs w:val="28"/>
        </w:rPr>
        <w:t>3</w:t>
      </w:r>
      <w:r w:rsidR="00477C33" w:rsidRPr="007924B4">
        <w:rPr>
          <w:rFonts w:ascii="Times New Roman" w:hAnsi="Times New Roman" w:cs="Times New Roman"/>
          <w:noProof/>
          <w:sz w:val="28"/>
          <w:szCs w:val="28"/>
        </w:rPr>
        <w:t>.</w:t>
      </w:r>
      <w:r w:rsidR="00BB2852" w:rsidRPr="007924B4">
        <w:rPr>
          <w:rFonts w:ascii="Times New Roman" w:hAnsi="Times New Roman" w:cs="Times New Roman"/>
          <w:noProof/>
          <w:sz w:val="28"/>
          <w:szCs w:val="28"/>
        </w:rPr>
        <w:t>1</w:t>
      </w:r>
      <w:r w:rsidR="00342676" w:rsidRPr="007924B4">
        <w:rPr>
          <w:rFonts w:ascii="Times New Roman" w:hAnsi="Times New Roman" w:cs="Times New Roman"/>
          <w:noProof/>
          <w:sz w:val="28"/>
          <w:szCs w:val="28"/>
        </w:rPr>
        <w:t>4</w:t>
      </w:r>
      <w:r w:rsidR="00E20302" w:rsidRPr="007924B4">
        <w:rPr>
          <w:rFonts w:ascii="Times New Roman" w:hAnsi="Times New Roman" w:cs="Times New Roman"/>
          <w:noProof/>
          <w:sz w:val="28"/>
          <w:szCs w:val="28"/>
        </w:rPr>
        <w:t xml:space="preserve"> и </w:t>
      </w:r>
      <w:r w:rsidR="00342676" w:rsidRPr="007924B4">
        <w:rPr>
          <w:rFonts w:ascii="Times New Roman" w:hAnsi="Times New Roman" w:cs="Times New Roman"/>
          <w:noProof/>
          <w:sz w:val="28"/>
          <w:szCs w:val="28"/>
        </w:rPr>
        <w:t>3</w:t>
      </w:r>
      <w:r w:rsidR="00477C33" w:rsidRPr="007924B4">
        <w:rPr>
          <w:rFonts w:ascii="Times New Roman" w:hAnsi="Times New Roman" w:cs="Times New Roman"/>
          <w:noProof/>
          <w:sz w:val="28"/>
          <w:szCs w:val="28"/>
        </w:rPr>
        <w:t>.</w:t>
      </w:r>
      <w:r w:rsidR="00342676" w:rsidRPr="007924B4">
        <w:rPr>
          <w:rFonts w:ascii="Times New Roman" w:hAnsi="Times New Roman" w:cs="Times New Roman"/>
          <w:noProof/>
          <w:sz w:val="28"/>
          <w:szCs w:val="28"/>
        </w:rPr>
        <w:t>15</w:t>
      </w:r>
      <w:r w:rsidRPr="007924B4">
        <w:rPr>
          <w:rFonts w:ascii="Times New Roman" w:hAnsi="Times New Roman" w:cs="Times New Roman"/>
          <w:noProof/>
          <w:sz w:val="28"/>
          <w:szCs w:val="28"/>
        </w:rPr>
        <w:t xml:space="preserve"> изображена 3</w:t>
      </w:r>
      <w:r w:rsidRPr="007924B4">
        <w:rPr>
          <w:rFonts w:ascii="Times New Roman" w:hAnsi="Times New Roman" w:cs="Times New Roman"/>
          <w:noProof/>
          <w:sz w:val="28"/>
          <w:szCs w:val="28"/>
          <w:lang w:val="en-US"/>
        </w:rPr>
        <w:t>D</w:t>
      </w:r>
      <w:r w:rsidRPr="007924B4">
        <w:rPr>
          <w:rFonts w:ascii="Times New Roman" w:hAnsi="Times New Roman" w:cs="Times New Roman"/>
          <w:noProof/>
          <w:sz w:val="28"/>
          <w:szCs w:val="28"/>
        </w:rPr>
        <w:t xml:space="preserve"> физическая модель пласта с прозрачной лицевой стенкой. Размеры внутренней полости модели, предназначенной для заполнения измельченной породой, высоковязкой нефтью и пластовой водой, составляют 1/100 реального пласта. Длина равна 25 см, высота – 15 см и ширина – 3 см, что будет соответствовать части пласта в реальных условиях месторождения  длиной 25 м, высотой 15 м и шириной 3 м. Красным цветом отмечены порты, через которые осуществляется нагнетание пара, растворителя или смеси пара и растворителя. Количество портов и их расположение позволяет моделировать модификации парогравитационного дренажа нефти со смещенными скважинами, например </w:t>
      </w:r>
      <w:r w:rsidRPr="007924B4">
        <w:rPr>
          <w:rFonts w:ascii="Times New Roman" w:hAnsi="Times New Roman" w:cs="Times New Roman"/>
          <w:noProof/>
          <w:sz w:val="28"/>
          <w:szCs w:val="28"/>
          <w:lang w:val="en-US"/>
        </w:rPr>
        <w:t>Offset</w:t>
      </w:r>
      <w:r w:rsidRPr="007924B4">
        <w:rPr>
          <w:rFonts w:ascii="Times New Roman" w:hAnsi="Times New Roman" w:cs="Times New Roman"/>
          <w:noProof/>
          <w:sz w:val="28"/>
          <w:szCs w:val="28"/>
        </w:rPr>
        <w:t>-</w:t>
      </w:r>
      <w:r w:rsidRPr="007924B4">
        <w:rPr>
          <w:rFonts w:ascii="Times New Roman" w:hAnsi="Times New Roman" w:cs="Times New Roman"/>
          <w:noProof/>
          <w:sz w:val="28"/>
          <w:szCs w:val="28"/>
          <w:lang w:val="en-US"/>
        </w:rPr>
        <w:t>SAGD</w:t>
      </w:r>
      <w:r w:rsidRPr="007924B4">
        <w:rPr>
          <w:rFonts w:ascii="Times New Roman" w:hAnsi="Times New Roman" w:cs="Times New Roman"/>
          <w:noProof/>
          <w:sz w:val="28"/>
          <w:szCs w:val="28"/>
        </w:rPr>
        <w:t xml:space="preserve">. Зеленым цветом отмечены порты, через которые осуществляется добыча водонефтяной смеси. Количество портов и их расположение также позволяет моделировать </w:t>
      </w:r>
      <w:r w:rsidRPr="007924B4">
        <w:rPr>
          <w:rFonts w:ascii="Times New Roman" w:hAnsi="Times New Roman" w:cs="Times New Roman"/>
          <w:noProof/>
          <w:sz w:val="28"/>
          <w:szCs w:val="28"/>
        </w:rPr>
        <w:lastRenderedPageBreak/>
        <w:t xml:space="preserve">модификации парогравитационного дренажа нефти со смещенными скважинами, сдвигая при этом саму паровую камеры. Желтым цветом отмечены порты, через которые осуществляется нагнетание пара, растворителя или смеси пара и растворителя и добыча водонефтяной смеси. Количество портов и их расположение позволяет моделировать модификации парогравитационного дренажа нефти с одиночной скважиной, например </w:t>
      </w:r>
      <w:r w:rsidRPr="007924B4">
        <w:rPr>
          <w:rFonts w:ascii="Times New Roman" w:hAnsi="Times New Roman" w:cs="Times New Roman"/>
          <w:noProof/>
          <w:sz w:val="28"/>
          <w:szCs w:val="28"/>
          <w:lang w:val="en-US"/>
        </w:rPr>
        <w:t>SW</w:t>
      </w:r>
      <w:r w:rsidRPr="007924B4">
        <w:rPr>
          <w:rFonts w:ascii="Times New Roman" w:hAnsi="Times New Roman" w:cs="Times New Roman"/>
          <w:noProof/>
          <w:sz w:val="28"/>
          <w:szCs w:val="28"/>
        </w:rPr>
        <w:t>-</w:t>
      </w:r>
      <w:r w:rsidRPr="007924B4">
        <w:rPr>
          <w:rFonts w:ascii="Times New Roman" w:hAnsi="Times New Roman" w:cs="Times New Roman"/>
          <w:noProof/>
          <w:sz w:val="28"/>
          <w:szCs w:val="28"/>
          <w:lang w:val="en-US"/>
        </w:rPr>
        <w:t>SAGD</w:t>
      </w:r>
      <w:r w:rsidRPr="007924B4">
        <w:rPr>
          <w:rFonts w:ascii="Times New Roman" w:hAnsi="Times New Roman" w:cs="Times New Roman"/>
          <w:noProof/>
          <w:sz w:val="28"/>
          <w:szCs w:val="28"/>
        </w:rPr>
        <w:t xml:space="preserve"> или </w:t>
      </w:r>
      <w:r w:rsidRPr="007924B4">
        <w:rPr>
          <w:rFonts w:ascii="Times New Roman" w:hAnsi="Times New Roman" w:cs="Times New Roman"/>
          <w:noProof/>
          <w:sz w:val="28"/>
          <w:szCs w:val="28"/>
          <w:lang w:val="en-US"/>
        </w:rPr>
        <w:t>SWC</w:t>
      </w:r>
      <w:r w:rsidRPr="007924B4">
        <w:rPr>
          <w:rFonts w:ascii="Times New Roman" w:hAnsi="Times New Roman" w:cs="Times New Roman"/>
          <w:noProof/>
          <w:sz w:val="28"/>
          <w:szCs w:val="28"/>
        </w:rPr>
        <w:t>-</w:t>
      </w:r>
      <w:r w:rsidRPr="007924B4">
        <w:rPr>
          <w:rFonts w:ascii="Times New Roman" w:hAnsi="Times New Roman" w:cs="Times New Roman"/>
          <w:noProof/>
          <w:sz w:val="28"/>
          <w:szCs w:val="28"/>
          <w:lang w:val="en-US"/>
        </w:rPr>
        <w:t>SAGD</w:t>
      </w:r>
      <w:r w:rsidRPr="007924B4">
        <w:rPr>
          <w:rFonts w:ascii="Times New Roman" w:hAnsi="Times New Roman" w:cs="Times New Roman"/>
          <w:noProof/>
          <w:sz w:val="28"/>
          <w:szCs w:val="28"/>
        </w:rPr>
        <w:t>. Лицевая сторона выполнена из прозрачного оргстекла толщиной 2 см. Такая модель в</w:t>
      </w:r>
      <w:r w:rsidR="00277865" w:rsidRPr="007924B4">
        <w:rPr>
          <w:rFonts w:ascii="Times New Roman" w:hAnsi="Times New Roman" w:cs="Times New Roman"/>
          <w:noProof/>
          <w:sz w:val="28"/>
          <w:szCs w:val="28"/>
        </w:rPr>
        <w:t>ыдержывает давление до 0,8 МПа.</w:t>
      </w:r>
      <w:r w:rsidR="00277865" w:rsidRPr="005C05A8">
        <w:rPr>
          <w:rFonts w:ascii="Times New Roman" w:hAnsi="Times New Roman" w:cs="Times New Roman"/>
          <w:noProof/>
          <w:sz w:val="28"/>
          <w:szCs w:val="28"/>
        </w:rPr>
        <w:t xml:space="preserve"> [</w:t>
      </w:r>
      <w:r w:rsidR="007E43E0" w:rsidRPr="005C05A8">
        <w:rPr>
          <w:rFonts w:ascii="Times New Roman" w:hAnsi="Times New Roman" w:cs="Times New Roman"/>
          <w:noProof/>
          <w:sz w:val="28"/>
          <w:szCs w:val="28"/>
        </w:rPr>
        <w:t>5</w:t>
      </w:r>
      <w:r w:rsidR="00277865" w:rsidRPr="005C05A8">
        <w:rPr>
          <w:rFonts w:ascii="Times New Roman" w:hAnsi="Times New Roman" w:cs="Times New Roman"/>
          <w:noProof/>
          <w:sz w:val="28"/>
          <w:szCs w:val="28"/>
        </w:rPr>
        <w:t>]</w:t>
      </w:r>
    </w:p>
    <w:p w14:paraId="68BA1C26" w14:textId="77777777" w:rsidR="00F41589" w:rsidRPr="007924B4" w:rsidRDefault="00F41589" w:rsidP="0073491D">
      <w:pPr>
        <w:spacing w:after="0" w:line="240" w:lineRule="auto"/>
        <w:ind w:firstLine="708"/>
        <w:jc w:val="both"/>
        <w:rPr>
          <w:rFonts w:ascii="Times New Roman" w:hAnsi="Times New Roman" w:cs="Times New Roman"/>
          <w:noProof/>
          <w:sz w:val="28"/>
          <w:szCs w:val="28"/>
        </w:rPr>
      </w:pPr>
    </w:p>
    <w:p w14:paraId="1070EC46" w14:textId="5724FE5D" w:rsidR="00F41589" w:rsidRPr="007924B4" w:rsidRDefault="00F41589" w:rsidP="00F41589">
      <w:pPr>
        <w:spacing w:after="0" w:line="240" w:lineRule="auto"/>
        <w:jc w:val="center"/>
        <w:rPr>
          <w:rFonts w:ascii="Times New Roman" w:hAnsi="Times New Roman" w:cs="Times New Roman"/>
          <w:noProof/>
          <w:sz w:val="28"/>
          <w:szCs w:val="28"/>
        </w:rPr>
      </w:pPr>
      <w:r w:rsidRPr="007924B4">
        <w:rPr>
          <w:rFonts w:ascii="Times New Roman" w:eastAsiaTheme="minorEastAsia" w:hAnsi="Times New Roman" w:cs="Times New Roman"/>
          <w:noProof/>
          <w:sz w:val="28"/>
          <w:szCs w:val="28"/>
          <w:shd w:val="clear" w:color="auto" w:fill="FFFFFF"/>
          <w:lang w:eastAsia="ru-RU"/>
        </w:rPr>
        <w:drawing>
          <wp:inline distT="0" distB="0" distL="0" distR="0" wp14:anchorId="413F13D2" wp14:editId="2DB0DF16">
            <wp:extent cx="2495550" cy="1892884"/>
            <wp:effectExtent l="0" t="0" r="0" b="0"/>
            <wp:docPr id="7323575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28476" cy="1917859"/>
                    </a:xfrm>
                    <a:prstGeom prst="rect">
                      <a:avLst/>
                    </a:prstGeom>
                    <a:noFill/>
                    <a:ln>
                      <a:noFill/>
                    </a:ln>
                  </pic:spPr>
                </pic:pic>
              </a:graphicData>
            </a:graphic>
          </wp:inline>
        </w:drawing>
      </w:r>
    </w:p>
    <w:p w14:paraId="462F0DBF" w14:textId="77777777" w:rsidR="00F41589" w:rsidRPr="007924B4" w:rsidRDefault="00F41589" w:rsidP="00F41589">
      <w:pPr>
        <w:spacing w:after="0" w:line="240" w:lineRule="auto"/>
        <w:jc w:val="center"/>
        <w:rPr>
          <w:rFonts w:ascii="Times New Roman" w:hAnsi="Times New Roman" w:cs="Times New Roman"/>
          <w:noProof/>
          <w:sz w:val="28"/>
          <w:szCs w:val="28"/>
        </w:rPr>
      </w:pPr>
    </w:p>
    <w:p w14:paraId="24732BBC" w14:textId="742C92EF" w:rsidR="00F41589" w:rsidRPr="007924B4" w:rsidRDefault="00F41589" w:rsidP="00F41589">
      <w:pPr>
        <w:spacing w:after="0" w:line="240" w:lineRule="auto"/>
        <w:ind w:firstLine="708"/>
        <w:jc w:val="center"/>
        <w:rPr>
          <w:rFonts w:ascii="Times New Roman" w:hAnsi="Times New Roman" w:cs="Times New Roman"/>
          <w:noProof/>
          <w:sz w:val="28"/>
          <w:szCs w:val="28"/>
        </w:rPr>
      </w:pPr>
      <w:r w:rsidRPr="007924B4">
        <w:rPr>
          <w:rFonts w:ascii="Times New Roman" w:hAnsi="Times New Roman" w:cs="Times New Roman"/>
          <w:noProof/>
          <w:sz w:val="28"/>
          <w:szCs w:val="28"/>
        </w:rPr>
        <w:t xml:space="preserve">Рисунок </w:t>
      </w:r>
      <w:r w:rsidR="00342676" w:rsidRPr="007924B4">
        <w:rPr>
          <w:rFonts w:ascii="Times New Roman" w:hAnsi="Times New Roman" w:cs="Times New Roman"/>
          <w:noProof/>
          <w:sz w:val="28"/>
          <w:szCs w:val="28"/>
        </w:rPr>
        <w:t>3</w:t>
      </w:r>
      <w:r w:rsidR="00477C33" w:rsidRPr="007924B4">
        <w:rPr>
          <w:rFonts w:ascii="Times New Roman" w:hAnsi="Times New Roman" w:cs="Times New Roman"/>
          <w:noProof/>
          <w:sz w:val="28"/>
          <w:szCs w:val="28"/>
        </w:rPr>
        <w:t>.1</w:t>
      </w:r>
      <w:r w:rsidR="00342676" w:rsidRPr="007924B4">
        <w:rPr>
          <w:rFonts w:ascii="Times New Roman" w:hAnsi="Times New Roman" w:cs="Times New Roman"/>
          <w:noProof/>
          <w:sz w:val="28"/>
          <w:szCs w:val="28"/>
        </w:rPr>
        <w:t>4</w:t>
      </w:r>
      <w:r w:rsidRPr="007924B4">
        <w:rPr>
          <w:rFonts w:ascii="Times New Roman" w:hAnsi="Times New Roman" w:cs="Times New Roman"/>
          <w:noProof/>
          <w:sz w:val="28"/>
          <w:szCs w:val="28"/>
        </w:rPr>
        <w:t xml:space="preserve"> – </w:t>
      </w:r>
      <w:r w:rsidR="007E43E0" w:rsidRPr="007924B4">
        <w:rPr>
          <w:rFonts w:ascii="Times New Roman" w:hAnsi="Times New Roman" w:cs="Times New Roman"/>
          <w:noProof/>
          <w:sz w:val="28"/>
          <w:szCs w:val="28"/>
        </w:rPr>
        <w:t>Каркас конструкции</w:t>
      </w:r>
    </w:p>
    <w:p w14:paraId="2B428373" w14:textId="77777777" w:rsidR="006555DB" w:rsidRPr="007924B4" w:rsidRDefault="006555DB" w:rsidP="0073491D">
      <w:pPr>
        <w:spacing w:after="0" w:line="240" w:lineRule="auto"/>
        <w:ind w:firstLine="708"/>
        <w:jc w:val="both"/>
        <w:rPr>
          <w:rFonts w:ascii="Times New Roman" w:hAnsi="Times New Roman" w:cs="Times New Roman"/>
          <w:noProof/>
          <w:sz w:val="28"/>
          <w:szCs w:val="28"/>
        </w:rPr>
      </w:pPr>
    </w:p>
    <w:p w14:paraId="31B9AF3D" w14:textId="77777777" w:rsidR="006555DB" w:rsidRPr="007924B4" w:rsidRDefault="006555DB" w:rsidP="0073491D">
      <w:pPr>
        <w:shd w:val="clear" w:color="auto" w:fill="FFFFFF"/>
        <w:spacing w:after="0" w:line="240" w:lineRule="auto"/>
        <w:ind w:right="10"/>
        <w:jc w:val="center"/>
        <w:rPr>
          <w:rFonts w:ascii="Times New Roman" w:hAnsi="Times New Roman" w:cs="Times New Roman"/>
          <w:bCs/>
          <w:caps/>
          <w:sz w:val="28"/>
          <w:szCs w:val="28"/>
        </w:rPr>
      </w:pPr>
      <w:r w:rsidRPr="007924B4">
        <w:rPr>
          <w:rFonts w:ascii="Times New Roman" w:hAnsi="Times New Roman" w:cs="Times New Roman"/>
          <w:bCs/>
          <w:caps/>
          <w:noProof/>
          <w:sz w:val="28"/>
          <w:szCs w:val="28"/>
          <w:lang w:eastAsia="ru-RU"/>
        </w:rPr>
        <w:drawing>
          <wp:inline distT="0" distB="0" distL="0" distR="0" wp14:anchorId="7C228599" wp14:editId="57C15B2C">
            <wp:extent cx="2733675" cy="1947007"/>
            <wp:effectExtent l="0" t="0" r="0" b="0"/>
            <wp:docPr id="198247136" name="Рисунок 198247136" descr="Изображение выглядит как монитор, в помещени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7136" name="Рисунок 198247136" descr="Изображение выглядит как монитор, в помещении&#10;&#10;Автоматически созданное описание"/>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78180" cy="1978705"/>
                    </a:xfrm>
                    <a:prstGeom prst="rect">
                      <a:avLst/>
                    </a:prstGeom>
                    <a:noFill/>
                    <a:ln>
                      <a:noFill/>
                    </a:ln>
                  </pic:spPr>
                </pic:pic>
              </a:graphicData>
            </a:graphic>
          </wp:inline>
        </w:drawing>
      </w:r>
    </w:p>
    <w:p w14:paraId="2AB5379B" w14:textId="77777777" w:rsidR="00F41589" w:rsidRPr="007924B4" w:rsidRDefault="00F41589" w:rsidP="0073491D">
      <w:pPr>
        <w:shd w:val="clear" w:color="auto" w:fill="FFFFFF"/>
        <w:spacing w:after="0" w:line="240" w:lineRule="auto"/>
        <w:ind w:right="10"/>
        <w:jc w:val="center"/>
        <w:rPr>
          <w:rFonts w:ascii="Times New Roman" w:hAnsi="Times New Roman" w:cs="Times New Roman"/>
          <w:bCs/>
          <w:caps/>
          <w:sz w:val="28"/>
          <w:szCs w:val="28"/>
        </w:rPr>
      </w:pPr>
    </w:p>
    <w:p w14:paraId="3B84968B" w14:textId="4B655AC9" w:rsidR="006555DB" w:rsidRPr="007924B4" w:rsidRDefault="006555DB" w:rsidP="0073491D">
      <w:pPr>
        <w:spacing w:after="0" w:line="240" w:lineRule="auto"/>
        <w:ind w:firstLine="708"/>
        <w:jc w:val="center"/>
        <w:rPr>
          <w:rFonts w:ascii="Times New Roman" w:hAnsi="Times New Roman" w:cs="Times New Roman"/>
          <w:noProof/>
          <w:sz w:val="28"/>
          <w:szCs w:val="28"/>
        </w:rPr>
      </w:pPr>
      <w:r w:rsidRPr="007924B4">
        <w:rPr>
          <w:rFonts w:ascii="Times New Roman" w:hAnsi="Times New Roman" w:cs="Times New Roman"/>
          <w:noProof/>
          <w:sz w:val="28"/>
          <w:szCs w:val="28"/>
        </w:rPr>
        <w:t xml:space="preserve">Рисунок </w:t>
      </w:r>
      <w:r w:rsidR="00342676" w:rsidRPr="007924B4">
        <w:rPr>
          <w:rFonts w:ascii="Times New Roman" w:hAnsi="Times New Roman" w:cs="Times New Roman"/>
          <w:noProof/>
          <w:sz w:val="28"/>
          <w:szCs w:val="28"/>
        </w:rPr>
        <w:t>3</w:t>
      </w:r>
      <w:r w:rsidR="00477C33" w:rsidRPr="007924B4">
        <w:rPr>
          <w:rFonts w:ascii="Times New Roman" w:hAnsi="Times New Roman" w:cs="Times New Roman"/>
          <w:noProof/>
          <w:sz w:val="28"/>
          <w:szCs w:val="28"/>
        </w:rPr>
        <w:t>.</w:t>
      </w:r>
      <w:r w:rsidR="00342676" w:rsidRPr="007924B4">
        <w:rPr>
          <w:rFonts w:ascii="Times New Roman" w:hAnsi="Times New Roman" w:cs="Times New Roman"/>
          <w:noProof/>
          <w:sz w:val="28"/>
          <w:szCs w:val="28"/>
        </w:rPr>
        <w:t>15</w:t>
      </w:r>
      <w:r w:rsidRPr="007924B4">
        <w:rPr>
          <w:rFonts w:ascii="Times New Roman" w:hAnsi="Times New Roman" w:cs="Times New Roman"/>
          <w:noProof/>
          <w:sz w:val="28"/>
          <w:szCs w:val="28"/>
        </w:rPr>
        <w:t xml:space="preserve"> – </w:t>
      </w:r>
      <w:r w:rsidR="007E43E0" w:rsidRPr="007924B4">
        <w:rPr>
          <w:rFonts w:ascii="Times New Roman" w:hAnsi="Times New Roman" w:cs="Times New Roman"/>
          <w:noProof/>
          <w:sz w:val="28"/>
          <w:szCs w:val="28"/>
        </w:rPr>
        <w:t>Физический макет пласта в прозрачном исполнении для визуального мониторинга фильтрационных потоков</w:t>
      </w:r>
    </w:p>
    <w:p w14:paraId="68903519" w14:textId="77777777" w:rsidR="006555DB" w:rsidRPr="007924B4" w:rsidRDefault="006555DB" w:rsidP="0073491D">
      <w:pPr>
        <w:spacing w:after="0" w:line="240" w:lineRule="auto"/>
        <w:ind w:firstLine="708"/>
        <w:jc w:val="both"/>
        <w:rPr>
          <w:rFonts w:ascii="Times New Roman" w:hAnsi="Times New Roman" w:cs="Times New Roman"/>
          <w:noProof/>
          <w:sz w:val="28"/>
          <w:szCs w:val="28"/>
        </w:rPr>
      </w:pPr>
    </w:p>
    <w:p w14:paraId="7F5201C8" w14:textId="223B69F5" w:rsidR="006555DB" w:rsidRPr="007924B4" w:rsidRDefault="006555DB" w:rsidP="0073491D">
      <w:pPr>
        <w:spacing w:after="0" w:line="240" w:lineRule="auto"/>
        <w:ind w:firstLine="708"/>
        <w:jc w:val="both"/>
        <w:rPr>
          <w:rFonts w:ascii="Times New Roman" w:hAnsi="Times New Roman" w:cs="Times New Roman"/>
          <w:spacing w:val="2"/>
          <w:sz w:val="28"/>
          <w:szCs w:val="28"/>
          <w:lang w:val="en-US"/>
        </w:rPr>
      </w:pPr>
      <w:r w:rsidRPr="007924B4">
        <w:rPr>
          <w:rFonts w:ascii="Times New Roman" w:hAnsi="Times New Roman" w:cs="Times New Roman"/>
          <w:noProof/>
          <w:sz w:val="28"/>
          <w:szCs w:val="28"/>
        </w:rPr>
        <w:t xml:space="preserve">Из </w:t>
      </w:r>
      <w:r w:rsidRPr="007924B4">
        <w:rPr>
          <w:rFonts w:ascii="Times New Roman" w:hAnsi="Times New Roman" w:cs="Times New Roman"/>
          <w:spacing w:val="2"/>
          <w:sz w:val="28"/>
          <w:szCs w:val="28"/>
        </w:rPr>
        <w:t>анализа современного состояния вопроса по созданию 3D моделей пластов за основу была взята модель, имитирующая только половину паровой камеры. Паровая камера распространяется равномерно (симметрично) в стороны, то достаточно смоделировать только одну сторону паровой камеры, сократив расход реагента вдвое.</w:t>
      </w:r>
      <w:r w:rsidR="007E43E0" w:rsidRPr="007924B4">
        <w:rPr>
          <w:rFonts w:ascii="Times New Roman" w:hAnsi="Times New Roman" w:cs="Times New Roman"/>
          <w:spacing w:val="2"/>
          <w:sz w:val="28"/>
          <w:szCs w:val="28"/>
        </w:rPr>
        <w:t xml:space="preserve"> </w:t>
      </w:r>
      <w:r w:rsidR="007E43E0" w:rsidRPr="007924B4">
        <w:rPr>
          <w:rFonts w:ascii="Times New Roman" w:hAnsi="Times New Roman" w:cs="Times New Roman"/>
          <w:spacing w:val="2"/>
          <w:sz w:val="28"/>
          <w:szCs w:val="28"/>
          <w:lang w:val="en-US"/>
        </w:rPr>
        <w:t>[5]</w:t>
      </w:r>
    </w:p>
    <w:p w14:paraId="081B3F9C" w14:textId="4115DEA9" w:rsidR="006555DB" w:rsidRPr="007924B4" w:rsidRDefault="006555DB" w:rsidP="0073491D">
      <w:pPr>
        <w:spacing w:after="0" w:line="240" w:lineRule="auto"/>
        <w:ind w:firstLine="708"/>
        <w:jc w:val="both"/>
        <w:rPr>
          <w:rFonts w:ascii="Times New Roman" w:hAnsi="Times New Roman" w:cs="Times New Roman"/>
          <w:spacing w:val="2"/>
          <w:sz w:val="28"/>
          <w:szCs w:val="28"/>
        </w:rPr>
      </w:pPr>
      <w:r w:rsidRPr="007924B4">
        <w:rPr>
          <w:rFonts w:ascii="Times New Roman" w:hAnsi="Times New Roman" w:cs="Times New Roman"/>
          <w:spacing w:val="2"/>
          <w:sz w:val="28"/>
          <w:szCs w:val="28"/>
        </w:rPr>
        <w:t xml:space="preserve">На рисунке </w:t>
      </w:r>
      <w:r w:rsidR="00342676" w:rsidRPr="007924B4">
        <w:rPr>
          <w:rFonts w:ascii="Times New Roman" w:hAnsi="Times New Roman" w:cs="Times New Roman"/>
          <w:spacing w:val="2"/>
          <w:sz w:val="28"/>
          <w:szCs w:val="28"/>
        </w:rPr>
        <w:t>3</w:t>
      </w:r>
      <w:r w:rsidR="00477C33" w:rsidRPr="007924B4">
        <w:rPr>
          <w:rFonts w:ascii="Times New Roman" w:hAnsi="Times New Roman" w:cs="Times New Roman"/>
          <w:spacing w:val="2"/>
          <w:sz w:val="28"/>
          <w:szCs w:val="28"/>
        </w:rPr>
        <w:t>.</w:t>
      </w:r>
      <w:r w:rsidR="00342676" w:rsidRPr="007924B4">
        <w:rPr>
          <w:rFonts w:ascii="Times New Roman" w:hAnsi="Times New Roman" w:cs="Times New Roman"/>
          <w:spacing w:val="2"/>
          <w:sz w:val="28"/>
          <w:szCs w:val="28"/>
        </w:rPr>
        <w:t>16</w:t>
      </w:r>
      <w:r w:rsidR="007E43E0" w:rsidRPr="007924B4">
        <w:rPr>
          <w:rFonts w:ascii="Times New Roman" w:hAnsi="Times New Roman" w:cs="Times New Roman"/>
          <w:spacing w:val="2"/>
          <w:sz w:val="28"/>
          <w:szCs w:val="28"/>
        </w:rPr>
        <w:t xml:space="preserve"> представлен</w:t>
      </w:r>
      <w:r w:rsidRPr="007924B4">
        <w:rPr>
          <w:rFonts w:ascii="Times New Roman" w:hAnsi="Times New Roman" w:cs="Times New Roman"/>
          <w:spacing w:val="2"/>
          <w:sz w:val="28"/>
          <w:szCs w:val="28"/>
        </w:rPr>
        <w:t xml:space="preserve"> </w:t>
      </w:r>
      <w:r w:rsidR="007E43E0" w:rsidRPr="007924B4">
        <w:rPr>
          <w:rFonts w:ascii="Times New Roman" w:hAnsi="Times New Roman" w:cs="Times New Roman"/>
          <w:spacing w:val="2"/>
          <w:sz w:val="28"/>
          <w:szCs w:val="28"/>
        </w:rPr>
        <w:t>макет с интегрированной контрольно-измерительной аппаратурой</w:t>
      </w:r>
      <w:r w:rsidR="00EB1FD1" w:rsidRPr="007924B4">
        <w:rPr>
          <w:rFonts w:ascii="Times New Roman" w:hAnsi="Times New Roman" w:cs="Times New Roman"/>
          <w:spacing w:val="2"/>
          <w:sz w:val="28"/>
          <w:szCs w:val="28"/>
        </w:rPr>
        <w:t>.</w:t>
      </w:r>
    </w:p>
    <w:p w14:paraId="1863F128" w14:textId="77777777" w:rsidR="006555DB" w:rsidRPr="007924B4" w:rsidRDefault="006555DB" w:rsidP="0073491D">
      <w:pPr>
        <w:spacing w:after="0" w:line="240" w:lineRule="auto"/>
        <w:jc w:val="center"/>
        <w:rPr>
          <w:rFonts w:ascii="Times New Roman" w:hAnsi="Times New Roman" w:cs="Times New Roman"/>
          <w:spacing w:val="2"/>
          <w:sz w:val="28"/>
          <w:szCs w:val="28"/>
        </w:rPr>
      </w:pPr>
      <w:r w:rsidRPr="007924B4">
        <w:rPr>
          <w:rFonts w:ascii="Times New Roman" w:hAnsi="Times New Roman" w:cs="Times New Roman"/>
          <w:noProof/>
          <w:spacing w:val="2"/>
          <w:sz w:val="28"/>
          <w:szCs w:val="28"/>
          <w:lang w:eastAsia="ru-RU"/>
        </w:rPr>
        <w:lastRenderedPageBreak/>
        <w:drawing>
          <wp:inline distT="0" distB="0" distL="0" distR="0" wp14:anchorId="7805558B" wp14:editId="6C9303FD">
            <wp:extent cx="2667000" cy="2140052"/>
            <wp:effectExtent l="0" t="0" r="0" b="0"/>
            <wp:docPr id="137623268" name="Рисунок 137623268" descr="Изображение выглядит как текст, диаграмма, снимок экран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3268" name="Рисунок 137623268" descr="Изображение выглядит как текст, диаграмма, снимок экрана, линия&#10;&#10;Автоматически созданное описание"/>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94491" cy="2162111"/>
                    </a:xfrm>
                    <a:prstGeom prst="rect">
                      <a:avLst/>
                    </a:prstGeom>
                    <a:noFill/>
                    <a:ln>
                      <a:noFill/>
                    </a:ln>
                  </pic:spPr>
                </pic:pic>
              </a:graphicData>
            </a:graphic>
          </wp:inline>
        </w:drawing>
      </w:r>
    </w:p>
    <w:p w14:paraId="4B4F2CA7" w14:textId="77777777" w:rsidR="002D7475" w:rsidRPr="007924B4" w:rsidRDefault="002D7475" w:rsidP="0073491D">
      <w:pPr>
        <w:spacing w:after="0" w:line="240" w:lineRule="auto"/>
        <w:jc w:val="center"/>
        <w:rPr>
          <w:rFonts w:ascii="Times New Roman" w:hAnsi="Times New Roman" w:cs="Times New Roman"/>
          <w:spacing w:val="2"/>
          <w:sz w:val="28"/>
          <w:szCs w:val="28"/>
        </w:rPr>
      </w:pPr>
    </w:p>
    <w:p w14:paraId="4D2748D2" w14:textId="41433BA1" w:rsidR="006555DB" w:rsidRPr="007924B4" w:rsidRDefault="006555DB" w:rsidP="00EB1FD1">
      <w:pPr>
        <w:spacing w:after="0" w:line="240" w:lineRule="auto"/>
        <w:jc w:val="center"/>
        <w:rPr>
          <w:rFonts w:ascii="Times New Roman" w:hAnsi="Times New Roman" w:cs="Times New Roman"/>
          <w:spacing w:val="2"/>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w:t>
      </w:r>
      <w:r w:rsidR="00342676" w:rsidRPr="007924B4">
        <w:rPr>
          <w:rFonts w:ascii="Times New Roman" w:hAnsi="Times New Roman" w:cs="Times New Roman"/>
          <w:sz w:val="28"/>
          <w:szCs w:val="28"/>
        </w:rPr>
        <w:t>16</w:t>
      </w:r>
      <w:r w:rsidRPr="007924B4">
        <w:rPr>
          <w:rFonts w:ascii="Times New Roman" w:hAnsi="Times New Roman" w:cs="Times New Roman"/>
          <w:sz w:val="28"/>
          <w:szCs w:val="28"/>
        </w:rPr>
        <w:t xml:space="preserve"> - </w:t>
      </w:r>
      <w:r w:rsidR="007E43E0" w:rsidRPr="007924B4">
        <w:rPr>
          <w:rFonts w:ascii="Times New Roman" w:hAnsi="Times New Roman" w:cs="Times New Roman"/>
          <w:spacing w:val="2"/>
          <w:sz w:val="28"/>
          <w:szCs w:val="28"/>
        </w:rPr>
        <w:t>Макет с интегрированной контрольно-измерительной аппаратурой</w:t>
      </w:r>
    </w:p>
    <w:p w14:paraId="33208918" w14:textId="77777777" w:rsidR="00F94948" w:rsidRPr="007924B4" w:rsidRDefault="00F94948" w:rsidP="00EB1FD1">
      <w:pPr>
        <w:pStyle w:val="13"/>
        <w:shd w:val="clear" w:color="auto" w:fill="FFFFFF" w:themeFill="background1"/>
        <w:tabs>
          <w:tab w:val="left" w:pos="1134"/>
        </w:tabs>
        <w:spacing w:after="0" w:line="240" w:lineRule="auto"/>
        <w:contextualSpacing w:val="0"/>
        <w:jc w:val="both"/>
        <w:rPr>
          <w:rFonts w:ascii="Times New Roman" w:hAnsi="Times New Roman"/>
          <w:b/>
          <w:bCs/>
          <w:color w:val="000000"/>
          <w:sz w:val="28"/>
          <w:szCs w:val="28"/>
        </w:rPr>
      </w:pPr>
    </w:p>
    <w:p w14:paraId="5DAFAF1F" w14:textId="603DB958" w:rsidR="006555DB" w:rsidRPr="007924B4" w:rsidRDefault="00F94948" w:rsidP="00EB1FD1">
      <w:pPr>
        <w:pStyle w:val="13"/>
        <w:shd w:val="clear" w:color="auto" w:fill="FFFFFF" w:themeFill="background1"/>
        <w:tabs>
          <w:tab w:val="left" w:pos="1134"/>
        </w:tabs>
        <w:spacing w:after="0" w:line="240" w:lineRule="auto"/>
        <w:contextualSpacing w:val="0"/>
        <w:jc w:val="both"/>
        <w:rPr>
          <w:rFonts w:ascii="Times New Roman" w:hAnsi="Times New Roman"/>
          <w:b/>
          <w:bCs/>
          <w:color w:val="000000"/>
          <w:sz w:val="28"/>
          <w:szCs w:val="28"/>
        </w:rPr>
      </w:pPr>
      <w:r w:rsidRPr="007924B4">
        <w:rPr>
          <w:rFonts w:ascii="Times New Roman" w:hAnsi="Times New Roman"/>
          <w:b/>
          <w:bCs/>
          <w:color w:val="000000"/>
          <w:sz w:val="28"/>
          <w:szCs w:val="28"/>
        </w:rPr>
        <w:t>3</w:t>
      </w:r>
      <w:r w:rsidR="00EB1FD1" w:rsidRPr="007924B4">
        <w:rPr>
          <w:rFonts w:ascii="Times New Roman" w:hAnsi="Times New Roman"/>
          <w:b/>
          <w:bCs/>
          <w:color w:val="000000"/>
          <w:sz w:val="28"/>
          <w:szCs w:val="28"/>
        </w:rPr>
        <w:t>.</w:t>
      </w:r>
      <w:r w:rsidRPr="007924B4">
        <w:rPr>
          <w:rFonts w:ascii="Times New Roman" w:hAnsi="Times New Roman"/>
          <w:b/>
          <w:bCs/>
          <w:color w:val="000000"/>
          <w:sz w:val="28"/>
          <w:szCs w:val="28"/>
        </w:rPr>
        <w:t>3</w:t>
      </w:r>
      <w:r w:rsidR="00EB1FD1" w:rsidRPr="007924B4">
        <w:rPr>
          <w:rFonts w:ascii="Times New Roman" w:hAnsi="Times New Roman"/>
          <w:b/>
          <w:bCs/>
          <w:color w:val="000000"/>
          <w:sz w:val="28"/>
          <w:szCs w:val="28"/>
        </w:rPr>
        <w:t xml:space="preserve"> </w:t>
      </w:r>
      <w:r w:rsidR="0078286C" w:rsidRPr="007924B4">
        <w:rPr>
          <w:rFonts w:ascii="Times New Roman" w:hAnsi="Times New Roman"/>
          <w:b/>
          <w:bCs/>
          <w:color w:val="000000"/>
          <w:sz w:val="28"/>
          <w:szCs w:val="28"/>
        </w:rPr>
        <w:t>Моделирование процесса</w:t>
      </w:r>
      <w:r w:rsidR="006555DB" w:rsidRPr="007924B4">
        <w:rPr>
          <w:rFonts w:ascii="Times New Roman" w:hAnsi="Times New Roman"/>
          <w:b/>
          <w:bCs/>
          <w:color w:val="000000"/>
          <w:sz w:val="28"/>
          <w:szCs w:val="28"/>
        </w:rPr>
        <w:t xml:space="preserve"> </w:t>
      </w:r>
      <w:r w:rsidR="006555DB" w:rsidRPr="007924B4">
        <w:rPr>
          <w:rFonts w:ascii="Times New Roman" w:hAnsi="Times New Roman"/>
          <w:b/>
          <w:bCs/>
          <w:color w:val="000000"/>
          <w:sz w:val="28"/>
          <w:szCs w:val="28"/>
          <w:lang w:val="en-US"/>
        </w:rPr>
        <w:t>SAGD</w:t>
      </w:r>
      <w:r w:rsidR="006555DB" w:rsidRPr="007924B4">
        <w:rPr>
          <w:rFonts w:ascii="Times New Roman" w:hAnsi="Times New Roman"/>
          <w:b/>
          <w:bCs/>
          <w:color w:val="000000"/>
          <w:sz w:val="28"/>
          <w:szCs w:val="28"/>
        </w:rPr>
        <w:t xml:space="preserve"> на </w:t>
      </w:r>
      <w:r w:rsidR="003864E8" w:rsidRPr="007924B4">
        <w:rPr>
          <w:rFonts w:ascii="Times New Roman" w:hAnsi="Times New Roman"/>
          <w:b/>
          <w:bCs/>
          <w:color w:val="000000"/>
          <w:sz w:val="28"/>
          <w:szCs w:val="28"/>
        </w:rPr>
        <w:t>3</w:t>
      </w:r>
      <w:r w:rsidR="00AC2695" w:rsidRPr="007924B4">
        <w:rPr>
          <w:rFonts w:ascii="Times New Roman" w:hAnsi="Times New Roman"/>
          <w:b/>
          <w:bCs/>
          <w:color w:val="000000"/>
          <w:sz w:val="28"/>
          <w:szCs w:val="28"/>
          <w:lang w:val="en-US"/>
        </w:rPr>
        <w:t>D</w:t>
      </w:r>
      <w:r w:rsidR="00AC2695" w:rsidRPr="007924B4">
        <w:rPr>
          <w:rFonts w:ascii="Times New Roman" w:hAnsi="Times New Roman"/>
          <w:b/>
          <w:bCs/>
          <w:color w:val="000000"/>
          <w:sz w:val="28"/>
          <w:szCs w:val="28"/>
        </w:rPr>
        <w:t xml:space="preserve"> </w:t>
      </w:r>
      <w:r w:rsidR="006555DB" w:rsidRPr="007924B4">
        <w:rPr>
          <w:rFonts w:ascii="Times New Roman" w:hAnsi="Times New Roman"/>
          <w:b/>
          <w:bCs/>
          <w:color w:val="000000"/>
          <w:sz w:val="28"/>
          <w:szCs w:val="28"/>
        </w:rPr>
        <w:t>физической модели</w:t>
      </w:r>
    </w:p>
    <w:p w14:paraId="37DE1134" w14:textId="77777777" w:rsidR="006555DB" w:rsidRPr="007924B4" w:rsidRDefault="006555DB" w:rsidP="0073491D">
      <w:pPr>
        <w:spacing w:after="0" w:line="240" w:lineRule="auto"/>
        <w:ind w:firstLine="709"/>
        <w:jc w:val="both"/>
        <w:rPr>
          <w:rFonts w:ascii="Times New Roman" w:hAnsi="Times New Roman" w:cs="Times New Roman"/>
          <w:sz w:val="28"/>
          <w:szCs w:val="28"/>
        </w:rPr>
      </w:pPr>
    </w:p>
    <w:p w14:paraId="5099277B" w14:textId="6D3DC8C0" w:rsidR="007E43E0" w:rsidRPr="007924B4" w:rsidRDefault="007E43E0" w:rsidP="0073491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Проектирование масштабированных физических моделей для имитации пластовых условий при высоких термобарических нагрузках сопряжено с существенными техническими сложностями. Трудность реализации подобных экспериментов обусловлена необходимостью прецизионного и синхронного мониторинга ключевых параметров — степени сухости пара, темпа закачки и градиента давления — в режиме реального времени. [5]</w:t>
      </w:r>
    </w:p>
    <w:p w14:paraId="7EA6FE99" w14:textId="6E3F2D03" w:rsidR="006555DB" w:rsidRPr="007924B4" w:rsidRDefault="006555DB" w:rsidP="0073491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Первоначальное исследование [14] показало, что автоматизированная система управления технологическим процессом способна контролировать и оптимизировать процессы закачки пара.</w:t>
      </w:r>
    </w:p>
    <w:p w14:paraId="069F7380" w14:textId="77777777" w:rsidR="006555DB" w:rsidRPr="007924B4" w:rsidRDefault="006555DB" w:rsidP="0073491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3</w:t>
      </w:r>
      <w:r w:rsidRPr="007924B4">
        <w:rPr>
          <w:rFonts w:ascii="Times New Roman" w:hAnsi="Times New Roman" w:cs="Times New Roman"/>
          <w:sz w:val="28"/>
          <w:szCs w:val="28"/>
          <w:lang w:val="en-US"/>
        </w:rPr>
        <w:t>D</w:t>
      </w:r>
      <w:r w:rsidRPr="007924B4">
        <w:rPr>
          <w:rFonts w:ascii="Times New Roman" w:hAnsi="Times New Roman" w:cs="Times New Roman"/>
          <w:sz w:val="28"/>
          <w:szCs w:val="28"/>
        </w:rPr>
        <w:t xml:space="preserve"> физическая модель пласта представляет собой часть продуктивного коллектора с возможностью применения технологии закачки пара. Размер моделей составляет 25 см ширина × 15 см высота × 3 см толщина. Расстояние между нагнетательной и добывающей скважинами составляет 15 см.</w:t>
      </w:r>
    </w:p>
    <w:p w14:paraId="2E1EAC33" w14:textId="72AF4F2F" w:rsidR="006555DB" w:rsidRPr="007924B4" w:rsidRDefault="006555DB" w:rsidP="0073491D">
      <w:pPr>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В 3</w:t>
      </w:r>
      <w:r w:rsidRPr="007924B4">
        <w:rPr>
          <w:rFonts w:ascii="Times New Roman" w:hAnsi="Times New Roman" w:cs="Times New Roman"/>
          <w:color w:val="222222"/>
          <w:sz w:val="28"/>
          <w:szCs w:val="28"/>
          <w:shd w:val="clear" w:color="auto" w:fill="FFFFFF"/>
          <w:lang w:val="en-US"/>
        </w:rPr>
        <w:t>D</w:t>
      </w:r>
      <w:r w:rsidRPr="007924B4">
        <w:rPr>
          <w:rFonts w:ascii="Times New Roman" w:hAnsi="Times New Roman" w:cs="Times New Roman"/>
          <w:color w:val="222222"/>
          <w:sz w:val="28"/>
          <w:szCs w:val="28"/>
          <w:shd w:val="clear" w:color="auto" w:fill="FFFFFF"/>
        </w:rPr>
        <w:t> физической модели пласта воссоздана пористая система (насыпная модель) с проницаемостью 124 мД. Лицевая часть модели снимается для последующего заполнения заранее приготовленным песком, который составлен из разных фракций. Такой песок создает пористую среду с необходимой проницаемостью 124 мД. Песок разравнивается. Затем саму модель необходимо растрясти для более плотной упаковки песка. В результате может образоваться дополнительное пустое пространство в модели, которое будет искажать значения пористости, проницаемости и флюидонасыщенности. Все эти параметры будут увеличены. Для того, чтобы избежать подобной ошибки, необходимо снять лицевую поверхность модели и досыпать песок той же фракции. Затем снова растрясти модель для уплотнения упаковки. Цикл может повторяться несколько раз до тех пор, пока модель полностью не заполнится песком. Также, при заполнении модели песком необходимо замерить массу использованного песка.</w:t>
      </w:r>
      <w:r w:rsidR="00277865" w:rsidRPr="007924B4">
        <w:rPr>
          <w:rFonts w:ascii="Times New Roman" w:hAnsi="Times New Roman" w:cs="Times New Roman"/>
          <w:color w:val="222222"/>
          <w:sz w:val="28"/>
          <w:szCs w:val="28"/>
          <w:shd w:val="clear" w:color="auto" w:fill="FFFFFF"/>
        </w:rPr>
        <w:t xml:space="preserve"> [</w:t>
      </w:r>
      <w:r w:rsidR="007E43E0" w:rsidRPr="007924B4">
        <w:rPr>
          <w:rFonts w:ascii="Times New Roman" w:hAnsi="Times New Roman" w:cs="Times New Roman"/>
          <w:color w:val="222222"/>
          <w:sz w:val="28"/>
          <w:szCs w:val="28"/>
          <w:shd w:val="clear" w:color="auto" w:fill="FFFFFF"/>
        </w:rPr>
        <w:t>5</w:t>
      </w:r>
      <w:r w:rsidR="00277865" w:rsidRPr="007924B4">
        <w:rPr>
          <w:rFonts w:ascii="Times New Roman" w:hAnsi="Times New Roman" w:cs="Times New Roman"/>
          <w:color w:val="222222"/>
          <w:sz w:val="28"/>
          <w:szCs w:val="28"/>
          <w:shd w:val="clear" w:color="auto" w:fill="FFFFFF"/>
        </w:rPr>
        <w:t>]</w:t>
      </w:r>
    </w:p>
    <w:p w14:paraId="69C0EAEE" w14:textId="2A28C911" w:rsidR="006555DB" w:rsidRPr="007924B4" w:rsidRDefault="006555DB" w:rsidP="0073491D">
      <w:pPr>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lastRenderedPageBreak/>
        <w:t>Следующий шаг предполагает насыщение насыпной модели высоковязкой нефтью</w:t>
      </w:r>
      <w:r w:rsidR="007E43E0" w:rsidRPr="007924B4">
        <w:rPr>
          <w:rFonts w:ascii="Times New Roman" w:hAnsi="Times New Roman" w:cs="Times New Roman"/>
          <w:color w:val="222222"/>
          <w:sz w:val="28"/>
          <w:szCs w:val="28"/>
          <w:shd w:val="clear" w:color="auto" w:fill="FFFFFF"/>
        </w:rPr>
        <w:t>.</w:t>
      </w:r>
      <w:r w:rsidRPr="007924B4">
        <w:rPr>
          <w:rFonts w:ascii="Times New Roman" w:hAnsi="Times New Roman" w:cs="Times New Roman"/>
          <w:color w:val="222222"/>
          <w:sz w:val="28"/>
          <w:szCs w:val="28"/>
          <w:shd w:val="clear" w:color="auto" w:fill="FFFFFF"/>
        </w:rPr>
        <w:t xml:space="preserve"> Проведено насыщение 3</w:t>
      </w:r>
      <w:r w:rsidRPr="007924B4">
        <w:rPr>
          <w:rFonts w:ascii="Times New Roman" w:hAnsi="Times New Roman" w:cs="Times New Roman"/>
          <w:color w:val="222222"/>
          <w:sz w:val="28"/>
          <w:szCs w:val="28"/>
          <w:shd w:val="clear" w:color="auto" w:fill="FFFFFF"/>
          <w:lang w:val="en-US"/>
        </w:rPr>
        <w:t>D</w:t>
      </w:r>
      <w:r w:rsidRPr="007924B4">
        <w:rPr>
          <w:rFonts w:ascii="Times New Roman" w:hAnsi="Times New Roman" w:cs="Times New Roman"/>
          <w:color w:val="222222"/>
          <w:sz w:val="28"/>
          <w:szCs w:val="28"/>
          <w:shd w:val="clear" w:color="auto" w:fill="FFFFFF"/>
        </w:rPr>
        <w:t xml:space="preserve"> физической модели пласта дегазированной нефтью вязкостью 1378 мПа * с. Нефть вязкостью 1378 мПа * с нагревается до температуры 80 ˚С, при этом вязкость снижается до 91 мПа * с, приобретая хорошую текучесть. Разогретая дегазированная нефть заполняется в специальные контейнеры </w:t>
      </w:r>
      <w:r w:rsidR="00342676" w:rsidRPr="007924B4">
        <w:rPr>
          <w:rFonts w:ascii="Times New Roman" w:hAnsi="Times New Roman" w:cs="Times New Roman"/>
          <w:sz w:val="28"/>
          <w:szCs w:val="28"/>
        </w:rPr>
        <w:t>в соответствии с рисунком 3.17</w:t>
      </w:r>
      <w:r w:rsidRPr="007924B4">
        <w:rPr>
          <w:rFonts w:ascii="Times New Roman" w:hAnsi="Times New Roman" w:cs="Times New Roman"/>
          <w:color w:val="222222"/>
          <w:sz w:val="28"/>
          <w:szCs w:val="28"/>
          <w:shd w:val="clear" w:color="auto" w:fill="FFFFFF"/>
        </w:rPr>
        <w:t xml:space="preserve">, из которых нефть перекачивается с помощью насосов </w:t>
      </w:r>
      <w:r w:rsidR="00342676" w:rsidRPr="007924B4">
        <w:rPr>
          <w:rFonts w:ascii="Times New Roman" w:hAnsi="Times New Roman" w:cs="Times New Roman"/>
          <w:sz w:val="28"/>
          <w:szCs w:val="28"/>
        </w:rPr>
        <w:t xml:space="preserve">в соответствии с рисунком 3.18 </w:t>
      </w:r>
      <w:r w:rsidRPr="007924B4">
        <w:rPr>
          <w:rFonts w:ascii="Times New Roman" w:hAnsi="Times New Roman" w:cs="Times New Roman"/>
          <w:color w:val="222222"/>
          <w:sz w:val="28"/>
          <w:szCs w:val="28"/>
          <w:shd w:val="clear" w:color="auto" w:fill="FFFFFF"/>
        </w:rPr>
        <w:t>в физическую 3</w:t>
      </w:r>
      <w:r w:rsidRPr="007924B4">
        <w:rPr>
          <w:rFonts w:ascii="Times New Roman" w:hAnsi="Times New Roman" w:cs="Times New Roman"/>
          <w:color w:val="222222"/>
          <w:sz w:val="28"/>
          <w:szCs w:val="28"/>
          <w:shd w:val="clear" w:color="auto" w:fill="FFFFFF"/>
          <w:lang w:val="en-US"/>
        </w:rPr>
        <w:t>D</w:t>
      </w:r>
      <w:r w:rsidRPr="007924B4">
        <w:rPr>
          <w:rFonts w:ascii="Times New Roman" w:hAnsi="Times New Roman" w:cs="Times New Roman"/>
          <w:color w:val="222222"/>
          <w:sz w:val="28"/>
          <w:szCs w:val="28"/>
          <w:shd w:val="clear" w:color="auto" w:fill="FFFFFF"/>
        </w:rPr>
        <w:t xml:space="preserve"> модель.</w:t>
      </w:r>
      <w:r w:rsidR="00277865" w:rsidRPr="007924B4">
        <w:rPr>
          <w:rFonts w:ascii="Times New Roman" w:hAnsi="Times New Roman" w:cs="Times New Roman"/>
          <w:color w:val="222222"/>
          <w:sz w:val="28"/>
          <w:szCs w:val="28"/>
          <w:shd w:val="clear" w:color="auto" w:fill="FFFFFF"/>
        </w:rPr>
        <w:t xml:space="preserve"> </w:t>
      </w:r>
      <w:r w:rsidR="00277865" w:rsidRPr="007924B4">
        <w:rPr>
          <w:rFonts w:ascii="Times New Roman" w:hAnsi="Times New Roman" w:cs="Times New Roman"/>
          <w:color w:val="222222"/>
          <w:sz w:val="28"/>
          <w:szCs w:val="28"/>
          <w:shd w:val="clear" w:color="auto" w:fill="FFFFFF"/>
          <w:lang w:val="en-US"/>
        </w:rPr>
        <w:t>[</w:t>
      </w:r>
      <w:r w:rsidR="007E43E0" w:rsidRPr="007924B4">
        <w:rPr>
          <w:rFonts w:ascii="Times New Roman" w:hAnsi="Times New Roman" w:cs="Times New Roman"/>
          <w:color w:val="222222"/>
          <w:sz w:val="28"/>
          <w:szCs w:val="28"/>
          <w:shd w:val="clear" w:color="auto" w:fill="FFFFFF"/>
          <w:lang w:val="en-US"/>
        </w:rPr>
        <w:t>5</w:t>
      </w:r>
      <w:r w:rsidR="00277865" w:rsidRPr="007924B4">
        <w:rPr>
          <w:rFonts w:ascii="Times New Roman" w:hAnsi="Times New Roman" w:cs="Times New Roman"/>
          <w:color w:val="222222"/>
          <w:sz w:val="28"/>
          <w:szCs w:val="28"/>
          <w:shd w:val="clear" w:color="auto" w:fill="FFFFFF"/>
          <w:lang w:val="en-US"/>
        </w:rPr>
        <w:t>]</w:t>
      </w:r>
      <w:r w:rsidRPr="007924B4">
        <w:rPr>
          <w:rFonts w:ascii="Times New Roman" w:hAnsi="Times New Roman" w:cs="Times New Roman"/>
          <w:color w:val="222222"/>
          <w:sz w:val="28"/>
          <w:szCs w:val="28"/>
          <w:shd w:val="clear" w:color="auto" w:fill="FFFFFF"/>
        </w:rPr>
        <w:t xml:space="preserve"> </w:t>
      </w:r>
    </w:p>
    <w:p w14:paraId="29019477" w14:textId="77777777" w:rsidR="006555DB" w:rsidRPr="007924B4" w:rsidRDefault="006555DB" w:rsidP="0073491D">
      <w:pPr>
        <w:spacing w:after="0" w:line="240" w:lineRule="auto"/>
        <w:ind w:firstLine="708"/>
        <w:jc w:val="both"/>
        <w:rPr>
          <w:rFonts w:ascii="Times New Roman" w:hAnsi="Times New Roman" w:cs="Times New Roman"/>
          <w:color w:val="222222"/>
          <w:sz w:val="28"/>
          <w:szCs w:val="28"/>
          <w:shd w:val="clear" w:color="auto" w:fill="FFFFFF"/>
        </w:rPr>
      </w:pPr>
    </w:p>
    <w:p w14:paraId="3CA95134" w14:textId="77777777"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11565729" wp14:editId="74B5FB1B">
            <wp:extent cx="2513327" cy="1884997"/>
            <wp:effectExtent l="9208" t="0" r="0" b="0"/>
            <wp:docPr id="6157" name="Рисунок 6157" descr="C:\Users\Александр\Desktop\Студенты 3го курса\IMG-2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Александр\Desktop\Студенты 3го курса\IMG-248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2571782" cy="1928838"/>
                    </a:xfrm>
                    <a:prstGeom prst="rect">
                      <a:avLst/>
                    </a:prstGeom>
                    <a:noFill/>
                    <a:ln>
                      <a:noFill/>
                    </a:ln>
                  </pic:spPr>
                </pic:pic>
              </a:graphicData>
            </a:graphic>
          </wp:inline>
        </w:drawing>
      </w:r>
    </w:p>
    <w:p w14:paraId="46A1A171" w14:textId="77777777" w:rsidR="002D7475" w:rsidRPr="007924B4" w:rsidRDefault="002D7475" w:rsidP="0073491D">
      <w:pPr>
        <w:spacing w:after="0" w:line="240" w:lineRule="auto"/>
        <w:jc w:val="center"/>
        <w:rPr>
          <w:rFonts w:ascii="Times New Roman" w:hAnsi="Times New Roman" w:cs="Times New Roman"/>
          <w:sz w:val="28"/>
          <w:szCs w:val="28"/>
        </w:rPr>
      </w:pPr>
    </w:p>
    <w:p w14:paraId="469D05AB" w14:textId="73CD79DC"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w:t>
      </w:r>
      <w:r w:rsidR="00342676" w:rsidRPr="007924B4">
        <w:rPr>
          <w:rFonts w:ascii="Times New Roman" w:hAnsi="Times New Roman" w:cs="Times New Roman"/>
          <w:sz w:val="28"/>
          <w:szCs w:val="28"/>
        </w:rPr>
        <w:t>17</w:t>
      </w:r>
      <w:r w:rsidRPr="007924B4">
        <w:rPr>
          <w:rFonts w:ascii="Times New Roman" w:hAnsi="Times New Roman" w:cs="Times New Roman"/>
          <w:sz w:val="28"/>
          <w:szCs w:val="28"/>
        </w:rPr>
        <w:t xml:space="preserve"> – </w:t>
      </w:r>
      <w:r w:rsidR="007E43E0" w:rsidRPr="007924B4">
        <w:rPr>
          <w:rFonts w:ascii="Times New Roman" w:hAnsi="Times New Roman" w:cs="Times New Roman"/>
          <w:sz w:val="28"/>
          <w:szCs w:val="28"/>
        </w:rPr>
        <w:t>Емкости для сбора образцов флюида</w:t>
      </w:r>
    </w:p>
    <w:p w14:paraId="2BD485BF" w14:textId="77777777" w:rsidR="002D0813" w:rsidRPr="007924B4" w:rsidRDefault="002D0813" w:rsidP="0073491D">
      <w:pPr>
        <w:spacing w:after="0" w:line="240" w:lineRule="auto"/>
        <w:jc w:val="center"/>
        <w:rPr>
          <w:rFonts w:ascii="Times New Roman" w:hAnsi="Times New Roman" w:cs="Times New Roman"/>
          <w:sz w:val="28"/>
          <w:szCs w:val="28"/>
        </w:rPr>
      </w:pPr>
    </w:p>
    <w:p w14:paraId="10EF396E" w14:textId="77777777"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03DD3499" wp14:editId="69D075DE">
            <wp:extent cx="3003549" cy="2252662"/>
            <wp:effectExtent l="0" t="0" r="6985" b="0"/>
            <wp:docPr id="6158" name="Рисунок 6158" descr="C:\Users\Александр\Desktop\Студенты 3го курса\IMG-2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Александр\Desktop\Студенты 3го курса\IMG-248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23010" cy="2267258"/>
                    </a:xfrm>
                    <a:prstGeom prst="rect">
                      <a:avLst/>
                    </a:prstGeom>
                    <a:noFill/>
                    <a:ln>
                      <a:noFill/>
                    </a:ln>
                  </pic:spPr>
                </pic:pic>
              </a:graphicData>
            </a:graphic>
          </wp:inline>
        </w:drawing>
      </w:r>
    </w:p>
    <w:p w14:paraId="24AB6670" w14:textId="77777777" w:rsidR="002D7475" w:rsidRPr="007924B4" w:rsidRDefault="002D7475" w:rsidP="0073491D">
      <w:pPr>
        <w:spacing w:after="0" w:line="240" w:lineRule="auto"/>
        <w:jc w:val="center"/>
        <w:rPr>
          <w:rFonts w:ascii="Times New Roman" w:hAnsi="Times New Roman" w:cs="Times New Roman"/>
          <w:sz w:val="28"/>
          <w:szCs w:val="28"/>
        </w:rPr>
      </w:pPr>
    </w:p>
    <w:p w14:paraId="447AEF4D" w14:textId="7B804243"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w:t>
      </w:r>
      <w:r w:rsidR="00342676" w:rsidRPr="007924B4">
        <w:rPr>
          <w:rFonts w:ascii="Times New Roman" w:hAnsi="Times New Roman" w:cs="Times New Roman"/>
          <w:sz w:val="28"/>
          <w:szCs w:val="28"/>
        </w:rPr>
        <w:t>18</w:t>
      </w:r>
      <w:r w:rsidRPr="007924B4">
        <w:rPr>
          <w:rFonts w:ascii="Times New Roman" w:hAnsi="Times New Roman" w:cs="Times New Roman"/>
          <w:sz w:val="28"/>
          <w:szCs w:val="28"/>
        </w:rPr>
        <w:t xml:space="preserve"> – </w:t>
      </w:r>
      <w:r w:rsidR="00B3757F" w:rsidRPr="007924B4">
        <w:rPr>
          <w:rFonts w:ascii="Times New Roman" w:hAnsi="Times New Roman" w:cs="Times New Roman"/>
          <w:sz w:val="28"/>
          <w:szCs w:val="28"/>
        </w:rPr>
        <w:t>Насосные агрегаты в термостойком исполнении для нагнетания вязких углеводородов</w:t>
      </w:r>
    </w:p>
    <w:p w14:paraId="3B3B3B9C" w14:textId="77777777" w:rsidR="006555DB" w:rsidRPr="007924B4" w:rsidRDefault="006555DB" w:rsidP="0073491D">
      <w:pPr>
        <w:spacing w:after="0" w:line="240" w:lineRule="auto"/>
        <w:jc w:val="center"/>
        <w:rPr>
          <w:rFonts w:ascii="Times New Roman" w:hAnsi="Times New Roman" w:cs="Times New Roman"/>
          <w:sz w:val="28"/>
          <w:szCs w:val="28"/>
        </w:rPr>
      </w:pPr>
    </w:p>
    <w:p w14:paraId="2505BCE4" w14:textId="2AE933BA" w:rsidR="002D7475" w:rsidRPr="007924B4" w:rsidRDefault="002E4905" w:rsidP="002D7475">
      <w:pPr>
        <w:spacing w:after="0" w:line="240" w:lineRule="auto"/>
        <w:ind w:firstLine="708"/>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Процесс SAGD смоделирован</w:t>
      </w:r>
      <w:r w:rsidR="002D7475" w:rsidRPr="007924B4">
        <w:rPr>
          <w:rFonts w:ascii="Times New Roman" w:hAnsi="Times New Roman" w:cs="Times New Roman"/>
          <w:color w:val="222222"/>
          <w:sz w:val="28"/>
          <w:szCs w:val="28"/>
          <w:shd w:val="clear" w:color="auto" w:fill="FFFFFF"/>
        </w:rPr>
        <w:t xml:space="preserve"> путём открытия приемных отверстий № 1 (для закачки пара) и № 6 (для отбора водонефтяной эмульсии). Конфигурация расположения портов показана на рисунке 3.18. Закачка пара осуществляется при следующих параметрах: давление Р</w:t>
      </w:r>
      <w:r w:rsidR="002D7475" w:rsidRPr="007924B4">
        <w:rPr>
          <w:rFonts w:ascii="Times New Roman" w:hAnsi="Times New Roman" w:cs="Times New Roman"/>
          <w:color w:val="222222"/>
          <w:sz w:val="28"/>
          <w:szCs w:val="28"/>
          <w:shd w:val="clear" w:color="auto" w:fill="FFFFFF"/>
          <w:vertAlign w:val="subscript"/>
        </w:rPr>
        <w:t>зак</w:t>
      </w:r>
      <w:r w:rsidR="002D7475" w:rsidRPr="007924B4">
        <w:rPr>
          <w:rFonts w:ascii="Times New Roman" w:hAnsi="Times New Roman" w:cs="Times New Roman"/>
          <w:color w:val="222222"/>
          <w:sz w:val="28"/>
          <w:szCs w:val="28"/>
          <w:shd w:val="clear" w:color="auto" w:fill="FFFFFF"/>
        </w:rPr>
        <w:t xml:space="preserve"> = 0,8 МПа, температура Т</w:t>
      </w:r>
      <w:r w:rsidR="002D7475" w:rsidRPr="007924B4">
        <w:rPr>
          <w:rFonts w:ascii="Times New Roman" w:hAnsi="Times New Roman" w:cs="Times New Roman"/>
          <w:color w:val="222222"/>
          <w:sz w:val="28"/>
          <w:szCs w:val="28"/>
          <w:shd w:val="clear" w:color="auto" w:fill="FFFFFF"/>
          <w:vertAlign w:val="subscript"/>
        </w:rPr>
        <w:t>зак</w:t>
      </w:r>
      <w:r w:rsidR="002D7475" w:rsidRPr="007924B4">
        <w:rPr>
          <w:rFonts w:ascii="Times New Roman" w:hAnsi="Times New Roman" w:cs="Times New Roman"/>
          <w:color w:val="222222"/>
          <w:sz w:val="28"/>
          <w:szCs w:val="28"/>
          <w:shd w:val="clear" w:color="auto" w:fill="FFFFFF"/>
        </w:rPr>
        <w:t xml:space="preserve"> = 160 ˚С и расход Q</w:t>
      </w:r>
      <w:r w:rsidR="002D7475" w:rsidRPr="007924B4">
        <w:rPr>
          <w:rFonts w:ascii="Times New Roman" w:hAnsi="Times New Roman" w:cs="Times New Roman"/>
          <w:color w:val="222222"/>
          <w:sz w:val="28"/>
          <w:szCs w:val="28"/>
          <w:shd w:val="clear" w:color="auto" w:fill="FFFFFF"/>
          <w:vertAlign w:val="subscript"/>
        </w:rPr>
        <w:t>зак</w:t>
      </w:r>
      <w:r w:rsidR="002D7475" w:rsidRPr="007924B4">
        <w:rPr>
          <w:rFonts w:ascii="Times New Roman" w:hAnsi="Times New Roman" w:cs="Times New Roman"/>
          <w:color w:val="222222"/>
          <w:sz w:val="28"/>
          <w:szCs w:val="28"/>
          <w:shd w:val="clear" w:color="auto" w:fill="FFFFFF"/>
        </w:rPr>
        <w:t xml:space="preserve"> = 0,5 кг/ч.</w:t>
      </w:r>
      <w:r w:rsidR="00B3757F" w:rsidRPr="007924B4">
        <w:rPr>
          <w:rFonts w:ascii="Times New Roman" w:hAnsi="Times New Roman" w:cs="Times New Roman"/>
          <w:color w:val="222222"/>
          <w:sz w:val="28"/>
          <w:szCs w:val="28"/>
          <w:shd w:val="clear" w:color="auto" w:fill="FFFFFF"/>
        </w:rPr>
        <w:t xml:space="preserve"> [5]</w:t>
      </w:r>
    </w:p>
    <w:p w14:paraId="682C3877" w14:textId="77777777" w:rsidR="002D7475" w:rsidRPr="007924B4" w:rsidRDefault="002D7475" w:rsidP="002D7475">
      <w:pPr>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lastRenderedPageBreak/>
        <w:t>В ходе проведения экспериментов № 1 и № 2 накопленный объём добытой водонефтяной эмульсии составил 147 см³ и 139 см³ соответственно. Анализ полученных данных показал, что ширина сформировавшейся паровой камеры достигает 14,8 см, что эквивалентно 29,6 см для полноразмерной модели, как представлено на рисунках 3.19 и 3.20. Указанные результаты свидетельствуют о высокой эффективности теплового воздействия и формировании устойчивой паровой камеры в условиях моделируемого процесса.</w:t>
      </w:r>
    </w:p>
    <w:p w14:paraId="6A6A92F5" w14:textId="47911CAC" w:rsidR="006555DB" w:rsidRPr="007924B4" w:rsidRDefault="006555DB" w:rsidP="0073491D">
      <w:pPr>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 xml:space="preserve"> </w:t>
      </w:r>
    </w:p>
    <w:p w14:paraId="01ABDAA5" w14:textId="77777777"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647FA78D" wp14:editId="7F462B34">
            <wp:extent cx="2531108" cy="1898331"/>
            <wp:effectExtent l="0" t="7620" r="0" b="0"/>
            <wp:docPr id="6159" name="Рисунок 2" descr="Изображение выглядит как электроника, текст, Электрическая проводка,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 name="Рисунок 2" descr="Изображение выглядит как электроника, текст, Электрическая проводка, компьютер&#10;&#10;Автоматически созданное описание"/>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2565761" cy="1924320"/>
                    </a:xfrm>
                    <a:prstGeom prst="rect">
                      <a:avLst/>
                    </a:prstGeom>
                  </pic:spPr>
                </pic:pic>
              </a:graphicData>
            </a:graphic>
          </wp:inline>
        </w:drawing>
      </w:r>
    </w:p>
    <w:p w14:paraId="61CC318E" w14:textId="77777777" w:rsidR="002D7475" w:rsidRPr="007924B4" w:rsidRDefault="002D7475" w:rsidP="0073491D">
      <w:pPr>
        <w:spacing w:after="0" w:line="240" w:lineRule="auto"/>
        <w:jc w:val="center"/>
        <w:rPr>
          <w:rFonts w:ascii="Times New Roman" w:hAnsi="Times New Roman" w:cs="Times New Roman"/>
          <w:sz w:val="28"/>
          <w:szCs w:val="28"/>
        </w:rPr>
      </w:pPr>
    </w:p>
    <w:p w14:paraId="38EF9620" w14:textId="1DD18B3C"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w:t>
      </w:r>
      <w:r w:rsidR="00342676" w:rsidRPr="007924B4">
        <w:rPr>
          <w:rFonts w:ascii="Times New Roman" w:hAnsi="Times New Roman" w:cs="Times New Roman"/>
          <w:sz w:val="28"/>
          <w:szCs w:val="28"/>
        </w:rPr>
        <w:t>19</w:t>
      </w:r>
      <w:r w:rsidRPr="007924B4">
        <w:rPr>
          <w:rFonts w:ascii="Times New Roman" w:hAnsi="Times New Roman" w:cs="Times New Roman"/>
          <w:sz w:val="28"/>
          <w:szCs w:val="28"/>
        </w:rPr>
        <w:t xml:space="preserve"> – </w:t>
      </w:r>
      <w:r w:rsidR="007E2CC6" w:rsidRPr="007924B4">
        <w:rPr>
          <w:rFonts w:ascii="Times New Roman" w:hAnsi="Times New Roman" w:cs="Times New Roman"/>
          <w:sz w:val="28"/>
          <w:szCs w:val="28"/>
        </w:rPr>
        <w:t>Трехмерный физический стенд с интегрированной системой термометрии</w:t>
      </w:r>
    </w:p>
    <w:p w14:paraId="5949DB29" w14:textId="77777777" w:rsidR="00372B82" w:rsidRPr="007924B4" w:rsidRDefault="00372B82" w:rsidP="0073491D">
      <w:pPr>
        <w:spacing w:after="0" w:line="240" w:lineRule="auto"/>
        <w:jc w:val="center"/>
        <w:rPr>
          <w:rFonts w:ascii="Times New Roman" w:hAnsi="Times New Roman" w:cs="Times New Roman"/>
          <w:sz w:val="28"/>
          <w:szCs w:val="28"/>
        </w:rPr>
      </w:pPr>
    </w:p>
    <w:p w14:paraId="5A5F2D95" w14:textId="77777777"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440E6461" wp14:editId="18B230A9">
            <wp:extent cx="3094817" cy="2276475"/>
            <wp:effectExtent l="0" t="0" r="0" b="0"/>
            <wp:docPr id="1986678134" name="Рисунок 1986678134" descr="Изображение выглядит как машина, Электрическая проводка, инжиниринг, Электронная техн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descr="Изображение выглядит как машина, Электрическая проводка, инжиниринг, Электронная техника&#10;&#10;Автоматически созданное описание"/>
                    <pic:cNvPicPr>
                      <a:picLocks noChangeAspect="1"/>
                    </pic:cNvPicPr>
                  </pic:nvPicPr>
                  <pic:blipFill>
                    <a:blip r:embed="rId50"/>
                    <a:stretch>
                      <a:fillRect/>
                    </a:stretch>
                  </pic:blipFill>
                  <pic:spPr>
                    <a:xfrm>
                      <a:off x="0" y="0"/>
                      <a:ext cx="3132671" cy="2304319"/>
                    </a:xfrm>
                    <a:prstGeom prst="rect">
                      <a:avLst/>
                    </a:prstGeom>
                  </pic:spPr>
                </pic:pic>
              </a:graphicData>
            </a:graphic>
          </wp:inline>
        </w:drawing>
      </w:r>
    </w:p>
    <w:p w14:paraId="4DE7437F" w14:textId="77777777" w:rsidR="00372B82" w:rsidRPr="007924B4" w:rsidRDefault="00372B82" w:rsidP="0073491D">
      <w:pPr>
        <w:spacing w:after="0" w:line="240" w:lineRule="auto"/>
        <w:jc w:val="center"/>
        <w:rPr>
          <w:rFonts w:ascii="Times New Roman" w:hAnsi="Times New Roman" w:cs="Times New Roman"/>
          <w:sz w:val="28"/>
          <w:szCs w:val="28"/>
        </w:rPr>
      </w:pPr>
    </w:p>
    <w:p w14:paraId="10648373" w14:textId="21434C0E"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477C33" w:rsidRPr="007924B4">
        <w:rPr>
          <w:rFonts w:ascii="Times New Roman" w:hAnsi="Times New Roman" w:cs="Times New Roman"/>
          <w:sz w:val="28"/>
          <w:szCs w:val="28"/>
        </w:rPr>
        <w:t>.</w:t>
      </w:r>
      <w:r w:rsidR="00342676" w:rsidRPr="007924B4">
        <w:rPr>
          <w:rFonts w:ascii="Times New Roman" w:hAnsi="Times New Roman" w:cs="Times New Roman"/>
          <w:sz w:val="28"/>
          <w:szCs w:val="28"/>
        </w:rPr>
        <w:t>20</w:t>
      </w:r>
      <w:r w:rsidR="00372B82"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 </w:t>
      </w:r>
      <w:r w:rsidR="007E2CC6" w:rsidRPr="007924B4">
        <w:rPr>
          <w:rFonts w:ascii="Times New Roman" w:hAnsi="Times New Roman" w:cs="Times New Roman"/>
          <w:sz w:val="28"/>
          <w:szCs w:val="28"/>
        </w:rPr>
        <w:t>Конфигурация нагнетательных и эксплуатационных узлов модели</w:t>
      </w:r>
    </w:p>
    <w:p w14:paraId="7B138FD7" w14:textId="77777777" w:rsidR="006555DB" w:rsidRPr="007924B4" w:rsidRDefault="006555DB" w:rsidP="0073491D">
      <w:pPr>
        <w:spacing w:after="0" w:line="240" w:lineRule="auto"/>
        <w:jc w:val="center"/>
        <w:rPr>
          <w:rFonts w:ascii="Times New Roman" w:hAnsi="Times New Roman" w:cs="Times New Roman"/>
          <w:sz w:val="28"/>
          <w:szCs w:val="28"/>
        </w:rPr>
      </w:pPr>
    </w:p>
    <w:p w14:paraId="38822CBB" w14:textId="345CC3C3" w:rsidR="006555DB" w:rsidRPr="007924B4" w:rsidRDefault="006555DB" w:rsidP="0073491D">
      <w:pPr>
        <w:spacing w:after="0" w:line="240" w:lineRule="auto"/>
        <w:ind w:firstLine="708"/>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Для того, чтобы измерить обводненность, необходимо водонефтяную эмульсию отстаивать в течение одно часа до появления четкой границы раздела между нефтью и водой.</w:t>
      </w:r>
      <w:r w:rsidR="007E2CC6" w:rsidRPr="007924B4">
        <w:rPr>
          <w:rFonts w:ascii="Times New Roman" w:hAnsi="Times New Roman" w:cs="Times New Roman"/>
          <w:color w:val="222222"/>
          <w:sz w:val="28"/>
          <w:szCs w:val="28"/>
          <w:shd w:val="clear" w:color="auto" w:fill="FFFFFF"/>
        </w:rPr>
        <w:t xml:space="preserve"> </w:t>
      </w:r>
      <w:r w:rsidR="007E2CC6" w:rsidRPr="007924B4">
        <w:rPr>
          <w:rFonts w:ascii="Times New Roman" w:hAnsi="Times New Roman" w:cs="Times New Roman"/>
          <w:color w:val="222222"/>
          <w:sz w:val="28"/>
          <w:szCs w:val="28"/>
          <w:shd w:val="clear" w:color="auto" w:fill="FFFFFF"/>
          <w:lang w:val="en-US"/>
        </w:rPr>
        <w:t>[5]</w:t>
      </w:r>
      <w:r w:rsidRPr="007924B4">
        <w:rPr>
          <w:rFonts w:ascii="Times New Roman" w:hAnsi="Times New Roman" w:cs="Times New Roman"/>
          <w:color w:val="222222"/>
          <w:sz w:val="28"/>
          <w:szCs w:val="28"/>
          <w:shd w:val="clear" w:color="auto" w:fill="FFFFFF"/>
        </w:rPr>
        <w:t xml:space="preserve"> Результаты по данному этапу представлены в таблице </w:t>
      </w:r>
      <w:r w:rsidR="00867938" w:rsidRPr="007924B4">
        <w:rPr>
          <w:rFonts w:ascii="Times New Roman" w:hAnsi="Times New Roman" w:cs="Times New Roman"/>
          <w:color w:val="222222"/>
          <w:sz w:val="28"/>
          <w:szCs w:val="28"/>
          <w:shd w:val="clear" w:color="auto" w:fill="FFFFFF"/>
        </w:rPr>
        <w:t>5</w:t>
      </w:r>
      <w:r w:rsidRPr="007924B4">
        <w:rPr>
          <w:rFonts w:ascii="Times New Roman" w:hAnsi="Times New Roman" w:cs="Times New Roman"/>
          <w:color w:val="222222"/>
          <w:sz w:val="28"/>
          <w:szCs w:val="28"/>
          <w:shd w:val="clear" w:color="auto" w:fill="FFFFFF"/>
        </w:rPr>
        <w:t>.</w:t>
      </w:r>
    </w:p>
    <w:p w14:paraId="65CEF272" w14:textId="77777777" w:rsidR="000703A5" w:rsidRPr="007924B4" w:rsidRDefault="000703A5" w:rsidP="0073491D">
      <w:pPr>
        <w:spacing w:after="0" w:line="240" w:lineRule="auto"/>
        <w:ind w:firstLine="708"/>
        <w:jc w:val="both"/>
        <w:rPr>
          <w:rFonts w:ascii="Times New Roman" w:hAnsi="Times New Roman" w:cs="Times New Roman"/>
          <w:color w:val="222222"/>
          <w:sz w:val="28"/>
          <w:szCs w:val="28"/>
          <w:shd w:val="clear" w:color="auto" w:fill="FFFFFF"/>
        </w:rPr>
      </w:pPr>
    </w:p>
    <w:p w14:paraId="58327C90" w14:textId="3055A31F" w:rsidR="006555DB" w:rsidRPr="007924B4" w:rsidRDefault="006555DB" w:rsidP="0073491D">
      <w:pPr>
        <w:spacing w:after="0" w:line="240" w:lineRule="auto"/>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lastRenderedPageBreak/>
        <w:t xml:space="preserve">Таблица </w:t>
      </w:r>
      <w:r w:rsidR="00867938" w:rsidRPr="007924B4">
        <w:rPr>
          <w:rFonts w:ascii="Times New Roman" w:hAnsi="Times New Roman" w:cs="Times New Roman"/>
          <w:color w:val="222222"/>
          <w:sz w:val="28"/>
          <w:szCs w:val="28"/>
          <w:shd w:val="clear" w:color="auto" w:fill="FFFFFF"/>
        </w:rPr>
        <w:t>5</w:t>
      </w:r>
      <w:r w:rsidRPr="007924B4">
        <w:rPr>
          <w:rFonts w:ascii="Times New Roman" w:hAnsi="Times New Roman" w:cs="Times New Roman"/>
          <w:color w:val="222222"/>
          <w:sz w:val="28"/>
          <w:szCs w:val="28"/>
          <w:shd w:val="clear" w:color="auto" w:fill="FFFFFF"/>
        </w:rPr>
        <w:t xml:space="preserve"> - Результаты экспериментов </w:t>
      </w:r>
    </w:p>
    <w:tbl>
      <w:tblPr>
        <w:tblStyle w:val="ab"/>
        <w:tblW w:w="8926" w:type="dxa"/>
        <w:tblLook w:val="04A0" w:firstRow="1" w:lastRow="0" w:firstColumn="1" w:lastColumn="0" w:noHBand="0" w:noVBand="1"/>
      </w:tblPr>
      <w:tblGrid>
        <w:gridCol w:w="3822"/>
        <w:gridCol w:w="1702"/>
        <w:gridCol w:w="1701"/>
        <w:gridCol w:w="1701"/>
      </w:tblGrid>
      <w:tr w:rsidR="00A57E22" w:rsidRPr="007924B4" w14:paraId="21B3DC1E" w14:textId="1E876EF0" w:rsidTr="00A57E22">
        <w:tc>
          <w:tcPr>
            <w:tcW w:w="3822" w:type="dxa"/>
          </w:tcPr>
          <w:p w14:paraId="23E193EE"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Параметр</w:t>
            </w:r>
          </w:p>
        </w:tc>
        <w:tc>
          <w:tcPr>
            <w:tcW w:w="1702" w:type="dxa"/>
          </w:tcPr>
          <w:p w14:paraId="1FF4CF5B"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Результаты по эксперименту № 1</w:t>
            </w:r>
          </w:p>
        </w:tc>
        <w:tc>
          <w:tcPr>
            <w:tcW w:w="1701" w:type="dxa"/>
          </w:tcPr>
          <w:p w14:paraId="0DC38AE3"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Результаты эксперимент № 2</w:t>
            </w:r>
          </w:p>
        </w:tc>
        <w:tc>
          <w:tcPr>
            <w:tcW w:w="1701" w:type="dxa"/>
          </w:tcPr>
          <w:p w14:paraId="4CB7BC50" w14:textId="6444AC6E" w:rsidR="00A57E22" w:rsidRPr="007924B4" w:rsidRDefault="00A57E22" w:rsidP="00A57E22">
            <w:pPr>
              <w:jc w:val="center"/>
              <w:rPr>
                <w:rFonts w:ascii="Times New Roman" w:hAnsi="Times New Roman" w:cs="Times New Roman"/>
                <w:color w:val="222222"/>
                <w:sz w:val="24"/>
                <w:szCs w:val="28"/>
                <w:shd w:val="clear" w:color="auto" w:fill="FFFFFF"/>
                <w:lang w:val="en-US"/>
              </w:rPr>
            </w:pPr>
            <w:r w:rsidRPr="007924B4">
              <w:rPr>
                <w:rFonts w:ascii="Times New Roman" w:hAnsi="Times New Roman" w:cs="Times New Roman"/>
                <w:color w:val="222222"/>
                <w:sz w:val="24"/>
                <w:szCs w:val="28"/>
                <w:shd w:val="clear" w:color="auto" w:fill="FFFFFF"/>
              </w:rPr>
              <w:t xml:space="preserve">Результаты эксперимент № </w:t>
            </w:r>
            <w:r w:rsidRPr="007924B4">
              <w:rPr>
                <w:rFonts w:ascii="Times New Roman" w:hAnsi="Times New Roman" w:cs="Times New Roman"/>
                <w:color w:val="222222"/>
                <w:sz w:val="24"/>
                <w:szCs w:val="28"/>
                <w:shd w:val="clear" w:color="auto" w:fill="FFFFFF"/>
                <w:lang w:val="en-US"/>
              </w:rPr>
              <w:t>3</w:t>
            </w:r>
          </w:p>
        </w:tc>
      </w:tr>
      <w:tr w:rsidR="00A57E22" w:rsidRPr="007924B4" w14:paraId="0FB19928" w14:textId="3FC01BB5" w:rsidTr="00E242D4">
        <w:tc>
          <w:tcPr>
            <w:tcW w:w="3822" w:type="dxa"/>
          </w:tcPr>
          <w:p w14:paraId="0C10207A" w14:textId="77777777" w:rsidR="00A57E22" w:rsidRPr="007924B4" w:rsidRDefault="00A57E22" w:rsidP="00A57E22">
            <w:pPr>
              <w:jc w:val="both"/>
              <w:rPr>
                <w:rFonts w:ascii="Times New Roman" w:hAnsi="Times New Roman" w:cs="Times New Roman"/>
                <w:color w:val="222222"/>
                <w:sz w:val="24"/>
                <w:szCs w:val="28"/>
                <w:shd w:val="clear" w:color="auto" w:fill="FFFFFF"/>
                <w:vertAlign w:val="superscript"/>
              </w:rPr>
            </w:pPr>
            <w:r w:rsidRPr="007924B4">
              <w:rPr>
                <w:rFonts w:ascii="Times New Roman" w:hAnsi="Times New Roman" w:cs="Times New Roman"/>
                <w:color w:val="222222"/>
                <w:sz w:val="24"/>
                <w:szCs w:val="28"/>
                <w:shd w:val="clear" w:color="auto" w:fill="FFFFFF"/>
              </w:rPr>
              <w:t>Накопленная добыча, см</w:t>
            </w:r>
            <w:r w:rsidRPr="007924B4">
              <w:rPr>
                <w:rFonts w:ascii="Times New Roman" w:hAnsi="Times New Roman" w:cs="Times New Roman"/>
                <w:color w:val="222222"/>
                <w:sz w:val="24"/>
                <w:szCs w:val="28"/>
                <w:shd w:val="clear" w:color="auto" w:fill="FFFFFF"/>
                <w:vertAlign w:val="superscript"/>
              </w:rPr>
              <w:t>3</w:t>
            </w:r>
          </w:p>
        </w:tc>
        <w:tc>
          <w:tcPr>
            <w:tcW w:w="1702" w:type="dxa"/>
            <w:vAlign w:val="center"/>
          </w:tcPr>
          <w:p w14:paraId="61BA96ED"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147</w:t>
            </w:r>
          </w:p>
        </w:tc>
        <w:tc>
          <w:tcPr>
            <w:tcW w:w="1701" w:type="dxa"/>
            <w:vAlign w:val="center"/>
          </w:tcPr>
          <w:p w14:paraId="4E3CDB30"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139</w:t>
            </w:r>
          </w:p>
        </w:tc>
        <w:tc>
          <w:tcPr>
            <w:tcW w:w="1701" w:type="dxa"/>
            <w:vAlign w:val="center"/>
          </w:tcPr>
          <w:p w14:paraId="47F3D601" w14:textId="620C6228" w:rsidR="00A57E22" w:rsidRPr="007924B4" w:rsidRDefault="00A57E22" w:rsidP="00A57E22">
            <w:pPr>
              <w:jc w:val="center"/>
              <w:rPr>
                <w:rFonts w:ascii="Times New Roman" w:hAnsi="Times New Roman" w:cs="Times New Roman"/>
                <w:color w:val="222222"/>
                <w:sz w:val="24"/>
                <w:szCs w:val="28"/>
                <w:shd w:val="clear" w:color="auto" w:fill="FFFFFF"/>
                <w:lang w:val="en-US"/>
              </w:rPr>
            </w:pPr>
            <w:r w:rsidRPr="007924B4">
              <w:rPr>
                <w:rFonts w:ascii="Times New Roman" w:hAnsi="Times New Roman" w:cs="Times New Roman"/>
                <w:color w:val="222222"/>
                <w:sz w:val="24"/>
                <w:szCs w:val="28"/>
                <w:shd w:val="clear" w:color="auto" w:fill="FFFFFF"/>
              </w:rPr>
              <w:t>1</w:t>
            </w:r>
            <w:r w:rsidRPr="007924B4">
              <w:rPr>
                <w:rFonts w:ascii="Times New Roman" w:hAnsi="Times New Roman" w:cs="Times New Roman"/>
                <w:color w:val="222222"/>
                <w:sz w:val="24"/>
                <w:szCs w:val="28"/>
                <w:shd w:val="clear" w:color="auto" w:fill="FFFFFF"/>
                <w:lang w:val="en-US"/>
              </w:rPr>
              <w:t>41</w:t>
            </w:r>
          </w:p>
        </w:tc>
      </w:tr>
      <w:tr w:rsidR="00A57E22" w:rsidRPr="007924B4" w14:paraId="16593521" w14:textId="7065C9BD" w:rsidTr="00E242D4">
        <w:tc>
          <w:tcPr>
            <w:tcW w:w="3822" w:type="dxa"/>
          </w:tcPr>
          <w:p w14:paraId="2B4D4968" w14:textId="77777777" w:rsidR="00A57E22" w:rsidRPr="007924B4" w:rsidRDefault="00A57E22" w:rsidP="00A57E22">
            <w:pPr>
              <w:jc w:val="both"/>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Обводненность, %</w:t>
            </w:r>
          </w:p>
        </w:tc>
        <w:tc>
          <w:tcPr>
            <w:tcW w:w="1702" w:type="dxa"/>
            <w:vAlign w:val="center"/>
          </w:tcPr>
          <w:p w14:paraId="4F05E542"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40,8</w:t>
            </w:r>
          </w:p>
        </w:tc>
        <w:tc>
          <w:tcPr>
            <w:tcW w:w="1701" w:type="dxa"/>
            <w:vAlign w:val="center"/>
          </w:tcPr>
          <w:p w14:paraId="303903F2"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46</w:t>
            </w:r>
          </w:p>
        </w:tc>
        <w:tc>
          <w:tcPr>
            <w:tcW w:w="1701" w:type="dxa"/>
            <w:vAlign w:val="center"/>
          </w:tcPr>
          <w:p w14:paraId="0BF94EA6" w14:textId="7EED8BF3" w:rsidR="00A57E22" w:rsidRPr="007924B4" w:rsidRDefault="00A57E22" w:rsidP="00A57E22">
            <w:pPr>
              <w:jc w:val="center"/>
              <w:rPr>
                <w:rFonts w:ascii="Times New Roman" w:hAnsi="Times New Roman" w:cs="Times New Roman"/>
                <w:color w:val="222222"/>
                <w:sz w:val="24"/>
                <w:szCs w:val="28"/>
                <w:shd w:val="clear" w:color="auto" w:fill="FFFFFF"/>
                <w:lang w:val="en-US"/>
              </w:rPr>
            </w:pPr>
            <w:r w:rsidRPr="007924B4">
              <w:rPr>
                <w:rFonts w:ascii="Times New Roman" w:hAnsi="Times New Roman" w:cs="Times New Roman"/>
                <w:color w:val="222222"/>
                <w:sz w:val="24"/>
                <w:szCs w:val="28"/>
                <w:shd w:val="clear" w:color="auto" w:fill="FFFFFF"/>
              </w:rPr>
              <w:t>4</w:t>
            </w:r>
            <w:r w:rsidRPr="007924B4">
              <w:rPr>
                <w:rFonts w:ascii="Times New Roman" w:hAnsi="Times New Roman" w:cs="Times New Roman"/>
                <w:color w:val="222222"/>
                <w:sz w:val="24"/>
                <w:szCs w:val="28"/>
                <w:shd w:val="clear" w:color="auto" w:fill="FFFFFF"/>
                <w:lang w:val="en-US"/>
              </w:rPr>
              <w:t>5</w:t>
            </w:r>
          </w:p>
        </w:tc>
      </w:tr>
      <w:tr w:rsidR="00A57E22" w:rsidRPr="007924B4" w14:paraId="752BFBD9" w14:textId="764AFADC" w:rsidTr="00E242D4">
        <w:tc>
          <w:tcPr>
            <w:tcW w:w="3822" w:type="dxa"/>
          </w:tcPr>
          <w:p w14:paraId="77580123" w14:textId="77777777" w:rsidR="00A57E22" w:rsidRPr="007924B4" w:rsidRDefault="00A57E22" w:rsidP="00A57E22">
            <w:pPr>
              <w:jc w:val="both"/>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Коэффициент извлечения нефти, %</w:t>
            </w:r>
          </w:p>
        </w:tc>
        <w:tc>
          <w:tcPr>
            <w:tcW w:w="1702" w:type="dxa"/>
            <w:vAlign w:val="center"/>
          </w:tcPr>
          <w:p w14:paraId="063086DE"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22</w:t>
            </w:r>
          </w:p>
        </w:tc>
        <w:tc>
          <w:tcPr>
            <w:tcW w:w="1701" w:type="dxa"/>
            <w:vAlign w:val="center"/>
          </w:tcPr>
          <w:p w14:paraId="0EB29C89"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20,8</w:t>
            </w:r>
          </w:p>
        </w:tc>
        <w:tc>
          <w:tcPr>
            <w:tcW w:w="1701" w:type="dxa"/>
            <w:vAlign w:val="center"/>
          </w:tcPr>
          <w:p w14:paraId="3586D1D8" w14:textId="105FD4E1" w:rsidR="00A57E22" w:rsidRPr="007924B4" w:rsidRDefault="00A57E22" w:rsidP="00A57E22">
            <w:pPr>
              <w:jc w:val="center"/>
              <w:rPr>
                <w:rFonts w:ascii="Times New Roman" w:hAnsi="Times New Roman" w:cs="Times New Roman"/>
                <w:color w:val="222222"/>
                <w:sz w:val="24"/>
                <w:szCs w:val="28"/>
                <w:shd w:val="clear" w:color="auto" w:fill="FFFFFF"/>
                <w:lang w:val="en-US"/>
              </w:rPr>
            </w:pPr>
            <w:r w:rsidRPr="007924B4">
              <w:rPr>
                <w:rFonts w:ascii="Times New Roman" w:hAnsi="Times New Roman" w:cs="Times New Roman"/>
                <w:color w:val="222222"/>
                <w:sz w:val="24"/>
                <w:szCs w:val="28"/>
                <w:shd w:val="clear" w:color="auto" w:fill="FFFFFF"/>
              </w:rPr>
              <w:t>20,</w:t>
            </w:r>
            <w:r w:rsidRPr="007924B4">
              <w:rPr>
                <w:rFonts w:ascii="Times New Roman" w:hAnsi="Times New Roman" w:cs="Times New Roman"/>
                <w:color w:val="222222"/>
                <w:sz w:val="24"/>
                <w:szCs w:val="28"/>
                <w:shd w:val="clear" w:color="auto" w:fill="FFFFFF"/>
                <w:lang w:val="en-US"/>
              </w:rPr>
              <w:t>6</w:t>
            </w:r>
          </w:p>
        </w:tc>
      </w:tr>
      <w:tr w:rsidR="00A57E22" w:rsidRPr="007924B4" w14:paraId="6FA4367E" w14:textId="102D1221" w:rsidTr="00E242D4">
        <w:tc>
          <w:tcPr>
            <w:tcW w:w="3822" w:type="dxa"/>
          </w:tcPr>
          <w:p w14:paraId="3369A9FF" w14:textId="77777777" w:rsidR="00A57E22" w:rsidRPr="007924B4" w:rsidRDefault="00A57E22" w:rsidP="00A57E22">
            <w:pPr>
              <w:jc w:val="both"/>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Размер паровой камеры, см</w:t>
            </w:r>
          </w:p>
        </w:tc>
        <w:tc>
          <w:tcPr>
            <w:tcW w:w="1702" w:type="dxa"/>
            <w:vAlign w:val="center"/>
          </w:tcPr>
          <w:p w14:paraId="77AB6058"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14,8</w:t>
            </w:r>
          </w:p>
        </w:tc>
        <w:tc>
          <w:tcPr>
            <w:tcW w:w="1701" w:type="dxa"/>
            <w:vAlign w:val="center"/>
          </w:tcPr>
          <w:p w14:paraId="049BFF77" w14:textId="77777777"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14,8</w:t>
            </w:r>
          </w:p>
        </w:tc>
        <w:tc>
          <w:tcPr>
            <w:tcW w:w="1701" w:type="dxa"/>
            <w:vAlign w:val="center"/>
          </w:tcPr>
          <w:p w14:paraId="2C1D3A7B" w14:textId="023B2B88" w:rsidR="00A57E22" w:rsidRPr="007924B4" w:rsidRDefault="00A57E22" w:rsidP="00A57E22">
            <w:pPr>
              <w:jc w:val="center"/>
              <w:rPr>
                <w:rFonts w:ascii="Times New Roman" w:hAnsi="Times New Roman" w:cs="Times New Roman"/>
                <w:color w:val="222222"/>
                <w:sz w:val="24"/>
                <w:szCs w:val="28"/>
                <w:shd w:val="clear" w:color="auto" w:fill="FFFFFF"/>
              </w:rPr>
            </w:pPr>
            <w:r w:rsidRPr="007924B4">
              <w:rPr>
                <w:rFonts w:ascii="Times New Roman" w:hAnsi="Times New Roman" w:cs="Times New Roman"/>
                <w:color w:val="222222"/>
                <w:sz w:val="24"/>
                <w:szCs w:val="28"/>
                <w:shd w:val="clear" w:color="auto" w:fill="FFFFFF"/>
              </w:rPr>
              <w:t>14,8</w:t>
            </w:r>
          </w:p>
        </w:tc>
      </w:tr>
    </w:tbl>
    <w:p w14:paraId="0017EA87" w14:textId="77777777" w:rsidR="007E2CC6" w:rsidRPr="007924B4" w:rsidRDefault="006555DB" w:rsidP="00C91355">
      <w:pPr>
        <w:spacing w:after="0" w:line="240" w:lineRule="auto"/>
        <w:jc w:val="both"/>
        <w:rPr>
          <w:rFonts w:ascii="Times New Roman" w:hAnsi="Times New Roman" w:cs="Times New Roman"/>
          <w:color w:val="222222"/>
          <w:sz w:val="28"/>
          <w:szCs w:val="28"/>
          <w:shd w:val="clear" w:color="auto" w:fill="FFFFFF"/>
        </w:rPr>
      </w:pPr>
      <w:r w:rsidRPr="007924B4">
        <w:rPr>
          <w:rFonts w:ascii="Times New Roman" w:hAnsi="Times New Roman" w:cs="Times New Roman"/>
          <w:color w:val="222222"/>
          <w:sz w:val="28"/>
          <w:szCs w:val="28"/>
          <w:shd w:val="clear" w:color="auto" w:fill="FFFFFF"/>
        </w:rPr>
        <w:tab/>
      </w:r>
    </w:p>
    <w:p w14:paraId="4730895B" w14:textId="2B6D897F" w:rsidR="006555DB" w:rsidRPr="007924B4" w:rsidRDefault="006048CC" w:rsidP="007E2CC6">
      <w:pPr>
        <w:spacing w:after="0" w:line="240" w:lineRule="auto"/>
        <w:ind w:firstLine="708"/>
        <w:jc w:val="both"/>
        <w:rPr>
          <w:rFonts w:ascii="Times New Roman" w:hAnsi="Times New Roman"/>
          <w:b/>
          <w:bCs/>
          <w:sz w:val="28"/>
          <w:szCs w:val="28"/>
        </w:rPr>
      </w:pPr>
      <w:r w:rsidRPr="007924B4">
        <w:rPr>
          <w:rFonts w:ascii="Times New Roman" w:hAnsi="Times New Roman"/>
          <w:b/>
          <w:bCs/>
          <w:sz w:val="28"/>
          <w:szCs w:val="28"/>
        </w:rPr>
        <w:t>3</w:t>
      </w:r>
      <w:r w:rsidR="00E9646A" w:rsidRPr="007924B4">
        <w:rPr>
          <w:rFonts w:ascii="Times New Roman" w:hAnsi="Times New Roman"/>
          <w:b/>
          <w:bCs/>
          <w:sz w:val="28"/>
          <w:szCs w:val="28"/>
        </w:rPr>
        <w:t>.</w:t>
      </w:r>
      <w:r w:rsidRPr="007924B4">
        <w:rPr>
          <w:rFonts w:ascii="Times New Roman" w:hAnsi="Times New Roman"/>
          <w:b/>
          <w:bCs/>
          <w:sz w:val="28"/>
          <w:szCs w:val="28"/>
        </w:rPr>
        <w:t>4</w:t>
      </w:r>
      <w:r w:rsidR="00E9646A" w:rsidRPr="007924B4">
        <w:rPr>
          <w:rFonts w:ascii="Times New Roman" w:hAnsi="Times New Roman"/>
          <w:b/>
          <w:bCs/>
          <w:sz w:val="28"/>
          <w:szCs w:val="28"/>
        </w:rPr>
        <w:t xml:space="preserve"> Предварительное </w:t>
      </w:r>
      <w:r w:rsidRPr="007924B4">
        <w:rPr>
          <w:rFonts w:ascii="Times New Roman" w:hAnsi="Times New Roman"/>
          <w:b/>
          <w:bCs/>
          <w:sz w:val="28"/>
          <w:szCs w:val="28"/>
        </w:rPr>
        <w:t>3</w:t>
      </w:r>
      <w:r w:rsidRPr="007924B4">
        <w:rPr>
          <w:rFonts w:ascii="Times New Roman" w:hAnsi="Times New Roman"/>
          <w:b/>
          <w:bCs/>
          <w:sz w:val="28"/>
          <w:szCs w:val="28"/>
          <w:lang w:val="en-US"/>
        </w:rPr>
        <w:t>D</w:t>
      </w:r>
      <w:r w:rsidRPr="007924B4">
        <w:rPr>
          <w:rFonts w:ascii="Times New Roman" w:hAnsi="Times New Roman"/>
          <w:b/>
          <w:bCs/>
          <w:sz w:val="28"/>
          <w:szCs w:val="28"/>
        </w:rPr>
        <w:t xml:space="preserve"> гидродинамическое </w:t>
      </w:r>
      <w:r w:rsidR="00E9646A" w:rsidRPr="007924B4">
        <w:rPr>
          <w:rFonts w:ascii="Times New Roman" w:hAnsi="Times New Roman"/>
          <w:b/>
          <w:bCs/>
          <w:sz w:val="28"/>
          <w:szCs w:val="28"/>
        </w:rPr>
        <w:t xml:space="preserve">моделирование </w:t>
      </w:r>
      <w:r w:rsidR="00E9646A" w:rsidRPr="007924B4">
        <w:rPr>
          <w:rFonts w:ascii="Times New Roman" w:hAnsi="Times New Roman"/>
          <w:b/>
          <w:bCs/>
          <w:sz w:val="28"/>
          <w:szCs w:val="28"/>
          <w:lang w:val="en-US"/>
        </w:rPr>
        <w:t>SAGD</w:t>
      </w:r>
      <w:r w:rsidR="00E9646A" w:rsidRPr="007924B4">
        <w:rPr>
          <w:rFonts w:ascii="Times New Roman" w:hAnsi="Times New Roman"/>
          <w:b/>
          <w:bCs/>
          <w:sz w:val="28"/>
          <w:szCs w:val="28"/>
        </w:rPr>
        <w:t xml:space="preserve"> и </w:t>
      </w:r>
      <w:r w:rsidR="00E9646A" w:rsidRPr="007924B4">
        <w:rPr>
          <w:rFonts w:ascii="Times New Roman" w:hAnsi="Times New Roman"/>
          <w:b/>
          <w:bCs/>
          <w:sz w:val="28"/>
          <w:szCs w:val="28"/>
          <w:lang w:val="en-US"/>
        </w:rPr>
        <w:t>SWC</w:t>
      </w:r>
      <w:r w:rsidR="00E9646A" w:rsidRPr="007924B4">
        <w:rPr>
          <w:rFonts w:ascii="Times New Roman" w:hAnsi="Times New Roman"/>
          <w:b/>
          <w:bCs/>
          <w:sz w:val="28"/>
          <w:szCs w:val="28"/>
        </w:rPr>
        <w:t>-</w:t>
      </w:r>
      <w:r w:rsidR="00E9646A" w:rsidRPr="007924B4">
        <w:rPr>
          <w:rFonts w:ascii="Times New Roman" w:hAnsi="Times New Roman"/>
          <w:b/>
          <w:bCs/>
          <w:sz w:val="28"/>
          <w:szCs w:val="28"/>
          <w:lang w:val="en-US"/>
        </w:rPr>
        <w:t>SAGD</w:t>
      </w:r>
    </w:p>
    <w:p w14:paraId="2721949F" w14:textId="77777777" w:rsidR="00E9646A" w:rsidRPr="007924B4" w:rsidRDefault="00E9646A" w:rsidP="0073491D">
      <w:pPr>
        <w:pStyle w:val="13"/>
        <w:shd w:val="clear" w:color="auto" w:fill="FFFFFF" w:themeFill="background1"/>
        <w:tabs>
          <w:tab w:val="left" w:pos="851"/>
        </w:tabs>
        <w:spacing w:after="0" w:line="240" w:lineRule="auto"/>
        <w:ind w:left="0" w:firstLine="709"/>
        <w:contextualSpacing w:val="0"/>
        <w:jc w:val="both"/>
        <w:rPr>
          <w:rFonts w:ascii="Times New Roman" w:hAnsi="Times New Roman"/>
          <w:b/>
          <w:bCs/>
          <w:color w:val="000000"/>
          <w:sz w:val="28"/>
          <w:szCs w:val="28"/>
        </w:rPr>
      </w:pPr>
    </w:p>
    <w:p w14:paraId="065406AF" w14:textId="77777777" w:rsidR="00E042CC" w:rsidRPr="007924B4" w:rsidRDefault="00E042CC" w:rsidP="00E042CC">
      <w:pPr>
        <w:spacing w:after="0" w:line="240" w:lineRule="auto"/>
        <w:ind w:firstLine="709"/>
        <w:jc w:val="both"/>
        <w:rPr>
          <w:rFonts w:ascii="Times New Roman" w:hAnsi="Times New Roman"/>
          <w:sz w:val="28"/>
          <w:szCs w:val="28"/>
        </w:rPr>
      </w:pPr>
      <w:r w:rsidRPr="007924B4">
        <w:rPr>
          <w:rFonts w:ascii="Times New Roman" w:hAnsi="Times New Roman"/>
          <w:sz w:val="28"/>
          <w:szCs w:val="28"/>
        </w:rPr>
        <w:t xml:space="preserve">В результате предварительного моделирования одностадийного способа </w:t>
      </w:r>
      <w:r w:rsidRPr="007924B4">
        <w:rPr>
          <w:rFonts w:ascii="Times New Roman" w:hAnsi="Times New Roman"/>
          <w:sz w:val="28"/>
          <w:szCs w:val="28"/>
          <w:lang w:val="en-US"/>
        </w:rPr>
        <w:t>SWC</w:t>
      </w:r>
      <w:r w:rsidRPr="007924B4">
        <w:rPr>
          <w:rFonts w:ascii="Times New Roman" w:hAnsi="Times New Roman"/>
          <w:sz w:val="28"/>
          <w:szCs w:val="28"/>
        </w:rPr>
        <w:t>-</w:t>
      </w:r>
      <w:r w:rsidRPr="007924B4">
        <w:rPr>
          <w:rFonts w:ascii="Times New Roman" w:hAnsi="Times New Roman"/>
          <w:sz w:val="28"/>
          <w:szCs w:val="28"/>
          <w:lang w:val="en-US"/>
        </w:rPr>
        <w:t>SAGD</w:t>
      </w:r>
      <w:r w:rsidRPr="007924B4">
        <w:rPr>
          <w:rFonts w:ascii="Times New Roman" w:hAnsi="Times New Roman"/>
          <w:sz w:val="28"/>
          <w:szCs w:val="28"/>
        </w:rPr>
        <w:t xml:space="preserve"> было выявлено:</w:t>
      </w:r>
    </w:p>
    <w:p w14:paraId="60911D85" w14:textId="7B162468" w:rsidR="00E042CC" w:rsidRPr="007924B4" w:rsidRDefault="00E042CC" w:rsidP="00E042CC">
      <w:pPr>
        <w:spacing w:after="0" w:line="240" w:lineRule="auto"/>
        <w:ind w:firstLine="709"/>
        <w:jc w:val="both"/>
        <w:rPr>
          <w:rFonts w:ascii="Times New Roman" w:hAnsi="Times New Roman"/>
          <w:sz w:val="28"/>
          <w:szCs w:val="28"/>
        </w:rPr>
      </w:pPr>
      <w:r w:rsidRPr="007924B4">
        <w:rPr>
          <w:rFonts w:ascii="Times New Roman" w:hAnsi="Times New Roman"/>
          <w:sz w:val="28"/>
          <w:szCs w:val="28"/>
        </w:rPr>
        <w:t xml:space="preserve">1) Бурение горизонтального ствола скважины </w:t>
      </w:r>
      <w:r w:rsidR="00255665" w:rsidRPr="007924B4">
        <w:rPr>
          <w:rFonts w:ascii="Times New Roman" w:hAnsi="Times New Roman"/>
          <w:sz w:val="28"/>
          <w:szCs w:val="28"/>
        </w:rPr>
        <w:t>из вертикальной части</w:t>
      </w:r>
      <w:r w:rsidRPr="007924B4">
        <w:rPr>
          <w:rFonts w:ascii="Times New Roman" w:hAnsi="Times New Roman"/>
          <w:sz w:val="28"/>
          <w:szCs w:val="28"/>
        </w:rPr>
        <w:t xml:space="preserve"> должно иметь плавный переход, то есть из вертикальной части угол наклона скважины может составлять не более 3 градусов на 100 м. Однако при моделировании в ПО </w:t>
      </w:r>
      <w:r w:rsidRPr="007924B4">
        <w:rPr>
          <w:rFonts w:ascii="Times New Roman" w:hAnsi="Times New Roman"/>
          <w:sz w:val="28"/>
          <w:szCs w:val="28"/>
          <w:lang w:val="en-US"/>
        </w:rPr>
        <w:t>Eclipse</w:t>
      </w:r>
      <w:r w:rsidRPr="007924B4">
        <w:rPr>
          <w:rFonts w:ascii="Times New Roman" w:hAnsi="Times New Roman"/>
          <w:sz w:val="28"/>
          <w:szCs w:val="28"/>
        </w:rPr>
        <w:t xml:space="preserve"> с целью сокращения времени моделирования подобный изгиб скважины целесообразно заменить на бурение горизонтального ствола непосредственно из вертикальной его части с углом – 90 градусов. Для того, чтобы избежать некорректности моделирования, при которой добыча или нагнетание горизонтальной части скважины происходит в непосредственной близости к вертикальному стволу, первые 5 ячеек горизонтальной части должны быть неперфорированными. Такой подход позволит учесть необходимый угол наклона скважины при переходе от вертикального в горизонтальный ствол </w:t>
      </w:r>
      <w:r w:rsidR="00342676" w:rsidRPr="007924B4">
        <w:rPr>
          <w:rFonts w:ascii="Times New Roman" w:hAnsi="Times New Roman" w:cs="Times New Roman"/>
          <w:sz w:val="28"/>
          <w:szCs w:val="28"/>
        </w:rPr>
        <w:t>в соответствии с рисунком 3.21</w:t>
      </w:r>
      <w:r w:rsidRPr="007924B4">
        <w:rPr>
          <w:rFonts w:ascii="Times New Roman" w:hAnsi="Times New Roman"/>
          <w:sz w:val="28"/>
          <w:szCs w:val="28"/>
        </w:rPr>
        <w:t>.</w:t>
      </w:r>
    </w:p>
    <w:p w14:paraId="6F820978" w14:textId="77777777" w:rsidR="00E042CC" w:rsidRPr="007924B4" w:rsidRDefault="00E042CC" w:rsidP="000703A5">
      <w:pPr>
        <w:spacing w:after="0" w:line="240" w:lineRule="auto"/>
        <w:jc w:val="center"/>
        <w:rPr>
          <w:rFonts w:ascii="Times New Roman" w:hAnsi="Times New Roman"/>
          <w:sz w:val="28"/>
          <w:szCs w:val="28"/>
        </w:rPr>
      </w:pPr>
      <w:r w:rsidRPr="007924B4">
        <w:rPr>
          <w:noProof/>
          <w:lang w:eastAsia="ru-RU"/>
        </w:rPr>
        <w:drawing>
          <wp:inline distT="0" distB="0" distL="0" distR="0" wp14:anchorId="0DEE4689" wp14:editId="1C0860FC">
            <wp:extent cx="4914900" cy="2105259"/>
            <wp:effectExtent l="0" t="0" r="0" b="9525"/>
            <wp:docPr id="676539734" name="Рисунок 676539734" descr="Изображение выглядит как линия, снимок экрана, График, Красочнос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37316" name="Рисунок 674037316" descr="Изображение выглядит как линия, снимок экрана, График, Красочность&#10;&#10;Автоматически созданное описани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25575" cy="2109832"/>
                    </a:xfrm>
                    <a:prstGeom prst="rect">
                      <a:avLst/>
                    </a:prstGeom>
                    <a:noFill/>
                    <a:ln>
                      <a:noFill/>
                    </a:ln>
                  </pic:spPr>
                </pic:pic>
              </a:graphicData>
            </a:graphic>
          </wp:inline>
        </w:drawing>
      </w:r>
    </w:p>
    <w:p w14:paraId="6AB2418B" w14:textId="77777777" w:rsidR="00E042CC" w:rsidRPr="007924B4" w:rsidRDefault="00E042CC" w:rsidP="00E042CC">
      <w:pPr>
        <w:spacing w:after="0" w:line="240" w:lineRule="auto"/>
        <w:jc w:val="both"/>
        <w:rPr>
          <w:rFonts w:ascii="Times New Roman" w:hAnsi="Times New Roman"/>
          <w:sz w:val="28"/>
          <w:szCs w:val="28"/>
        </w:rPr>
      </w:pPr>
    </w:p>
    <w:p w14:paraId="53896290" w14:textId="40767CD7" w:rsidR="00E042CC" w:rsidRPr="007924B4" w:rsidRDefault="00E042CC" w:rsidP="006528AC">
      <w:pPr>
        <w:spacing w:after="0" w:line="240" w:lineRule="auto"/>
        <w:jc w:val="center"/>
        <w:rPr>
          <w:rFonts w:ascii="Times New Roman" w:hAnsi="Times New Roman"/>
          <w:sz w:val="28"/>
          <w:szCs w:val="28"/>
        </w:rPr>
      </w:pPr>
      <w:r w:rsidRPr="007924B4">
        <w:rPr>
          <w:rFonts w:ascii="Times New Roman" w:hAnsi="Times New Roman"/>
          <w:sz w:val="28"/>
          <w:szCs w:val="28"/>
        </w:rPr>
        <w:t xml:space="preserve">Рисунок </w:t>
      </w:r>
      <w:r w:rsidR="00342676" w:rsidRPr="007924B4">
        <w:rPr>
          <w:rFonts w:ascii="Times New Roman" w:hAnsi="Times New Roman"/>
          <w:sz w:val="28"/>
          <w:szCs w:val="28"/>
        </w:rPr>
        <w:t>3</w:t>
      </w:r>
      <w:r w:rsidR="00194655" w:rsidRPr="007924B4">
        <w:rPr>
          <w:rFonts w:ascii="Times New Roman" w:hAnsi="Times New Roman"/>
          <w:sz w:val="28"/>
          <w:szCs w:val="28"/>
        </w:rPr>
        <w:t>.</w:t>
      </w:r>
      <w:r w:rsidR="00342676" w:rsidRPr="007924B4">
        <w:rPr>
          <w:rFonts w:ascii="Times New Roman" w:hAnsi="Times New Roman"/>
          <w:sz w:val="28"/>
          <w:szCs w:val="28"/>
        </w:rPr>
        <w:t>21</w:t>
      </w:r>
      <w:r w:rsidRPr="007924B4">
        <w:rPr>
          <w:rFonts w:ascii="Times New Roman" w:hAnsi="Times New Roman"/>
          <w:sz w:val="28"/>
          <w:szCs w:val="28"/>
        </w:rPr>
        <w:t xml:space="preserve"> – Модель способа SWC-SAGD с указанием неперфорированных ячеек</w:t>
      </w:r>
      <w:r w:rsidR="006528AC" w:rsidRPr="007924B4">
        <w:rPr>
          <w:rFonts w:ascii="Times New Roman" w:hAnsi="Times New Roman"/>
          <w:sz w:val="28"/>
          <w:szCs w:val="28"/>
        </w:rPr>
        <w:t>, расположенных в начале горизонтального ствола</w:t>
      </w:r>
    </w:p>
    <w:p w14:paraId="58970BD2" w14:textId="77777777" w:rsidR="00E042CC" w:rsidRPr="007924B4" w:rsidRDefault="00E042CC" w:rsidP="00E042CC">
      <w:pPr>
        <w:spacing w:after="0" w:line="240" w:lineRule="auto"/>
        <w:ind w:firstLine="709"/>
        <w:jc w:val="both"/>
        <w:rPr>
          <w:rFonts w:ascii="Times New Roman" w:hAnsi="Times New Roman"/>
          <w:sz w:val="28"/>
          <w:szCs w:val="28"/>
        </w:rPr>
      </w:pPr>
    </w:p>
    <w:p w14:paraId="35AD6B81" w14:textId="46C2D316" w:rsidR="00E042CC" w:rsidRPr="007924B4" w:rsidRDefault="00E042CC" w:rsidP="00E042CC">
      <w:pPr>
        <w:spacing w:after="0" w:line="240" w:lineRule="auto"/>
        <w:ind w:firstLine="709"/>
        <w:jc w:val="both"/>
        <w:rPr>
          <w:rFonts w:ascii="Times New Roman" w:hAnsi="Times New Roman"/>
          <w:sz w:val="28"/>
          <w:szCs w:val="28"/>
        </w:rPr>
      </w:pPr>
      <w:r w:rsidRPr="007924B4">
        <w:rPr>
          <w:rFonts w:ascii="Times New Roman" w:hAnsi="Times New Roman"/>
          <w:sz w:val="28"/>
          <w:szCs w:val="28"/>
        </w:rPr>
        <w:t xml:space="preserve">2) Моделирование способа </w:t>
      </w:r>
      <w:r w:rsidRPr="007924B4">
        <w:rPr>
          <w:rFonts w:ascii="Times New Roman" w:hAnsi="Times New Roman"/>
          <w:sz w:val="28"/>
          <w:szCs w:val="28"/>
          <w:lang w:val="en-US"/>
        </w:rPr>
        <w:t>SWC</w:t>
      </w:r>
      <w:r w:rsidRPr="007924B4">
        <w:rPr>
          <w:rFonts w:ascii="Times New Roman" w:hAnsi="Times New Roman"/>
          <w:sz w:val="28"/>
          <w:szCs w:val="28"/>
        </w:rPr>
        <w:t>-</w:t>
      </w:r>
      <w:r w:rsidRPr="007924B4">
        <w:rPr>
          <w:rFonts w:ascii="Times New Roman" w:hAnsi="Times New Roman"/>
          <w:sz w:val="28"/>
          <w:szCs w:val="28"/>
          <w:lang w:val="en-US"/>
        </w:rPr>
        <w:t>SAGD</w:t>
      </w:r>
      <w:r w:rsidRPr="007924B4">
        <w:rPr>
          <w:rFonts w:ascii="Times New Roman" w:hAnsi="Times New Roman"/>
          <w:sz w:val="28"/>
          <w:szCs w:val="28"/>
        </w:rPr>
        <w:t xml:space="preserve">, при котором используется только одна стадия, показало наличие нетронутых паром нефтяных зон, расположенных в области выше неперфорированных участков. Для добычи этих зон планируется смоделировать вторую стадию способа </w:t>
      </w:r>
      <w:r w:rsidRPr="007924B4">
        <w:rPr>
          <w:rFonts w:ascii="Times New Roman" w:hAnsi="Times New Roman"/>
          <w:sz w:val="28"/>
          <w:szCs w:val="28"/>
          <w:lang w:val="en-US"/>
        </w:rPr>
        <w:t>SWC</w:t>
      </w:r>
      <w:r w:rsidRPr="007924B4">
        <w:rPr>
          <w:rFonts w:ascii="Times New Roman" w:hAnsi="Times New Roman"/>
          <w:sz w:val="28"/>
          <w:szCs w:val="28"/>
        </w:rPr>
        <w:t>-</w:t>
      </w:r>
      <w:r w:rsidRPr="007924B4">
        <w:rPr>
          <w:rFonts w:ascii="Times New Roman" w:hAnsi="Times New Roman"/>
          <w:sz w:val="28"/>
          <w:szCs w:val="28"/>
          <w:lang w:val="en-US"/>
        </w:rPr>
        <w:t>SAGD</w:t>
      </w:r>
      <w:r w:rsidRPr="007924B4">
        <w:rPr>
          <w:rFonts w:ascii="Times New Roman" w:hAnsi="Times New Roman"/>
          <w:sz w:val="28"/>
          <w:szCs w:val="28"/>
        </w:rPr>
        <w:t xml:space="preserve">, при которой будет произведена смена добывающих участков на нагнетательные и наоборот. </w:t>
      </w:r>
      <w:r w:rsidRPr="007924B4">
        <w:rPr>
          <w:rFonts w:ascii="Times New Roman" w:hAnsi="Times New Roman"/>
          <w:sz w:val="28"/>
          <w:szCs w:val="28"/>
        </w:rPr>
        <w:lastRenderedPageBreak/>
        <w:t>Длительность первой и второй стадии планируется сделать 20 лет (1</w:t>
      </w:r>
      <w:r w:rsidR="00C12BCA" w:rsidRPr="007924B4">
        <w:rPr>
          <w:rFonts w:ascii="Times New Roman" w:hAnsi="Times New Roman"/>
          <w:sz w:val="28"/>
          <w:szCs w:val="28"/>
        </w:rPr>
        <w:t>0</w:t>
      </w:r>
      <w:r w:rsidRPr="007924B4">
        <w:rPr>
          <w:rFonts w:ascii="Times New Roman" w:hAnsi="Times New Roman"/>
          <w:sz w:val="28"/>
          <w:szCs w:val="28"/>
        </w:rPr>
        <w:t xml:space="preserve"> лет – первая стадия, </w:t>
      </w:r>
      <w:r w:rsidR="00C12BCA" w:rsidRPr="007924B4">
        <w:rPr>
          <w:rFonts w:ascii="Times New Roman" w:hAnsi="Times New Roman"/>
          <w:sz w:val="28"/>
          <w:szCs w:val="28"/>
        </w:rPr>
        <w:t>10</w:t>
      </w:r>
      <w:r w:rsidRPr="007924B4">
        <w:rPr>
          <w:rFonts w:ascii="Times New Roman" w:hAnsi="Times New Roman"/>
          <w:sz w:val="28"/>
          <w:szCs w:val="28"/>
        </w:rPr>
        <w:t xml:space="preserve"> лет – вторая стадия).</w:t>
      </w:r>
    </w:p>
    <w:p w14:paraId="59020323" w14:textId="45442AF7" w:rsidR="00E042CC" w:rsidRPr="007924B4" w:rsidRDefault="00E042CC" w:rsidP="00E042CC">
      <w:pPr>
        <w:spacing w:after="0" w:line="240" w:lineRule="auto"/>
        <w:ind w:firstLine="709"/>
        <w:jc w:val="both"/>
        <w:rPr>
          <w:rFonts w:ascii="Times New Roman" w:hAnsi="Times New Roman"/>
          <w:sz w:val="28"/>
          <w:szCs w:val="28"/>
        </w:rPr>
      </w:pPr>
      <w:r w:rsidRPr="007924B4">
        <w:rPr>
          <w:rFonts w:ascii="Times New Roman" w:hAnsi="Times New Roman"/>
          <w:sz w:val="28"/>
          <w:szCs w:val="28"/>
        </w:rPr>
        <w:t>3)  Размер модели пласта по оси ОХ – 850 м подходит для моделирования горизонтальной скважины без учета начальных 5 неперфорированных ячеек (изгиб скважины) с длиной 700 м. Однако куда большее значение имеет ширина пласта (ось О</w:t>
      </w:r>
      <w:r w:rsidRPr="007924B4">
        <w:rPr>
          <w:rFonts w:ascii="Times New Roman" w:hAnsi="Times New Roman"/>
          <w:sz w:val="28"/>
          <w:szCs w:val="28"/>
          <w:lang w:val="en-US"/>
        </w:rPr>
        <w:t>Y</w:t>
      </w:r>
      <w:r w:rsidRPr="007924B4">
        <w:rPr>
          <w:rFonts w:ascii="Times New Roman" w:hAnsi="Times New Roman"/>
          <w:sz w:val="28"/>
          <w:szCs w:val="28"/>
        </w:rPr>
        <w:t xml:space="preserve">). По ширине пласта вдоль скважины оценивается размер паровой камеры, то есть охват пласта воздействием пара. При этом моделируется только половина паровой камеры, вторая половина развивается симметрично, поэтому достаточно смоделировать только одну половину пласта. При оценке охвата пласта воздействием необходимо выполнить два условия: 1) по ширине пласт должен быть больше паровой камеры, чтобы визуально можно было определить размер и форму зоны пара; 2) пласт не должен быть слишком большим по ширине </w:t>
      </w:r>
      <w:r w:rsidR="00194655" w:rsidRPr="007924B4">
        <w:rPr>
          <w:rFonts w:ascii="Times New Roman" w:hAnsi="Times New Roman"/>
          <w:sz w:val="28"/>
          <w:szCs w:val="28"/>
        </w:rPr>
        <w:t>для расчета,</w:t>
      </w:r>
      <w:r w:rsidRPr="007924B4">
        <w:rPr>
          <w:rFonts w:ascii="Times New Roman" w:hAnsi="Times New Roman"/>
          <w:sz w:val="28"/>
          <w:szCs w:val="28"/>
        </w:rPr>
        <w:t xml:space="preserve"> соответствующего КИН </w:t>
      </w:r>
      <w:r w:rsidR="00342676" w:rsidRPr="007924B4">
        <w:rPr>
          <w:rFonts w:ascii="Times New Roman" w:hAnsi="Times New Roman" w:cs="Times New Roman"/>
          <w:sz w:val="28"/>
          <w:szCs w:val="28"/>
        </w:rPr>
        <w:t>в соответствии с рисунком 3.22</w:t>
      </w:r>
      <w:r w:rsidRPr="007924B4">
        <w:rPr>
          <w:rFonts w:ascii="Times New Roman" w:hAnsi="Times New Roman"/>
          <w:sz w:val="28"/>
          <w:szCs w:val="28"/>
        </w:rPr>
        <w:t xml:space="preserve">. </w:t>
      </w:r>
    </w:p>
    <w:p w14:paraId="3D3F364C" w14:textId="77777777" w:rsidR="00E042CC" w:rsidRPr="007924B4" w:rsidRDefault="00E042CC" w:rsidP="00E042CC">
      <w:pPr>
        <w:spacing w:after="0" w:line="240" w:lineRule="auto"/>
        <w:ind w:firstLine="709"/>
        <w:jc w:val="both"/>
        <w:rPr>
          <w:rFonts w:ascii="Times New Roman" w:hAnsi="Times New Roman"/>
          <w:sz w:val="28"/>
          <w:szCs w:val="28"/>
        </w:rPr>
      </w:pPr>
    </w:p>
    <w:p w14:paraId="3D12E09E" w14:textId="77777777" w:rsidR="00E042CC" w:rsidRPr="007924B4" w:rsidRDefault="00E042CC" w:rsidP="000703A5">
      <w:pPr>
        <w:spacing w:after="0" w:line="240" w:lineRule="auto"/>
        <w:jc w:val="center"/>
        <w:rPr>
          <w:rFonts w:ascii="Times New Roman" w:hAnsi="Times New Roman"/>
          <w:sz w:val="28"/>
          <w:szCs w:val="28"/>
        </w:rPr>
      </w:pPr>
      <w:r w:rsidRPr="007924B4">
        <w:rPr>
          <w:noProof/>
          <w:lang w:eastAsia="ru-RU"/>
        </w:rPr>
        <w:drawing>
          <wp:inline distT="0" distB="0" distL="0" distR="0" wp14:anchorId="7C0EE0A1" wp14:editId="2C39086C">
            <wp:extent cx="5216525" cy="1898692"/>
            <wp:effectExtent l="0" t="0" r="3175" b="6350"/>
            <wp:docPr id="878556104" name="Рисунок 878556104" descr="Изображение выглядит как снимок экрана, линия, Прямоугольник, Красочнос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67328" name="Рисунок 2142767328" descr="Изображение выглядит как снимок экрана, линия, Прямоугольник, Красочность&#10;&#10;Автоматически созданное описание"/>
                    <pic:cNvPicPr/>
                  </pic:nvPicPr>
                  <pic:blipFill>
                    <a:blip r:embed="rId52"/>
                    <a:stretch>
                      <a:fillRect/>
                    </a:stretch>
                  </pic:blipFill>
                  <pic:spPr>
                    <a:xfrm>
                      <a:off x="0" y="0"/>
                      <a:ext cx="5230081" cy="1903626"/>
                    </a:xfrm>
                    <a:prstGeom prst="rect">
                      <a:avLst/>
                    </a:prstGeom>
                  </pic:spPr>
                </pic:pic>
              </a:graphicData>
            </a:graphic>
          </wp:inline>
        </w:drawing>
      </w:r>
    </w:p>
    <w:p w14:paraId="183FF387" w14:textId="77777777" w:rsidR="00E042CC" w:rsidRPr="007924B4" w:rsidRDefault="00E042CC" w:rsidP="000703A5">
      <w:pPr>
        <w:spacing w:after="0" w:line="240" w:lineRule="auto"/>
        <w:jc w:val="center"/>
        <w:rPr>
          <w:rFonts w:ascii="Times New Roman" w:hAnsi="Times New Roman"/>
          <w:sz w:val="28"/>
          <w:szCs w:val="28"/>
        </w:rPr>
      </w:pPr>
      <w:r w:rsidRPr="007924B4">
        <w:rPr>
          <w:noProof/>
          <w:lang w:eastAsia="ru-RU"/>
        </w:rPr>
        <w:drawing>
          <wp:inline distT="0" distB="0" distL="0" distR="0" wp14:anchorId="7B750F03" wp14:editId="388DF016">
            <wp:extent cx="5171692" cy="2131146"/>
            <wp:effectExtent l="0" t="0" r="0" b="2540"/>
            <wp:docPr id="456397080" name="Рисунок 456397080" descr="Изображение выглядит как Красочность, снимок экрана, линия, Прямоугольн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35196" name="Рисунок 302335196" descr="Изображение выглядит как Красочность, снимок экрана, линия, Прямоугольник&#10;&#10;Автоматически созданное описание"/>
                    <pic:cNvPicPr/>
                  </pic:nvPicPr>
                  <pic:blipFill>
                    <a:blip r:embed="rId53"/>
                    <a:stretch>
                      <a:fillRect/>
                    </a:stretch>
                  </pic:blipFill>
                  <pic:spPr>
                    <a:xfrm>
                      <a:off x="0" y="0"/>
                      <a:ext cx="5191086" cy="2139138"/>
                    </a:xfrm>
                    <a:prstGeom prst="rect">
                      <a:avLst/>
                    </a:prstGeom>
                  </pic:spPr>
                </pic:pic>
              </a:graphicData>
            </a:graphic>
          </wp:inline>
        </w:drawing>
      </w:r>
    </w:p>
    <w:p w14:paraId="686E4B9F" w14:textId="77777777" w:rsidR="00E042CC" w:rsidRPr="007924B4" w:rsidRDefault="00E042CC" w:rsidP="00E042CC">
      <w:pPr>
        <w:spacing w:after="0" w:line="240" w:lineRule="auto"/>
        <w:jc w:val="both"/>
        <w:rPr>
          <w:rFonts w:ascii="Times New Roman" w:hAnsi="Times New Roman"/>
          <w:sz w:val="28"/>
          <w:szCs w:val="28"/>
        </w:rPr>
      </w:pPr>
    </w:p>
    <w:p w14:paraId="6A57FAD6" w14:textId="491B38FA" w:rsidR="00E042CC" w:rsidRPr="007924B4" w:rsidRDefault="00E042CC" w:rsidP="00B16DDC">
      <w:pPr>
        <w:spacing w:after="0" w:line="240" w:lineRule="auto"/>
        <w:jc w:val="center"/>
        <w:rPr>
          <w:rFonts w:ascii="Times New Roman" w:hAnsi="Times New Roman"/>
          <w:sz w:val="28"/>
          <w:szCs w:val="28"/>
        </w:rPr>
      </w:pPr>
      <w:r w:rsidRPr="007924B4">
        <w:rPr>
          <w:rFonts w:ascii="Times New Roman" w:hAnsi="Times New Roman"/>
          <w:sz w:val="28"/>
          <w:szCs w:val="28"/>
        </w:rPr>
        <w:t xml:space="preserve">Рисунок </w:t>
      </w:r>
      <w:r w:rsidR="00342676" w:rsidRPr="007924B4">
        <w:rPr>
          <w:rFonts w:ascii="Times New Roman" w:hAnsi="Times New Roman"/>
          <w:sz w:val="28"/>
          <w:szCs w:val="28"/>
        </w:rPr>
        <w:t>3</w:t>
      </w:r>
      <w:r w:rsidR="00194655" w:rsidRPr="007924B4">
        <w:rPr>
          <w:rFonts w:ascii="Times New Roman" w:hAnsi="Times New Roman"/>
          <w:sz w:val="28"/>
          <w:szCs w:val="28"/>
        </w:rPr>
        <w:t>.</w:t>
      </w:r>
      <w:r w:rsidR="00342676" w:rsidRPr="007924B4">
        <w:rPr>
          <w:rFonts w:ascii="Times New Roman" w:hAnsi="Times New Roman"/>
          <w:sz w:val="28"/>
          <w:szCs w:val="28"/>
        </w:rPr>
        <w:t>22</w:t>
      </w:r>
      <w:r w:rsidRPr="007924B4">
        <w:rPr>
          <w:rFonts w:ascii="Times New Roman" w:hAnsi="Times New Roman"/>
          <w:sz w:val="28"/>
          <w:szCs w:val="28"/>
        </w:rPr>
        <w:t xml:space="preserve"> – Распространение паровой камеры при способе SAGD (сверху) и SWC-SAGD (снизу)</w:t>
      </w:r>
    </w:p>
    <w:p w14:paraId="4C3EC90B" w14:textId="77777777" w:rsidR="00E042CC" w:rsidRPr="007924B4" w:rsidRDefault="00E042CC" w:rsidP="00E042CC">
      <w:pPr>
        <w:spacing w:after="0" w:line="240" w:lineRule="auto"/>
        <w:jc w:val="both"/>
        <w:rPr>
          <w:rFonts w:ascii="Times New Roman" w:hAnsi="Times New Roman"/>
          <w:sz w:val="28"/>
          <w:szCs w:val="28"/>
        </w:rPr>
      </w:pPr>
    </w:p>
    <w:p w14:paraId="1FB39B04" w14:textId="17FB1315" w:rsidR="00E042CC" w:rsidRPr="007924B4" w:rsidRDefault="00E042CC" w:rsidP="00E042CC">
      <w:pPr>
        <w:spacing w:after="0" w:line="240" w:lineRule="auto"/>
        <w:ind w:firstLine="709"/>
        <w:jc w:val="both"/>
        <w:rPr>
          <w:rFonts w:ascii="Times New Roman" w:hAnsi="Times New Roman"/>
          <w:sz w:val="28"/>
          <w:szCs w:val="28"/>
        </w:rPr>
      </w:pPr>
      <w:r w:rsidRPr="007924B4">
        <w:rPr>
          <w:rFonts w:ascii="Times New Roman" w:hAnsi="Times New Roman"/>
          <w:sz w:val="28"/>
          <w:szCs w:val="28"/>
        </w:rPr>
        <w:t xml:space="preserve">4) Над нагнетательной частью, расположенной в конце скважины, наблюдается нетронутая паром нефтяная зона. Это происходит по причине того, что паровая камера в этой части развивается в сторону добывающего участка, так как между ними возникает гидродинамическая связь и движение флюида. Предполагается, что исправить данную проблему можно за счет переориентации последней ячейки с нагнетательной в добывающую. Предыдущие 4 ячейки </w:t>
      </w:r>
      <w:r w:rsidRPr="007924B4">
        <w:rPr>
          <w:rFonts w:ascii="Times New Roman" w:hAnsi="Times New Roman"/>
          <w:sz w:val="28"/>
          <w:szCs w:val="28"/>
        </w:rPr>
        <w:lastRenderedPageBreak/>
        <w:t xml:space="preserve">сделать неперфорированными для предотвращения проникновения пара в добывающую ячейку </w:t>
      </w:r>
      <w:r w:rsidR="00342676" w:rsidRPr="007924B4">
        <w:rPr>
          <w:rFonts w:ascii="Times New Roman" w:hAnsi="Times New Roman" w:cs="Times New Roman"/>
          <w:sz w:val="28"/>
          <w:szCs w:val="28"/>
        </w:rPr>
        <w:t>в соответствии с рисунком 3.23</w:t>
      </w:r>
      <w:r w:rsidRPr="007924B4">
        <w:rPr>
          <w:rFonts w:ascii="Times New Roman" w:hAnsi="Times New Roman"/>
          <w:sz w:val="28"/>
          <w:szCs w:val="28"/>
        </w:rPr>
        <w:t xml:space="preserve">.        </w:t>
      </w:r>
    </w:p>
    <w:p w14:paraId="40127232" w14:textId="77777777" w:rsidR="00B16DDC" w:rsidRPr="007924B4" w:rsidRDefault="00E042CC" w:rsidP="00B16DDC">
      <w:pPr>
        <w:pStyle w:val="13"/>
        <w:shd w:val="clear" w:color="auto" w:fill="FFFFFF" w:themeFill="background1"/>
        <w:tabs>
          <w:tab w:val="left" w:pos="851"/>
        </w:tabs>
        <w:spacing w:after="0" w:line="240" w:lineRule="auto"/>
        <w:ind w:left="0"/>
        <w:contextualSpacing w:val="0"/>
        <w:jc w:val="center"/>
        <w:rPr>
          <w:rFonts w:ascii="Times New Roman" w:hAnsi="Times New Roman"/>
          <w:sz w:val="28"/>
          <w:szCs w:val="28"/>
        </w:rPr>
      </w:pPr>
      <w:r w:rsidRPr="007924B4">
        <w:rPr>
          <w:noProof/>
          <w:lang w:eastAsia="ru-RU"/>
        </w:rPr>
        <w:drawing>
          <wp:inline distT="0" distB="0" distL="0" distR="0" wp14:anchorId="76626718" wp14:editId="080ED62A">
            <wp:extent cx="5043303" cy="2312996"/>
            <wp:effectExtent l="0" t="0" r="5080" b="0"/>
            <wp:docPr id="1743142304" name="Рисунок 3" descr="Изображение выглядит как снимок экрана, Красочность,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1249" name="Рисунок 3" descr="Изображение выглядит как снимок экрана, Красочность, линия&#10;&#10;Автоматически созданное описание"/>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64074" cy="2322522"/>
                    </a:xfrm>
                    <a:prstGeom prst="rect">
                      <a:avLst/>
                    </a:prstGeom>
                    <a:noFill/>
                    <a:ln>
                      <a:noFill/>
                    </a:ln>
                  </pic:spPr>
                </pic:pic>
              </a:graphicData>
            </a:graphic>
          </wp:inline>
        </w:drawing>
      </w:r>
    </w:p>
    <w:p w14:paraId="6E7770F1" w14:textId="77777777" w:rsidR="00B16DDC" w:rsidRPr="007924B4" w:rsidRDefault="00B16DDC" w:rsidP="00B16DDC">
      <w:pPr>
        <w:pStyle w:val="13"/>
        <w:shd w:val="clear" w:color="auto" w:fill="FFFFFF" w:themeFill="background1"/>
        <w:tabs>
          <w:tab w:val="left" w:pos="851"/>
        </w:tabs>
        <w:spacing w:after="0" w:line="240" w:lineRule="auto"/>
        <w:ind w:left="0"/>
        <w:contextualSpacing w:val="0"/>
        <w:jc w:val="center"/>
        <w:rPr>
          <w:rFonts w:ascii="Times New Roman" w:hAnsi="Times New Roman"/>
          <w:sz w:val="28"/>
          <w:szCs w:val="28"/>
        </w:rPr>
      </w:pPr>
    </w:p>
    <w:p w14:paraId="39325276" w14:textId="709BA55D" w:rsidR="00E042CC" w:rsidRPr="007924B4" w:rsidRDefault="00E042CC" w:rsidP="00B16DDC">
      <w:pPr>
        <w:pStyle w:val="13"/>
        <w:shd w:val="clear" w:color="auto" w:fill="FFFFFF" w:themeFill="background1"/>
        <w:tabs>
          <w:tab w:val="left" w:pos="851"/>
        </w:tabs>
        <w:spacing w:after="0" w:line="240" w:lineRule="auto"/>
        <w:ind w:left="0"/>
        <w:contextualSpacing w:val="0"/>
        <w:jc w:val="center"/>
        <w:rPr>
          <w:rFonts w:ascii="Times New Roman" w:hAnsi="Times New Roman"/>
          <w:b/>
          <w:bCs/>
          <w:color w:val="000000"/>
          <w:sz w:val="28"/>
          <w:szCs w:val="28"/>
        </w:rPr>
      </w:pPr>
      <w:r w:rsidRPr="007924B4">
        <w:rPr>
          <w:rFonts w:ascii="Times New Roman" w:hAnsi="Times New Roman"/>
          <w:sz w:val="28"/>
          <w:szCs w:val="28"/>
        </w:rPr>
        <w:t xml:space="preserve">Рисунок </w:t>
      </w:r>
      <w:r w:rsidR="00342676" w:rsidRPr="007924B4">
        <w:rPr>
          <w:rFonts w:ascii="Times New Roman" w:hAnsi="Times New Roman"/>
          <w:sz w:val="28"/>
          <w:szCs w:val="28"/>
        </w:rPr>
        <w:t>3</w:t>
      </w:r>
      <w:r w:rsidR="00194655" w:rsidRPr="007924B4">
        <w:rPr>
          <w:rFonts w:ascii="Times New Roman" w:hAnsi="Times New Roman"/>
          <w:sz w:val="28"/>
          <w:szCs w:val="28"/>
        </w:rPr>
        <w:t>.</w:t>
      </w:r>
      <w:r w:rsidR="00342676" w:rsidRPr="007924B4">
        <w:rPr>
          <w:rFonts w:ascii="Times New Roman" w:hAnsi="Times New Roman"/>
          <w:sz w:val="28"/>
          <w:szCs w:val="28"/>
        </w:rPr>
        <w:t>2</w:t>
      </w:r>
      <w:r w:rsidR="00BB2852" w:rsidRPr="007924B4">
        <w:rPr>
          <w:rFonts w:ascii="Times New Roman" w:hAnsi="Times New Roman"/>
          <w:sz w:val="28"/>
          <w:szCs w:val="28"/>
        </w:rPr>
        <w:t>3</w:t>
      </w:r>
      <w:r w:rsidRPr="007924B4">
        <w:rPr>
          <w:rFonts w:ascii="Times New Roman" w:hAnsi="Times New Roman"/>
          <w:sz w:val="28"/>
          <w:szCs w:val="28"/>
        </w:rPr>
        <w:t xml:space="preserve"> – Модель способа SWC-SAGD с указанием неактивных нагнетательных ячеек</w:t>
      </w:r>
    </w:p>
    <w:p w14:paraId="3C0E2952" w14:textId="77777777" w:rsidR="00E042CC" w:rsidRPr="007924B4" w:rsidRDefault="00E042CC" w:rsidP="0073491D">
      <w:pPr>
        <w:pStyle w:val="13"/>
        <w:shd w:val="clear" w:color="auto" w:fill="FFFFFF" w:themeFill="background1"/>
        <w:tabs>
          <w:tab w:val="left" w:pos="851"/>
        </w:tabs>
        <w:spacing w:after="0" w:line="240" w:lineRule="auto"/>
        <w:ind w:left="0" w:firstLine="709"/>
        <w:contextualSpacing w:val="0"/>
        <w:jc w:val="both"/>
        <w:rPr>
          <w:rFonts w:ascii="Times New Roman" w:hAnsi="Times New Roman"/>
          <w:b/>
          <w:bCs/>
          <w:color w:val="000000"/>
          <w:sz w:val="28"/>
          <w:szCs w:val="28"/>
        </w:rPr>
      </w:pPr>
    </w:p>
    <w:p w14:paraId="2C123D1B" w14:textId="25130FE0" w:rsidR="006555DB" w:rsidRPr="007924B4" w:rsidRDefault="006048CC" w:rsidP="0073491D">
      <w:pPr>
        <w:pStyle w:val="13"/>
        <w:shd w:val="clear" w:color="auto" w:fill="FFFFFF" w:themeFill="background1"/>
        <w:tabs>
          <w:tab w:val="left" w:pos="851"/>
        </w:tabs>
        <w:spacing w:after="0" w:line="240" w:lineRule="auto"/>
        <w:ind w:left="0" w:firstLine="709"/>
        <w:contextualSpacing w:val="0"/>
        <w:jc w:val="both"/>
        <w:rPr>
          <w:rFonts w:ascii="Times New Roman" w:hAnsi="Times New Roman"/>
          <w:b/>
          <w:bCs/>
          <w:color w:val="000000"/>
          <w:sz w:val="28"/>
          <w:szCs w:val="28"/>
        </w:rPr>
      </w:pPr>
      <w:r w:rsidRPr="007924B4">
        <w:rPr>
          <w:rFonts w:ascii="Times New Roman" w:hAnsi="Times New Roman"/>
          <w:b/>
          <w:bCs/>
          <w:color w:val="000000"/>
          <w:sz w:val="28"/>
          <w:szCs w:val="28"/>
        </w:rPr>
        <w:t>3</w:t>
      </w:r>
      <w:r w:rsidR="006555DB" w:rsidRPr="007924B4">
        <w:rPr>
          <w:rFonts w:ascii="Times New Roman" w:hAnsi="Times New Roman"/>
          <w:b/>
          <w:bCs/>
          <w:color w:val="000000"/>
          <w:sz w:val="28"/>
          <w:szCs w:val="28"/>
        </w:rPr>
        <w:t>.</w:t>
      </w:r>
      <w:r w:rsidRPr="007924B4">
        <w:rPr>
          <w:rFonts w:ascii="Times New Roman" w:hAnsi="Times New Roman"/>
          <w:b/>
          <w:bCs/>
          <w:color w:val="000000"/>
          <w:sz w:val="28"/>
          <w:szCs w:val="28"/>
        </w:rPr>
        <w:t>5</w:t>
      </w:r>
      <w:r w:rsidR="006555DB" w:rsidRPr="007924B4">
        <w:rPr>
          <w:rFonts w:ascii="Times New Roman" w:hAnsi="Times New Roman"/>
          <w:b/>
          <w:bCs/>
          <w:color w:val="000000"/>
          <w:sz w:val="28"/>
          <w:szCs w:val="28"/>
        </w:rPr>
        <w:t xml:space="preserve"> Построение 3</w:t>
      </w:r>
      <w:r w:rsidR="006555DB" w:rsidRPr="007924B4">
        <w:rPr>
          <w:rFonts w:ascii="Times New Roman" w:hAnsi="Times New Roman"/>
          <w:b/>
          <w:bCs/>
          <w:color w:val="000000"/>
          <w:sz w:val="28"/>
          <w:szCs w:val="28"/>
          <w:lang w:val="en-US"/>
        </w:rPr>
        <w:t>D</w:t>
      </w:r>
      <w:r w:rsidR="006555DB" w:rsidRPr="007924B4">
        <w:rPr>
          <w:rFonts w:ascii="Times New Roman" w:hAnsi="Times New Roman"/>
          <w:b/>
          <w:bCs/>
          <w:color w:val="000000"/>
          <w:sz w:val="28"/>
          <w:szCs w:val="28"/>
        </w:rPr>
        <w:t xml:space="preserve"> гидродинамической модели </w:t>
      </w:r>
      <w:r w:rsidR="0087559F" w:rsidRPr="007924B4">
        <w:rPr>
          <w:rFonts w:ascii="Times New Roman" w:hAnsi="Times New Roman"/>
          <w:b/>
          <w:bCs/>
          <w:color w:val="000000"/>
          <w:sz w:val="28"/>
          <w:szCs w:val="28"/>
        </w:rPr>
        <w:t>SAGD и SWC-SAGD</w:t>
      </w:r>
    </w:p>
    <w:p w14:paraId="52BEEE81" w14:textId="77777777" w:rsidR="006555DB" w:rsidRPr="007924B4" w:rsidRDefault="006555DB" w:rsidP="0073491D">
      <w:pPr>
        <w:pStyle w:val="13"/>
        <w:shd w:val="clear" w:color="auto" w:fill="FFFFFF" w:themeFill="background1"/>
        <w:tabs>
          <w:tab w:val="left" w:pos="851"/>
        </w:tabs>
        <w:spacing w:after="0" w:line="240" w:lineRule="auto"/>
        <w:ind w:left="0" w:firstLine="709"/>
        <w:contextualSpacing w:val="0"/>
        <w:jc w:val="both"/>
        <w:rPr>
          <w:rFonts w:ascii="Times New Roman" w:hAnsi="Times New Roman"/>
          <w:b/>
          <w:bCs/>
          <w:color w:val="000000"/>
          <w:sz w:val="28"/>
          <w:szCs w:val="28"/>
        </w:rPr>
      </w:pPr>
    </w:p>
    <w:p w14:paraId="5CEDD695" w14:textId="235D49A9" w:rsidR="00AC0F2A" w:rsidRPr="007924B4" w:rsidRDefault="006555DB" w:rsidP="00AC0F2A">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Гидродинамическая модель была создана на симуляторе Eclipse 300</w:t>
      </w:r>
      <w:r w:rsidR="00B16DDC" w:rsidRPr="007924B4">
        <w:rPr>
          <w:rFonts w:ascii="Times New Roman" w:hAnsi="Times New Roman" w:cs="Times New Roman"/>
          <w:sz w:val="28"/>
          <w:szCs w:val="28"/>
        </w:rPr>
        <w:t xml:space="preserve"> с учетом </w:t>
      </w:r>
      <w:r w:rsidR="00BC6FA9" w:rsidRPr="007924B4">
        <w:rPr>
          <w:rFonts w:ascii="Times New Roman" w:hAnsi="Times New Roman" w:cs="Times New Roman"/>
          <w:sz w:val="28"/>
          <w:szCs w:val="28"/>
        </w:rPr>
        <w:t xml:space="preserve">замечаний, </w:t>
      </w:r>
      <w:r w:rsidR="00B16DDC" w:rsidRPr="007924B4">
        <w:rPr>
          <w:rFonts w:ascii="Times New Roman" w:hAnsi="Times New Roman" w:cs="Times New Roman"/>
          <w:sz w:val="28"/>
          <w:szCs w:val="28"/>
        </w:rPr>
        <w:t xml:space="preserve">указанных в </w:t>
      </w:r>
      <w:r w:rsidR="00BC6FA9" w:rsidRPr="007924B4">
        <w:rPr>
          <w:rFonts w:ascii="Times New Roman" w:hAnsi="Times New Roman" w:cs="Times New Roman"/>
          <w:sz w:val="28"/>
          <w:szCs w:val="28"/>
        </w:rPr>
        <w:t xml:space="preserve">разделе </w:t>
      </w:r>
      <w:r w:rsidR="00342676" w:rsidRPr="007924B4">
        <w:rPr>
          <w:rFonts w:ascii="Times New Roman" w:hAnsi="Times New Roman" w:cs="Times New Roman"/>
          <w:sz w:val="28"/>
          <w:szCs w:val="28"/>
        </w:rPr>
        <w:t>3</w:t>
      </w:r>
      <w:r w:rsidR="00BC6FA9" w:rsidRPr="007924B4">
        <w:rPr>
          <w:rFonts w:ascii="Times New Roman" w:hAnsi="Times New Roman" w:cs="Times New Roman"/>
          <w:sz w:val="28"/>
          <w:szCs w:val="28"/>
        </w:rPr>
        <w:t>.</w:t>
      </w:r>
      <w:r w:rsidR="00342676" w:rsidRPr="007924B4">
        <w:rPr>
          <w:rFonts w:ascii="Times New Roman" w:hAnsi="Times New Roman" w:cs="Times New Roman"/>
          <w:sz w:val="28"/>
          <w:szCs w:val="28"/>
        </w:rPr>
        <w:t>4</w:t>
      </w:r>
      <w:r w:rsidRPr="007924B4">
        <w:rPr>
          <w:rFonts w:ascii="Times New Roman" w:hAnsi="Times New Roman" w:cs="Times New Roman"/>
          <w:sz w:val="28"/>
          <w:szCs w:val="28"/>
        </w:rPr>
        <w:t>. С целью уменьшения расчетного времени моделировалась половина паровой камеры процесса SAGD</w:t>
      </w:r>
      <w:r w:rsidR="0087559F" w:rsidRPr="007924B4">
        <w:rPr>
          <w:rFonts w:ascii="Times New Roman" w:hAnsi="Times New Roman" w:cs="Times New Roman"/>
          <w:sz w:val="28"/>
          <w:szCs w:val="28"/>
        </w:rPr>
        <w:t xml:space="preserve"> и </w:t>
      </w:r>
      <w:r w:rsidR="0087559F" w:rsidRPr="007924B4">
        <w:rPr>
          <w:rFonts w:ascii="Times New Roman" w:hAnsi="Times New Roman" w:cs="Times New Roman"/>
          <w:sz w:val="28"/>
          <w:szCs w:val="28"/>
          <w:lang w:val="en-US"/>
        </w:rPr>
        <w:t>SWC</w:t>
      </w:r>
      <w:r w:rsidR="0087559F" w:rsidRPr="007924B4">
        <w:rPr>
          <w:rFonts w:ascii="Times New Roman" w:hAnsi="Times New Roman" w:cs="Times New Roman"/>
          <w:sz w:val="28"/>
          <w:szCs w:val="28"/>
        </w:rPr>
        <w:t>-</w:t>
      </w:r>
      <w:r w:rsidR="0087559F"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Так как паровая камера </w:t>
      </w:r>
      <w:r w:rsidR="0087559F" w:rsidRPr="007924B4">
        <w:rPr>
          <w:rFonts w:ascii="Times New Roman" w:hAnsi="Times New Roman" w:cs="Times New Roman"/>
          <w:sz w:val="28"/>
          <w:szCs w:val="28"/>
        </w:rPr>
        <w:t>данных способов</w:t>
      </w:r>
      <w:r w:rsidRPr="007924B4">
        <w:rPr>
          <w:rFonts w:ascii="Times New Roman" w:hAnsi="Times New Roman" w:cs="Times New Roman"/>
          <w:sz w:val="28"/>
          <w:szCs w:val="28"/>
        </w:rPr>
        <w:t xml:space="preserve"> равномерно распространяется в стороны, симметрично, то будет достаточно построить только лишь одну половину. Такой подход не сказывается на корректности результатов. Итак, модель представлена в виде прямоугольного параллелепипеда с количеством ячеек: </w:t>
      </w:r>
      <w:r w:rsidR="003726C9" w:rsidRPr="007924B4">
        <w:rPr>
          <w:rFonts w:ascii="Times New Roman" w:hAnsi="Times New Roman" w:cs="Times New Roman"/>
          <w:sz w:val="28"/>
          <w:szCs w:val="28"/>
        </w:rPr>
        <w:t>70</w:t>
      </w:r>
      <w:r w:rsidRPr="007924B4">
        <w:rPr>
          <w:rFonts w:ascii="Times New Roman" w:hAnsi="Times New Roman" w:cs="Times New Roman"/>
          <w:sz w:val="28"/>
          <w:szCs w:val="28"/>
        </w:rPr>
        <w:t xml:space="preserve"> по оси ОХ, </w:t>
      </w:r>
      <w:r w:rsidR="003726C9" w:rsidRPr="007924B4">
        <w:rPr>
          <w:rFonts w:ascii="Times New Roman" w:hAnsi="Times New Roman" w:cs="Times New Roman"/>
          <w:sz w:val="28"/>
          <w:szCs w:val="28"/>
        </w:rPr>
        <w:t>12</w:t>
      </w:r>
      <w:r w:rsidRPr="007924B4">
        <w:rPr>
          <w:rFonts w:ascii="Times New Roman" w:hAnsi="Times New Roman" w:cs="Times New Roman"/>
          <w:sz w:val="28"/>
          <w:szCs w:val="28"/>
        </w:rPr>
        <w:t xml:space="preserve"> по оси ОY и </w:t>
      </w:r>
      <w:r w:rsidR="003726C9" w:rsidRPr="007924B4">
        <w:rPr>
          <w:rFonts w:ascii="Times New Roman" w:hAnsi="Times New Roman" w:cs="Times New Roman"/>
          <w:sz w:val="28"/>
          <w:szCs w:val="28"/>
        </w:rPr>
        <w:t>30</w:t>
      </w:r>
      <w:r w:rsidRPr="007924B4">
        <w:rPr>
          <w:rFonts w:ascii="Times New Roman" w:hAnsi="Times New Roman" w:cs="Times New Roman"/>
          <w:sz w:val="28"/>
          <w:szCs w:val="28"/>
        </w:rPr>
        <w:t xml:space="preserve"> по оси OZ. Размеры </w:t>
      </w:r>
      <w:r w:rsidR="00A304F5" w:rsidRPr="007924B4">
        <w:rPr>
          <w:rFonts w:ascii="Times New Roman" w:hAnsi="Times New Roman" w:cs="Times New Roman"/>
          <w:sz w:val="28"/>
          <w:szCs w:val="28"/>
        </w:rPr>
        <w:t xml:space="preserve">ячеек по </w:t>
      </w:r>
      <w:r w:rsidR="00E875B0" w:rsidRPr="007924B4">
        <w:rPr>
          <w:rFonts w:ascii="Times New Roman" w:hAnsi="Times New Roman" w:cs="Times New Roman"/>
          <w:sz w:val="28"/>
          <w:szCs w:val="28"/>
        </w:rPr>
        <w:t>ос</w:t>
      </w:r>
      <w:r w:rsidR="00A304F5" w:rsidRPr="007924B4">
        <w:rPr>
          <w:rFonts w:ascii="Times New Roman" w:hAnsi="Times New Roman" w:cs="Times New Roman"/>
          <w:sz w:val="28"/>
          <w:szCs w:val="28"/>
        </w:rPr>
        <w:t>и ОХ: 20*</w:t>
      </w:r>
      <w:r w:rsidR="00517DF9" w:rsidRPr="007924B4">
        <w:rPr>
          <w:rFonts w:ascii="Times New Roman" w:hAnsi="Times New Roman" w:cs="Times New Roman"/>
          <w:sz w:val="28"/>
          <w:szCs w:val="28"/>
        </w:rPr>
        <w:t>10 м, 5*20 м, 10*10 м, 5*20 м,</w:t>
      </w:r>
      <w:r w:rsidR="006F484F" w:rsidRPr="007924B4">
        <w:rPr>
          <w:rFonts w:ascii="Times New Roman" w:hAnsi="Times New Roman" w:cs="Times New Roman"/>
          <w:sz w:val="28"/>
          <w:szCs w:val="28"/>
        </w:rPr>
        <w:t xml:space="preserve"> 10*10 м, 5*20 м, 15*10 м. Размер </w:t>
      </w:r>
      <w:r w:rsidR="00E875B0" w:rsidRPr="007924B4">
        <w:rPr>
          <w:rFonts w:ascii="Times New Roman" w:hAnsi="Times New Roman" w:cs="Times New Roman"/>
          <w:sz w:val="28"/>
          <w:szCs w:val="28"/>
        </w:rPr>
        <w:t>модели по оси ОХ – 850 м.</w:t>
      </w:r>
      <w:r w:rsidR="00517DF9" w:rsidRPr="007924B4">
        <w:rPr>
          <w:rFonts w:ascii="Times New Roman" w:hAnsi="Times New Roman" w:cs="Times New Roman"/>
          <w:sz w:val="28"/>
          <w:szCs w:val="28"/>
        </w:rPr>
        <w:t xml:space="preserve"> </w:t>
      </w:r>
      <w:r w:rsidR="00E875B0" w:rsidRPr="007924B4">
        <w:rPr>
          <w:rFonts w:ascii="Times New Roman" w:hAnsi="Times New Roman" w:cs="Times New Roman"/>
          <w:sz w:val="28"/>
          <w:szCs w:val="28"/>
        </w:rPr>
        <w:t xml:space="preserve">Размеры ячеек по оси ОY: </w:t>
      </w:r>
      <w:r w:rsidR="0065491B" w:rsidRPr="007924B4">
        <w:rPr>
          <w:rFonts w:ascii="Times New Roman" w:hAnsi="Times New Roman" w:cs="Times New Roman"/>
          <w:sz w:val="28"/>
          <w:szCs w:val="28"/>
        </w:rPr>
        <w:t>1</w:t>
      </w:r>
      <w:r w:rsidR="00E875B0" w:rsidRPr="007924B4">
        <w:rPr>
          <w:rFonts w:ascii="Times New Roman" w:hAnsi="Times New Roman" w:cs="Times New Roman"/>
          <w:sz w:val="28"/>
          <w:szCs w:val="28"/>
        </w:rPr>
        <w:t>*</w:t>
      </w:r>
      <w:r w:rsidR="0065491B" w:rsidRPr="007924B4">
        <w:rPr>
          <w:rFonts w:ascii="Times New Roman" w:hAnsi="Times New Roman" w:cs="Times New Roman"/>
          <w:sz w:val="28"/>
          <w:szCs w:val="28"/>
        </w:rPr>
        <w:t>1</w:t>
      </w:r>
      <w:r w:rsidR="00E875B0" w:rsidRPr="007924B4">
        <w:rPr>
          <w:rFonts w:ascii="Times New Roman" w:hAnsi="Times New Roman" w:cs="Times New Roman"/>
          <w:sz w:val="28"/>
          <w:szCs w:val="28"/>
        </w:rPr>
        <w:t xml:space="preserve"> м, 5*</w:t>
      </w:r>
      <w:r w:rsidR="0065491B" w:rsidRPr="007924B4">
        <w:rPr>
          <w:rFonts w:ascii="Times New Roman" w:hAnsi="Times New Roman" w:cs="Times New Roman"/>
          <w:sz w:val="28"/>
          <w:szCs w:val="28"/>
        </w:rPr>
        <w:t>7,5</w:t>
      </w:r>
      <w:r w:rsidR="00E875B0" w:rsidRPr="007924B4">
        <w:rPr>
          <w:rFonts w:ascii="Times New Roman" w:hAnsi="Times New Roman" w:cs="Times New Roman"/>
          <w:sz w:val="28"/>
          <w:szCs w:val="28"/>
        </w:rPr>
        <w:t xml:space="preserve"> м, </w:t>
      </w:r>
      <w:r w:rsidR="00996672" w:rsidRPr="007924B4">
        <w:rPr>
          <w:rFonts w:ascii="Times New Roman" w:hAnsi="Times New Roman" w:cs="Times New Roman"/>
          <w:sz w:val="28"/>
          <w:szCs w:val="28"/>
        </w:rPr>
        <w:t>6</w:t>
      </w:r>
      <w:r w:rsidR="00E875B0" w:rsidRPr="007924B4">
        <w:rPr>
          <w:rFonts w:ascii="Times New Roman" w:hAnsi="Times New Roman" w:cs="Times New Roman"/>
          <w:sz w:val="28"/>
          <w:szCs w:val="28"/>
        </w:rPr>
        <w:t>*1</w:t>
      </w:r>
      <w:r w:rsidR="00996672" w:rsidRPr="007924B4">
        <w:rPr>
          <w:rFonts w:ascii="Times New Roman" w:hAnsi="Times New Roman" w:cs="Times New Roman"/>
          <w:sz w:val="28"/>
          <w:szCs w:val="28"/>
        </w:rPr>
        <w:t>5</w:t>
      </w:r>
      <w:r w:rsidR="00E875B0" w:rsidRPr="007924B4">
        <w:rPr>
          <w:rFonts w:ascii="Times New Roman" w:hAnsi="Times New Roman" w:cs="Times New Roman"/>
          <w:sz w:val="28"/>
          <w:szCs w:val="28"/>
        </w:rPr>
        <w:t xml:space="preserve"> м. Размер модели по оси О</w:t>
      </w:r>
      <w:r w:rsidR="00996672" w:rsidRPr="007924B4">
        <w:rPr>
          <w:rFonts w:ascii="Times New Roman" w:hAnsi="Times New Roman" w:cs="Times New Roman"/>
          <w:sz w:val="28"/>
          <w:szCs w:val="28"/>
        </w:rPr>
        <w:t>Y</w:t>
      </w:r>
      <w:r w:rsidR="00E875B0" w:rsidRPr="007924B4">
        <w:rPr>
          <w:rFonts w:ascii="Times New Roman" w:hAnsi="Times New Roman" w:cs="Times New Roman"/>
          <w:sz w:val="28"/>
          <w:szCs w:val="28"/>
        </w:rPr>
        <w:t xml:space="preserve"> – </w:t>
      </w:r>
      <w:r w:rsidR="00744153" w:rsidRPr="007924B4">
        <w:rPr>
          <w:rFonts w:ascii="Times New Roman" w:hAnsi="Times New Roman" w:cs="Times New Roman"/>
          <w:sz w:val="28"/>
          <w:szCs w:val="28"/>
        </w:rPr>
        <w:t>128,5</w:t>
      </w:r>
      <w:r w:rsidR="00E875B0" w:rsidRPr="007924B4">
        <w:rPr>
          <w:rFonts w:ascii="Times New Roman" w:hAnsi="Times New Roman" w:cs="Times New Roman"/>
          <w:sz w:val="28"/>
          <w:szCs w:val="28"/>
        </w:rPr>
        <w:t xml:space="preserve"> м.</w:t>
      </w:r>
      <w:r w:rsidR="00744153" w:rsidRPr="007924B4">
        <w:rPr>
          <w:rFonts w:ascii="Times New Roman" w:hAnsi="Times New Roman" w:cs="Times New Roman"/>
          <w:sz w:val="28"/>
          <w:szCs w:val="28"/>
        </w:rPr>
        <w:t xml:space="preserve"> Размеры ячеек по оси ОZ: </w:t>
      </w:r>
      <w:r w:rsidR="00941504" w:rsidRPr="007924B4">
        <w:rPr>
          <w:rFonts w:ascii="Times New Roman" w:hAnsi="Times New Roman" w:cs="Times New Roman"/>
          <w:sz w:val="28"/>
          <w:szCs w:val="28"/>
        </w:rPr>
        <w:t>23</w:t>
      </w:r>
      <w:r w:rsidR="00744153" w:rsidRPr="007924B4">
        <w:rPr>
          <w:rFonts w:ascii="Times New Roman" w:hAnsi="Times New Roman" w:cs="Times New Roman"/>
          <w:sz w:val="28"/>
          <w:szCs w:val="28"/>
        </w:rPr>
        <w:t xml:space="preserve">*1 м, </w:t>
      </w:r>
      <w:r w:rsidR="00941504" w:rsidRPr="007924B4">
        <w:rPr>
          <w:rFonts w:ascii="Times New Roman" w:hAnsi="Times New Roman" w:cs="Times New Roman"/>
          <w:sz w:val="28"/>
          <w:szCs w:val="28"/>
        </w:rPr>
        <w:t>1</w:t>
      </w:r>
      <w:r w:rsidR="00744153" w:rsidRPr="007924B4">
        <w:rPr>
          <w:rFonts w:ascii="Times New Roman" w:hAnsi="Times New Roman" w:cs="Times New Roman"/>
          <w:sz w:val="28"/>
          <w:szCs w:val="28"/>
        </w:rPr>
        <w:t>*</w:t>
      </w:r>
      <w:r w:rsidR="00941504" w:rsidRPr="007924B4">
        <w:rPr>
          <w:rFonts w:ascii="Times New Roman" w:hAnsi="Times New Roman" w:cs="Times New Roman"/>
          <w:sz w:val="28"/>
          <w:szCs w:val="28"/>
        </w:rPr>
        <w:t>0,5</w:t>
      </w:r>
      <w:r w:rsidR="00744153" w:rsidRPr="007924B4">
        <w:rPr>
          <w:rFonts w:ascii="Times New Roman" w:hAnsi="Times New Roman" w:cs="Times New Roman"/>
          <w:sz w:val="28"/>
          <w:szCs w:val="28"/>
        </w:rPr>
        <w:t xml:space="preserve"> м, </w:t>
      </w:r>
      <w:r w:rsidR="00941504" w:rsidRPr="007924B4">
        <w:rPr>
          <w:rFonts w:ascii="Times New Roman" w:hAnsi="Times New Roman" w:cs="Times New Roman"/>
          <w:sz w:val="28"/>
          <w:szCs w:val="28"/>
        </w:rPr>
        <w:t>1</w:t>
      </w:r>
      <w:r w:rsidR="00744153" w:rsidRPr="007924B4">
        <w:rPr>
          <w:rFonts w:ascii="Times New Roman" w:hAnsi="Times New Roman" w:cs="Times New Roman"/>
          <w:sz w:val="28"/>
          <w:szCs w:val="28"/>
        </w:rPr>
        <w:t>*1</w:t>
      </w:r>
      <w:r w:rsidR="00941504" w:rsidRPr="007924B4">
        <w:rPr>
          <w:rFonts w:ascii="Times New Roman" w:hAnsi="Times New Roman" w:cs="Times New Roman"/>
          <w:sz w:val="28"/>
          <w:szCs w:val="28"/>
        </w:rPr>
        <w:t>,</w:t>
      </w:r>
      <w:r w:rsidR="00744153" w:rsidRPr="007924B4">
        <w:rPr>
          <w:rFonts w:ascii="Times New Roman" w:hAnsi="Times New Roman" w:cs="Times New Roman"/>
          <w:sz w:val="28"/>
          <w:szCs w:val="28"/>
        </w:rPr>
        <w:t>5 м</w:t>
      </w:r>
      <w:r w:rsidR="00252AED" w:rsidRPr="007924B4">
        <w:rPr>
          <w:rFonts w:ascii="Times New Roman" w:hAnsi="Times New Roman" w:cs="Times New Roman"/>
          <w:sz w:val="28"/>
          <w:szCs w:val="28"/>
        </w:rPr>
        <w:t>, 5*1 м</w:t>
      </w:r>
      <w:r w:rsidR="00744153" w:rsidRPr="007924B4">
        <w:rPr>
          <w:rFonts w:ascii="Times New Roman" w:hAnsi="Times New Roman" w:cs="Times New Roman"/>
          <w:sz w:val="28"/>
          <w:szCs w:val="28"/>
        </w:rPr>
        <w:t xml:space="preserve">. Размер модели по оси ОZ – </w:t>
      </w:r>
      <w:r w:rsidR="00252AED" w:rsidRPr="007924B4">
        <w:rPr>
          <w:rFonts w:ascii="Times New Roman" w:hAnsi="Times New Roman" w:cs="Times New Roman"/>
          <w:sz w:val="28"/>
          <w:szCs w:val="28"/>
        </w:rPr>
        <w:t>30</w:t>
      </w:r>
      <w:r w:rsidR="00744153" w:rsidRPr="007924B4">
        <w:rPr>
          <w:rFonts w:ascii="Times New Roman" w:hAnsi="Times New Roman" w:cs="Times New Roman"/>
          <w:sz w:val="28"/>
          <w:szCs w:val="28"/>
        </w:rPr>
        <w:t xml:space="preserve"> м.</w:t>
      </w:r>
      <w:r w:rsidRPr="007924B4">
        <w:rPr>
          <w:rFonts w:ascii="Times New Roman" w:hAnsi="Times New Roman" w:cs="Times New Roman"/>
          <w:sz w:val="28"/>
          <w:szCs w:val="28"/>
        </w:rPr>
        <w:t xml:space="preserve"> Параметры пласта и нефти представлены в таблице </w:t>
      </w:r>
      <w:r w:rsidR="00867938" w:rsidRPr="007924B4">
        <w:rPr>
          <w:rFonts w:ascii="Times New Roman" w:hAnsi="Times New Roman" w:cs="Times New Roman"/>
          <w:sz w:val="28"/>
          <w:szCs w:val="28"/>
        </w:rPr>
        <w:t>6</w:t>
      </w:r>
      <w:r w:rsidRPr="007924B4">
        <w:rPr>
          <w:rFonts w:ascii="Times New Roman" w:hAnsi="Times New Roman" w:cs="Times New Roman"/>
          <w:sz w:val="28"/>
          <w:szCs w:val="28"/>
        </w:rPr>
        <w:t>.</w:t>
      </w:r>
      <w:r w:rsidR="00252AED" w:rsidRPr="007924B4">
        <w:rPr>
          <w:rFonts w:ascii="Times New Roman" w:hAnsi="Times New Roman" w:cs="Times New Roman"/>
          <w:sz w:val="28"/>
          <w:szCs w:val="28"/>
        </w:rPr>
        <w:t xml:space="preserve"> Размеры модели были подобраны исходя из вместительности максимального размера </w:t>
      </w:r>
      <w:r w:rsidR="000B15B6" w:rsidRPr="007924B4">
        <w:rPr>
          <w:rFonts w:ascii="Times New Roman" w:hAnsi="Times New Roman" w:cs="Times New Roman"/>
          <w:sz w:val="28"/>
          <w:szCs w:val="28"/>
        </w:rPr>
        <w:t xml:space="preserve">паровой камеры, то есть границы паровой камеры не должны выходить за рамки </w:t>
      </w:r>
      <w:r w:rsidR="00812DC1" w:rsidRPr="007924B4">
        <w:rPr>
          <w:rFonts w:ascii="Times New Roman" w:hAnsi="Times New Roman" w:cs="Times New Roman"/>
          <w:sz w:val="28"/>
          <w:szCs w:val="28"/>
        </w:rPr>
        <w:t xml:space="preserve">модели пласта. </w:t>
      </w:r>
      <w:r w:rsidR="00F61695" w:rsidRPr="007924B4">
        <w:rPr>
          <w:rFonts w:ascii="Times New Roman" w:hAnsi="Times New Roman" w:cs="Times New Roman"/>
          <w:sz w:val="28"/>
          <w:szCs w:val="28"/>
        </w:rPr>
        <w:t xml:space="preserve">Продолжительность разработки составляет </w:t>
      </w:r>
      <w:r w:rsidR="005F33F7" w:rsidRPr="007924B4">
        <w:rPr>
          <w:rFonts w:ascii="Times New Roman" w:hAnsi="Times New Roman" w:cs="Times New Roman"/>
          <w:sz w:val="28"/>
          <w:szCs w:val="28"/>
        </w:rPr>
        <w:t>7300 дней</w:t>
      </w:r>
      <w:r w:rsidR="00B12634" w:rsidRPr="007924B4">
        <w:rPr>
          <w:rFonts w:ascii="Times New Roman" w:hAnsi="Times New Roman" w:cs="Times New Roman"/>
          <w:sz w:val="28"/>
          <w:szCs w:val="28"/>
        </w:rPr>
        <w:t xml:space="preserve"> [</w:t>
      </w:r>
      <w:r w:rsidR="009D729A" w:rsidRPr="007924B4">
        <w:rPr>
          <w:rFonts w:ascii="Times New Roman" w:hAnsi="Times New Roman" w:cs="Times New Roman"/>
          <w:sz w:val="28"/>
          <w:szCs w:val="28"/>
        </w:rPr>
        <w:t>90</w:t>
      </w:r>
      <w:r w:rsidR="00B12634" w:rsidRPr="007924B4">
        <w:rPr>
          <w:rFonts w:ascii="Times New Roman" w:hAnsi="Times New Roman" w:cs="Times New Roman"/>
          <w:sz w:val="28"/>
          <w:szCs w:val="28"/>
        </w:rPr>
        <w:t>-</w:t>
      </w:r>
      <w:r w:rsidR="009D729A" w:rsidRPr="007924B4">
        <w:rPr>
          <w:rFonts w:ascii="Times New Roman" w:hAnsi="Times New Roman" w:cs="Times New Roman"/>
          <w:sz w:val="28"/>
          <w:szCs w:val="28"/>
        </w:rPr>
        <w:t>91</w:t>
      </w:r>
      <w:r w:rsidR="00B12634" w:rsidRPr="007924B4">
        <w:rPr>
          <w:rFonts w:ascii="Times New Roman" w:hAnsi="Times New Roman" w:cs="Times New Roman"/>
          <w:sz w:val="28"/>
          <w:szCs w:val="28"/>
        </w:rPr>
        <w:t>]</w:t>
      </w:r>
      <w:r w:rsidR="005F33F7" w:rsidRPr="007924B4">
        <w:rPr>
          <w:rFonts w:ascii="Times New Roman" w:hAnsi="Times New Roman" w:cs="Times New Roman"/>
          <w:sz w:val="28"/>
          <w:szCs w:val="28"/>
        </w:rPr>
        <w:t>.</w:t>
      </w:r>
    </w:p>
    <w:p w14:paraId="0B49CDDD" w14:textId="6D78CC51" w:rsidR="006555DB" w:rsidRPr="007924B4" w:rsidRDefault="006555DB"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 xml:space="preserve">Таблица </w:t>
      </w:r>
      <w:r w:rsidR="00867938" w:rsidRPr="007924B4">
        <w:rPr>
          <w:rFonts w:ascii="Times New Roman" w:hAnsi="Times New Roman" w:cs="Times New Roman"/>
          <w:sz w:val="28"/>
          <w:szCs w:val="28"/>
        </w:rPr>
        <w:t>6</w:t>
      </w:r>
      <w:r w:rsidRPr="007924B4">
        <w:rPr>
          <w:rFonts w:ascii="Times New Roman" w:hAnsi="Times New Roman" w:cs="Times New Roman"/>
          <w:sz w:val="28"/>
          <w:szCs w:val="28"/>
        </w:rPr>
        <w:t xml:space="preserve"> - Параметры пласта и нефти месторождения</w:t>
      </w:r>
    </w:p>
    <w:tbl>
      <w:tblPr>
        <w:tblStyle w:val="ab"/>
        <w:tblW w:w="0" w:type="auto"/>
        <w:tblLook w:val="04A0" w:firstRow="1" w:lastRow="0" w:firstColumn="1" w:lastColumn="0" w:noHBand="0" w:noVBand="1"/>
      </w:tblPr>
      <w:tblGrid>
        <w:gridCol w:w="562"/>
        <w:gridCol w:w="4202"/>
        <w:gridCol w:w="2383"/>
      </w:tblGrid>
      <w:tr w:rsidR="006555DB" w:rsidRPr="007924B4" w14:paraId="2D610143" w14:textId="77777777" w:rsidTr="00F56C2C">
        <w:tc>
          <w:tcPr>
            <w:tcW w:w="562" w:type="dxa"/>
          </w:tcPr>
          <w:p w14:paraId="296B3BED" w14:textId="77777777" w:rsidR="006555DB" w:rsidRPr="007924B4" w:rsidRDefault="006555DB" w:rsidP="0073491D">
            <w:pPr>
              <w:jc w:val="center"/>
              <w:rPr>
                <w:rFonts w:ascii="Times New Roman" w:hAnsi="Times New Roman" w:cs="Times New Roman"/>
                <w:sz w:val="24"/>
                <w:szCs w:val="24"/>
              </w:rPr>
            </w:pPr>
            <w:r w:rsidRPr="007924B4">
              <w:rPr>
                <w:rFonts w:ascii="Times New Roman" w:hAnsi="Times New Roman" w:cs="Times New Roman"/>
                <w:sz w:val="24"/>
                <w:szCs w:val="24"/>
              </w:rPr>
              <w:t>№</w:t>
            </w:r>
          </w:p>
        </w:tc>
        <w:tc>
          <w:tcPr>
            <w:tcW w:w="4202" w:type="dxa"/>
          </w:tcPr>
          <w:p w14:paraId="11E6C61F" w14:textId="77777777" w:rsidR="006555DB" w:rsidRPr="007924B4" w:rsidRDefault="006555DB" w:rsidP="0073491D">
            <w:pPr>
              <w:jc w:val="center"/>
              <w:rPr>
                <w:rFonts w:ascii="Times New Roman" w:hAnsi="Times New Roman" w:cs="Times New Roman"/>
                <w:sz w:val="24"/>
                <w:szCs w:val="24"/>
              </w:rPr>
            </w:pPr>
            <w:r w:rsidRPr="007924B4">
              <w:rPr>
                <w:rFonts w:ascii="Times New Roman" w:hAnsi="Times New Roman" w:cs="Times New Roman"/>
                <w:sz w:val="24"/>
                <w:szCs w:val="24"/>
              </w:rPr>
              <w:t>Наименование параметра</w:t>
            </w:r>
          </w:p>
        </w:tc>
        <w:tc>
          <w:tcPr>
            <w:tcW w:w="2383" w:type="dxa"/>
          </w:tcPr>
          <w:p w14:paraId="5D4B50A0" w14:textId="77777777" w:rsidR="006555DB" w:rsidRPr="007924B4" w:rsidRDefault="006555DB" w:rsidP="0073491D">
            <w:pPr>
              <w:jc w:val="center"/>
              <w:rPr>
                <w:rFonts w:ascii="Times New Roman" w:hAnsi="Times New Roman" w:cs="Times New Roman"/>
                <w:sz w:val="24"/>
                <w:szCs w:val="24"/>
              </w:rPr>
            </w:pPr>
            <w:r w:rsidRPr="007924B4">
              <w:rPr>
                <w:rFonts w:ascii="Times New Roman" w:hAnsi="Times New Roman" w:cs="Times New Roman"/>
                <w:sz w:val="24"/>
                <w:szCs w:val="24"/>
              </w:rPr>
              <w:t>Значение</w:t>
            </w:r>
          </w:p>
        </w:tc>
      </w:tr>
      <w:tr w:rsidR="006555DB" w:rsidRPr="007924B4" w14:paraId="6A2FBDA0" w14:textId="77777777" w:rsidTr="00F56C2C">
        <w:tc>
          <w:tcPr>
            <w:tcW w:w="562" w:type="dxa"/>
          </w:tcPr>
          <w:p w14:paraId="7D7A39D5"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1</w:t>
            </w:r>
          </w:p>
        </w:tc>
        <w:tc>
          <w:tcPr>
            <w:tcW w:w="4202" w:type="dxa"/>
          </w:tcPr>
          <w:p w14:paraId="5509A00E"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Глубина залегания, м</w:t>
            </w:r>
          </w:p>
        </w:tc>
        <w:tc>
          <w:tcPr>
            <w:tcW w:w="2383" w:type="dxa"/>
          </w:tcPr>
          <w:p w14:paraId="6D4E26B4" w14:textId="12659759" w:rsidR="006555DB" w:rsidRPr="007924B4" w:rsidRDefault="00E70999" w:rsidP="0073491D">
            <w:pPr>
              <w:jc w:val="both"/>
              <w:rPr>
                <w:rFonts w:ascii="Times New Roman" w:hAnsi="Times New Roman" w:cs="Times New Roman"/>
                <w:color w:val="FF0000"/>
                <w:sz w:val="24"/>
                <w:szCs w:val="24"/>
              </w:rPr>
            </w:pPr>
            <w:r w:rsidRPr="007924B4">
              <w:rPr>
                <w:rFonts w:ascii="Times New Roman" w:hAnsi="Times New Roman" w:cs="Times New Roman"/>
                <w:color w:val="000000" w:themeColor="text1"/>
                <w:sz w:val="24"/>
                <w:szCs w:val="24"/>
              </w:rPr>
              <w:t>8</w:t>
            </w:r>
            <w:r w:rsidR="006555DB" w:rsidRPr="007924B4">
              <w:rPr>
                <w:rFonts w:ascii="Times New Roman" w:hAnsi="Times New Roman" w:cs="Times New Roman"/>
                <w:color w:val="000000" w:themeColor="text1"/>
                <w:sz w:val="24"/>
                <w:szCs w:val="24"/>
              </w:rPr>
              <w:t>00</w:t>
            </w:r>
          </w:p>
        </w:tc>
      </w:tr>
      <w:tr w:rsidR="006555DB" w:rsidRPr="007924B4" w14:paraId="1EAD261F" w14:textId="77777777" w:rsidTr="00F56C2C">
        <w:tc>
          <w:tcPr>
            <w:tcW w:w="562" w:type="dxa"/>
          </w:tcPr>
          <w:p w14:paraId="448A953E"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2</w:t>
            </w:r>
          </w:p>
        </w:tc>
        <w:tc>
          <w:tcPr>
            <w:tcW w:w="4202" w:type="dxa"/>
          </w:tcPr>
          <w:p w14:paraId="138C3781"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Вертикальная и горизонтальная проницаемость, мД</w:t>
            </w:r>
          </w:p>
        </w:tc>
        <w:tc>
          <w:tcPr>
            <w:tcW w:w="2383" w:type="dxa"/>
          </w:tcPr>
          <w:p w14:paraId="053A0A63" w14:textId="09B77A60" w:rsidR="006555DB" w:rsidRPr="007924B4" w:rsidRDefault="0018143B" w:rsidP="0073491D">
            <w:pPr>
              <w:jc w:val="both"/>
              <w:rPr>
                <w:rFonts w:ascii="Times New Roman" w:hAnsi="Times New Roman" w:cs="Times New Roman"/>
                <w:color w:val="FF0000"/>
                <w:sz w:val="24"/>
                <w:szCs w:val="24"/>
              </w:rPr>
            </w:pPr>
            <w:r w:rsidRPr="007924B4">
              <w:rPr>
                <w:rFonts w:ascii="Times New Roman" w:hAnsi="Times New Roman" w:cs="Times New Roman"/>
                <w:color w:val="000000" w:themeColor="text1"/>
                <w:sz w:val="24"/>
                <w:szCs w:val="24"/>
              </w:rPr>
              <w:t>124</w:t>
            </w:r>
          </w:p>
        </w:tc>
      </w:tr>
      <w:tr w:rsidR="006555DB" w:rsidRPr="007924B4" w14:paraId="4039417F" w14:textId="77777777" w:rsidTr="00F56C2C">
        <w:tc>
          <w:tcPr>
            <w:tcW w:w="562" w:type="dxa"/>
          </w:tcPr>
          <w:p w14:paraId="739C48E7"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3</w:t>
            </w:r>
          </w:p>
        </w:tc>
        <w:tc>
          <w:tcPr>
            <w:tcW w:w="4202" w:type="dxa"/>
          </w:tcPr>
          <w:p w14:paraId="4DA5B75C"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Пористость, %</w:t>
            </w:r>
          </w:p>
        </w:tc>
        <w:tc>
          <w:tcPr>
            <w:tcW w:w="2383" w:type="dxa"/>
          </w:tcPr>
          <w:p w14:paraId="69781E8F"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30,5</w:t>
            </w:r>
          </w:p>
        </w:tc>
      </w:tr>
      <w:tr w:rsidR="006555DB" w:rsidRPr="007924B4" w14:paraId="6DEC38A8" w14:textId="77777777" w:rsidTr="00F56C2C">
        <w:tc>
          <w:tcPr>
            <w:tcW w:w="562" w:type="dxa"/>
          </w:tcPr>
          <w:p w14:paraId="6F926E0A"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4</w:t>
            </w:r>
          </w:p>
        </w:tc>
        <w:tc>
          <w:tcPr>
            <w:tcW w:w="4202" w:type="dxa"/>
          </w:tcPr>
          <w:p w14:paraId="5F946BB8"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Пластовое давление, МПа</w:t>
            </w:r>
          </w:p>
        </w:tc>
        <w:tc>
          <w:tcPr>
            <w:tcW w:w="2383" w:type="dxa"/>
          </w:tcPr>
          <w:p w14:paraId="5BF555DF"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3</w:t>
            </w:r>
          </w:p>
        </w:tc>
      </w:tr>
      <w:tr w:rsidR="006555DB" w:rsidRPr="007924B4" w14:paraId="67937F2E" w14:textId="77777777" w:rsidTr="00F56C2C">
        <w:tc>
          <w:tcPr>
            <w:tcW w:w="562" w:type="dxa"/>
          </w:tcPr>
          <w:p w14:paraId="1A466D69"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5</w:t>
            </w:r>
          </w:p>
        </w:tc>
        <w:tc>
          <w:tcPr>
            <w:tcW w:w="4202" w:type="dxa"/>
          </w:tcPr>
          <w:p w14:paraId="1AE009AC"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Нефтенасыщенность, %</w:t>
            </w:r>
          </w:p>
        </w:tc>
        <w:tc>
          <w:tcPr>
            <w:tcW w:w="2383" w:type="dxa"/>
          </w:tcPr>
          <w:p w14:paraId="1FDFCBA0"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58</w:t>
            </w:r>
          </w:p>
        </w:tc>
      </w:tr>
      <w:tr w:rsidR="006555DB" w:rsidRPr="007924B4" w14:paraId="3C7291F0" w14:textId="77777777" w:rsidTr="00F56C2C">
        <w:tc>
          <w:tcPr>
            <w:tcW w:w="562" w:type="dxa"/>
          </w:tcPr>
          <w:p w14:paraId="2083018C"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6</w:t>
            </w:r>
          </w:p>
        </w:tc>
        <w:tc>
          <w:tcPr>
            <w:tcW w:w="4202" w:type="dxa"/>
          </w:tcPr>
          <w:p w14:paraId="5CDF18AC"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Водонасыщенность, %</w:t>
            </w:r>
          </w:p>
        </w:tc>
        <w:tc>
          <w:tcPr>
            <w:tcW w:w="2383" w:type="dxa"/>
          </w:tcPr>
          <w:p w14:paraId="75C25CE4"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42</w:t>
            </w:r>
          </w:p>
        </w:tc>
      </w:tr>
      <w:tr w:rsidR="006555DB" w:rsidRPr="007924B4" w14:paraId="7A38EF69" w14:textId="77777777" w:rsidTr="00F56C2C">
        <w:tc>
          <w:tcPr>
            <w:tcW w:w="562" w:type="dxa"/>
          </w:tcPr>
          <w:p w14:paraId="12556873"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7</w:t>
            </w:r>
          </w:p>
        </w:tc>
        <w:tc>
          <w:tcPr>
            <w:tcW w:w="4202" w:type="dxa"/>
          </w:tcPr>
          <w:p w14:paraId="7194C975" w14:textId="77777777" w:rsidR="006555DB" w:rsidRPr="007924B4" w:rsidRDefault="006555DB" w:rsidP="0073491D">
            <w:pPr>
              <w:jc w:val="both"/>
              <w:rPr>
                <w:rFonts w:ascii="Times New Roman" w:hAnsi="Times New Roman" w:cs="Times New Roman"/>
                <w:color w:val="000000" w:themeColor="text1"/>
                <w:sz w:val="24"/>
                <w:szCs w:val="24"/>
              </w:rPr>
            </w:pPr>
            <w:r w:rsidRPr="007924B4">
              <w:rPr>
                <w:rFonts w:ascii="Times New Roman" w:hAnsi="Times New Roman" w:cs="Times New Roman"/>
                <w:color w:val="000000" w:themeColor="text1"/>
                <w:sz w:val="24"/>
                <w:szCs w:val="24"/>
              </w:rPr>
              <w:t>Вязкость нефти, мПа*с</w:t>
            </w:r>
          </w:p>
        </w:tc>
        <w:tc>
          <w:tcPr>
            <w:tcW w:w="2383" w:type="dxa"/>
          </w:tcPr>
          <w:p w14:paraId="74018ADB" w14:textId="6B0DF7BB" w:rsidR="006555DB" w:rsidRPr="007924B4" w:rsidRDefault="0018143B" w:rsidP="0073491D">
            <w:pPr>
              <w:jc w:val="both"/>
              <w:rPr>
                <w:rFonts w:ascii="Times New Roman" w:hAnsi="Times New Roman" w:cs="Times New Roman"/>
                <w:color w:val="000000" w:themeColor="text1"/>
                <w:sz w:val="24"/>
                <w:szCs w:val="24"/>
              </w:rPr>
            </w:pPr>
            <w:r w:rsidRPr="007924B4">
              <w:rPr>
                <w:rFonts w:ascii="Times New Roman" w:hAnsi="Times New Roman" w:cs="Times New Roman"/>
                <w:color w:val="000000" w:themeColor="text1"/>
                <w:sz w:val="24"/>
                <w:szCs w:val="24"/>
              </w:rPr>
              <w:t>1378</w:t>
            </w:r>
          </w:p>
        </w:tc>
      </w:tr>
    </w:tbl>
    <w:p w14:paraId="0A0ECA45" w14:textId="47A6475F" w:rsidR="006555DB" w:rsidRPr="007924B4" w:rsidRDefault="006555DB" w:rsidP="0073491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В таблице</w:t>
      </w:r>
      <w:r w:rsidR="00E042CC" w:rsidRPr="007924B4">
        <w:rPr>
          <w:rFonts w:ascii="Times New Roman" w:hAnsi="Times New Roman" w:cs="Times New Roman"/>
          <w:sz w:val="28"/>
          <w:szCs w:val="28"/>
        </w:rPr>
        <w:t xml:space="preserve"> </w:t>
      </w:r>
      <w:r w:rsidR="00867938" w:rsidRPr="007924B4">
        <w:rPr>
          <w:rFonts w:ascii="Times New Roman" w:hAnsi="Times New Roman" w:cs="Times New Roman"/>
          <w:sz w:val="28"/>
          <w:szCs w:val="28"/>
        </w:rPr>
        <w:t>7</w:t>
      </w:r>
      <w:r w:rsidRPr="007924B4">
        <w:rPr>
          <w:rFonts w:ascii="Times New Roman" w:hAnsi="Times New Roman" w:cs="Times New Roman"/>
          <w:sz w:val="28"/>
          <w:szCs w:val="28"/>
        </w:rPr>
        <w:t xml:space="preserve"> представлены параметры закачки пара в пласт. </w:t>
      </w:r>
      <w:r w:rsidR="007E2CC6" w:rsidRPr="007924B4">
        <w:rPr>
          <w:rFonts w:ascii="Times New Roman" w:hAnsi="Times New Roman" w:cs="Times New Roman"/>
          <w:sz w:val="28"/>
          <w:szCs w:val="28"/>
        </w:rPr>
        <w:t>При заданном термобарическом режиме реагент сохраняет газовую фазу вплоть до достижения забойного интервала.</w:t>
      </w:r>
      <w:r w:rsidRPr="007924B4">
        <w:rPr>
          <w:rFonts w:ascii="Times New Roman" w:hAnsi="Times New Roman" w:cs="Times New Roman"/>
          <w:sz w:val="28"/>
          <w:szCs w:val="28"/>
        </w:rPr>
        <w:tab/>
      </w:r>
    </w:p>
    <w:p w14:paraId="65EB9475" w14:textId="2983D6B3" w:rsidR="006555DB" w:rsidRPr="007924B4" w:rsidRDefault="006555DB" w:rsidP="0073491D">
      <w:pPr>
        <w:spacing w:after="0" w:line="240" w:lineRule="auto"/>
        <w:jc w:val="both"/>
        <w:rPr>
          <w:rFonts w:ascii="Times New Roman" w:hAnsi="Times New Roman" w:cs="Times New Roman"/>
          <w:sz w:val="28"/>
          <w:szCs w:val="28"/>
          <w:lang w:val="en-US"/>
        </w:rPr>
      </w:pPr>
      <w:r w:rsidRPr="007924B4">
        <w:rPr>
          <w:rFonts w:ascii="Times New Roman" w:hAnsi="Times New Roman" w:cs="Times New Roman"/>
          <w:sz w:val="28"/>
          <w:szCs w:val="28"/>
        </w:rPr>
        <w:t xml:space="preserve">Таблица </w:t>
      </w:r>
      <w:r w:rsidR="00867938" w:rsidRPr="007924B4">
        <w:rPr>
          <w:rFonts w:ascii="Times New Roman" w:hAnsi="Times New Roman" w:cs="Times New Roman"/>
          <w:sz w:val="28"/>
          <w:szCs w:val="28"/>
        </w:rPr>
        <w:t>7</w:t>
      </w:r>
      <w:r w:rsidRPr="007924B4">
        <w:rPr>
          <w:rFonts w:ascii="Times New Roman" w:hAnsi="Times New Roman" w:cs="Times New Roman"/>
          <w:sz w:val="28"/>
          <w:szCs w:val="28"/>
        </w:rPr>
        <w:t xml:space="preserve"> - Параметры закачки</w:t>
      </w:r>
      <w:r w:rsidR="007E2CC6" w:rsidRPr="007924B4">
        <w:rPr>
          <w:rFonts w:ascii="Times New Roman" w:hAnsi="Times New Roman" w:cs="Times New Roman"/>
          <w:sz w:val="28"/>
          <w:szCs w:val="28"/>
          <w:lang w:val="en-US"/>
        </w:rPr>
        <w:t xml:space="preserve"> [5]</w:t>
      </w:r>
    </w:p>
    <w:tbl>
      <w:tblPr>
        <w:tblStyle w:val="ab"/>
        <w:tblW w:w="0" w:type="auto"/>
        <w:tblLook w:val="04A0" w:firstRow="1" w:lastRow="0" w:firstColumn="1" w:lastColumn="0" w:noHBand="0" w:noVBand="1"/>
      </w:tblPr>
      <w:tblGrid>
        <w:gridCol w:w="562"/>
        <w:gridCol w:w="5245"/>
        <w:gridCol w:w="1909"/>
      </w:tblGrid>
      <w:tr w:rsidR="006555DB" w:rsidRPr="007924B4" w14:paraId="3ED239C5" w14:textId="77777777" w:rsidTr="001A6106">
        <w:tc>
          <w:tcPr>
            <w:tcW w:w="562" w:type="dxa"/>
          </w:tcPr>
          <w:p w14:paraId="19AB3D6C" w14:textId="77777777" w:rsidR="006555DB" w:rsidRPr="007924B4" w:rsidRDefault="006555DB" w:rsidP="0073491D">
            <w:pPr>
              <w:jc w:val="center"/>
              <w:rPr>
                <w:rFonts w:ascii="Times New Roman" w:hAnsi="Times New Roman" w:cs="Times New Roman"/>
                <w:sz w:val="24"/>
                <w:szCs w:val="24"/>
              </w:rPr>
            </w:pPr>
            <w:r w:rsidRPr="007924B4">
              <w:rPr>
                <w:rFonts w:ascii="Times New Roman" w:hAnsi="Times New Roman" w:cs="Times New Roman"/>
                <w:sz w:val="24"/>
                <w:szCs w:val="24"/>
              </w:rPr>
              <w:t>№</w:t>
            </w:r>
          </w:p>
        </w:tc>
        <w:tc>
          <w:tcPr>
            <w:tcW w:w="5245" w:type="dxa"/>
          </w:tcPr>
          <w:p w14:paraId="596027CF" w14:textId="77777777" w:rsidR="006555DB" w:rsidRPr="007924B4" w:rsidRDefault="006555DB" w:rsidP="0073491D">
            <w:pPr>
              <w:jc w:val="center"/>
              <w:rPr>
                <w:rFonts w:ascii="Times New Roman" w:hAnsi="Times New Roman" w:cs="Times New Roman"/>
                <w:sz w:val="24"/>
                <w:szCs w:val="24"/>
              </w:rPr>
            </w:pPr>
            <w:r w:rsidRPr="007924B4">
              <w:rPr>
                <w:rFonts w:ascii="Times New Roman" w:hAnsi="Times New Roman" w:cs="Times New Roman"/>
                <w:sz w:val="24"/>
                <w:szCs w:val="24"/>
              </w:rPr>
              <w:t>Наименование параметра</w:t>
            </w:r>
          </w:p>
        </w:tc>
        <w:tc>
          <w:tcPr>
            <w:tcW w:w="1909" w:type="dxa"/>
          </w:tcPr>
          <w:p w14:paraId="58E4064A" w14:textId="77777777" w:rsidR="006555DB" w:rsidRPr="007924B4" w:rsidRDefault="006555DB" w:rsidP="0073491D">
            <w:pPr>
              <w:jc w:val="center"/>
              <w:rPr>
                <w:rFonts w:ascii="Times New Roman" w:hAnsi="Times New Roman" w:cs="Times New Roman"/>
                <w:sz w:val="24"/>
                <w:szCs w:val="24"/>
              </w:rPr>
            </w:pPr>
            <w:r w:rsidRPr="007924B4">
              <w:rPr>
                <w:rFonts w:ascii="Times New Roman" w:hAnsi="Times New Roman" w:cs="Times New Roman"/>
                <w:sz w:val="24"/>
                <w:szCs w:val="24"/>
              </w:rPr>
              <w:t>Значение</w:t>
            </w:r>
          </w:p>
        </w:tc>
      </w:tr>
      <w:tr w:rsidR="006555DB" w:rsidRPr="007924B4" w14:paraId="58AB86F0" w14:textId="77777777" w:rsidTr="001A6106">
        <w:tc>
          <w:tcPr>
            <w:tcW w:w="562" w:type="dxa"/>
          </w:tcPr>
          <w:p w14:paraId="21FF2232"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1</w:t>
            </w:r>
          </w:p>
        </w:tc>
        <w:tc>
          <w:tcPr>
            <w:tcW w:w="5245" w:type="dxa"/>
          </w:tcPr>
          <w:p w14:paraId="53CF93A8" w14:textId="77FE9BE7" w:rsidR="006555DB" w:rsidRPr="007924B4" w:rsidRDefault="006555DB" w:rsidP="001A6106">
            <w:pPr>
              <w:jc w:val="both"/>
              <w:rPr>
                <w:rFonts w:ascii="Times New Roman" w:hAnsi="Times New Roman" w:cs="Times New Roman"/>
                <w:sz w:val="24"/>
                <w:szCs w:val="24"/>
              </w:rPr>
            </w:pPr>
            <w:r w:rsidRPr="007924B4">
              <w:rPr>
                <w:rFonts w:ascii="Times New Roman" w:hAnsi="Times New Roman" w:cs="Times New Roman"/>
                <w:sz w:val="24"/>
                <w:szCs w:val="24"/>
              </w:rPr>
              <w:t xml:space="preserve">Температура </w:t>
            </w:r>
            <w:r w:rsidR="001A6106">
              <w:rPr>
                <w:rFonts w:ascii="Times New Roman" w:hAnsi="Times New Roman" w:cs="Times New Roman"/>
                <w:sz w:val="24"/>
                <w:szCs w:val="24"/>
              </w:rPr>
              <w:t>нагнетания</w:t>
            </w:r>
            <w:r w:rsidRPr="007924B4">
              <w:rPr>
                <w:rFonts w:ascii="Times New Roman" w:hAnsi="Times New Roman" w:cs="Times New Roman"/>
                <w:sz w:val="24"/>
                <w:szCs w:val="24"/>
              </w:rPr>
              <w:t xml:space="preserve"> пара, ˚С</w:t>
            </w:r>
          </w:p>
        </w:tc>
        <w:tc>
          <w:tcPr>
            <w:tcW w:w="1909" w:type="dxa"/>
          </w:tcPr>
          <w:p w14:paraId="5D607669"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300</w:t>
            </w:r>
          </w:p>
        </w:tc>
      </w:tr>
      <w:tr w:rsidR="006555DB" w:rsidRPr="007924B4" w14:paraId="2A6D3BDD" w14:textId="77777777" w:rsidTr="001A6106">
        <w:tc>
          <w:tcPr>
            <w:tcW w:w="562" w:type="dxa"/>
          </w:tcPr>
          <w:p w14:paraId="47649B80"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2</w:t>
            </w:r>
          </w:p>
        </w:tc>
        <w:tc>
          <w:tcPr>
            <w:tcW w:w="5245" w:type="dxa"/>
          </w:tcPr>
          <w:p w14:paraId="79AE5011" w14:textId="037EAC09" w:rsidR="006555DB" w:rsidRPr="007924B4" w:rsidRDefault="001A6106" w:rsidP="0073491D">
            <w:pPr>
              <w:jc w:val="both"/>
              <w:rPr>
                <w:rFonts w:ascii="Times New Roman" w:hAnsi="Times New Roman" w:cs="Times New Roman"/>
                <w:sz w:val="24"/>
                <w:szCs w:val="24"/>
              </w:rPr>
            </w:pPr>
            <w:r>
              <w:rPr>
                <w:rFonts w:ascii="Times New Roman" w:hAnsi="Times New Roman" w:cs="Times New Roman"/>
                <w:sz w:val="24"/>
                <w:szCs w:val="24"/>
              </w:rPr>
              <w:t>Давление нагнетания пара</w:t>
            </w:r>
            <w:r w:rsidR="006555DB" w:rsidRPr="007924B4">
              <w:rPr>
                <w:rFonts w:ascii="Times New Roman" w:hAnsi="Times New Roman" w:cs="Times New Roman"/>
                <w:sz w:val="24"/>
                <w:szCs w:val="24"/>
              </w:rPr>
              <w:t>, МПа</w:t>
            </w:r>
          </w:p>
        </w:tc>
        <w:tc>
          <w:tcPr>
            <w:tcW w:w="1909" w:type="dxa"/>
          </w:tcPr>
          <w:p w14:paraId="2F42A2D3"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3,24</w:t>
            </w:r>
          </w:p>
        </w:tc>
      </w:tr>
      <w:tr w:rsidR="006555DB" w:rsidRPr="007924B4" w14:paraId="4CC74821" w14:textId="77777777" w:rsidTr="001A6106">
        <w:tc>
          <w:tcPr>
            <w:tcW w:w="562" w:type="dxa"/>
          </w:tcPr>
          <w:p w14:paraId="3B9E6481"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3</w:t>
            </w:r>
          </w:p>
        </w:tc>
        <w:tc>
          <w:tcPr>
            <w:tcW w:w="5245" w:type="dxa"/>
          </w:tcPr>
          <w:p w14:paraId="46826CD3" w14:textId="3817EA43"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Расход</w:t>
            </w:r>
            <w:r w:rsidR="001A6106">
              <w:rPr>
                <w:rFonts w:ascii="Times New Roman" w:hAnsi="Times New Roman" w:cs="Times New Roman"/>
                <w:sz w:val="24"/>
                <w:szCs w:val="24"/>
              </w:rPr>
              <w:t xml:space="preserve"> пара</w:t>
            </w:r>
            <w:r w:rsidRPr="007924B4">
              <w:rPr>
                <w:rFonts w:ascii="Times New Roman" w:hAnsi="Times New Roman" w:cs="Times New Roman"/>
                <w:sz w:val="24"/>
                <w:szCs w:val="24"/>
              </w:rPr>
              <w:t>, м</w:t>
            </w:r>
            <w:r w:rsidRPr="007924B4">
              <w:rPr>
                <w:rFonts w:ascii="Times New Roman" w:hAnsi="Times New Roman" w:cs="Times New Roman"/>
                <w:sz w:val="24"/>
                <w:szCs w:val="24"/>
                <w:vertAlign w:val="superscript"/>
              </w:rPr>
              <w:t>3</w:t>
            </w:r>
            <w:r w:rsidRPr="007924B4">
              <w:rPr>
                <w:rFonts w:ascii="Times New Roman" w:hAnsi="Times New Roman" w:cs="Times New Roman"/>
                <w:sz w:val="24"/>
                <w:szCs w:val="24"/>
              </w:rPr>
              <w:t>/сут (эквивалент холодной воды)</w:t>
            </w:r>
          </w:p>
        </w:tc>
        <w:tc>
          <w:tcPr>
            <w:tcW w:w="1909" w:type="dxa"/>
          </w:tcPr>
          <w:p w14:paraId="1495AAD4" w14:textId="77777777" w:rsidR="006555DB" w:rsidRPr="007924B4" w:rsidRDefault="006555DB" w:rsidP="0073491D">
            <w:pPr>
              <w:jc w:val="both"/>
              <w:rPr>
                <w:rFonts w:ascii="Times New Roman" w:hAnsi="Times New Roman" w:cs="Times New Roman"/>
                <w:sz w:val="24"/>
                <w:szCs w:val="24"/>
              </w:rPr>
            </w:pPr>
            <w:r w:rsidRPr="007924B4">
              <w:rPr>
                <w:rFonts w:ascii="Times New Roman" w:hAnsi="Times New Roman" w:cs="Times New Roman"/>
                <w:sz w:val="24"/>
                <w:szCs w:val="24"/>
              </w:rPr>
              <w:t xml:space="preserve">22,7 </w:t>
            </w:r>
          </w:p>
        </w:tc>
      </w:tr>
    </w:tbl>
    <w:p w14:paraId="1426EDE9" w14:textId="7F53270F" w:rsidR="006555DB" w:rsidRPr="007924B4" w:rsidRDefault="00A56020"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lang w:val="en-US"/>
        </w:rPr>
        <w:tab/>
      </w:r>
    </w:p>
    <w:p w14:paraId="7F8E8774" w14:textId="26FDD185" w:rsidR="00754897" w:rsidRPr="001A6106" w:rsidRDefault="00292375" w:rsidP="00754897">
      <w:pPr>
        <w:spacing w:after="0" w:line="240" w:lineRule="auto"/>
        <w:ind w:firstLine="708"/>
        <w:jc w:val="both"/>
        <w:rPr>
          <w:rFonts w:ascii="Times New Roman" w:hAnsi="Times New Roman" w:cs="Times New Roman"/>
          <w:sz w:val="28"/>
          <w:szCs w:val="28"/>
          <w:lang w:val="en-US"/>
        </w:rPr>
      </w:pPr>
      <w:r w:rsidRPr="007924B4">
        <w:rPr>
          <w:rFonts w:ascii="Times New Roman" w:hAnsi="Times New Roman" w:cs="Times New Roman"/>
          <w:b/>
          <w:bCs/>
          <w:sz w:val="28"/>
          <w:szCs w:val="28"/>
        </w:rPr>
        <w:t xml:space="preserve">Вариант </w:t>
      </w:r>
      <w:r w:rsidRPr="007924B4">
        <w:rPr>
          <w:rFonts w:ascii="Times New Roman" w:hAnsi="Times New Roman" w:cs="Times New Roman"/>
          <w:b/>
          <w:bCs/>
          <w:sz w:val="28"/>
          <w:szCs w:val="28"/>
          <w:lang w:val="en-US"/>
        </w:rPr>
        <w:t>SAGD</w:t>
      </w:r>
      <w:r w:rsidRPr="007924B4">
        <w:rPr>
          <w:rFonts w:ascii="Times New Roman" w:hAnsi="Times New Roman" w:cs="Times New Roman"/>
          <w:b/>
          <w:bCs/>
          <w:sz w:val="28"/>
          <w:szCs w:val="28"/>
        </w:rPr>
        <w:t>.</w:t>
      </w:r>
      <w:r w:rsidRPr="007924B4">
        <w:rPr>
          <w:rFonts w:ascii="Times New Roman" w:hAnsi="Times New Roman" w:cs="Times New Roman"/>
          <w:sz w:val="28"/>
          <w:szCs w:val="28"/>
        </w:rPr>
        <w:t xml:space="preserve"> </w:t>
      </w:r>
      <w:r w:rsidR="006555DB" w:rsidRPr="007924B4">
        <w:rPr>
          <w:rFonts w:ascii="Times New Roman" w:hAnsi="Times New Roman" w:cs="Times New Roman"/>
          <w:sz w:val="28"/>
          <w:szCs w:val="28"/>
        </w:rPr>
        <w:t>Стадия предварительного прогрева не моделировалась, так как нефть является достаточно подвижной.</w:t>
      </w:r>
      <w:r w:rsidR="00754897" w:rsidRPr="007924B4">
        <w:rPr>
          <w:rFonts w:ascii="Times New Roman" w:hAnsi="Times New Roman" w:cs="Times New Roman"/>
          <w:sz w:val="28"/>
          <w:szCs w:val="28"/>
        </w:rPr>
        <w:t xml:space="preserve"> Горизонтальная нагнетательная скважина расположена в 19 ячейке, соответственно глубина бурения такой скважины находиться на отметке 19 м</w:t>
      </w:r>
      <w:r w:rsidR="00225927" w:rsidRPr="007924B4">
        <w:rPr>
          <w:rFonts w:ascii="Times New Roman" w:hAnsi="Times New Roman" w:cs="Times New Roman"/>
          <w:sz w:val="28"/>
          <w:szCs w:val="28"/>
        </w:rPr>
        <w:t xml:space="preserve"> относительно мощности пласта</w:t>
      </w:r>
      <w:r w:rsidR="00754897" w:rsidRPr="007924B4">
        <w:rPr>
          <w:rFonts w:ascii="Times New Roman" w:hAnsi="Times New Roman" w:cs="Times New Roman"/>
          <w:sz w:val="28"/>
          <w:szCs w:val="28"/>
        </w:rPr>
        <w:t>. Горизонтальная добывающая скважина расположена в 25 ячейке, соответственно глубина бурения такой скважины находиться на отметке 25 м</w:t>
      </w:r>
      <w:r w:rsidR="00225927" w:rsidRPr="007924B4">
        <w:rPr>
          <w:rFonts w:ascii="Times New Roman" w:hAnsi="Times New Roman" w:cs="Times New Roman"/>
          <w:sz w:val="28"/>
          <w:szCs w:val="28"/>
        </w:rPr>
        <w:t xml:space="preserve"> относительно мощности пласта</w:t>
      </w:r>
      <w:r w:rsidR="00754897" w:rsidRPr="007924B4">
        <w:rPr>
          <w:rFonts w:ascii="Times New Roman" w:hAnsi="Times New Roman" w:cs="Times New Roman"/>
          <w:sz w:val="28"/>
          <w:szCs w:val="28"/>
        </w:rPr>
        <w:t xml:space="preserve">. Вертикальное расстояние между скважинами составляет </w:t>
      </w:r>
      <w:r w:rsidR="005F51A2" w:rsidRPr="007924B4">
        <w:rPr>
          <w:rFonts w:ascii="Times New Roman" w:hAnsi="Times New Roman" w:cs="Times New Roman"/>
          <w:sz w:val="28"/>
          <w:szCs w:val="28"/>
        </w:rPr>
        <w:t>6</w:t>
      </w:r>
      <w:r w:rsidR="00754897" w:rsidRPr="007924B4">
        <w:rPr>
          <w:rFonts w:ascii="Times New Roman" w:hAnsi="Times New Roman" w:cs="Times New Roman"/>
          <w:sz w:val="28"/>
          <w:szCs w:val="28"/>
        </w:rPr>
        <w:t xml:space="preserve"> м. </w:t>
      </w:r>
      <w:r w:rsidR="005F51A2" w:rsidRPr="007924B4">
        <w:rPr>
          <w:rFonts w:ascii="Times New Roman" w:hAnsi="Times New Roman" w:cs="Times New Roman"/>
          <w:sz w:val="28"/>
          <w:szCs w:val="28"/>
        </w:rPr>
        <w:t xml:space="preserve">Длина горизонтальной части составляет </w:t>
      </w:r>
      <w:r w:rsidR="00912D4F" w:rsidRPr="007924B4">
        <w:rPr>
          <w:rFonts w:ascii="Times New Roman" w:hAnsi="Times New Roman" w:cs="Times New Roman"/>
          <w:sz w:val="28"/>
          <w:szCs w:val="28"/>
        </w:rPr>
        <w:t>7</w:t>
      </w:r>
      <w:r w:rsidR="005F51A2" w:rsidRPr="007924B4">
        <w:rPr>
          <w:rFonts w:ascii="Times New Roman" w:hAnsi="Times New Roman" w:cs="Times New Roman"/>
          <w:sz w:val="28"/>
          <w:szCs w:val="28"/>
        </w:rPr>
        <w:t>50 м для обеих скважин.</w:t>
      </w:r>
      <w:r w:rsidR="00754897" w:rsidRPr="007924B4">
        <w:rPr>
          <w:rFonts w:ascii="Times New Roman" w:hAnsi="Times New Roman" w:cs="Times New Roman"/>
          <w:sz w:val="28"/>
          <w:szCs w:val="28"/>
        </w:rPr>
        <w:t xml:space="preserve"> </w:t>
      </w:r>
      <w:r w:rsidR="00912D4F" w:rsidRPr="007924B4">
        <w:rPr>
          <w:rFonts w:ascii="Times New Roman" w:hAnsi="Times New Roman" w:cs="Times New Roman"/>
          <w:sz w:val="28"/>
          <w:szCs w:val="28"/>
        </w:rPr>
        <w:t>Однако пласт имеет размеры 850 м по оси ОХ, поэтому скважина располагается в центре коллектора (50 м от левого края и 50 м</w:t>
      </w:r>
      <w:r w:rsidR="001A6106">
        <w:rPr>
          <w:rFonts w:ascii="Times New Roman" w:hAnsi="Times New Roman" w:cs="Times New Roman"/>
          <w:sz w:val="28"/>
          <w:szCs w:val="28"/>
        </w:rPr>
        <w:t xml:space="preserve"> от правого).</w:t>
      </w:r>
      <w:r w:rsidR="00F85641" w:rsidRPr="007924B4">
        <w:rPr>
          <w:rFonts w:ascii="Times New Roman" w:hAnsi="Times New Roman" w:cs="Times New Roman"/>
          <w:sz w:val="28"/>
          <w:szCs w:val="28"/>
        </w:rPr>
        <w:t xml:space="preserve"> </w:t>
      </w:r>
      <w:r w:rsidR="00912D4F" w:rsidRPr="007924B4">
        <w:rPr>
          <w:rFonts w:ascii="Times New Roman" w:hAnsi="Times New Roman" w:cs="Times New Roman"/>
          <w:sz w:val="28"/>
          <w:szCs w:val="28"/>
        </w:rPr>
        <w:t xml:space="preserve">Это необходимо для того, чтобы воздействие паром не выходило за рамки пласта. Только так можно объективно оценить коэффициент извлечения нефти и коэффициент охвата пласта. </w:t>
      </w:r>
      <w:r w:rsidR="003D233C" w:rsidRPr="007924B4">
        <w:rPr>
          <w:rFonts w:ascii="Times New Roman" w:hAnsi="Times New Roman" w:cs="Times New Roman"/>
          <w:sz w:val="28"/>
          <w:szCs w:val="28"/>
        </w:rPr>
        <w:t>Продолжительность разработки составляет 20 лет.</w:t>
      </w:r>
      <w:r w:rsidR="001A6106">
        <w:rPr>
          <w:rFonts w:ascii="Times New Roman" w:hAnsi="Times New Roman" w:cs="Times New Roman"/>
          <w:sz w:val="28"/>
          <w:szCs w:val="28"/>
        </w:rPr>
        <w:t xml:space="preserve"> </w:t>
      </w:r>
      <w:r w:rsidR="001A6106">
        <w:rPr>
          <w:rFonts w:ascii="Times New Roman" w:hAnsi="Times New Roman" w:cs="Times New Roman"/>
          <w:sz w:val="28"/>
          <w:szCs w:val="28"/>
          <w:lang w:val="en-US"/>
        </w:rPr>
        <w:t>[5]</w:t>
      </w:r>
    </w:p>
    <w:p w14:paraId="0E46FE24" w14:textId="2914BC3D" w:rsidR="003D233C" w:rsidRPr="007924B4" w:rsidRDefault="00292375" w:rsidP="003D233C">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b/>
          <w:bCs/>
          <w:sz w:val="28"/>
          <w:szCs w:val="28"/>
        </w:rPr>
        <w:t xml:space="preserve">Вариант </w:t>
      </w:r>
      <w:r w:rsidR="00682937" w:rsidRPr="007924B4">
        <w:rPr>
          <w:rFonts w:ascii="Times New Roman" w:hAnsi="Times New Roman" w:cs="Times New Roman"/>
          <w:b/>
          <w:bCs/>
          <w:sz w:val="28"/>
          <w:szCs w:val="28"/>
          <w:lang w:val="en-US"/>
        </w:rPr>
        <w:t>SWC</w:t>
      </w:r>
      <w:r w:rsidR="00682937" w:rsidRPr="007924B4">
        <w:rPr>
          <w:rFonts w:ascii="Times New Roman" w:hAnsi="Times New Roman" w:cs="Times New Roman"/>
          <w:b/>
          <w:bCs/>
          <w:sz w:val="28"/>
          <w:szCs w:val="28"/>
        </w:rPr>
        <w:t>-</w:t>
      </w:r>
      <w:r w:rsidRPr="007924B4">
        <w:rPr>
          <w:rFonts w:ascii="Times New Roman" w:hAnsi="Times New Roman" w:cs="Times New Roman"/>
          <w:b/>
          <w:bCs/>
          <w:sz w:val="28"/>
          <w:szCs w:val="28"/>
          <w:lang w:val="en-US"/>
        </w:rPr>
        <w:t>SAGD</w:t>
      </w:r>
      <w:r w:rsidR="00193ABF" w:rsidRPr="007924B4">
        <w:rPr>
          <w:rFonts w:ascii="Times New Roman" w:hAnsi="Times New Roman" w:cs="Times New Roman"/>
          <w:b/>
          <w:bCs/>
          <w:sz w:val="28"/>
          <w:szCs w:val="28"/>
        </w:rPr>
        <w:t xml:space="preserve"> – стадия 1</w:t>
      </w:r>
      <w:r w:rsidRPr="007924B4">
        <w:rPr>
          <w:rFonts w:ascii="Times New Roman" w:hAnsi="Times New Roman" w:cs="Times New Roman"/>
          <w:b/>
          <w:bCs/>
          <w:sz w:val="28"/>
          <w:szCs w:val="28"/>
        </w:rPr>
        <w:t>.</w:t>
      </w:r>
      <w:r w:rsidRPr="007924B4">
        <w:rPr>
          <w:rFonts w:ascii="Times New Roman" w:hAnsi="Times New Roman" w:cs="Times New Roman"/>
          <w:sz w:val="28"/>
          <w:szCs w:val="28"/>
        </w:rPr>
        <w:t xml:space="preserve"> </w:t>
      </w:r>
      <w:r w:rsidR="003C4518" w:rsidRPr="007924B4">
        <w:rPr>
          <w:rFonts w:ascii="Times New Roman" w:hAnsi="Times New Roman" w:cs="Times New Roman"/>
          <w:sz w:val="28"/>
          <w:szCs w:val="28"/>
        </w:rPr>
        <w:t xml:space="preserve">Стадия предварительного прогрева не моделировалась, так как нефть является достаточно подвижной. Горизонтальная скважина, совмещающая в себе нагнетательные, добывающие и неперфорированные участки, расположена в 25 ячейке, соответственно глубина бурения такой скважины находиться на отметке 25 м относительно мощности пласта. Две нагнетательные секции расположены в следующих диапазонах ячеек: 1) </w:t>
      </w:r>
      <w:r w:rsidR="00574C7B" w:rsidRPr="007924B4">
        <w:rPr>
          <w:rFonts w:ascii="Times New Roman" w:hAnsi="Times New Roman" w:cs="Times New Roman"/>
          <w:sz w:val="28"/>
          <w:szCs w:val="28"/>
        </w:rPr>
        <w:t>26</w:t>
      </w:r>
      <w:r w:rsidR="003C4518" w:rsidRPr="007924B4">
        <w:rPr>
          <w:rFonts w:ascii="Times New Roman" w:hAnsi="Times New Roman" w:cs="Times New Roman"/>
          <w:sz w:val="28"/>
          <w:szCs w:val="28"/>
        </w:rPr>
        <w:t>–</w:t>
      </w:r>
      <w:r w:rsidR="00574C7B" w:rsidRPr="007924B4">
        <w:rPr>
          <w:rFonts w:ascii="Times New Roman" w:hAnsi="Times New Roman" w:cs="Times New Roman"/>
          <w:sz w:val="28"/>
          <w:szCs w:val="28"/>
        </w:rPr>
        <w:t>35</w:t>
      </w:r>
      <w:r w:rsidR="003C4518" w:rsidRPr="007924B4">
        <w:rPr>
          <w:rFonts w:ascii="Times New Roman" w:hAnsi="Times New Roman" w:cs="Times New Roman"/>
          <w:sz w:val="28"/>
          <w:szCs w:val="28"/>
        </w:rPr>
        <w:t xml:space="preserve"> (протяженность – 100 м, расположение – </w:t>
      </w:r>
      <w:r w:rsidR="00C779FE" w:rsidRPr="007924B4">
        <w:rPr>
          <w:rFonts w:ascii="Times New Roman" w:hAnsi="Times New Roman" w:cs="Times New Roman"/>
          <w:sz w:val="28"/>
          <w:szCs w:val="28"/>
        </w:rPr>
        <w:t>3</w:t>
      </w:r>
      <w:r w:rsidR="003C4518" w:rsidRPr="007924B4">
        <w:rPr>
          <w:rFonts w:ascii="Times New Roman" w:hAnsi="Times New Roman" w:cs="Times New Roman"/>
          <w:sz w:val="28"/>
          <w:szCs w:val="28"/>
        </w:rPr>
        <w:t>00–</w:t>
      </w:r>
      <w:r w:rsidR="00255665" w:rsidRPr="007924B4">
        <w:rPr>
          <w:rFonts w:ascii="Times New Roman" w:hAnsi="Times New Roman" w:cs="Times New Roman"/>
          <w:sz w:val="28"/>
          <w:szCs w:val="28"/>
        </w:rPr>
        <w:t>400 м</w:t>
      </w:r>
      <w:r w:rsidR="003C4518" w:rsidRPr="007924B4">
        <w:rPr>
          <w:rFonts w:ascii="Times New Roman" w:hAnsi="Times New Roman" w:cs="Times New Roman"/>
          <w:sz w:val="28"/>
          <w:szCs w:val="28"/>
        </w:rPr>
        <w:t xml:space="preserve">); </w:t>
      </w:r>
      <w:r w:rsidR="00574C7B" w:rsidRPr="007924B4">
        <w:rPr>
          <w:rFonts w:ascii="Times New Roman" w:hAnsi="Times New Roman" w:cs="Times New Roman"/>
          <w:sz w:val="28"/>
          <w:szCs w:val="28"/>
        </w:rPr>
        <w:t>56</w:t>
      </w:r>
      <w:r w:rsidR="003C4518" w:rsidRPr="007924B4">
        <w:rPr>
          <w:rFonts w:ascii="Times New Roman" w:hAnsi="Times New Roman" w:cs="Times New Roman"/>
          <w:sz w:val="28"/>
          <w:szCs w:val="28"/>
        </w:rPr>
        <w:t>-</w:t>
      </w:r>
      <w:r w:rsidR="00574C7B" w:rsidRPr="007924B4">
        <w:rPr>
          <w:rFonts w:ascii="Times New Roman" w:hAnsi="Times New Roman" w:cs="Times New Roman"/>
          <w:sz w:val="28"/>
          <w:szCs w:val="28"/>
        </w:rPr>
        <w:t>65</w:t>
      </w:r>
      <w:r w:rsidR="003C4518" w:rsidRPr="007924B4">
        <w:rPr>
          <w:rFonts w:ascii="Times New Roman" w:hAnsi="Times New Roman" w:cs="Times New Roman"/>
          <w:sz w:val="28"/>
          <w:szCs w:val="28"/>
        </w:rPr>
        <w:t xml:space="preserve"> (протяженность – 100 м, расположение – </w:t>
      </w:r>
      <w:r w:rsidR="00677CC7" w:rsidRPr="007924B4">
        <w:rPr>
          <w:rFonts w:ascii="Times New Roman" w:hAnsi="Times New Roman" w:cs="Times New Roman"/>
          <w:sz w:val="28"/>
          <w:szCs w:val="28"/>
        </w:rPr>
        <w:t>7</w:t>
      </w:r>
      <w:r w:rsidR="003C4518" w:rsidRPr="007924B4">
        <w:rPr>
          <w:rFonts w:ascii="Times New Roman" w:hAnsi="Times New Roman" w:cs="Times New Roman"/>
          <w:sz w:val="28"/>
          <w:szCs w:val="28"/>
        </w:rPr>
        <w:t>00–</w:t>
      </w:r>
      <w:r w:rsidR="00677CC7" w:rsidRPr="007924B4">
        <w:rPr>
          <w:rFonts w:ascii="Times New Roman" w:hAnsi="Times New Roman" w:cs="Times New Roman"/>
          <w:sz w:val="28"/>
          <w:szCs w:val="28"/>
        </w:rPr>
        <w:t>8</w:t>
      </w:r>
      <w:r w:rsidR="003C4518" w:rsidRPr="007924B4">
        <w:rPr>
          <w:rFonts w:ascii="Times New Roman" w:hAnsi="Times New Roman" w:cs="Times New Roman"/>
          <w:sz w:val="28"/>
          <w:szCs w:val="28"/>
        </w:rPr>
        <w:t xml:space="preserve">00 м). Расстояние между нагнетательными секциями составляет 300 м. Две добывающие секции расположены в следующих диапазонах ячеек: 1) </w:t>
      </w:r>
      <w:r w:rsidR="00887E59" w:rsidRPr="007924B4">
        <w:rPr>
          <w:rFonts w:ascii="Times New Roman" w:hAnsi="Times New Roman" w:cs="Times New Roman"/>
          <w:sz w:val="28"/>
          <w:szCs w:val="28"/>
        </w:rPr>
        <w:t>11</w:t>
      </w:r>
      <w:r w:rsidR="003C4518" w:rsidRPr="007924B4">
        <w:rPr>
          <w:rFonts w:ascii="Times New Roman" w:hAnsi="Times New Roman" w:cs="Times New Roman"/>
          <w:sz w:val="28"/>
          <w:szCs w:val="28"/>
        </w:rPr>
        <w:t>–</w:t>
      </w:r>
      <w:r w:rsidR="00887E59" w:rsidRPr="007924B4">
        <w:rPr>
          <w:rFonts w:ascii="Times New Roman" w:hAnsi="Times New Roman" w:cs="Times New Roman"/>
          <w:sz w:val="28"/>
          <w:szCs w:val="28"/>
        </w:rPr>
        <w:t>20</w:t>
      </w:r>
      <w:r w:rsidR="003C4518" w:rsidRPr="007924B4">
        <w:rPr>
          <w:rFonts w:ascii="Times New Roman" w:hAnsi="Times New Roman" w:cs="Times New Roman"/>
          <w:sz w:val="28"/>
          <w:szCs w:val="28"/>
        </w:rPr>
        <w:t xml:space="preserve"> (протяженность – 100 м, расположение – </w:t>
      </w:r>
      <w:r w:rsidR="007C3B5C" w:rsidRPr="007924B4">
        <w:rPr>
          <w:rFonts w:ascii="Times New Roman" w:hAnsi="Times New Roman" w:cs="Times New Roman"/>
          <w:sz w:val="28"/>
          <w:szCs w:val="28"/>
        </w:rPr>
        <w:t>1</w:t>
      </w:r>
      <w:r w:rsidR="003C4518" w:rsidRPr="007924B4">
        <w:rPr>
          <w:rFonts w:ascii="Times New Roman" w:hAnsi="Times New Roman" w:cs="Times New Roman"/>
          <w:sz w:val="28"/>
          <w:szCs w:val="28"/>
        </w:rPr>
        <w:t>00–</w:t>
      </w:r>
      <w:r w:rsidR="00255665" w:rsidRPr="007924B4">
        <w:rPr>
          <w:rFonts w:ascii="Times New Roman" w:hAnsi="Times New Roman" w:cs="Times New Roman"/>
          <w:sz w:val="28"/>
          <w:szCs w:val="28"/>
        </w:rPr>
        <w:t>200 м</w:t>
      </w:r>
      <w:r w:rsidR="003C4518" w:rsidRPr="007924B4">
        <w:rPr>
          <w:rFonts w:ascii="Times New Roman" w:hAnsi="Times New Roman" w:cs="Times New Roman"/>
          <w:sz w:val="28"/>
          <w:szCs w:val="28"/>
        </w:rPr>
        <w:t xml:space="preserve">); </w:t>
      </w:r>
      <w:r w:rsidR="00887E59" w:rsidRPr="007924B4">
        <w:rPr>
          <w:rFonts w:ascii="Times New Roman" w:hAnsi="Times New Roman" w:cs="Times New Roman"/>
          <w:sz w:val="28"/>
          <w:szCs w:val="28"/>
        </w:rPr>
        <w:t>41</w:t>
      </w:r>
      <w:r w:rsidR="003C4518" w:rsidRPr="007924B4">
        <w:rPr>
          <w:rFonts w:ascii="Times New Roman" w:hAnsi="Times New Roman" w:cs="Times New Roman"/>
          <w:sz w:val="28"/>
          <w:szCs w:val="28"/>
        </w:rPr>
        <w:t>-</w:t>
      </w:r>
      <w:r w:rsidR="00887E59" w:rsidRPr="007924B4">
        <w:rPr>
          <w:rFonts w:ascii="Times New Roman" w:hAnsi="Times New Roman" w:cs="Times New Roman"/>
          <w:sz w:val="28"/>
          <w:szCs w:val="28"/>
        </w:rPr>
        <w:t>50</w:t>
      </w:r>
      <w:r w:rsidR="003C4518" w:rsidRPr="007924B4">
        <w:rPr>
          <w:rFonts w:ascii="Times New Roman" w:hAnsi="Times New Roman" w:cs="Times New Roman"/>
          <w:sz w:val="28"/>
          <w:szCs w:val="28"/>
        </w:rPr>
        <w:t xml:space="preserve"> (протяженность – 100 м, расположение – </w:t>
      </w:r>
      <w:r w:rsidR="00816ABC" w:rsidRPr="007924B4">
        <w:rPr>
          <w:rFonts w:ascii="Times New Roman" w:hAnsi="Times New Roman" w:cs="Times New Roman"/>
          <w:sz w:val="28"/>
          <w:szCs w:val="28"/>
        </w:rPr>
        <w:t>5</w:t>
      </w:r>
      <w:r w:rsidR="003C4518" w:rsidRPr="007924B4">
        <w:rPr>
          <w:rFonts w:ascii="Times New Roman" w:hAnsi="Times New Roman" w:cs="Times New Roman"/>
          <w:sz w:val="28"/>
          <w:szCs w:val="28"/>
        </w:rPr>
        <w:t>00–</w:t>
      </w:r>
      <w:r w:rsidR="00816ABC" w:rsidRPr="007924B4">
        <w:rPr>
          <w:rFonts w:ascii="Times New Roman" w:hAnsi="Times New Roman" w:cs="Times New Roman"/>
          <w:sz w:val="28"/>
          <w:szCs w:val="28"/>
        </w:rPr>
        <w:t>6</w:t>
      </w:r>
      <w:r w:rsidR="003C4518" w:rsidRPr="007924B4">
        <w:rPr>
          <w:rFonts w:ascii="Times New Roman" w:hAnsi="Times New Roman" w:cs="Times New Roman"/>
          <w:sz w:val="28"/>
          <w:szCs w:val="28"/>
        </w:rPr>
        <w:t>00 м). Расстояние между нагнетательными секциями составляет 300 м.  Длина горизонтальной части составляет 750 м для обеих скважин. Три неперфорированных участка расположены между нагнетательными и добывающими секциями и составляют также по 100 м.</w:t>
      </w:r>
      <w:r w:rsidR="003D233C" w:rsidRPr="007924B4">
        <w:rPr>
          <w:rFonts w:ascii="Times New Roman" w:hAnsi="Times New Roman" w:cs="Times New Roman"/>
          <w:sz w:val="28"/>
          <w:szCs w:val="28"/>
        </w:rPr>
        <w:t xml:space="preserve"> Продолжительность разработки составляет 10 лет.</w:t>
      </w:r>
    </w:p>
    <w:p w14:paraId="1F490A06" w14:textId="479CAD9A" w:rsidR="00F61D4D" w:rsidRPr="007924B4" w:rsidRDefault="00193ABF" w:rsidP="00F61D4D">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b/>
          <w:bCs/>
          <w:sz w:val="28"/>
          <w:szCs w:val="28"/>
        </w:rPr>
        <w:t xml:space="preserve">Вариант </w:t>
      </w:r>
      <w:r w:rsidRPr="007924B4">
        <w:rPr>
          <w:rFonts w:ascii="Times New Roman" w:hAnsi="Times New Roman" w:cs="Times New Roman"/>
          <w:b/>
          <w:bCs/>
          <w:sz w:val="28"/>
          <w:szCs w:val="28"/>
          <w:lang w:val="en-US"/>
        </w:rPr>
        <w:t>SWC</w:t>
      </w:r>
      <w:r w:rsidRPr="007924B4">
        <w:rPr>
          <w:rFonts w:ascii="Times New Roman" w:hAnsi="Times New Roman" w:cs="Times New Roman"/>
          <w:b/>
          <w:bCs/>
          <w:sz w:val="28"/>
          <w:szCs w:val="28"/>
        </w:rPr>
        <w:t>-</w:t>
      </w:r>
      <w:r w:rsidRPr="007924B4">
        <w:rPr>
          <w:rFonts w:ascii="Times New Roman" w:hAnsi="Times New Roman" w:cs="Times New Roman"/>
          <w:b/>
          <w:bCs/>
          <w:sz w:val="28"/>
          <w:szCs w:val="28"/>
          <w:lang w:val="en-US"/>
        </w:rPr>
        <w:t>SAGD</w:t>
      </w:r>
      <w:r w:rsidRPr="007924B4">
        <w:rPr>
          <w:rFonts w:ascii="Times New Roman" w:hAnsi="Times New Roman" w:cs="Times New Roman"/>
          <w:b/>
          <w:bCs/>
          <w:sz w:val="28"/>
          <w:szCs w:val="28"/>
        </w:rPr>
        <w:t xml:space="preserve"> – стадия 2.</w:t>
      </w:r>
      <w:r w:rsidRPr="007924B4">
        <w:rPr>
          <w:rFonts w:ascii="Times New Roman" w:hAnsi="Times New Roman" w:cs="Times New Roman"/>
          <w:sz w:val="28"/>
          <w:szCs w:val="28"/>
        </w:rPr>
        <w:t xml:space="preserve"> </w:t>
      </w:r>
      <w:r w:rsidR="003D1F53" w:rsidRPr="007924B4">
        <w:rPr>
          <w:rFonts w:ascii="Times New Roman" w:hAnsi="Times New Roman" w:cs="Times New Roman"/>
          <w:sz w:val="28"/>
          <w:szCs w:val="28"/>
        </w:rPr>
        <w:t>Две н</w:t>
      </w:r>
      <w:r w:rsidR="00570FCE" w:rsidRPr="007924B4">
        <w:rPr>
          <w:rFonts w:ascii="Times New Roman" w:hAnsi="Times New Roman" w:cs="Times New Roman"/>
          <w:sz w:val="28"/>
          <w:szCs w:val="28"/>
        </w:rPr>
        <w:t xml:space="preserve">агнетательные </w:t>
      </w:r>
      <w:r w:rsidR="003D1F53" w:rsidRPr="007924B4">
        <w:rPr>
          <w:rFonts w:ascii="Times New Roman" w:hAnsi="Times New Roman" w:cs="Times New Roman"/>
          <w:sz w:val="28"/>
          <w:szCs w:val="28"/>
        </w:rPr>
        <w:t>секции</w:t>
      </w:r>
      <w:r w:rsidR="00570FCE" w:rsidRPr="007924B4">
        <w:rPr>
          <w:rFonts w:ascii="Times New Roman" w:hAnsi="Times New Roman" w:cs="Times New Roman"/>
          <w:sz w:val="28"/>
          <w:szCs w:val="28"/>
        </w:rPr>
        <w:t xml:space="preserve"> расположены в</w:t>
      </w:r>
      <w:r w:rsidR="003D1F53" w:rsidRPr="007924B4">
        <w:rPr>
          <w:rFonts w:ascii="Times New Roman" w:hAnsi="Times New Roman" w:cs="Times New Roman"/>
          <w:sz w:val="28"/>
          <w:szCs w:val="28"/>
        </w:rPr>
        <w:t xml:space="preserve"> следующих</w:t>
      </w:r>
      <w:r w:rsidR="00570FCE" w:rsidRPr="007924B4">
        <w:rPr>
          <w:rFonts w:ascii="Times New Roman" w:hAnsi="Times New Roman" w:cs="Times New Roman"/>
          <w:sz w:val="28"/>
          <w:szCs w:val="28"/>
        </w:rPr>
        <w:t xml:space="preserve"> диапазон</w:t>
      </w:r>
      <w:r w:rsidR="003D1F53" w:rsidRPr="007924B4">
        <w:rPr>
          <w:rFonts w:ascii="Times New Roman" w:hAnsi="Times New Roman" w:cs="Times New Roman"/>
          <w:sz w:val="28"/>
          <w:szCs w:val="28"/>
        </w:rPr>
        <w:t xml:space="preserve">ах ячеек: 1) </w:t>
      </w:r>
      <w:r w:rsidR="000343B4" w:rsidRPr="007924B4">
        <w:rPr>
          <w:rFonts w:ascii="Times New Roman" w:hAnsi="Times New Roman" w:cs="Times New Roman"/>
          <w:sz w:val="28"/>
          <w:szCs w:val="28"/>
        </w:rPr>
        <w:t>11</w:t>
      </w:r>
      <w:r w:rsidR="003B18A9" w:rsidRPr="007924B4">
        <w:rPr>
          <w:rFonts w:ascii="Times New Roman" w:hAnsi="Times New Roman" w:cs="Times New Roman"/>
          <w:sz w:val="28"/>
          <w:szCs w:val="28"/>
        </w:rPr>
        <w:t>–</w:t>
      </w:r>
      <w:r w:rsidR="000343B4" w:rsidRPr="007924B4">
        <w:rPr>
          <w:rFonts w:ascii="Times New Roman" w:hAnsi="Times New Roman" w:cs="Times New Roman"/>
          <w:sz w:val="28"/>
          <w:szCs w:val="28"/>
        </w:rPr>
        <w:t>20</w:t>
      </w:r>
      <w:r w:rsidR="00556883" w:rsidRPr="007924B4">
        <w:rPr>
          <w:rFonts w:ascii="Times New Roman" w:hAnsi="Times New Roman" w:cs="Times New Roman"/>
          <w:sz w:val="28"/>
          <w:szCs w:val="28"/>
        </w:rPr>
        <w:t xml:space="preserve"> (</w:t>
      </w:r>
      <w:r w:rsidR="00E66A78" w:rsidRPr="007924B4">
        <w:rPr>
          <w:rFonts w:ascii="Times New Roman" w:hAnsi="Times New Roman" w:cs="Times New Roman"/>
          <w:sz w:val="28"/>
          <w:szCs w:val="28"/>
        </w:rPr>
        <w:t xml:space="preserve">протяженность – 100 м, расположение </w:t>
      </w:r>
      <w:r w:rsidR="00255665" w:rsidRPr="007924B4">
        <w:rPr>
          <w:rFonts w:ascii="Times New Roman" w:hAnsi="Times New Roman" w:cs="Times New Roman"/>
          <w:sz w:val="28"/>
          <w:szCs w:val="28"/>
        </w:rPr>
        <w:t xml:space="preserve">– 100–200 </w:t>
      </w:r>
      <w:r w:rsidR="003B18A9" w:rsidRPr="007924B4">
        <w:rPr>
          <w:rFonts w:ascii="Times New Roman" w:hAnsi="Times New Roman" w:cs="Times New Roman"/>
          <w:sz w:val="28"/>
          <w:szCs w:val="28"/>
        </w:rPr>
        <w:t>м</w:t>
      </w:r>
      <w:r w:rsidR="00556883" w:rsidRPr="007924B4">
        <w:rPr>
          <w:rFonts w:ascii="Times New Roman" w:hAnsi="Times New Roman" w:cs="Times New Roman"/>
          <w:sz w:val="28"/>
          <w:szCs w:val="28"/>
        </w:rPr>
        <w:t>)</w:t>
      </w:r>
      <w:r w:rsidR="000343B4" w:rsidRPr="007924B4">
        <w:rPr>
          <w:rFonts w:ascii="Times New Roman" w:hAnsi="Times New Roman" w:cs="Times New Roman"/>
          <w:sz w:val="28"/>
          <w:szCs w:val="28"/>
        </w:rPr>
        <w:t xml:space="preserve">; </w:t>
      </w:r>
      <w:r w:rsidR="00820B4F" w:rsidRPr="007924B4">
        <w:rPr>
          <w:rFonts w:ascii="Times New Roman" w:hAnsi="Times New Roman" w:cs="Times New Roman"/>
          <w:sz w:val="28"/>
          <w:szCs w:val="28"/>
        </w:rPr>
        <w:t>41</w:t>
      </w:r>
      <w:r w:rsidR="000343B4" w:rsidRPr="007924B4">
        <w:rPr>
          <w:rFonts w:ascii="Times New Roman" w:hAnsi="Times New Roman" w:cs="Times New Roman"/>
          <w:sz w:val="28"/>
          <w:szCs w:val="28"/>
        </w:rPr>
        <w:t>-</w:t>
      </w:r>
      <w:r w:rsidR="00820B4F" w:rsidRPr="007924B4">
        <w:rPr>
          <w:rFonts w:ascii="Times New Roman" w:hAnsi="Times New Roman" w:cs="Times New Roman"/>
          <w:sz w:val="28"/>
          <w:szCs w:val="28"/>
        </w:rPr>
        <w:t>50</w:t>
      </w:r>
      <w:r w:rsidR="00570FCE" w:rsidRPr="007924B4">
        <w:rPr>
          <w:rFonts w:ascii="Times New Roman" w:hAnsi="Times New Roman" w:cs="Times New Roman"/>
          <w:sz w:val="28"/>
          <w:szCs w:val="28"/>
        </w:rPr>
        <w:t xml:space="preserve"> </w:t>
      </w:r>
      <w:r w:rsidR="003B18A9" w:rsidRPr="007924B4">
        <w:rPr>
          <w:rFonts w:ascii="Times New Roman" w:hAnsi="Times New Roman" w:cs="Times New Roman"/>
          <w:sz w:val="28"/>
          <w:szCs w:val="28"/>
        </w:rPr>
        <w:t xml:space="preserve">(протяженность – 100 м, расположение – </w:t>
      </w:r>
      <w:r w:rsidR="00B62180" w:rsidRPr="007924B4">
        <w:rPr>
          <w:rFonts w:ascii="Times New Roman" w:hAnsi="Times New Roman" w:cs="Times New Roman"/>
          <w:sz w:val="28"/>
          <w:szCs w:val="28"/>
        </w:rPr>
        <w:t>5</w:t>
      </w:r>
      <w:r w:rsidR="003B18A9" w:rsidRPr="007924B4">
        <w:rPr>
          <w:rFonts w:ascii="Times New Roman" w:hAnsi="Times New Roman" w:cs="Times New Roman"/>
          <w:sz w:val="28"/>
          <w:szCs w:val="28"/>
        </w:rPr>
        <w:t>00–</w:t>
      </w:r>
      <w:r w:rsidR="00B62180" w:rsidRPr="007924B4">
        <w:rPr>
          <w:rFonts w:ascii="Times New Roman" w:hAnsi="Times New Roman" w:cs="Times New Roman"/>
          <w:sz w:val="28"/>
          <w:szCs w:val="28"/>
        </w:rPr>
        <w:t>6</w:t>
      </w:r>
      <w:r w:rsidR="003B18A9" w:rsidRPr="007924B4">
        <w:rPr>
          <w:rFonts w:ascii="Times New Roman" w:hAnsi="Times New Roman" w:cs="Times New Roman"/>
          <w:sz w:val="28"/>
          <w:szCs w:val="28"/>
        </w:rPr>
        <w:t xml:space="preserve">00 м). </w:t>
      </w:r>
      <w:r w:rsidR="00622213" w:rsidRPr="007924B4">
        <w:rPr>
          <w:rFonts w:ascii="Times New Roman" w:hAnsi="Times New Roman" w:cs="Times New Roman"/>
          <w:sz w:val="28"/>
          <w:szCs w:val="28"/>
        </w:rPr>
        <w:t>Р</w:t>
      </w:r>
      <w:r w:rsidR="00292375" w:rsidRPr="007924B4">
        <w:rPr>
          <w:rFonts w:ascii="Times New Roman" w:hAnsi="Times New Roman" w:cs="Times New Roman"/>
          <w:sz w:val="28"/>
          <w:szCs w:val="28"/>
        </w:rPr>
        <w:t xml:space="preserve">асстояние между </w:t>
      </w:r>
      <w:r w:rsidR="00622213" w:rsidRPr="007924B4">
        <w:rPr>
          <w:rFonts w:ascii="Times New Roman" w:hAnsi="Times New Roman" w:cs="Times New Roman"/>
          <w:sz w:val="28"/>
          <w:szCs w:val="28"/>
        </w:rPr>
        <w:t xml:space="preserve">нагнетательными секциями составляет </w:t>
      </w:r>
      <w:r w:rsidR="00B62180" w:rsidRPr="007924B4">
        <w:rPr>
          <w:rFonts w:ascii="Times New Roman" w:hAnsi="Times New Roman" w:cs="Times New Roman"/>
          <w:sz w:val="28"/>
          <w:szCs w:val="28"/>
        </w:rPr>
        <w:t>3</w:t>
      </w:r>
      <w:r w:rsidR="003D5333" w:rsidRPr="007924B4">
        <w:rPr>
          <w:rFonts w:ascii="Times New Roman" w:hAnsi="Times New Roman" w:cs="Times New Roman"/>
          <w:sz w:val="28"/>
          <w:szCs w:val="28"/>
        </w:rPr>
        <w:t>00</w:t>
      </w:r>
      <w:r w:rsidR="00292375" w:rsidRPr="007924B4">
        <w:rPr>
          <w:rFonts w:ascii="Times New Roman" w:hAnsi="Times New Roman" w:cs="Times New Roman"/>
          <w:sz w:val="28"/>
          <w:szCs w:val="28"/>
        </w:rPr>
        <w:t xml:space="preserve"> м.</w:t>
      </w:r>
      <w:r w:rsidR="003D5333" w:rsidRPr="007924B4">
        <w:rPr>
          <w:rFonts w:ascii="Times New Roman" w:hAnsi="Times New Roman" w:cs="Times New Roman"/>
          <w:sz w:val="28"/>
          <w:szCs w:val="28"/>
        </w:rPr>
        <w:t xml:space="preserve"> Две добывающие секции расположены в следующих диапазонах ячеек: 1) </w:t>
      </w:r>
      <w:r w:rsidR="008E0C0B" w:rsidRPr="007924B4">
        <w:rPr>
          <w:rFonts w:ascii="Times New Roman" w:hAnsi="Times New Roman" w:cs="Times New Roman"/>
          <w:sz w:val="28"/>
          <w:szCs w:val="28"/>
        </w:rPr>
        <w:t>26</w:t>
      </w:r>
      <w:r w:rsidR="003D5333" w:rsidRPr="007924B4">
        <w:rPr>
          <w:rFonts w:ascii="Times New Roman" w:hAnsi="Times New Roman" w:cs="Times New Roman"/>
          <w:sz w:val="28"/>
          <w:szCs w:val="28"/>
        </w:rPr>
        <w:t>–</w:t>
      </w:r>
      <w:r w:rsidR="008E0C0B" w:rsidRPr="007924B4">
        <w:rPr>
          <w:rFonts w:ascii="Times New Roman" w:hAnsi="Times New Roman" w:cs="Times New Roman"/>
          <w:sz w:val="28"/>
          <w:szCs w:val="28"/>
        </w:rPr>
        <w:t>35</w:t>
      </w:r>
      <w:r w:rsidR="003D5333" w:rsidRPr="007924B4">
        <w:rPr>
          <w:rFonts w:ascii="Times New Roman" w:hAnsi="Times New Roman" w:cs="Times New Roman"/>
          <w:sz w:val="28"/>
          <w:szCs w:val="28"/>
        </w:rPr>
        <w:t xml:space="preserve"> (протяженность – 100 м, расположение – </w:t>
      </w:r>
      <w:r w:rsidR="00BB11B1" w:rsidRPr="007924B4">
        <w:rPr>
          <w:rFonts w:ascii="Times New Roman" w:hAnsi="Times New Roman" w:cs="Times New Roman"/>
          <w:sz w:val="28"/>
          <w:szCs w:val="28"/>
        </w:rPr>
        <w:t>3</w:t>
      </w:r>
      <w:r w:rsidR="003D5333" w:rsidRPr="007924B4">
        <w:rPr>
          <w:rFonts w:ascii="Times New Roman" w:hAnsi="Times New Roman" w:cs="Times New Roman"/>
          <w:sz w:val="28"/>
          <w:szCs w:val="28"/>
        </w:rPr>
        <w:t>00–</w:t>
      </w:r>
      <w:r w:rsidR="00BB11B1" w:rsidRPr="007924B4">
        <w:rPr>
          <w:rFonts w:ascii="Times New Roman" w:hAnsi="Times New Roman" w:cs="Times New Roman"/>
          <w:sz w:val="28"/>
          <w:szCs w:val="28"/>
        </w:rPr>
        <w:t>4</w:t>
      </w:r>
      <w:r w:rsidR="00255665" w:rsidRPr="007924B4">
        <w:rPr>
          <w:rFonts w:ascii="Times New Roman" w:hAnsi="Times New Roman" w:cs="Times New Roman"/>
          <w:sz w:val="28"/>
          <w:szCs w:val="28"/>
        </w:rPr>
        <w:t xml:space="preserve">00 </w:t>
      </w:r>
      <w:r w:rsidR="003D5333" w:rsidRPr="007924B4">
        <w:rPr>
          <w:rFonts w:ascii="Times New Roman" w:hAnsi="Times New Roman" w:cs="Times New Roman"/>
          <w:sz w:val="28"/>
          <w:szCs w:val="28"/>
        </w:rPr>
        <w:t xml:space="preserve">м); 56-65 (протяженность – 100 м, расположение – </w:t>
      </w:r>
      <w:r w:rsidR="00B62180" w:rsidRPr="007924B4">
        <w:rPr>
          <w:rFonts w:ascii="Times New Roman" w:hAnsi="Times New Roman" w:cs="Times New Roman"/>
          <w:sz w:val="28"/>
          <w:szCs w:val="28"/>
        </w:rPr>
        <w:t>7</w:t>
      </w:r>
      <w:r w:rsidR="003D5333" w:rsidRPr="007924B4">
        <w:rPr>
          <w:rFonts w:ascii="Times New Roman" w:hAnsi="Times New Roman" w:cs="Times New Roman"/>
          <w:sz w:val="28"/>
          <w:szCs w:val="28"/>
        </w:rPr>
        <w:t>00–</w:t>
      </w:r>
      <w:r w:rsidR="00B62180" w:rsidRPr="007924B4">
        <w:rPr>
          <w:rFonts w:ascii="Times New Roman" w:hAnsi="Times New Roman" w:cs="Times New Roman"/>
          <w:sz w:val="28"/>
          <w:szCs w:val="28"/>
        </w:rPr>
        <w:t>8</w:t>
      </w:r>
      <w:r w:rsidR="003D5333" w:rsidRPr="007924B4">
        <w:rPr>
          <w:rFonts w:ascii="Times New Roman" w:hAnsi="Times New Roman" w:cs="Times New Roman"/>
          <w:sz w:val="28"/>
          <w:szCs w:val="28"/>
        </w:rPr>
        <w:t xml:space="preserve">00 м). Расстояние между нагнетательными секциями </w:t>
      </w:r>
      <w:r w:rsidR="003D5333" w:rsidRPr="007924B4">
        <w:rPr>
          <w:rFonts w:ascii="Times New Roman" w:hAnsi="Times New Roman" w:cs="Times New Roman"/>
          <w:sz w:val="28"/>
          <w:szCs w:val="28"/>
        </w:rPr>
        <w:lastRenderedPageBreak/>
        <w:t xml:space="preserve">составляет </w:t>
      </w:r>
      <w:r w:rsidR="00B62180" w:rsidRPr="007924B4">
        <w:rPr>
          <w:rFonts w:ascii="Times New Roman" w:hAnsi="Times New Roman" w:cs="Times New Roman"/>
          <w:sz w:val="28"/>
          <w:szCs w:val="28"/>
        </w:rPr>
        <w:t>3</w:t>
      </w:r>
      <w:r w:rsidR="003D5333" w:rsidRPr="007924B4">
        <w:rPr>
          <w:rFonts w:ascii="Times New Roman" w:hAnsi="Times New Roman" w:cs="Times New Roman"/>
          <w:sz w:val="28"/>
          <w:szCs w:val="28"/>
        </w:rPr>
        <w:t xml:space="preserve">00 м. </w:t>
      </w:r>
      <w:r w:rsidR="00292375" w:rsidRPr="007924B4">
        <w:rPr>
          <w:rFonts w:ascii="Times New Roman" w:hAnsi="Times New Roman" w:cs="Times New Roman"/>
          <w:sz w:val="28"/>
          <w:szCs w:val="28"/>
        </w:rPr>
        <w:t xml:space="preserve"> Длина горизонтальной части составляет 750 м для обеих скважин</w:t>
      </w:r>
      <w:r w:rsidR="006516A6" w:rsidRPr="007924B4">
        <w:rPr>
          <w:rFonts w:ascii="Times New Roman" w:hAnsi="Times New Roman" w:cs="Times New Roman"/>
          <w:sz w:val="28"/>
          <w:szCs w:val="28"/>
        </w:rPr>
        <w:t xml:space="preserve">. </w:t>
      </w:r>
      <w:r w:rsidR="00CD256C" w:rsidRPr="007924B4">
        <w:rPr>
          <w:rFonts w:ascii="Times New Roman" w:hAnsi="Times New Roman" w:cs="Times New Roman"/>
          <w:sz w:val="28"/>
          <w:szCs w:val="28"/>
        </w:rPr>
        <w:t>Три неперфорированных участк</w:t>
      </w:r>
      <w:r w:rsidR="00024DC1" w:rsidRPr="007924B4">
        <w:rPr>
          <w:rFonts w:ascii="Times New Roman" w:hAnsi="Times New Roman" w:cs="Times New Roman"/>
          <w:sz w:val="28"/>
          <w:szCs w:val="28"/>
        </w:rPr>
        <w:t xml:space="preserve">а расположены между нагнетательными и добывающими секциями и составляют </w:t>
      </w:r>
      <w:r w:rsidR="003C4518" w:rsidRPr="007924B4">
        <w:rPr>
          <w:rFonts w:ascii="Times New Roman" w:hAnsi="Times New Roman" w:cs="Times New Roman"/>
          <w:sz w:val="28"/>
          <w:szCs w:val="28"/>
        </w:rPr>
        <w:t>также по 100 м.</w:t>
      </w:r>
      <w:r w:rsidR="00F61D4D" w:rsidRPr="007924B4">
        <w:rPr>
          <w:rFonts w:ascii="Times New Roman" w:hAnsi="Times New Roman" w:cs="Times New Roman"/>
          <w:sz w:val="28"/>
          <w:szCs w:val="28"/>
        </w:rPr>
        <w:t xml:space="preserve"> Три неперфорированных участка расположены между нагнетательными и добывающими секциями и составляют также по 100 м.</w:t>
      </w:r>
      <w:r w:rsidR="003D233C" w:rsidRPr="007924B4">
        <w:rPr>
          <w:rFonts w:ascii="Times New Roman" w:hAnsi="Times New Roman" w:cs="Times New Roman"/>
          <w:sz w:val="28"/>
          <w:szCs w:val="28"/>
        </w:rPr>
        <w:t xml:space="preserve"> Продолжительность разработки составляет 10 лет.</w:t>
      </w:r>
    </w:p>
    <w:p w14:paraId="71DED4F6" w14:textId="7BB6D84E" w:rsidR="006555DB" w:rsidRPr="007924B4" w:rsidRDefault="006555DB" w:rsidP="00912D4F">
      <w:pPr>
        <w:spacing w:after="0" w:line="240" w:lineRule="auto"/>
        <w:ind w:firstLine="720"/>
        <w:jc w:val="both"/>
        <w:rPr>
          <w:rFonts w:ascii="Times New Roman" w:hAnsi="Times New Roman"/>
          <w:bCs/>
          <w:color w:val="000000"/>
          <w:sz w:val="28"/>
          <w:szCs w:val="28"/>
        </w:rPr>
      </w:pPr>
      <w:r w:rsidRPr="007924B4">
        <w:rPr>
          <w:rFonts w:ascii="Times New Roman" w:hAnsi="Times New Roman" w:cs="Times New Roman"/>
          <w:sz w:val="28"/>
          <w:szCs w:val="28"/>
        </w:rPr>
        <w:t xml:space="preserve"> </w:t>
      </w:r>
    </w:p>
    <w:p w14:paraId="0C9CDEBA" w14:textId="53FD8337" w:rsidR="006555DB" w:rsidRPr="007924B4" w:rsidRDefault="003F00CF" w:rsidP="003D233C">
      <w:pPr>
        <w:spacing w:after="0" w:line="240" w:lineRule="auto"/>
        <w:ind w:firstLine="708"/>
        <w:jc w:val="both"/>
        <w:rPr>
          <w:rFonts w:ascii="Times New Roman" w:hAnsi="Times New Roman" w:cs="Times New Roman"/>
          <w:b/>
          <w:bCs/>
          <w:sz w:val="28"/>
          <w:szCs w:val="28"/>
        </w:rPr>
      </w:pPr>
      <w:r w:rsidRPr="007924B4">
        <w:rPr>
          <w:rFonts w:ascii="Times New Roman" w:hAnsi="Times New Roman" w:cs="Times New Roman"/>
          <w:b/>
          <w:bCs/>
          <w:sz w:val="28"/>
          <w:szCs w:val="28"/>
        </w:rPr>
        <w:t>3</w:t>
      </w:r>
      <w:r w:rsidR="003D233C" w:rsidRPr="007924B4">
        <w:rPr>
          <w:rFonts w:ascii="Times New Roman" w:hAnsi="Times New Roman" w:cs="Times New Roman"/>
          <w:b/>
          <w:bCs/>
          <w:sz w:val="28"/>
          <w:szCs w:val="28"/>
        </w:rPr>
        <w:t>.</w:t>
      </w:r>
      <w:r w:rsidRPr="007924B4">
        <w:rPr>
          <w:rFonts w:ascii="Times New Roman" w:hAnsi="Times New Roman" w:cs="Times New Roman"/>
          <w:b/>
          <w:bCs/>
          <w:sz w:val="28"/>
          <w:szCs w:val="28"/>
        </w:rPr>
        <w:t>6</w:t>
      </w:r>
      <w:r w:rsidR="00BF0A6C" w:rsidRPr="007924B4">
        <w:rPr>
          <w:rFonts w:ascii="Times New Roman" w:hAnsi="Times New Roman" w:cs="Times New Roman"/>
          <w:b/>
          <w:bCs/>
          <w:sz w:val="28"/>
          <w:szCs w:val="28"/>
        </w:rPr>
        <w:t xml:space="preserve"> </w:t>
      </w:r>
      <w:r w:rsidR="006555DB" w:rsidRPr="007924B4">
        <w:rPr>
          <w:rFonts w:ascii="Times New Roman" w:hAnsi="Times New Roman" w:cs="Times New Roman"/>
          <w:b/>
          <w:bCs/>
          <w:sz w:val="28"/>
          <w:szCs w:val="28"/>
        </w:rPr>
        <w:t xml:space="preserve">Гидродинамическое моделирование процессов SAGD и SWC-SAGD </w:t>
      </w:r>
    </w:p>
    <w:p w14:paraId="791934B2" w14:textId="77777777" w:rsidR="006555DB" w:rsidRPr="007924B4" w:rsidRDefault="006555DB" w:rsidP="0073491D">
      <w:pPr>
        <w:pStyle w:val="13"/>
        <w:shd w:val="clear" w:color="auto" w:fill="FFFFFF" w:themeFill="background1"/>
        <w:tabs>
          <w:tab w:val="left" w:pos="993"/>
        </w:tabs>
        <w:spacing w:after="0" w:line="240" w:lineRule="auto"/>
        <w:contextualSpacing w:val="0"/>
        <w:jc w:val="both"/>
        <w:rPr>
          <w:rFonts w:ascii="Times New Roman" w:hAnsi="Times New Roman"/>
          <w:bCs/>
          <w:color w:val="000000"/>
          <w:sz w:val="28"/>
          <w:szCs w:val="28"/>
        </w:rPr>
      </w:pPr>
    </w:p>
    <w:p w14:paraId="7B70E0BF" w14:textId="0ED84DC6" w:rsidR="004232AE" w:rsidRPr="007924B4" w:rsidRDefault="006555DB" w:rsidP="004232AE">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r>
      <w:r w:rsidR="004232AE" w:rsidRPr="007924B4">
        <w:rPr>
          <w:rFonts w:ascii="Times New Roman" w:hAnsi="Times New Roman" w:cs="Times New Roman"/>
          <w:sz w:val="28"/>
          <w:szCs w:val="28"/>
        </w:rPr>
        <w:t>На рисунке 3.24 представлена трёхмерная (3D) модель исследуемого участка пласта, демонстрирующая исходное состояние системы на нулевой день разработки. Модель визуализирована с различных ракурсов, что позволяет более детально оценить пространственное распределение пластовых параметров, начальную конфигурацию границ флюидонасыщенных зон и геометрию расчетной области. Такое представление даёт полное представление о структуре моделируемого пласта и служит основой для дальнейшего анализа динамики процессов при последующем термогидродинамическом воздействии.</w:t>
      </w:r>
    </w:p>
    <w:p w14:paraId="59C035A3" w14:textId="77777777" w:rsidR="006555DB" w:rsidRPr="007924B4" w:rsidRDefault="006555DB" w:rsidP="0073491D">
      <w:pPr>
        <w:spacing w:after="0" w:line="240" w:lineRule="auto"/>
        <w:jc w:val="center"/>
        <w:rPr>
          <w:rFonts w:ascii="Times New Roman" w:hAnsi="Times New Roman" w:cs="Times New Roman"/>
          <w:sz w:val="28"/>
          <w:szCs w:val="28"/>
        </w:rPr>
      </w:pPr>
    </w:p>
    <w:p w14:paraId="3DD68D13" w14:textId="0F7ADAE9" w:rsidR="006555DB" w:rsidRPr="007924B4" w:rsidRDefault="00D036DC"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48C996F3" wp14:editId="4BB58151">
            <wp:extent cx="4591685" cy="4702240"/>
            <wp:effectExtent l="0" t="0" r="0" b="3175"/>
            <wp:docPr id="1205663477" name="Рисунок 120566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3990" cy="4735322"/>
                    </a:xfrm>
                    <a:prstGeom prst="rect">
                      <a:avLst/>
                    </a:prstGeom>
                    <a:noFill/>
                    <a:ln>
                      <a:noFill/>
                    </a:ln>
                  </pic:spPr>
                </pic:pic>
              </a:graphicData>
            </a:graphic>
          </wp:inline>
        </w:drawing>
      </w:r>
    </w:p>
    <w:p w14:paraId="465813D0" w14:textId="77777777" w:rsidR="001A0537" w:rsidRPr="007924B4" w:rsidRDefault="001A0537" w:rsidP="0073491D">
      <w:pPr>
        <w:spacing w:after="0" w:line="240" w:lineRule="auto"/>
        <w:jc w:val="center"/>
        <w:rPr>
          <w:rFonts w:ascii="Times New Roman" w:hAnsi="Times New Roman" w:cs="Times New Roman"/>
          <w:sz w:val="28"/>
          <w:szCs w:val="28"/>
        </w:rPr>
      </w:pPr>
    </w:p>
    <w:p w14:paraId="6AEEEA17" w14:textId="6639002B"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2</w:t>
      </w:r>
      <w:r w:rsidR="00BB2852" w:rsidRPr="007924B4">
        <w:rPr>
          <w:rFonts w:ascii="Times New Roman" w:hAnsi="Times New Roman" w:cs="Times New Roman"/>
          <w:sz w:val="28"/>
          <w:szCs w:val="28"/>
        </w:rPr>
        <w:t>4</w:t>
      </w:r>
      <w:r w:rsidRPr="007924B4">
        <w:rPr>
          <w:rFonts w:ascii="Times New Roman" w:hAnsi="Times New Roman" w:cs="Times New Roman"/>
          <w:sz w:val="28"/>
          <w:szCs w:val="28"/>
        </w:rPr>
        <w:t xml:space="preserve"> – 3D </w:t>
      </w:r>
      <w:r w:rsidR="00D036DC" w:rsidRPr="007924B4">
        <w:rPr>
          <w:rFonts w:ascii="Times New Roman" w:hAnsi="Times New Roman" w:cs="Times New Roman"/>
          <w:sz w:val="28"/>
          <w:szCs w:val="28"/>
        </w:rPr>
        <w:t>модель</w:t>
      </w:r>
      <w:r w:rsidRPr="007924B4">
        <w:rPr>
          <w:rFonts w:ascii="Times New Roman" w:hAnsi="Times New Roman" w:cs="Times New Roman"/>
          <w:sz w:val="28"/>
          <w:szCs w:val="28"/>
        </w:rPr>
        <w:t xml:space="preserve"> пласта</w:t>
      </w:r>
      <w:r w:rsidR="00D036DC" w:rsidRPr="007924B4">
        <w:rPr>
          <w:rFonts w:ascii="Times New Roman" w:hAnsi="Times New Roman" w:cs="Times New Roman"/>
          <w:sz w:val="28"/>
          <w:szCs w:val="28"/>
        </w:rPr>
        <w:t>, а также обзор модели с разных ракурсов</w:t>
      </w:r>
      <w:r w:rsidRPr="007924B4">
        <w:rPr>
          <w:rFonts w:ascii="Times New Roman" w:hAnsi="Times New Roman" w:cs="Times New Roman"/>
          <w:sz w:val="28"/>
          <w:szCs w:val="28"/>
        </w:rPr>
        <w:t xml:space="preserve"> в 0 день разработки </w:t>
      </w:r>
    </w:p>
    <w:p w14:paraId="63EEC787" w14:textId="101633F2" w:rsidR="002D7475" w:rsidRPr="007924B4" w:rsidRDefault="006555DB" w:rsidP="002D7475">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lastRenderedPageBreak/>
        <w:tab/>
      </w:r>
      <w:r w:rsidR="002D7475" w:rsidRPr="007924B4">
        <w:rPr>
          <w:rFonts w:ascii="Times New Roman" w:hAnsi="Times New Roman" w:cs="Times New Roman"/>
          <w:sz w:val="28"/>
          <w:szCs w:val="28"/>
        </w:rPr>
        <w:t>На рисунке 3.25 представлено состояние пласта после 7300 суток разработки, соответствующее длительному периоду закачки пара. Визуализация нефтенасыщенности позволяет отчётливо проследить формирование паровой камеры в пределах дренируемой зоны. В левой части рисунка показаны результаты моделирования классического метода SAGD, тогда как правая часть иллюстрирует процесс, реализованный по технологии SWC-SAGD. Для каждого из методов представлено пространственное распределение паровой камеры — как в плане (вид сверху), так и в разрезе (вид сбоку), что позволяет провести сравнительный анализ геометрии и степени прогрева зоны дренажа.</w:t>
      </w:r>
    </w:p>
    <w:p w14:paraId="0387067F" w14:textId="77777777" w:rsidR="00CE4E35" w:rsidRPr="007924B4" w:rsidRDefault="00CE4E35" w:rsidP="0073491D">
      <w:pPr>
        <w:spacing w:after="0" w:line="240" w:lineRule="auto"/>
        <w:jc w:val="both"/>
        <w:rPr>
          <w:rFonts w:ascii="Times New Roman" w:hAnsi="Times New Roman" w:cs="Times New Roman"/>
          <w:sz w:val="28"/>
          <w:szCs w:val="28"/>
        </w:rPr>
      </w:pPr>
    </w:p>
    <w:p w14:paraId="020F61DB" w14:textId="539F0FDA" w:rsidR="006555DB" w:rsidRPr="007924B4" w:rsidRDefault="00485A39"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7CE5BC2C" wp14:editId="7F46A118">
            <wp:extent cx="5934075" cy="5648325"/>
            <wp:effectExtent l="0" t="0" r="9525" b="9525"/>
            <wp:docPr id="708453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4075" cy="5648325"/>
                    </a:xfrm>
                    <a:prstGeom prst="rect">
                      <a:avLst/>
                    </a:prstGeom>
                    <a:noFill/>
                    <a:ln>
                      <a:noFill/>
                    </a:ln>
                  </pic:spPr>
                </pic:pic>
              </a:graphicData>
            </a:graphic>
          </wp:inline>
        </w:drawing>
      </w:r>
    </w:p>
    <w:p w14:paraId="4440E197" w14:textId="77777777" w:rsidR="005415F0" w:rsidRPr="007924B4" w:rsidRDefault="005415F0" w:rsidP="0073491D">
      <w:pPr>
        <w:spacing w:after="0" w:line="240" w:lineRule="auto"/>
        <w:jc w:val="center"/>
        <w:rPr>
          <w:rFonts w:ascii="Times New Roman" w:hAnsi="Times New Roman" w:cs="Times New Roman"/>
          <w:sz w:val="28"/>
          <w:szCs w:val="28"/>
        </w:rPr>
      </w:pPr>
    </w:p>
    <w:p w14:paraId="2329B4B3" w14:textId="0475D956"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2</w:t>
      </w:r>
      <w:r w:rsidR="00BB2852" w:rsidRPr="007924B4">
        <w:rPr>
          <w:rFonts w:ascii="Times New Roman" w:hAnsi="Times New Roman" w:cs="Times New Roman"/>
          <w:sz w:val="28"/>
          <w:szCs w:val="28"/>
        </w:rPr>
        <w:t>5</w:t>
      </w:r>
      <w:r w:rsidRPr="007924B4">
        <w:rPr>
          <w:rFonts w:ascii="Times New Roman" w:hAnsi="Times New Roman" w:cs="Times New Roman"/>
          <w:sz w:val="28"/>
          <w:szCs w:val="28"/>
        </w:rPr>
        <w:t xml:space="preserve"> – </w:t>
      </w:r>
      <w:r w:rsidR="00F85641" w:rsidRPr="007924B4">
        <w:rPr>
          <w:rFonts w:ascii="Times New Roman" w:hAnsi="Times New Roman" w:cs="Times New Roman"/>
          <w:sz w:val="28"/>
          <w:szCs w:val="28"/>
        </w:rPr>
        <w:t>Распределение текущей нефтенасыщенности в объеме пласта на временном шаге 7300 суток</w:t>
      </w:r>
    </w:p>
    <w:p w14:paraId="1205FBF8" w14:textId="77777777" w:rsidR="006555DB" w:rsidRPr="007924B4" w:rsidRDefault="006555DB" w:rsidP="0073491D">
      <w:pPr>
        <w:spacing w:after="0" w:line="240" w:lineRule="auto"/>
        <w:rPr>
          <w:rFonts w:ascii="Times New Roman" w:hAnsi="Times New Roman" w:cs="Times New Roman"/>
          <w:sz w:val="28"/>
          <w:szCs w:val="28"/>
        </w:rPr>
      </w:pPr>
    </w:p>
    <w:p w14:paraId="3762C1FB" w14:textId="0F81A336" w:rsidR="006555DB" w:rsidRPr="007924B4" w:rsidRDefault="006555DB" w:rsidP="002E4905">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t xml:space="preserve">На рисунках </w:t>
      </w:r>
      <w:r w:rsidR="00342676" w:rsidRPr="007924B4">
        <w:rPr>
          <w:rFonts w:ascii="Times New Roman" w:hAnsi="Times New Roman" w:cs="Times New Roman"/>
          <w:sz w:val="28"/>
          <w:szCs w:val="28"/>
        </w:rPr>
        <w:t>3.26</w:t>
      </w:r>
      <w:r w:rsidRPr="007924B4">
        <w:rPr>
          <w:rFonts w:ascii="Times New Roman" w:hAnsi="Times New Roman" w:cs="Times New Roman"/>
          <w:sz w:val="28"/>
          <w:szCs w:val="28"/>
        </w:rPr>
        <w:t xml:space="preserve"> и </w:t>
      </w:r>
      <w:r w:rsidR="00342676" w:rsidRPr="007924B4">
        <w:rPr>
          <w:rFonts w:ascii="Times New Roman" w:hAnsi="Times New Roman" w:cs="Times New Roman"/>
          <w:sz w:val="28"/>
          <w:szCs w:val="28"/>
        </w:rPr>
        <w:t xml:space="preserve">3.27 </w:t>
      </w:r>
      <w:r w:rsidRPr="007924B4">
        <w:rPr>
          <w:rFonts w:ascii="Times New Roman" w:hAnsi="Times New Roman" w:cs="Times New Roman"/>
          <w:sz w:val="28"/>
          <w:szCs w:val="28"/>
        </w:rPr>
        <w:t xml:space="preserve">показана форма половины паровой камеры. Здесь можно заметить, что паровая камера увеличивается ближе к кровле пласта, так как пар – это газ и он стремится вверх. Паровая камера начинает развиваться </w:t>
      </w:r>
      <w:r w:rsidRPr="007924B4">
        <w:rPr>
          <w:rFonts w:ascii="Times New Roman" w:hAnsi="Times New Roman" w:cs="Times New Roman"/>
          <w:sz w:val="28"/>
          <w:szCs w:val="28"/>
        </w:rPr>
        <w:lastRenderedPageBreak/>
        <w:t>следующим образом: в начале закачки паровая камера растет вертикально вверх, затем, достигая кровли, начинает разрастаться в стороны.</w:t>
      </w:r>
      <w:r w:rsidR="00F85641"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Размер паровой камеры составил </w:t>
      </w:r>
      <w:r w:rsidR="00A561A0" w:rsidRPr="007924B4">
        <w:rPr>
          <w:rFonts w:ascii="Times New Roman" w:hAnsi="Times New Roman" w:cs="Times New Roman"/>
          <w:sz w:val="28"/>
          <w:szCs w:val="28"/>
        </w:rPr>
        <w:t>83,</w:t>
      </w:r>
      <w:r w:rsidRPr="007924B4">
        <w:rPr>
          <w:rFonts w:ascii="Times New Roman" w:hAnsi="Times New Roman" w:cs="Times New Roman"/>
          <w:sz w:val="28"/>
          <w:szCs w:val="28"/>
        </w:rPr>
        <w:t>5 м</w:t>
      </w:r>
      <w:r w:rsidR="00395B6D" w:rsidRPr="007924B4">
        <w:rPr>
          <w:rFonts w:ascii="Times New Roman" w:hAnsi="Times New Roman" w:cs="Times New Roman"/>
          <w:sz w:val="28"/>
          <w:szCs w:val="28"/>
        </w:rPr>
        <w:t xml:space="preserve"> (</w:t>
      </w:r>
      <w:r w:rsidR="00395B6D" w:rsidRPr="007924B4">
        <w:rPr>
          <w:rFonts w:ascii="Times New Roman" w:hAnsi="Times New Roman" w:cs="Times New Roman"/>
          <w:sz w:val="28"/>
          <w:szCs w:val="28"/>
          <w:lang w:val="en-US"/>
        </w:rPr>
        <w:t>SAGD</w:t>
      </w:r>
      <w:r w:rsidR="00395B6D" w:rsidRPr="007924B4">
        <w:rPr>
          <w:rFonts w:ascii="Times New Roman" w:hAnsi="Times New Roman" w:cs="Times New Roman"/>
          <w:sz w:val="28"/>
          <w:szCs w:val="28"/>
        </w:rPr>
        <w:t>)</w:t>
      </w:r>
      <w:r w:rsidRPr="007924B4">
        <w:rPr>
          <w:rFonts w:ascii="Times New Roman" w:hAnsi="Times New Roman" w:cs="Times New Roman"/>
          <w:sz w:val="28"/>
          <w:szCs w:val="28"/>
        </w:rPr>
        <w:t xml:space="preserve">, то есть ширина полной паровой камеры составляет </w:t>
      </w:r>
      <w:r w:rsidR="00800CC7" w:rsidRPr="007924B4">
        <w:rPr>
          <w:rFonts w:ascii="Times New Roman" w:hAnsi="Times New Roman" w:cs="Times New Roman"/>
          <w:sz w:val="28"/>
          <w:szCs w:val="28"/>
        </w:rPr>
        <w:t>167</w:t>
      </w:r>
      <w:r w:rsidRPr="007924B4">
        <w:rPr>
          <w:rFonts w:ascii="Times New Roman" w:hAnsi="Times New Roman" w:cs="Times New Roman"/>
          <w:sz w:val="28"/>
          <w:szCs w:val="28"/>
        </w:rPr>
        <w:t xml:space="preserve"> м. </w:t>
      </w:r>
      <w:r w:rsidR="00395B6D" w:rsidRPr="007924B4">
        <w:rPr>
          <w:rFonts w:ascii="Times New Roman" w:hAnsi="Times New Roman" w:cs="Times New Roman"/>
          <w:sz w:val="28"/>
          <w:szCs w:val="28"/>
        </w:rPr>
        <w:t xml:space="preserve">Размер паровой камеры составил </w:t>
      </w:r>
      <w:r w:rsidR="00013C76" w:rsidRPr="007924B4">
        <w:rPr>
          <w:rFonts w:ascii="Times New Roman" w:hAnsi="Times New Roman" w:cs="Times New Roman"/>
          <w:sz w:val="28"/>
          <w:szCs w:val="28"/>
        </w:rPr>
        <w:t>98,</w:t>
      </w:r>
      <w:r w:rsidR="00395B6D" w:rsidRPr="007924B4">
        <w:rPr>
          <w:rFonts w:ascii="Times New Roman" w:hAnsi="Times New Roman" w:cs="Times New Roman"/>
          <w:sz w:val="28"/>
          <w:szCs w:val="28"/>
        </w:rPr>
        <w:t>5 м (</w:t>
      </w:r>
      <w:r w:rsidR="00800CC7" w:rsidRPr="007924B4">
        <w:rPr>
          <w:rFonts w:ascii="Times New Roman" w:hAnsi="Times New Roman" w:cs="Times New Roman"/>
          <w:sz w:val="28"/>
          <w:szCs w:val="28"/>
          <w:lang w:val="en-US"/>
        </w:rPr>
        <w:t>SWC</w:t>
      </w:r>
      <w:r w:rsidR="00800CC7" w:rsidRPr="007924B4">
        <w:rPr>
          <w:rFonts w:ascii="Times New Roman" w:hAnsi="Times New Roman" w:cs="Times New Roman"/>
          <w:sz w:val="28"/>
          <w:szCs w:val="28"/>
        </w:rPr>
        <w:t>-</w:t>
      </w:r>
      <w:r w:rsidR="00395B6D" w:rsidRPr="007924B4">
        <w:rPr>
          <w:rFonts w:ascii="Times New Roman" w:hAnsi="Times New Roman" w:cs="Times New Roman"/>
          <w:sz w:val="28"/>
          <w:szCs w:val="28"/>
          <w:lang w:val="en-US"/>
        </w:rPr>
        <w:t>SAGD</w:t>
      </w:r>
      <w:r w:rsidR="00395B6D" w:rsidRPr="007924B4">
        <w:rPr>
          <w:rFonts w:ascii="Times New Roman" w:hAnsi="Times New Roman" w:cs="Times New Roman"/>
          <w:sz w:val="28"/>
          <w:szCs w:val="28"/>
        </w:rPr>
        <w:t xml:space="preserve">), то есть ширина полной паровой камеры составляет </w:t>
      </w:r>
      <w:r w:rsidR="00013C76" w:rsidRPr="007924B4">
        <w:rPr>
          <w:rFonts w:ascii="Times New Roman" w:hAnsi="Times New Roman" w:cs="Times New Roman"/>
          <w:sz w:val="28"/>
          <w:szCs w:val="28"/>
        </w:rPr>
        <w:t>197</w:t>
      </w:r>
      <w:r w:rsidR="00395B6D" w:rsidRPr="007924B4">
        <w:rPr>
          <w:rFonts w:ascii="Times New Roman" w:hAnsi="Times New Roman" w:cs="Times New Roman"/>
          <w:sz w:val="28"/>
          <w:szCs w:val="28"/>
        </w:rPr>
        <w:t xml:space="preserve"> м.  </w:t>
      </w:r>
      <w:r w:rsidRPr="007924B4">
        <w:rPr>
          <w:rFonts w:ascii="Times New Roman" w:hAnsi="Times New Roman" w:cs="Times New Roman"/>
          <w:sz w:val="28"/>
          <w:szCs w:val="28"/>
        </w:rPr>
        <w:t xml:space="preserve"> Исходя из этого, необходимое расстояние между скважинами SAGD должно составлять </w:t>
      </w:r>
      <w:r w:rsidR="00013C76" w:rsidRPr="007924B4">
        <w:rPr>
          <w:rFonts w:ascii="Times New Roman" w:hAnsi="Times New Roman" w:cs="Times New Roman"/>
          <w:sz w:val="28"/>
          <w:szCs w:val="28"/>
        </w:rPr>
        <w:t>167</w:t>
      </w:r>
      <w:r w:rsidRPr="007924B4">
        <w:rPr>
          <w:rFonts w:ascii="Times New Roman" w:hAnsi="Times New Roman" w:cs="Times New Roman"/>
          <w:sz w:val="28"/>
          <w:szCs w:val="28"/>
        </w:rPr>
        <w:t xml:space="preserve"> м</w:t>
      </w:r>
      <w:r w:rsidR="00013C76" w:rsidRPr="007924B4">
        <w:rPr>
          <w:rFonts w:ascii="Times New Roman" w:hAnsi="Times New Roman" w:cs="Times New Roman"/>
          <w:sz w:val="28"/>
          <w:szCs w:val="28"/>
        </w:rPr>
        <w:t xml:space="preserve">, в то время как для </w:t>
      </w:r>
      <w:r w:rsidR="00013C76" w:rsidRPr="007924B4">
        <w:rPr>
          <w:rFonts w:ascii="Times New Roman" w:hAnsi="Times New Roman" w:cs="Times New Roman"/>
          <w:sz w:val="28"/>
          <w:szCs w:val="28"/>
          <w:lang w:val="en-US"/>
        </w:rPr>
        <w:t>SWC</w:t>
      </w:r>
      <w:r w:rsidR="00013C76" w:rsidRPr="007924B4">
        <w:rPr>
          <w:rFonts w:ascii="Times New Roman" w:hAnsi="Times New Roman" w:cs="Times New Roman"/>
          <w:sz w:val="28"/>
          <w:szCs w:val="28"/>
        </w:rPr>
        <w:t>-</w:t>
      </w:r>
      <w:r w:rsidR="00013C76" w:rsidRPr="007924B4">
        <w:rPr>
          <w:rFonts w:ascii="Times New Roman" w:hAnsi="Times New Roman" w:cs="Times New Roman"/>
          <w:sz w:val="28"/>
          <w:szCs w:val="28"/>
          <w:lang w:val="en-US"/>
        </w:rPr>
        <w:t>SAGD</w:t>
      </w:r>
      <w:r w:rsidR="00013C76" w:rsidRPr="007924B4">
        <w:rPr>
          <w:rFonts w:ascii="Times New Roman" w:hAnsi="Times New Roman" w:cs="Times New Roman"/>
          <w:sz w:val="28"/>
          <w:szCs w:val="28"/>
        </w:rPr>
        <w:t xml:space="preserve"> - 197 м</w:t>
      </w:r>
      <w:r w:rsidRPr="007924B4">
        <w:rPr>
          <w:rFonts w:ascii="Times New Roman" w:hAnsi="Times New Roman" w:cs="Times New Roman"/>
          <w:sz w:val="28"/>
          <w:szCs w:val="28"/>
        </w:rPr>
        <w:t xml:space="preserve">. Вполне возможно, что паровая камера увеличиться в размерах, если увеличить время разработки свыше </w:t>
      </w:r>
      <w:r w:rsidR="00F61695" w:rsidRPr="007924B4">
        <w:rPr>
          <w:rFonts w:ascii="Times New Roman" w:hAnsi="Times New Roman" w:cs="Times New Roman"/>
          <w:sz w:val="28"/>
          <w:szCs w:val="28"/>
        </w:rPr>
        <w:t>7300</w:t>
      </w:r>
      <w:r w:rsidR="002E4905">
        <w:rPr>
          <w:rFonts w:ascii="Times New Roman" w:hAnsi="Times New Roman" w:cs="Times New Roman"/>
          <w:sz w:val="28"/>
          <w:szCs w:val="28"/>
        </w:rPr>
        <w:t xml:space="preserve"> дней.</w:t>
      </w:r>
      <w:r w:rsidR="00F85641" w:rsidRPr="007924B4">
        <w:rPr>
          <w:rFonts w:ascii="Times New Roman" w:hAnsi="Times New Roman" w:cs="Times New Roman"/>
          <w:sz w:val="28"/>
          <w:szCs w:val="28"/>
        </w:rPr>
        <w:t xml:space="preserve"> </w:t>
      </w:r>
      <w:r w:rsidRPr="007924B4">
        <w:rPr>
          <w:rFonts w:ascii="Times New Roman" w:hAnsi="Times New Roman" w:cs="Times New Roman"/>
          <w:sz w:val="28"/>
          <w:szCs w:val="28"/>
        </w:rPr>
        <w:t>Для этого рекомендуется провести дополнительное численное моделирование процесса SAGD</w:t>
      </w:r>
      <w:r w:rsidR="000F28B0" w:rsidRPr="007924B4">
        <w:rPr>
          <w:rFonts w:ascii="Times New Roman" w:hAnsi="Times New Roman" w:cs="Times New Roman"/>
          <w:sz w:val="28"/>
          <w:szCs w:val="28"/>
        </w:rPr>
        <w:t xml:space="preserve"> и </w:t>
      </w:r>
      <w:r w:rsidR="000F28B0" w:rsidRPr="007924B4">
        <w:rPr>
          <w:rFonts w:ascii="Times New Roman" w:hAnsi="Times New Roman" w:cs="Times New Roman"/>
          <w:sz w:val="28"/>
          <w:szCs w:val="28"/>
          <w:lang w:val="en-US"/>
        </w:rPr>
        <w:t>SWC</w:t>
      </w:r>
      <w:r w:rsidR="000F28B0" w:rsidRPr="007924B4">
        <w:rPr>
          <w:rFonts w:ascii="Times New Roman" w:hAnsi="Times New Roman" w:cs="Times New Roman"/>
          <w:sz w:val="28"/>
          <w:szCs w:val="28"/>
        </w:rPr>
        <w:t>-</w:t>
      </w:r>
      <w:r w:rsidR="000F28B0" w:rsidRPr="007924B4">
        <w:rPr>
          <w:rFonts w:ascii="Times New Roman" w:hAnsi="Times New Roman" w:cs="Times New Roman"/>
          <w:sz w:val="28"/>
          <w:szCs w:val="28"/>
          <w:lang w:val="en-US"/>
        </w:rPr>
        <w:t>SAGD</w:t>
      </w:r>
      <w:r w:rsidR="000F28B0" w:rsidRPr="007924B4">
        <w:rPr>
          <w:rFonts w:ascii="Times New Roman" w:hAnsi="Times New Roman" w:cs="Times New Roman"/>
          <w:sz w:val="28"/>
          <w:szCs w:val="28"/>
        </w:rPr>
        <w:t>, предусматривающее увеличение прод</w:t>
      </w:r>
      <w:r w:rsidR="000E0F28" w:rsidRPr="007924B4">
        <w:rPr>
          <w:rFonts w:ascii="Times New Roman" w:hAnsi="Times New Roman" w:cs="Times New Roman"/>
          <w:sz w:val="28"/>
          <w:szCs w:val="28"/>
        </w:rPr>
        <w:t>о</w:t>
      </w:r>
      <w:r w:rsidR="000F28B0" w:rsidRPr="007924B4">
        <w:rPr>
          <w:rFonts w:ascii="Times New Roman" w:hAnsi="Times New Roman" w:cs="Times New Roman"/>
          <w:sz w:val="28"/>
          <w:szCs w:val="28"/>
        </w:rPr>
        <w:t>лжительности разработки</w:t>
      </w:r>
      <w:r w:rsidRPr="007924B4">
        <w:rPr>
          <w:rFonts w:ascii="Times New Roman" w:hAnsi="Times New Roman" w:cs="Times New Roman"/>
          <w:sz w:val="28"/>
          <w:szCs w:val="28"/>
        </w:rPr>
        <w:t>.</w:t>
      </w:r>
      <w:r w:rsidR="000E0F28" w:rsidRPr="007924B4">
        <w:rPr>
          <w:rFonts w:ascii="Times New Roman" w:hAnsi="Times New Roman" w:cs="Times New Roman"/>
          <w:sz w:val="28"/>
          <w:szCs w:val="28"/>
        </w:rPr>
        <w:t xml:space="preserve"> Также, при использовании инновационной модификации </w:t>
      </w:r>
      <w:r w:rsidR="000E0F28" w:rsidRPr="007924B4">
        <w:rPr>
          <w:rFonts w:ascii="Times New Roman" w:hAnsi="Times New Roman" w:cs="Times New Roman"/>
          <w:sz w:val="28"/>
          <w:szCs w:val="28"/>
          <w:lang w:val="en-US"/>
        </w:rPr>
        <w:t>SWC</w:t>
      </w:r>
      <w:r w:rsidR="000E0F28" w:rsidRPr="007924B4">
        <w:rPr>
          <w:rFonts w:ascii="Times New Roman" w:hAnsi="Times New Roman" w:cs="Times New Roman"/>
          <w:sz w:val="28"/>
          <w:szCs w:val="28"/>
        </w:rPr>
        <w:t>-</w:t>
      </w:r>
      <w:r w:rsidR="000E0F28" w:rsidRPr="007924B4">
        <w:rPr>
          <w:rFonts w:ascii="Times New Roman" w:hAnsi="Times New Roman" w:cs="Times New Roman"/>
          <w:sz w:val="28"/>
          <w:szCs w:val="28"/>
          <w:lang w:val="en-US"/>
        </w:rPr>
        <w:t>SAGD</w:t>
      </w:r>
      <w:r w:rsidR="000E0F28" w:rsidRPr="007924B4">
        <w:rPr>
          <w:rFonts w:ascii="Times New Roman" w:hAnsi="Times New Roman" w:cs="Times New Roman"/>
          <w:sz w:val="28"/>
          <w:szCs w:val="28"/>
        </w:rPr>
        <w:t xml:space="preserve"> можно выделить неперфорированные участки</w:t>
      </w:r>
      <w:r w:rsidR="00957AE4" w:rsidRPr="007924B4">
        <w:rPr>
          <w:rFonts w:ascii="Times New Roman" w:hAnsi="Times New Roman" w:cs="Times New Roman"/>
          <w:sz w:val="28"/>
          <w:szCs w:val="28"/>
        </w:rPr>
        <w:t>.</w:t>
      </w:r>
      <w:r w:rsidR="002E4905" w:rsidRPr="002E4905">
        <w:rPr>
          <w:rFonts w:ascii="Times New Roman" w:hAnsi="Times New Roman" w:cs="Times New Roman"/>
          <w:sz w:val="28"/>
          <w:szCs w:val="28"/>
        </w:rPr>
        <w:t xml:space="preserve"> </w:t>
      </w:r>
      <w:r w:rsidR="002E4905" w:rsidRPr="007924B4">
        <w:rPr>
          <w:rFonts w:ascii="Times New Roman" w:hAnsi="Times New Roman" w:cs="Times New Roman"/>
          <w:sz w:val="28"/>
          <w:szCs w:val="28"/>
        </w:rPr>
        <w:t>[5]</w:t>
      </w:r>
    </w:p>
    <w:p w14:paraId="4D96D83A" w14:textId="77777777" w:rsidR="00EF6955" w:rsidRPr="007924B4" w:rsidRDefault="00EF6955" w:rsidP="0073491D">
      <w:pPr>
        <w:spacing w:after="0" w:line="240" w:lineRule="auto"/>
        <w:jc w:val="both"/>
        <w:rPr>
          <w:rFonts w:ascii="Times New Roman" w:hAnsi="Times New Roman" w:cs="Times New Roman"/>
          <w:sz w:val="28"/>
          <w:szCs w:val="28"/>
        </w:rPr>
      </w:pPr>
    </w:p>
    <w:p w14:paraId="62B893CC" w14:textId="12C306DC" w:rsidR="006555DB" w:rsidRPr="007924B4" w:rsidRDefault="00EF6955" w:rsidP="0073491D">
      <w:pPr>
        <w:spacing w:after="0" w:line="240" w:lineRule="auto"/>
        <w:jc w:val="center"/>
        <w:rPr>
          <w:rFonts w:ascii="Times New Roman" w:hAnsi="Times New Roman" w:cs="Times New Roman"/>
          <w:sz w:val="28"/>
          <w:szCs w:val="28"/>
          <w:lang w:val="en-US"/>
        </w:rPr>
      </w:pPr>
      <w:r w:rsidRPr="007924B4">
        <w:rPr>
          <w:noProof/>
          <w:lang w:eastAsia="ru-RU"/>
        </w:rPr>
        <w:drawing>
          <wp:inline distT="0" distB="0" distL="0" distR="0" wp14:anchorId="5EEAF139" wp14:editId="3E5A694A">
            <wp:extent cx="5776912" cy="5788032"/>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79091" cy="5790215"/>
                    </a:xfrm>
                    <a:prstGeom prst="rect">
                      <a:avLst/>
                    </a:prstGeom>
                    <a:noFill/>
                    <a:ln>
                      <a:noFill/>
                    </a:ln>
                  </pic:spPr>
                </pic:pic>
              </a:graphicData>
            </a:graphic>
          </wp:inline>
        </w:drawing>
      </w:r>
    </w:p>
    <w:p w14:paraId="0226D81C" w14:textId="77777777" w:rsidR="00EF6955" w:rsidRPr="007924B4" w:rsidRDefault="00EF6955" w:rsidP="0073491D">
      <w:pPr>
        <w:spacing w:after="0" w:line="240" w:lineRule="auto"/>
        <w:jc w:val="center"/>
        <w:rPr>
          <w:rFonts w:ascii="Times New Roman" w:hAnsi="Times New Roman" w:cs="Times New Roman"/>
          <w:sz w:val="28"/>
          <w:szCs w:val="28"/>
          <w:lang w:val="en-US"/>
        </w:rPr>
      </w:pPr>
    </w:p>
    <w:p w14:paraId="5E0ADC3D" w14:textId="1342B63E"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2</w:t>
      </w:r>
      <w:r w:rsidR="00BB2852" w:rsidRPr="007924B4">
        <w:rPr>
          <w:rFonts w:ascii="Times New Roman" w:hAnsi="Times New Roman" w:cs="Times New Roman"/>
          <w:sz w:val="28"/>
          <w:szCs w:val="28"/>
        </w:rPr>
        <w:t>6</w:t>
      </w:r>
      <w:r w:rsidR="00ED7DBB"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 3D обзор пласта в </w:t>
      </w:r>
      <w:r w:rsidR="00F56C2C" w:rsidRPr="007924B4">
        <w:rPr>
          <w:rFonts w:ascii="Times New Roman" w:hAnsi="Times New Roman" w:cs="Times New Roman"/>
          <w:sz w:val="28"/>
          <w:szCs w:val="28"/>
        </w:rPr>
        <w:t xml:space="preserve">7300 </w:t>
      </w:r>
      <w:r w:rsidRPr="007924B4">
        <w:rPr>
          <w:rFonts w:ascii="Times New Roman" w:hAnsi="Times New Roman" w:cs="Times New Roman"/>
          <w:sz w:val="28"/>
          <w:szCs w:val="28"/>
        </w:rPr>
        <w:t>день разработки (шкала - газонасыщенность)</w:t>
      </w:r>
    </w:p>
    <w:p w14:paraId="46242654" w14:textId="77777777" w:rsidR="004128DD" w:rsidRPr="007924B4" w:rsidRDefault="004128DD" w:rsidP="0073491D">
      <w:pPr>
        <w:spacing w:after="0" w:line="240" w:lineRule="auto"/>
        <w:jc w:val="center"/>
        <w:rPr>
          <w:rFonts w:ascii="Times New Roman" w:hAnsi="Times New Roman" w:cs="Times New Roman"/>
          <w:sz w:val="28"/>
          <w:szCs w:val="28"/>
        </w:rPr>
      </w:pPr>
    </w:p>
    <w:p w14:paraId="5148FC96" w14:textId="4DA1420E" w:rsidR="004232AE" w:rsidRPr="007924B4" w:rsidRDefault="004232AE" w:rsidP="004128DD">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целом степень охвата пласта реагентом при использовании новой модификации технологии оказывается значительно выше по сравнению с классическим вариантом. Это свидетельствует о более равномерном распространении теплового фронта и эффективном вовлечении дополнительного объёма залежи в процесс вытеснения нефти. Однако необходимо учитывать, что при тепловых методах увеличенный охват пласта по площади может сопровождаться ростом тепловых потерь через кровлю коллектора, что снижает общую энергоэффективность процесса и требует оптимизации режима закачки и теплоизоляционных характеристик системы.</w:t>
      </w:r>
    </w:p>
    <w:p w14:paraId="61AFF5E9" w14:textId="17D04F29" w:rsidR="006555DB" w:rsidRPr="007924B4" w:rsidRDefault="00976583" w:rsidP="0073491D">
      <w:pPr>
        <w:spacing w:after="0" w:line="240" w:lineRule="auto"/>
        <w:jc w:val="center"/>
        <w:rPr>
          <w:rFonts w:ascii="Times New Roman" w:hAnsi="Times New Roman" w:cs="Times New Roman"/>
          <w:sz w:val="28"/>
          <w:szCs w:val="28"/>
          <w:lang w:val="en-US"/>
        </w:rPr>
      </w:pPr>
      <w:r w:rsidRPr="007924B4">
        <w:rPr>
          <w:noProof/>
          <w:lang w:eastAsia="ru-RU"/>
        </w:rPr>
        <w:drawing>
          <wp:inline distT="0" distB="0" distL="0" distR="0" wp14:anchorId="2D79A0BA" wp14:editId="35D41C63">
            <wp:extent cx="5937885" cy="3715385"/>
            <wp:effectExtent l="0" t="0" r="5715" b="0"/>
            <wp:docPr id="1746148945" name="Рисунок 1746148945" descr="Изображение выглядит как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48945" name="Рисунок 1746148945" descr="Изображение выглядит как рисунок&#10;&#10;Автоматически созданное описание"/>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7885" cy="3715385"/>
                    </a:xfrm>
                    <a:prstGeom prst="rect">
                      <a:avLst/>
                    </a:prstGeom>
                    <a:noFill/>
                    <a:ln>
                      <a:noFill/>
                    </a:ln>
                  </pic:spPr>
                </pic:pic>
              </a:graphicData>
            </a:graphic>
          </wp:inline>
        </w:drawing>
      </w:r>
    </w:p>
    <w:p w14:paraId="4F8729B9" w14:textId="77777777" w:rsidR="00976583" w:rsidRPr="007924B4" w:rsidRDefault="00976583" w:rsidP="0073491D">
      <w:pPr>
        <w:spacing w:after="0" w:line="240" w:lineRule="auto"/>
        <w:jc w:val="center"/>
        <w:rPr>
          <w:rFonts w:ascii="Times New Roman" w:hAnsi="Times New Roman" w:cs="Times New Roman"/>
          <w:sz w:val="28"/>
          <w:szCs w:val="28"/>
          <w:lang w:val="en-US"/>
        </w:rPr>
      </w:pPr>
    </w:p>
    <w:p w14:paraId="3679DF1C" w14:textId="2B1718DB"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2</w:t>
      </w:r>
      <w:r w:rsidR="00BB2852" w:rsidRPr="007924B4">
        <w:rPr>
          <w:rFonts w:ascii="Times New Roman" w:hAnsi="Times New Roman" w:cs="Times New Roman"/>
          <w:sz w:val="28"/>
          <w:szCs w:val="28"/>
        </w:rPr>
        <w:t>7</w:t>
      </w:r>
      <w:r w:rsidRPr="007924B4">
        <w:rPr>
          <w:rFonts w:ascii="Times New Roman" w:hAnsi="Times New Roman" w:cs="Times New Roman"/>
          <w:sz w:val="28"/>
          <w:szCs w:val="28"/>
        </w:rPr>
        <w:t xml:space="preserve"> – Форма паровой камеры в </w:t>
      </w:r>
      <w:r w:rsidR="00F56C2C" w:rsidRPr="007924B4">
        <w:rPr>
          <w:rFonts w:ascii="Times New Roman" w:hAnsi="Times New Roman" w:cs="Times New Roman"/>
          <w:sz w:val="28"/>
          <w:szCs w:val="28"/>
        </w:rPr>
        <w:t xml:space="preserve">7300 </w:t>
      </w:r>
      <w:r w:rsidRPr="007924B4">
        <w:rPr>
          <w:rFonts w:ascii="Times New Roman" w:hAnsi="Times New Roman" w:cs="Times New Roman"/>
          <w:sz w:val="28"/>
          <w:szCs w:val="28"/>
        </w:rPr>
        <w:t>день разработки (шкала - газонасыщенность)</w:t>
      </w:r>
    </w:p>
    <w:p w14:paraId="0A6EEA2B" w14:textId="77777777" w:rsidR="00ED7DBB" w:rsidRPr="007924B4" w:rsidRDefault="00ED7DBB" w:rsidP="0073491D">
      <w:pPr>
        <w:spacing w:after="0" w:line="240" w:lineRule="auto"/>
        <w:jc w:val="center"/>
        <w:rPr>
          <w:rFonts w:ascii="Times New Roman" w:hAnsi="Times New Roman" w:cs="Times New Roman"/>
          <w:sz w:val="28"/>
          <w:szCs w:val="28"/>
        </w:rPr>
      </w:pPr>
    </w:p>
    <w:p w14:paraId="4AD9D211" w14:textId="1AAD73C6" w:rsidR="004232AE" w:rsidRPr="007924B4" w:rsidRDefault="006555DB" w:rsidP="004232AE">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r>
      <w:r w:rsidR="004232AE" w:rsidRPr="007924B4">
        <w:rPr>
          <w:rFonts w:ascii="Times New Roman" w:hAnsi="Times New Roman" w:cs="Times New Roman"/>
          <w:sz w:val="28"/>
          <w:szCs w:val="28"/>
        </w:rPr>
        <w:t xml:space="preserve">На рисунке 3.28 представлены результаты моделирования распределения температурного поля по пласту для двух вариантов разработки — классического SAGD и модифицированного SWC-SAGD. В обоих случаях наблюдается относительно равномерный прогрев пласта, что свидетельствует о стабильной работе системы теплопередачи и эффективном продвижении парового фронта. Однако при использовании метода SWC-SAGD отмечается более развитая и протяжённая паровая камера по сравнению с вариантом SAGD, что указывает на больший охват пласта паром и, соответственно, более эффективное вытеснение нефти. Известно, что дебит нефти напрямую зависит от площади контакта пара с нефтенасыщенной зоной, и увеличение этого параметра способствует интенсификации добычи. В представленной модели пластовая нефть характеризуется температурой 40 °С, тогда как закачиваемый пар имел </w:t>
      </w:r>
      <w:r w:rsidR="004232AE" w:rsidRPr="007924B4">
        <w:rPr>
          <w:rFonts w:ascii="Times New Roman" w:hAnsi="Times New Roman" w:cs="Times New Roman"/>
          <w:sz w:val="28"/>
          <w:szCs w:val="28"/>
        </w:rPr>
        <w:lastRenderedPageBreak/>
        <w:t>температуру 300 °С, что обеспечивало существенный термодинамический градиент, способствующий улучшению фильтрационных свойств и снижению вязкости нефти.</w:t>
      </w:r>
    </w:p>
    <w:p w14:paraId="17D29DD8" w14:textId="77777777" w:rsidR="006555DB" w:rsidRPr="007924B4" w:rsidRDefault="006555DB" w:rsidP="0073491D">
      <w:pPr>
        <w:spacing w:after="0" w:line="240" w:lineRule="auto"/>
        <w:rPr>
          <w:rFonts w:ascii="Times New Roman" w:hAnsi="Times New Roman" w:cs="Times New Roman"/>
          <w:sz w:val="28"/>
          <w:szCs w:val="28"/>
        </w:rPr>
      </w:pPr>
    </w:p>
    <w:p w14:paraId="05FE1C72" w14:textId="04575231" w:rsidR="006555DB" w:rsidRPr="007924B4" w:rsidRDefault="00C92D9A"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24F8DE0C" wp14:editId="38ABF9BE">
            <wp:extent cx="5937885" cy="6430010"/>
            <wp:effectExtent l="0" t="0" r="5715" b="8890"/>
            <wp:docPr id="25" name="Рисунок 25" descr="Изображение выглядит как снимок экрана, Красочность,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Изображение выглядит как снимок экрана, Красочность, диаграмма, линия&#10;&#10;Автоматически созданное описание"/>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7885" cy="6430010"/>
                    </a:xfrm>
                    <a:prstGeom prst="rect">
                      <a:avLst/>
                    </a:prstGeom>
                    <a:noFill/>
                    <a:ln>
                      <a:noFill/>
                    </a:ln>
                  </pic:spPr>
                </pic:pic>
              </a:graphicData>
            </a:graphic>
          </wp:inline>
        </w:drawing>
      </w:r>
    </w:p>
    <w:p w14:paraId="00960501" w14:textId="38A81D0E"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2</w:t>
      </w:r>
      <w:r w:rsidR="00BB2852" w:rsidRPr="007924B4">
        <w:rPr>
          <w:rFonts w:ascii="Times New Roman" w:hAnsi="Times New Roman" w:cs="Times New Roman"/>
          <w:sz w:val="28"/>
          <w:szCs w:val="28"/>
        </w:rPr>
        <w:t>8</w:t>
      </w:r>
      <w:r w:rsidR="00B32F69"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 Распространение температуры </w:t>
      </w:r>
      <w:r w:rsidR="00EB2F13" w:rsidRPr="007924B4">
        <w:rPr>
          <w:rFonts w:ascii="Times New Roman" w:hAnsi="Times New Roman" w:cs="Times New Roman"/>
          <w:sz w:val="28"/>
          <w:szCs w:val="28"/>
        </w:rPr>
        <w:t>по состоянию на</w:t>
      </w:r>
      <w:r w:rsidRPr="007924B4">
        <w:rPr>
          <w:rFonts w:ascii="Times New Roman" w:hAnsi="Times New Roman" w:cs="Times New Roman"/>
          <w:sz w:val="28"/>
          <w:szCs w:val="28"/>
        </w:rPr>
        <w:t xml:space="preserve"> </w:t>
      </w:r>
      <w:r w:rsidR="00F56C2C" w:rsidRPr="007924B4">
        <w:rPr>
          <w:rFonts w:ascii="Times New Roman" w:hAnsi="Times New Roman" w:cs="Times New Roman"/>
          <w:sz w:val="28"/>
          <w:szCs w:val="28"/>
        </w:rPr>
        <w:t xml:space="preserve">7300 </w:t>
      </w:r>
      <w:r w:rsidRPr="007924B4">
        <w:rPr>
          <w:rFonts w:ascii="Times New Roman" w:hAnsi="Times New Roman" w:cs="Times New Roman"/>
          <w:sz w:val="28"/>
          <w:szCs w:val="28"/>
        </w:rPr>
        <w:t>день разработки (шкала - температура)</w:t>
      </w:r>
    </w:p>
    <w:p w14:paraId="164AA4B3" w14:textId="77777777" w:rsidR="006555DB" w:rsidRPr="007924B4" w:rsidRDefault="006555DB" w:rsidP="0073491D">
      <w:pPr>
        <w:spacing w:after="0" w:line="240" w:lineRule="auto"/>
        <w:rPr>
          <w:rFonts w:ascii="Times New Roman" w:hAnsi="Times New Roman" w:cs="Times New Roman"/>
          <w:sz w:val="28"/>
          <w:szCs w:val="28"/>
        </w:rPr>
      </w:pPr>
    </w:p>
    <w:p w14:paraId="13DFBE89" w14:textId="612A028A" w:rsidR="00EB2F13" w:rsidRPr="007924B4" w:rsidRDefault="007578BB" w:rsidP="00EB2F13">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На рисунке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2</w:t>
      </w:r>
      <w:r w:rsidR="00BB2852" w:rsidRPr="007924B4">
        <w:rPr>
          <w:rFonts w:ascii="Times New Roman" w:hAnsi="Times New Roman" w:cs="Times New Roman"/>
          <w:sz w:val="28"/>
          <w:szCs w:val="28"/>
        </w:rPr>
        <w:t>9</w:t>
      </w:r>
      <w:r w:rsidRPr="007924B4">
        <w:rPr>
          <w:rFonts w:ascii="Times New Roman" w:hAnsi="Times New Roman" w:cs="Times New Roman"/>
          <w:sz w:val="28"/>
          <w:szCs w:val="28"/>
        </w:rPr>
        <w:t xml:space="preserve"> показано развитие паровой камеры для способа </w:t>
      </w:r>
      <w:r w:rsidRPr="007924B4">
        <w:rPr>
          <w:rFonts w:ascii="Times New Roman" w:hAnsi="Times New Roman" w:cs="Times New Roman"/>
          <w:sz w:val="28"/>
          <w:szCs w:val="28"/>
          <w:lang w:val="en-US"/>
        </w:rPr>
        <w:t>SWC</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006B5283" w:rsidRPr="007924B4">
        <w:rPr>
          <w:rFonts w:ascii="Times New Roman" w:hAnsi="Times New Roman" w:cs="Times New Roman"/>
          <w:sz w:val="28"/>
          <w:szCs w:val="28"/>
        </w:rPr>
        <w:t xml:space="preserve"> по годам. Слева направо </w:t>
      </w:r>
      <w:r w:rsidR="006C7C8E" w:rsidRPr="007924B4">
        <w:rPr>
          <w:rFonts w:ascii="Times New Roman" w:hAnsi="Times New Roman" w:cs="Times New Roman"/>
          <w:sz w:val="28"/>
          <w:szCs w:val="28"/>
        </w:rPr>
        <w:t>расположены 5 пластов (вид сверху) по состоянию на 1, 5, 10, 15 и 20 год разработки.</w:t>
      </w:r>
      <w:r w:rsidR="00E42A2F" w:rsidRPr="007924B4">
        <w:rPr>
          <w:rFonts w:ascii="Times New Roman" w:hAnsi="Times New Roman" w:cs="Times New Roman"/>
          <w:sz w:val="28"/>
          <w:szCs w:val="28"/>
        </w:rPr>
        <w:t xml:space="preserve"> Небольшая неравномерность развития паровой камеры</w:t>
      </w:r>
      <w:r w:rsidR="00821CCD" w:rsidRPr="007924B4">
        <w:rPr>
          <w:rFonts w:ascii="Times New Roman" w:hAnsi="Times New Roman" w:cs="Times New Roman"/>
          <w:sz w:val="28"/>
          <w:szCs w:val="28"/>
        </w:rPr>
        <w:t xml:space="preserve"> может происходить ввиду </w:t>
      </w:r>
      <w:r w:rsidR="000A2781" w:rsidRPr="007924B4">
        <w:rPr>
          <w:rFonts w:ascii="Times New Roman" w:hAnsi="Times New Roman" w:cs="Times New Roman"/>
          <w:sz w:val="28"/>
          <w:szCs w:val="28"/>
        </w:rPr>
        <w:t>недостаточного раскрытия потенциала 1</w:t>
      </w:r>
      <w:r w:rsidR="00E1622A" w:rsidRPr="007924B4">
        <w:rPr>
          <w:rFonts w:ascii="Times New Roman" w:hAnsi="Times New Roman" w:cs="Times New Roman"/>
          <w:sz w:val="28"/>
          <w:szCs w:val="28"/>
        </w:rPr>
        <w:t xml:space="preserve"> и 2</w:t>
      </w:r>
      <w:r w:rsidR="000A2781" w:rsidRPr="007924B4">
        <w:rPr>
          <w:rFonts w:ascii="Times New Roman" w:hAnsi="Times New Roman" w:cs="Times New Roman"/>
          <w:sz w:val="28"/>
          <w:szCs w:val="28"/>
        </w:rPr>
        <w:t xml:space="preserve"> стади</w:t>
      </w:r>
      <w:r w:rsidR="00E1622A" w:rsidRPr="007924B4">
        <w:rPr>
          <w:rFonts w:ascii="Times New Roman" w:hAnsi="Times New Roman" w:cs="Times New Roman"/>
          <w:sz w:val="28"/>
          <w:szCs w:val="28"/>
        </w:rPr>
        <w:t>й</w:t>
      </w:r>
      <w:r w:rsidR="000A2781" w:rsidRPr="007924B4">
        <w:rPr>
          <w:rFonts w:ascii="Times New Roman" w:hAnsi="Times New Roman" w:cs="Times New Roman"/>
          <w:sz w:val="28"/>
          <w:szCs w:val="28"/>
        </w:rPr>
        <w:t xml:space="preserve"> разработки, которая составляет 10 лет. </w:t>
      </w:r>
      <w:r w:rsidR="004547A9" w:rsidRPr="007924B4">
        <w:rPr>
          <w:rFonts w:ascii="Times New Roman" w:hAnsi="Times New Roman" w:cs="Times New Roman"/>
          <w:sz w:val="28"/>
          <w:szCs w:val="28"/>
        </w:rPr>
        <w:t xml:space="preserve">Необходимо </w:t>
      </w:r>
      <w:r w:rsidR="004547A9" w:rsidRPr="007924B4">
        <w:rPr>
          <w:rFonts w:ascii="Times New Roman" w:hAnsi="Times New Roman" w:cs="Times New Roman"/>
          <w:sz w:val="28"/>
          <w:szCs w:val="28"/>
        </w:rPr>
        <w:lastRenderedPageBreak/>
        <w:t>провести анализ чувствительности к</w:t>
      </w:r>
      <w:r w:rsidR="00E1622A" w:rsidRPr="007924B4">
        <w:rPr>
          <w:rFonts w:ascii="Times New Roman" w:hAnsi="Times New Roman" w:cs="Times New Roman"/>
          <w:sz w:val="28"/>
          <w:szCs w:val="28"/>
        </w:rPr>
        <w:t xml:space="preserve"> продолжительности </w:t>
      </w:r>
      <w:r w:rsidR="007F58F4" w:rsidRPr="007924B4">
        <w:rPr>
          <w:rFonts w:ascii="Times New Roman" w:hAnsi="Times New Roman" w:cs="Times New Roman"/>
          <w:sz w:val="28"/>
          <w:szCs w:val="28"/>
        </w:rPr>
        <w:t>каждой стадии и их соотношению друг к</w:t>
      </w:r>
      <w:r w:rsidR="00B55634" w:rsidRPr="007924B4">
        <w:rPr>
          <w:rFonts w:ascii="Times New Roman" w:hAnsi="Times New Roman" w:cs="Times New Roman"/>
          <w:sz w:val="28"/>
          <w:szCs w:val="28"/>
        </w:rPr>
        <w:t>о</w:t>
      </w:r>
      <w:r w:rsidR="007F58F4" w:rsidRPr="007924B4">
        <w:rPr>
          <w:rFonts w:ascii="Times New Roman" w:hAnsi="Times New Roman" w:cs="Times New Roman"/>
          <w:sz w:val="28"/>
          <w:szCs w:val="28"/>
        </w:rPr>
        <w:t xml:space="preserve"> другу</w:t>
      </w:r>
      <w:r w:rsidR="00B55634" w:rsidRPr="007924B4">
        <w:rPr>
          <w:rFonts w:ascii="Times New Roman" w:hAnsi="Times New Roman" w:cs="Times New Roman"/>
          <w:sz w:val="28"/>
          <w:szCs w:val="28"/>
        </w:rPr>
        <w:t>.</w:t>
      </w:r>
      <w:r w:rsidR="00821CCD" w:rsidRPr="007924B4">
        <w:rPr>
          <w:rFonts w:ascii="Times New Roman" w:hAnsi="Times New Roman" w:cs="Times New Roman"/>
          <w:sz w:val="28"/>
          <w:szCs w:val="28"/>
        </w:rPr>
        <w:t xml:space="preserve"> </w:t>
      </w:r>
    </w:p>
    <w:p w14:paraId="12BC5DEB" w14:textId="77777777" w:rsidR="004232AE" w:rsidRPr="007924B4" w:rsidRDefault="004232AE" w:rsidP="00EB2F13">
      <w:pPr>
        <w:spacing w:after="0" w:line="240" w:lineRule="auto"/>
        <w:ind w:firstLine="709"/>
        <w:jc w:val="both"/>
        <w:rPr>
          <w:rFonts w:ascii="Times New Roman" w:hAnsi="Times New Roman" w:cs="Times New Roman"/>
          <w:sz w:val="28"/>
          <w:szCs w:val="28"/>
        </w:rPr>
      </w:pPr>
    </w:p>
    <w:p w14:paraId="27B9B5B8" w14:textId="77777777" w:rsidR="00EB7ED9" w:rsidRPr="007924B4" w:rsidRDefault="000B32DC" w:rsidP="0073491D">
      <w:pPr>
        <w:spacing w:after="0" w:line="240" w:lineRule="auto"/>
        <w:jc w:val="both"/>
        <w:rPr>
          <w:rFonts w:ascii="Times New Roman" w:hAnsi="Times New Roman" w:cs="Times New Roman"/>
          <w:sz w:val="28"/>
          <w:szCs w:val="28"/>
          <w:lang w:val="en-US"/>
        </w:rPr>
      </w:pPr>
      <w:r w:rsidRPr="007924B4">
        <w:rPr>
          <w:noProof/>
          <w:lang w:eastAsia="ru-RU"/>
        </w:rPr>
        <w:drawing>
          <wp:inline distT="0" distB="0" distL="0" distR="0" wp14:anchorId="3924E321" wp14:editId="429C4B13">
            <wp:extent cx="5937885" cy="6597650"/>
            <wp:effectExtent l="0" t="0" r="5715" b="0"/>
            <wp:docPr id="937099572" name="Рисунок 937099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37885" cy="6597650"/>
                    </a:xfrm>
                    <a:prstGeom prst="rect">
                      <a:avLst/>
                    </a:prstGeom>
                    <a:noFill/>
                    <a:ln>
                      <a:noFill/>
                    </a:ln>
                  </pic:spPr>
                </pic:pic>
              </a:graphicData>
            </a:graphic>
          </wp:inline>
        </w:drawing>
      </w:r>
    </w:p>
    <w:p w14:paraId="70BAF6A6" w14:textId="77777777" w:rsidR="00E042CC" w:rsidRPr="007924B4" w:rsidRDefault="00E042CC" w:rsidP="0073491D">
      <w:pPr>
        <w:spacing w:after="0" w:line="240" w:lineRule="auto"/>
        <w:jc w:val="both"/>
        <w:rPr>
          <w:rFonts w:ascii="Times New Roman" w:hAnsi="Times New Roman" w:cs="Times New Roman"/>
          <w:sz w:val="28"/>
          <w:szCs w:val="28"/>
          <w:lang w:val="en-US"/>
        </w:rPr>
      </w:pPr>
    </w:p>
    <w:p w14:paraId="049179D9" w14:textId="3D0D4FF1" w:rsidR="00E042CC" w:rsidRPr="007924B4" w:rsidRDefault="00E042CC" w:rsidP="00E042CC">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2</w:t>
      </w:r>
      <w:r w:rsidR="00BB2852" w:rsidRPr="007924B4">
        <w:rPr>
          <w:rFonts w:ascii="Times New Roman" w:hAnsi="Times New Roman" w:cs="Times New Roman"/>
          <w:sz w:val="28"/>
          <w:szCs w:val="28"/>
        </w:rPr>
        <w:t>9</w:t>
      </w:r>
      <w:r w:rsidRPr="007924B4">
        <w:rPr>
          <w:rFonts w:ascii="Times New Roman" w:hAnsi="Times New Roman" w:cs="Times New Roman"/>
          <w:sz w:val="28"/>
          <w:szCs w:val="28"/>
        </w:rPr>
        <w:t xml:space="preserve"> – Распространение </w:t>
      </w:r>
      <w:r w:rsidR="00E9646A" w:rsidRPr="007924B4">
        <w:rPr>
          <w:rFonts w:ascii="Times New Roman" w:hAnsi="Times New Roman" w:cs="Times New Roman"/>
          <w:sz w:val="28"/>
          <w:szCs w:val="28"/>
        </w:rPr>
        <w:t>паровой камеры</w:t>
      </w:r>
      <w:r w:rsidR="00051FC6" w:rsidRPr="007924B4">
        <w:rPr>
          <w:rFonts w:ascii="Times New Roman" w:hAnsi="Times New Roman" w:cs="Times New Roman"/>
          <w:sz w:val="28"/>
          <w:szCs w:val="28"/>
        </w:rPr>
        <w:t xml:space="preserve"> по годам</w:t>
      </w:r>
      <w:r w:rsidRPr="007924B4">
        <w:rPr>
          <w:rFonts w:ascii="Times New Roman" w:hAnsi="Times New Roman" w:cs="Times New Roman"/>
          <w:sz w:val="28"/>
          <w:szCs w:val="28"/>
        </w:rPr>
        <w:t xml:space="preserve"> (шкала - </w:t>
      </w:r>
      <w:r w:rsidR="00E9646A" w:rsidRPr="007924B4">
        <w:rPr>
          <w:rFonts w:ascii="Times New Roman" w:hAnsi="Times New Roman" w:cs="Times New Roman"/>
          <w:sz w:val="28"/>
          <w:szCs w:val="28"/>
        </w:rPr>
        <w:t>газонасыщенность</w:t>
      </w:r>
      <w:r w:rsidRPr="007924B4">
        <w:rPr>
          <w:rFonts w:ascii="Times New Roman" w:hAnsi="Times New Roman" w:cs="Times New Roman"/>
          <w:sz w:val="28"/>
          <w:szCs w:val="28"/>
        </w:rPr>
        <w:t>)</w:t>
      </w:r>
    </w:p>
    <w:p w14:paraId="4BA26E89" w14:textId="77777777" w:rsidR="00EB7ED9" w:rsidRPr="007924B4" w:rsidRDefault="00EB7ED9" w:rsidP="0073491D">
      <w:pPr>
        <w:spacing w:after="0" w:line="240" w:lineRule="auto"/>
        <w:jc w:val="both"/>
        <w:rPr>
          <w:rFonts w:ascii="Times New Roman" w:hAnsi="Times New Roman" w:cs="Times New Roman"/>
          <w:sz w:val="28"/>
          <w:szCs w:val="28"/>
        </w:rPr>
      </w:pPr>
    </w:p>
    <w:p w14:paraId="72AADF97" w14:textId="2DCB31B2" w:rsidR="00FD355A" w:rsidRPr="007924B4" w:rsidRDefault="00B55634" w:rsidP="00B55634">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w:t>
      </w:r>
      <w:r w:rsidR="00754754" w:rsidRPr="007924B4">
        <w:rPr>
          <w:rFonts w:ascii="Times New Roman" w:hAnsi="Times New Roman" w:cs="Times New Roman"/>
          <w:sz w:val="28"/>
          <w:szCs w:val="28"/>
        </w:rPr>
        <w:t xml:space="preserve"> рисунке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BB2852" w:rsidRPr="007924B4">
        <w:rPr>
          <w:rFonts w:ascii="Times New Roman" w:hAnsi="Times New Roman" w:cs="Times New Roman"/>
          <w:sz w:val="28"/>
          <w:szCs w:val="28"/>
        </w:rPr>
        <w:t>0</w:t>
      </w:r>
      <w:r w:rsidR="00754754" w:rsidRPr="007924B4">
        <w:rPr>
          <w:rFonts w:ascii="Times New Roman" w:hAnsi="Times New Roman" w:cs="Times New Roman"/>
          <w:sz w:val="28"/>
          <w:szCs w:val="28"/>
        </w:rPr>
        <w:t xml:space="preserve"> проиллюстрирован процесс развития паровой камеры для классического варианта </w:t>
      </w:r>
      <w:r w:rsidR="00754754" w:rsidRPr="007924B4">
        <w:rPr>
          <w:rFonts w:ascii="Times New Roman" w:hAnsi="Times New Roman" w:cs="Times New Roman"/>
          <w:sz w:val="28"/>
          <w:szCs w:val="28"/>
          <w:lang w:val="en-US"/>
        </w:rPr>
        <w:t>SAGD</w:t>
      </w:r>
      <w:r w:rsidR="00754754" w:rsidRPr="007924B4">
        <w:rPr>
          <w:rFonts w:ascii="Times New Roman" w:hAnsi="Times New Roman" w:cs="Times New Roman"/>
          <w:sz w:val="28"/>
          <w:szCs w:val="28"/>
        </w:rPr>
        <w:t xml:space="preserve">. </w:t>
      </w:r>
      <w:r w:rsidR="00CA5A8C" w:rsidRPr="007924B4">
        <w:rPr>
          <w:rFonts w:ascii="Times New Roman" w:hAnsi="Times New Roman" w:cs="Times New Roman"/>
          <w:sz w:val="28"/>
          <w:szCs w:val="28"/>
        </w:rPr>
        <w:t xml:space="preserve">Так </w:t>
      </w:r>
      <w:r w:rsidR="00255665" w:rsidRPr="007924B4">
        <w:rPr>
          <w:rFonts w:ascii="Times New Roman" w:hAnsi="Times New Roman" w:cs="Times New Roman"/>
          <w:sz w:val="28"/>
          <w:szCs w:val="28"/>
        </w:rPr>
        <w:t>же,</w:t>
      </w:r>
      <w:r w:rsidR="00754754" w:rsidRPr="007924B4">
        <w:rPr>
          <w:rFonts w:ascii="Times New Roman" w:hAnsi="Times New Roman" w:cs="Times New Roman"/>
          <w:sz w:val="28"/>
          <w:szCs w:val="28"/>
        </w:rPr>
        <w:t xml:space="preserve"> как и для новой модификации слева направо расположены 5 пластов (вид сверху) по состоянию на 1, 5, 10, 15 и 20 год разработки. Примечательно, что в 1 год разработки </w:t>
      </w:r>
      <w:r w:rsidR="00CA5A8C" w:rsidRPr="007924B4">
        <w:rPr>
          <w:rFonts w:ascii="Times New Roman" w:hAnsi="Times New Roman" w:cs="Times New Roman"/>
          <w:sz w:val="28"/>
          <w:szCs w:val="28"/>
        </w:rPr>
        <w:t xml:space="preserve">закачиваемый пар не достигает кровли пласта. </w:t>
      </w:r>
      <w:r w:rsidR="00EF272D" w:rsidRPr="007924B4">
        <w:rPr>
          <w:rFonts w:ascii="Times New Roman" w:hAnsi="Times New Roman" w:cs="Times New Roman"/>
          <w:sz w:val="28"/>
          <w:szCs w:val="28"/>
        </w:rPr>
        <w:t xml:space="preserve">Причиной этому служит продолжительное время </w:t>
      </w:r>
      <w:r w:rsidR="001334E1" w:rsidRPr="007924B4">
        <w:rPr>
          <w:rFonts w:ascii="Times New Roman" w:hAnsi="Times New Roman" w:cs="Times New Roman"/>
          <w:sz w:val="28"/>
          <w:szCs w:val="28"/>
        </w:rPr>
        <w:lastRenderedPageBreak/>
        <w:t>прогрева межскважинного пространства</w:t>
      </w:r>
      <w:r w:rsidR="00D11464" w:rsidRPr="007924B4">
        <w:rPr>
          <w:rFonts w:ascii="Times New Roman" w:hAnsi="Times New Roman" w:cs="Times New Roman"/>
          <w:sz w:val="28"/>
          <w:szCs w:val="28"/>
        </w:rPr>
        <w:t xml:space="preserve">, где расстояние </w:t>
      </w:r>
      <w:r w:rsidR="008426C9" w:rsidRPr="007924B4">
        <w:rPr>
          <w:rFonts w:ascii="Times New Roman" w:hAnsi="Times New Roman" w:cs="Times New Roman"/>
          <w:sz w:val="28"/>
          <w:szCs w:val="28"/>
        </w:rPr>
        <w:t>составляет 6 м. В данном случае стадия предварительного прогрева не моделировалась</w:t>
      </w:r>
      <w:r w:rsidR="00343FF5" w:rsidRPr="007924B4">
        <w:rPr>
          <w:rFonts w:ascii="Times New Roman" w:hAnsi="Times New Roman" w:cs="Times New Roman"/>
          <w:sz w:val="28"/>
          <w:szCs w:val="28"/>
        </w:rPr>
        <w:t xml:space="preserve">. При этом, учитывая </w:t>
      </w:r>
      <w:r w:rsidR="00FD355A" w:rsidRPr="007924B4">
        <w:rPr>
          <w:rFonts w:ascii="Times New Roman" w:hAnsi="Times New Roman" w:cs="Times New Roman"/>
          <w:sz w:val="28"/>
          <w:szCs w:val="28"/>
        </w:rPr>
        <w:t xml:space="preserve">распространение паровой камеры по состоянию на 1 год разработки (Рис. </w:t>
      </w:r>
      <w:r w:rsidR="0014761E" w:rsidRPr="007924B4">
        <w:rPr>
          <w:rFonts w:ascii="Times New Roman" w:hAnsi="Times New Roman" w:cs="Times New Roman"/>
          <w:sz w:val="28"/>
          <w:szCs w:val="28"/>
        </w:rPr>
        <w:t>5.</w:t>
      </w:r>
      <w:r w:rsidR="00FD355A" w:rsidRPr="007924B4">
        <w:rPr>
          <w:rFonts w:ascii="Times New Roman" w:hAnsi="Times New Roman" w:cs="Times New Roman"/>
          <w:sz w:val="28"/>
          <w:szCs w:val="28"/>
        </w:rPr>
        <w:t>9</w:t>
      </w:r>
      <w:r w:rsidR="0014761E" w:rsidRPr="007924B4">
        <w:rPr>
          <w:rFonts w:ascii="Times New Roman" w:hAnsi="Times New Roman" w:cs="Times New Roman"/>
          <w:sz w:val="28"/>
          <w:szCs w:val="28"/>
        </w:rPr>
        <w:t>, 5.</w:t>
      </w:r>
      <w:r w:rsidR="00FD355A" w:rsidRPr="007924B4">
        <w:rPr>
          <w:rFonts w:ascii="Times New Roman" w:hAnsi="Times New Roman" w:cs="Times New Roman"/>
          <w:sz w:val="28"/>
          <w:szCs w:val="28"/>
        </w:rPr>
        <w:t>10)</w:t>
      </w:r>
      <w:r w:rsidR="00951E07" w:rsidRPr="007924B4">
        <w:rPr>
          <w:rFonts w:ascii="Times New Roman" w:hAnsi="Times New Roman" w:cs="Times New Roman"/>
          <w:sz w:val="28"/>
          <w:szCs w:val="28"/>
        </w:rPr>
        <w:t xml:space="preserve">, можно сделать вывод, что стадия предварительного прогрева для способа </w:t>
      </w:r>
      <w:r w:rsidR="00951E07" w:rsidRPr="007924B4">
        <w:rPr>
          <w:rFonts w:ascii="Times New Roman" w:hAnsi="Times New Roman" w:cs="Times New Roman"/>
          <w:sz w:val="28"/>
          <w:szCs w:val="28"/>
          <w:lang w:val="en-US"/>
        </w:rPr>
        <w:t>SAGD</w:t>
      </w:r>
      <w:r w:rsidR="00951E07" w:rsidRPr="007924B4">
        <w:rPr>
          <w:rFonts w:ascii="Times New Roman" w:hAnsi="Times New Roman" w:cs="Times New Roman"/>
          <w:sz w:val="28"/>
          <w:szCs w:val="28"/>
        </w:rPr>
        <w:t xml:space="preserve"> будет </w:t>
      </w:r>
      <w:r w:rsidR="00B906FF" w:rsidRPr="007924B4">
        <w:rPr>
          <w:rFonts w:ascii="Times New Roman" w:hAnsi="Times New Roman" w:cs="Times New Roman"/>
          <w:sz w:val="28"/>
          <w:szCs w:val="28"/>
        </w:rPr>
        <w:t xml:space="preserve">иметь большую длительность, нежели для новой модификации </w:t>
      </w:r>
      <w:r w:rsidR="00B906FF" w:rsidRPr="007924B4">
        <w:rPr>
          <w:rFonts w:ascii="Times New Roman" w:hAnsi="Times New Roman" w:cs="Times New Roman"/>
          <w:sz w:val="28"/>
          <w:szCs w:val="28"/>
          <w:lang w:val="en-US"/>
        </w:rPr>
        <w:t>SWC</w:t>
      </w:r>
      <w:r w:rsidR="00B906FF" w:rsidRPr="007924B4">
        <w:rPr>
          <w:rFonts w:ascii="Times New Roman" w:hAnsi="Times New Roman" w:cs="Times New Roman"/>
          <w:sz w:val="28"/>
          <w:szCs w:val="28"/>
        </w:rPr>
        <w:t>-</w:t>
      </w:r>
      <w:r w:rsidR="00B906FF" w:rsidRPr="007924B4">
        <w:rPr>
          <w:rFonts w:ascii="Times New Roman" w:hAnsi="Times New Roman" w:cs="Times New Roman"/>
          <w:sz w:val="28"/>
          <w:szCs w:val="28"/>
          <w:lang w:val="en-US"/>
        </w:rPr>
        <w:t>SAGD</w:t>
      </w:r>
      <w:r w:rsidR="00B906FF" w:rsidRPr="007924B4">
        <w:rPr>
          <w:rFonts w:ascii="Times New Roman" w:hAnsi="Times New Roman" w:cs="Times New Roman"/>
          <w:sz w:val="28"/>
          <w:szCs w:val="28"/>
        </w:rPr>
        <w:t>.</w:t>
      </w:r>
      <w:r w:rsidR="00BE1BBC" w:rsidRPr="007924B4">
        <w:rPr>
          <w:rFonts w:ascii="Times New Roman" w:hAnsi="Times New Roman" w:cs="Times New Roman"/>
          <w:sz w:val="28"/>
          <w:szCs w:val="28"/>
        </w:rPr>
        <w:t xml:space="preserve"> Для этого необходимо провести отдельное исследование по моделированию стадии предварительного прогрева для обоих </w:t>
      </w:r>
      <w:r w:rsidR="003124FF" w:rsidRPr="007924B4">
        <w:rPr>
          <w:rFonts w:ascii="Times New Roman" w:hAnsi="Times New Roman" w:cs="Times New Roman"/>
          <w:sz w:val="28"/>
          <w:szCs w:val="28"/>
        </w:rPr>
        <w:t>способов. В данном исследовании такая задача не ставиться.</w:t>
      </w:r>
    </w:p>
    <w:p w14:paraId="6152FDE8" w14:textId="61220F1E" w:rsidR="00B55634" w:rsidRPr="007924B4" w:rsidRDefault="008426C9" w:rsidP="00B55634">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 </w:t>
      </w:r>
    </w:p>
    <w:p w14:paraId="509403AA" w14:textId="77777777" w:rsidR="00E042CC" w:rsidRPr="007924B4" w:rsidRDefault="00EB7ED9" w:rsidP="00E042CC">
      <w:pPr>
        <w:spacing w:after="0" w:line="240" w:lineRule="auto"/>
        <w:jc w:val="center"/>
        <w:rPr>
          <w:rFonts w:ascii="Times New Roman" w:hAnsi="Times New Roman" w:cs="Times New Roman"/>
          <w:sz w:val="28"/>
          <w:szCs w:val="28"/>
          <w:lang w:val="en-US"/>
        </w:rPr>
      </w:pPr>
      <w:r w:rsidRPr="007924B4">
        <w:rPr>
          <w:noProof/>
          <w:lang w:eastAsia="ru-RU"/>
        </w:rPr>
        <w:drawing>
          <wp:inline distT="0" distB="0" distL="0" distR="0" wp14:anchorId="4B1265B7" wp14:editId="6FBD0CAD">
            <wp:extent cx="5937885" cy="6852285"/>
            <wp:effectExtent l="0" t="0" r="5715" b="5715"/>
            <wp:docPr id="217095562" name="Рисунок 217095562" descr="Изображение выглядит как Красочность, снимок экрана, Цвет электрик, Цвет Majorelle blue&#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95562" name="Рисунок 217095562" descr="Изображение выглядит как Красочность, снимок экрана, Цвет электрик, Цвет Majorelle blue&#10;&#10;Автоматически созданное описание"/>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7885" cy="6852285"/>
                    </a:xfrm>
                    <a:prstGeom prst="rect">
                      <a:avLst/>
                    </a:prstGeom>
                    <a:noFill/>
                    <a:ln>
                      <a:noFill/>
                    </a:ln>
                  </pic:spPr>
                </pic:pic>
              </a:graphicData>
            </a:graphic>
          </wp:inline>
        </w:drawing>
      </w:r>
    </w:p>
    <w:p w14:paraId="0410AB5E" w14:textId="4DA69D6D" w:rsidR="00E042CC" w:rsidRPr="007924B4" w:rsidRDefault="006555DB" w:rsidP="00E042CC">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ab/>
      </w:r>
      <w:r w:rsidR="00E042CC"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BB2852" w:rsidRPr="007924B4">
        <w:rPr>
          <w:rFonts w:ascii="Times New Roman" w:hAnsi="Times New Roman" w:cs="Times New Roman"/>
          <w:sz w:val="28"/>
          <w:szCs w:val="28"/>
        </w:rPr>
        <w:t>0</w:t>
      </w:r>
      <w:r w:rsidR="00E042CC" w:rsidRPr="007924B4">
        <w:rPr>
          <w:rFonts w:ascii="Times New Roman" w:hAnsi="Times New Roman" w:cs="Times New Roman"/>
          <w:sz w:val="28"/>
          <w:szCs w:val="28"/>
        </w:rPr>
        <w:t xml:space="preserve"> – </w:t>
      </w:r>
      <w:r w:rsidR="00051FC6" w:rsidRPr="007924B4">
        <w:rPr>
          <w:rFonts w:ascii="Times New Roman" w:hAnsi="Times New Roman" w:cs="Times New Roman"/>
          <w:sz w:val="28"/>
          <w:szCs w:val="28"/>
        </w:rPr>
        <w:t>Распространение паровой камеры по годам (шкала - газонасыщенность)</w:t>
      </w:r>
    </w:p>
    <w:p w14:paraId="6E69AA24" w14:textId="1E764E4C" w:rsidR="00EF7740" w:rsidRPr="007924B4" w:rsidRDefault="00EF7740" w:rsidP="000B32DC">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lastRenderedPageBreak/>
        <w:t>На рисунке 3.31 представлены графики, отражающие динамику накопленной добычи нефти для двух сравниваемых технологий — классического способа SAGD и его модификации SWC-SAGD. Анализ показывает, что за весь период разработки объем извлечённой нефти составил 220571,19 м³ при использовании технологии SAGD и 234904,15 м³ при применении метода SWC-SAGD. Таким образом, модифицированный способ обеспечил дополнительную добычу нефти в размере 14332,96 м³, что эквивалентно приросту на 6,5 % по сравнению с базовым вариантом. Этот результат указывает на более эффективное использование тепловой энергии и улучшенный охват дренируемого объема пласта при реализации технологии SWC-SAGD.</w:t>
      </w:r>
    </w:p>
    <w:p w14:paraId="1EC183D6" w14:textId="77777777" w:rsidR="006555DB" w:rsidRPr="007924B4" w:rsidRDefault="006555DB" w:rsidP="0073491D">
      <w:pPr>
        <w:spacing w:after="0" w:line="240" w:lineRule="auto"/>
        <w:rPr>
          <w:rFonts w:ascii="Times New Roman" w:hAnsi="Times New Roman" w:cs="Times New Roman"/>
          <w:sz w:val="28"/>
          <w:szCs w:val="28"/>
        </w:rPr>
      </w:pPr>
    </w:p>
    <w:p w14:paraId="00EB7ACB" w14:textId="0E0ACB57" w:rsidR="006555DB" w:rsidRPr="007924B4" w:rsidRDefault="0003222C" w:rsidP="0073491D">
      <w:pPr>
        <w:spacing w:after="0" w:line="240" w:lineRule="auto"/>
        <w:jc w:val="center"/>
        <w:rPr>
          <w:rFonts w:ascii="Times New Roman" w:hAnsi="Times New Roman" w:cs="Times New Roman"/>
          <w:sz w:val="28"/>
          <w:szCs w:val="28"/>
          <w:lang w:val="en-US"/>
        </w:rPr>
      </w:pPr>
      <w:r w:rsidRPr="007924B4">
        <w:rPr>
          <w:noProof/>
          <w:lang w:eastAsia="ru-RU"/>
        </w:rPr>
        <w:drawing>
          <wp:inline distT="0" distB="0" distL="0" distR="0" wp14:anchorId="4F27775C" wp14:editId="3AC341B8">
            <wp:extent cx="5937885" cy="4004945"/>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7885" cy="4004945"/>
                    </a:xfrm>
                    <a:prstGeom prst="rect">
                      <a:avLst/>
                    </a:prstGeom>
                    <a:noFill/>
                    <a:ln>
                      <a:noFill/>
                    </a:ln>
                  </pic:spPr>
                </pic:pic>
              </a:graphicData>
            </a:graphic>
          </wp:inline>
        </w:drawing>
      </w:r>
    </w:p>
    <w:p w14:paraId="454909D7" w14:textId="77777777" w:rsidR="0003222C" w:rsidRPr="007924B4" w:rsidRDefault="0003222C" w:rsidP="0073491D">
      <w:pPr>
        <w:spacing w:after="0" w:line="240" w:lineRule="auto"/>
        <w:jc w:val="center"/>
        <w:rPr>
          <w:rFonts w:ascii="Times New Roman" w:hAnsi="Times New Roman" w:cs="Times New Roman"/>
          <w:sz w:val="28"/>
          <w:szCs w:val="28"/>
          <w:lang w:val="en-US"/>
        </w:rPr>
      </w:pPr>
    </w:p>
    <w:p w14:paraId="64D26D40" w14:textId="06B3C394"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14761E" w:rsidRPr="007924B4">
        <w:rPr>
          <w:rFonts w:ascii="Times New Roman" w:hAnsi="Times New Roman" w:cs="Times New Roman"/>
          <w:sz w:val="28"/>
          <w:szCs w:val="28"/>
        </w:rPr>
        <w:t>1</w:t>
      </w:r>
      <w:r w:rsidRPr="007924B4">
        <w:rPr>
          <w:rFonts w:ascii="Times New Roman" w:hAnsi="Times New Roman" w:cs="Times New Roman"/>
          <w:sz w:val="28"/>
          <w:szCs w:val="28"/>
        </w:rPr>
        <w:t xml:space="preserve"> – </w:t>
      </w:r>
      <w:r w:rsidR="00F33BDD" w:rsidRPr="007924B4">
        <w:rPr>
          <w:rFonts w:ascii="Times New Roman" w:hAnsi="Times New Roman" w:cs="Times New Roman"/>
          <w:sz w:val="28"/>
          <w:szCs w:val="28"/>
        </w:rPr>
        <w:t>Сравнение н</w:t>
      </w:r>
      <w:r w:rsidRPr="007924B4">
        <w:rPr>
          <w:rFonts w:ascii="Times New Roman" w:hAnsi="Times New Roman" w:cs="Times New Roman"/>
          <w:sz w:val="28"/>
          <w:szCs w:val="28"/>
        </w:rPr>
        <w:t>акопленн</w:t>
      </w:r>
      <w:r w:rsidR="00F33BDD" w:rsidRPr="007924B4">
        <w:rPr>
          <w:rFonts w:ascii="Times New Roman" w:hAnsi="Times New Roman" w:cs="Times New Roman"/>
          <w:sz w:val="28"/>
          <w:szCs w:val="28"/>
        </w:rPr>
        <w:t>ой</w:t>
      </w:r>
      <w:r w:rsidRPr="007924B4">
        <w:rPr>
          <w:rFonts w:ascii="Times New Roman" w:hAnsi="Times New Roman" w:cs="Times New Roman"/>
          <w:sz w:val="28"/>
          <w:szCs w:val="28"/>
        </w:rPr>
        <w:t xml:space="preserve"> добыч</w:t>
      </w:r>
      <w:r w:rsidR="00F33BDD" w:rsidRPr="007924B4">
        <w:rPr>
          <w:rFonts w:ascii="Times New Roman" w:hAnsi="Times New Roman" w:cs="Times New Roman"/>
          <w:sz w:val="28"/>
          <w:szCs w:val="28"/>
        </w:rPr>
        <w:t>и</w:t>
      </w:r>
      <w:r w:rsidRPr="007924B4">
        <w:rPr>
          <w:rFonts w:ascii="Times New Roman" w:hAnsi="Times New Roman" w:cs="Times New Roman"/>
          <w:sz w:val="28"/>
          <w:szCs w:val="28"/>
        </w:rPr>
        <w:t xml:space="preserve"> </w:t>
      </w:r>
      <w:r w:rsidR="009B5BD8" w:rsidRPr="007924B4">
        <w:rPr>
          <w:rFonts w:ascii="Times New Roman" w:hAnsi="Times New Roman" w:cs="Times New Roman"/>
          <w:sz w:val="28"/>
          <w:szCs w:val="28"/>
        </w:rPr>
        <w:t>нефти</w:t>
      </w:r>
    </w:p>
    <w:p w14:paraId="77B6103B" w14:textId="77777777" w:rsidR="006555DB" w:rsidRPr="007924B4" w:rsidRDefault="006555DB" w:rsidP="0073491D">
      <w:pPr>
        <w:spacing w:after="0" w:line="240" w:lineRule="auto"/>
        <w:rPr>
          <w:rFonts w:ascii="Times New Roman" w:hAnsi="Times New Roman" w:cs="Times New Roman"/>
          <w:sz w:val="28"/>
          <w:szCs w:val="28"/>
        </w:rPr>
      </w:pPr>
    </w:p>
    <w:p w14:paraId="4B53542C" w14:textId="03C1F3DD" w:rsidR="00EF7740" w:rsidRPr="007924B4" w:rsidRDefault="00EF7740" w:rsidP="00EF7740">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На рисунке 3.32 приведены графики накопленной добычи воды за аналогичный период. Суммарное количество извлечённой воды составило 1440228,4 м³ для варианта SAGD и 1508419 м³ для SWC-SAGD. Разница между вариантами равна 68 190,6 м³, что соответствует увеличению примерно на 4,7 %. Увеличение объема добытой воды при использовании способа SWC-SAGD может быть связано с расширением паровой камеры и повышением подвижности флюидов в зоне дренирования, что, в свою очередь, способствует более полному вытеснению нефти, но сопровождается ростом водоотдачи.</w:t>
      </w:r>
    </w:p>
    <w:p w14:paraId="56D0F2FA" w14:textId="77777777" w:rsidR="00EF7740" w:rsidRPr="007924B4" w:rsidRDefault="00EF7740" w:rsidP="00EF7740">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В совокупности полученные данные подтверждают, что модифицированный метод SWC-SAGD обеспечивает более высокий </w:t>
      </w:r>
      <w:r w:rsidRPr="007924B4">
        <w:rPr>
          <w:rFonts w:ascii="Times New Roman" w:hAnsi="Times New Roman" w:cs="Times New Roman"/>
          <w:sz w:val="28"/>
          <w:szCs w:val="28"/>
        </w:rPr>
        <w:lastRenderedPageBreak/>
        <w:t>коэффициент извлечения нефти при умеренном увеличении водного фактора, что делает его перспективным направлением для повышения эффективности термических технологий разработки высоковязких нефтей.</w:t>
      </w:r>
    </w:p>
    <w:p w14:paraId="7EE6C64B" w14:textId="77777777" w:rsidR="00EF7740" w:rsidRPr="007924B4" w:rsidRDefault="00EF7740" w:rsidP="009B5BD8">
      <w:pPr>
        <w:spacing w:after="0" w:line="240" w:lineRule="auto"/>
        <w:ind w:firstLine="708"/>
        <w:jc w:val="both"/>
        <w:rPr>
          <w:rFonts w:ascii="Times New Roman" w:hAnsi="Times New Roman" w:cs="Times New Roman"/>
          <w:sz w:val="28"/>
          <w:szCs w:val="28"/>
        </w:rPr>
      </w:pPr>
    </w:p>
    <w:p w14:paraId="5B79098D" w14:textId="3291ECBF" w:rsidR="006555DB" w:rsidRPr="007924B4" w:rsidRDefault="00E24E42" w:rsidP="0073491D">
      <w:pPr>
        <w:spacing w:after="0" w:line="240" w:lineRule="auto"/>
        <w:rPr>
          <w:rFonts w:ascii="Times New Roman" w:hAnsi="Times New Roman" w:cs="Times New Roman"/>
          <w:sz w:val="28"/>
          <w:szCs w:val="28"/>
          <w:lang w:val="en-US"/>
        </w:rPr>
      </w:pPr>
      <w:r w:rsidRPr="007924B4">
        <w:rPr>
          <w:noProof/>
          <w:lang w:eastAsia="ru-RU"/>
        </w:rPr>
        <w:drawing>
          <wp:inline distT="0" distB="0" distL="0" distR="0" wp14:anchorId="233424BE" wp14:editId="0868E26E">
            <wp:extent cx="5932170" cy="3628390"/>
            <wp:effectExtent l="0" t="0" r="0" b="0"/>
            <wp:docPr id="1051743076" name="Рисунок 1051743076" descr="Изображение выглядит как линия, График, диаграмма,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43076" name="Рисунок 1051743076" descr="Изображение выглядит как линия, График, диаграмма, Параллельный&#10;&#10;Автоматически созданное описание"/>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2170" cy="3628390"/>
                    </a:xfrm>
                    <a:prstGeom prst="rect">
                      <a:avLst/>
                    </a:prstGeom>
                    <a:noFill/>
                    <a:ln>
                      <a:noFill/>
                    </a:ln>
                  </pic:spPr>
                </pic:pic>
              </a:graphicData>
            </a:graphic>
          </wp:inline>
        </w:drawing>
      </w:r>
    </w:p>
    <w:p w14:paraId="426852BC" w14:textId="77777777" w:rsidR="00F84C6F" w:rsidRPr="007924B4" w:rsidRDefault="00F84C6F" w:rsidP="0073491D">
      <w:pPr>
        <w:spacing w:after="0" w:line="240" w:lineRule="auto"/>
        <w:rPr>
          <w:rFonts w:ascii="Times New Roman" w:hAnsi="Times New Roman" w:cs="Times New Roman"/>
          <w:sz w:val="28"/>
          <w:szCs w:val="28"/>
          <w:lang w:val="en-US"/>
        </w:rPr>
      </w:pPr>
    </w:p>
    <w:p w14:paraId="24B3CA6D" w14:textId="1020FC9D" w:rsidR="00F84C6F" w:rsidRPr="007924B4" w:rsidRDefault="00F84C6F" w:rsidP="00F84C6F">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14761E" w:rsidRPr="007924B4">
        <w:rPr>
          <w:rFonts w:ascii="Times New Roman" w:hAnsi="Times New Roman" w:cs="Times New Roman"/>
          <w:sz w:val="28"/>
          <w:szCs w:val="28"/>
        </w:rPr>
        <w:t>2</w:t>
      </w:r>
      <w:r w:rsidRPr="007924B4">
        <w:rPr>
          <w:rFonts w:ascii="Times New Roman" w:hAnsi="Times New Roman" w:cs="Times New Roman"/>
          <w:sz w:val="28"/>
          <w:szCs w:val="28"/>
        </w:rPr>
        <w:t xml:space="preserve"> – </w:t>
      </w:r>
      <w:r w:rsidR="00F33BDD" w:rsidRPr="007924B4">
        <w:rPr>
          <w:rFonts w:ascii="Times New Roman" w:hAnsi="Times New Roman" w:cs="Times New Roman"/>
          <w:sz w:val="28"/>
          <w:szCs w:val="28"/>
        </w:rPr>
        <w:t>Сравнение н</w:t>
      </w:r>
      <w:r w:rsidR="00E24E42" w:rsidRPr="007924B4">
        <w:rPr>
          <w:rFonts w:ascii="Times New Roman" w:hAnsi="Times New Roman" w:cs="Times New Roman"/>
          <w:sz w:val="28"/>
          <w:szCs w:val="28"/>
        </w:rPr>
        <w:t>акопленн</w:t>
      </w:r>
      <w:r w:rsidR="00F33BDD" w:rsidRPr="007924B4">
        <w:rPr>
          <w:rFonts w:ascii="Times New Roman" w:hAnsi="Times New Roman" w:cs="Times New Roman"/>
          <w:sz w:val="28"/>
          <w:szCs w:val="28"/>
        </w:rPr>
        <w:t>ой</w:t>
      </w:r>
      <w:r w:rsidR="00E24E42" w:rsidRPr="007924B4">
        <w:rPr>
          <w:rFonts w:ascii="Times New Roman" w:hAnsi="Times New Roman" w:cs="Times New Roman"/>
          <w:sz w:val="28"/>
          <w:szCs w:val="28"/>
        </w:rPr>
        <w:t xml:space="preserve"> добыч</w:t>
      </w:r>
      <w:r w:rsidR="00F33BDD" w:rsidRPr="007924B4">
        <w:rPr>
          <w:rFonts w:ascii="Times New Roman" w:hAnsi="Times New Roman" w:cs="Times New Roman"/>
          <w:sz w:val="28"/>
          <w:szCs w:val="28"/>
        </w:rPr>
        <w:t>и</w:t>
      </w:r>
      <w:r w:rsidR="00E24E42" w:rsidRPr="007924B4">
        <w:rPr>
          <w:rFonts w:ascii="Times New Roman" w:hAnsi="Times New Roman" w:cs="Times New Roman"/>
          <w:sz w:val="28"/>
          <w:szCs w:val="28"/>
        </w:rPr>
        <w:t xml:space="preserve"> воды</w:t>
      </w:r>
    </w:p>
    <w:p w14:paraId="75189B11" w14:textId="77777777" w:rsidR="00F84C6F" w:rsidRPr="007924B4" w:rsidRDefault="00F84C6F" w:rsidP="0073491D">
      <w:pPr>
        <w:spacing w:after="0" w:line="240" w:lineRule="auto"/>
        <w:rPr>
          <w:rFonts w:ascii="Times New Roman" w:hAnsi="Times New Roman" w:cs="Times New Roman"/>
          <w:sz w:val="28"/>
          <w:szCs w:val="28"/>
        </w:rPr>
      </w:pPr>
    </w:p>
    <w:p w14:paraId="052528A1" w14:textId="11205187" w:rsidR="00EF7740" w:rsidRPr="007924B4" w:rsidRDefault="00EF7740" w:rsidP="00EF7740">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 рисунке 3.33 представлены графики изменения паронефтяного отношения во времени для двух технологий — базового способа SAGD и модифицированного SWC-SAGD. По результатам моделирования установлено, что за весь период разработки накопленное паронефтяное отношение составило 6,39 для технологии SAGD и 6,31 для SWC-SAGD. Разница между ними равна 0,08, что эквивалентно снижению на 1,27 %. Несмотря на кажущуюся незначительность, данное снижение имеет важное технологическое значение, поскольку свидетельствует о более эффективном использовании тепловой энергии при модифицированном способе.</w:t>
      </w:r>
    </w:p>
    <w:p w14:paraId="7D945BE3" w14:textId="3D9EA1C4" w:rsidR="00EF7740" w:rsidRPr="007924B4" w:rsidRDefault="00EF7740" w:rsidP="00EF7740">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При анализе динамики изменения ПНО выявлено, что для варианта SAGD максимальное значение достигается на 52-й день разработки и составляет 8,85. В то же время для технологии SWC-SAGD максимальное значение паронефтяного отношения наблюдается в конце периода разработки и равно 6,31. Это указывает на более стабильный и энергоэффективный характер пароотдачи в течение всего цикла эксплуатации при использовании модифицированной технологии. Иными словами, для добычи 1 м³ нефти по способу SWC-SAGD требуется закачать лишь 6,31 м³ пара, что является оптимальным показателем при двадцатилетнем периоде эксплуатации.</w:t>
      </w:r>
    </w:p>
    <w:p w14:paraId="3F960488" w14:textId="7BE1A022" w:rsidR="00EF7740" w:rsidRPr="007924B4" w:rsidRDefault="00EF7740" w:rsidP="00EF7740">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Кроме того, на ранних стадиях разработки — в частности, в течение первого года — значение паронефтяного отношения составляло менее 2,45, </w:t>
      </w:r>
      <w:r w:rsidRPr="007924B4">
        <w:rPr>
          <w:rFonts w:ascii="Times New Roman" w:hAnsi="Times New Roman" w:cs="Times New Roman"/>
          <w:sz w:val="28"/>
          <w:szCs w:val="28"/>
        </w:rPr>
        <w:lastRenderedPageBreak/>
        <w:t>после чего наблюдался постепенный рост данного параметра. Такая динамика указывает на рациональное использование пара на начальном этапе и постепенное развитие паровой камеры в последующие годы. В совокупности это положительно сказывается на термодинамической эффективности процесса и делает экономику проекта более устойчивой и рентабельной при долгосрочной эксплуатации.</w:t>
      </w:r>
    </w:p>
    <w:p w14:paraId="7DDE2482" w14:textId="77777777" w:rsidR="006555DB" w:rsidRPr="007924B4" w:rsidRDefault="006555DB" w:rsidP="0073491D">
      <w:pPr>
        <w:spacing w:after="0" w:line="240" w:lineRule="auto"/>
        <w:ind w:firstLine="709"/>
        <w:jc w:val="both"/>
        <w:rPr>
          <w:rFonts w:ascii="Times New Roman" w:hAnsi="Times New Roman" w:cs="Times New Roman"/>
          <w:sz w:val="28"/>
          <w:szCs w:val="28"/>
        </w:rPr>
      </w:pPr>
    </w:p>
    <w:p w14:paraId="4E2B7DAC" w14:textId="531F2E85" w:rsidR="006555DB" w:rsidRPr="007924B4" w:rsidRDefault="00F26D12"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6E487AEE" wp14:editId="1D4F5B28">
            <wp:extent cx="5940425" cy="3655695"/>
            <wp:effectExtent l="0" t="0" r="3175" b="1905"/>
            <wp:docPr id="30" name="Рисунок 30" descr="Изображение выглядит как линия, диаграмма, Графи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линия, диаграмма, График, текст&#10;&#10;Автоматически созданное описание"/>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0425" cy="3655695"/>
                    </a:xfrm>
                    <a:prstGeom prst="rect">
                      <a:avLst/>
                    </a:prstGeom>
                    <a:noFill/>
                    <a:ln>
                      <a:noFill/>
                    </a:ln>
                  </pic:spPr>
                </pic:pic>
              </a:graphicData>
            </a:graphic>
          </wp:inline>
        </w:drawing>
      </w:r>
    </w:p>
    <w:p w14:paraId="1C4A3DFA" w14:textId="77777777" w:rsidR="00F26D12" w:rsidRPr="007924B4" w:rsidRDefault="00F26D12" w:rsidP="0073491D">
      <w:pPr>
        <w:spacing w:after="0" w:line="240" w:lineRule="auto"/>
        <w:jc w:val="center"/>
        <w:rPr>
          <w:rFonts w:ascii="Times New Roman" w:hAnsi="Times New Roman" w:cs="Times New Roman"/>
          <w:sz w:val="28"/>
          <w:szCs w:val="28"/>
        </w:rPr>
      </w:pPr>
    </w:p>
    <w:p w14:paraId="7580FF6E" w14:textId="0D106F2D"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14761E" w:rsidRPr="007924B4">
        <w:rPr>
          <w:rFonts w:ascii="Times New Roman" w:hAnsi="Times New Roman" w:cs="Times New Roman"/>
          <w:sz w:val="28"/>
          <w:szCs w:val="28"/>
        </w:rPr>
        <w:t>3</w:t>
      </w:r>
      <w:r w:rsidRPr="007924B4">
        <w:rPr>
          <w:rFonts w:ascii="Times New Roman" w:hAnsi="Times New Roman" w:cs="Times New Roman"/>
          <w:sz w:val="28"/>
          <w:szCs w:val="28"/>
        </w:rPr>
        <w:t xml:space="preserve"> – </w:t>
      </w:r>
      <w:r w:rsidR="00F33BDD" w:rsidRPr="007924B4">
        <w:rPr>
          <w:rFonts w:ascii="Times New Roman" w:hAnsi="Times New Roman" w:cs="Times New Roman"/>
          <w:sz w:val="28"/>
          <w:szCs w:val="28"/>
        </w:rPr>
        <w:t>Сравнение п</w:t>
      </w:r>
      <w:r w:rsidRPr="007924B4">
        <w:rPr>
          <w:rFonts w:ascii="Times New Roman" w:hAnsi="Times New Roman" w:cs="Times New Roman"/>
          <w:sz w:val="28"/>
          <w:szCs w:val="28"/>
        </w:rPr>
        <w:t>аронефтяно</w:t>
      </w:r>
      <w:r w:rsidR="00F33BDD" w:rsidRPr="007924B4">
        <w:rPr>
          <w:rFonts w:ascii="Times New Roman" w:hAnsi="Times New Roman" w:cs="Times New Roman"/>
          <w:sz w:val="28"/>
          <w:szCs w:val="28"/>
        </w:rPr>
        <w:t>го</w:t>
      </w:r>
      <w:r w:rsidRPr="007924B4">
        <w:rPr>
          <w:rFonts w:ascii="Times New Roman" w:hAnsi="Times New Roman" w:cs="Times New Roman"/>
          <w:sz w:val="28"/>
          <w:szCs w:val="28"/>
        </w:rPr>
        <w:t xml:space="preserve"> отношени</w:t>
      </w:r>
      <w:r w:rsidR="00F33BDD" w:rsidRPr="007924B4">
        <w:rPr>
          <w:rFonts w:ascii="Times New Roman" w:hAnsi="Times New Roman" w:cs="Times New Roman"/>
          <w:sz w:val="28"/>
          <w:szCs w:val="28"/>
        </w:rPr>
        <w:t>я</w:t>
      </w:r>
    </w:p>
    <w:p w14:paraId="70D417E4" w14:textId="77777777" w:rsidR="006555DB" w:rsidRPr="007924B4" w:rsidRDefault="006555DB" w:rsidP="0073491D">
      <w:pPr>
        <w:spacing w:after="0" w:line="240" w:lineRule="auto"/>
        <w:rPr>
          <w:rFonts w:ascii="Times New Roman" w:hAnsi="Times New Roman" w:cs="Times New Roman"/>
          <w:sz w:val="28"/>
          <w:szCs w:val="28"/>
        </w:rPr>
      </w:pPr>
    </w:p>
    <w:p w14:paraId="315D58F8" w14:textId="649BE00A" w:rsidR="00781552" w:rsidRPr="007924B4" w:rsidRDefault="00781552" w:rsidP="00781552">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На рисунке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14761E" w:rsidRPr="007924B4">
        <w:rPr>
          <w:rFonts w:ascii="Times New Roman" w:hAnsi="Times New Roman" w:cs="Times New Roman"/>
          <w:sz w:val="28"/>
          <w:szCs w:val="28"/>
        </w:rPr>
        <w:t>4</w:t>
      </w:r>
      <w:r w:rsidRPr="007924B4">
        <w:rPr>
          <w:rFonts w:ascii="Times New Roman" w:hAnsi="Times New Roman" w:cs="Times New Roman"/>
          <w:sz w:val="28"/>
          <w:szCs w:val="28"/>
        </w:rPr>
        <w:t xml:space="preserve"> представлены графики по </w:t>
      </w:r>
      <w:r w:rsidR="00FB0DA8" w:rsidRPr="007924B4">
        <w:rPr>
          <w:rFonts w:ascii="Times New Roman" w:hAnsi="Times New Roman" w:cs="Times New Roman"/>
          <w:sz w:val="28"/>
          <w:szCs w:val="28"/>
        </w:rPr>
        <w:t>запасам нефти</w:t>
      </w:r>
      <w:r w:rsidRPr="007924B4">
        <w:rPr>
          <w:rFonts w:ascii="Times New Roman" w:hAnsi="Times New Roman" w:cs="Times New Roman"/>
          <w:sz w:val="28"/>
          <w:szCs w:val="28"/>
        </w:rPr>
        <w:t>.</w:t>
      </w:r>
      <w:r w:rsidR="00CD56AF" w:rsidRPr="007924B4">
        <w:rPr>
          <w:rFonts w:ascii="Times New Roman" w:hAnsi="Times New Roman" w:cs="Times New Roman"/>
          <w:sz w:val="28"/>
          <w:szCs w:val="28"/>
        </w:rPr>
        <w:t xml:space="preserve"> Запасы с начального значения 611111,45 м</w:t>
      </w:r>
      <w:r w:rsidR="00CD56AF" w:rsidRPr="007924B4">
        <w:rPr>
          <w:rFonts w:ascii="Times New Roman" w:hAnsi="Times New Roman" w:cs="Times New Roman"/>
          <w:sz w:val="28"/>
          <w:szCs w:val="28"/>
          <w:vertAlign w:val="superscript"/>
        </w:rPr>
        <w:t xml:space="preserve">3 </w:t>
      </w:r>
      <w:r w:rsidR="00CD56AF" w:rsidRPr="007924B4">
        <w:rPr>
          <w:rFonts w:ascii="Times New Roman" w:hAnsi="Times New Roman" w:cs="Times New Roman"/>
          <w:sz w:val="28"/>
          <w:szCs w:val="28"/>
        </w:rPr>
        <w:t xml:space="preserve">нефти плавно падают до конечного значения </w:t>
      </w:r>
      <w:r w:rsidR="00CD56AF" w:rsidRPr="007924B4">
        <w:rPr>
          <w:rFonts w:ascii="Times New Roman" w:hAnsi="Times New Roman" w:cs="Times New Roman"/>
          <w:sz w:val="28"/>
          <w:szCs w:val="28"/>
          <w:lang w:val="en-US"/>
        </w:rPr>
        <w:t>SAGD</w:t>
      </w:r>
      <w:r w:rsidR="00CD56AF" w:rsidRPr="007924B4">
        <w:rPr>
          <w:rFonts w:ascii="Times New Roman" w:hAnsi="Times New Roman" w:cs="Times New Roman"/>
          <w:sz w:val="28"/>
          <w:szCs w:val="28"/>
        </w:rPr>
        <w:t xml:space="preserve"> – 390546,86 м</w:t>
      </w:r>
      <w:r w:rsidR="00CD56AF" w:rsidRPr="007924B4">
        <w:rPr>
          <w:rFonts w:ascii="Times New Roman" w:hAnsi="Times New Roman" w:cs="Times New Roman"/>
          <w:sz w:val="28"/>
          <w:szCs w:val="28"/>
          <w:vertAlign w:val="superscript"/>
        </w:rPr>
        <w:t>3</w:t>
      </w:r>
      <w:r w:rsidR="00CD56AF" w:rsidRPr="007924B4">
        <w:rPr>
          <w:rFonts w:ascii="Times New Roman" w:hAnsi="Times New Roman" w:cs="Times New Roman"/>
          <w:sz w:val="28"/>
          <w:szCs w:val="28"/>
        </w:rPr>
        <w:t xml:space="preserve">, </w:t>
      </w:r>
      <w:r w:rsidR="00CD56AF" w:rsidRPr="007924B4">
        <w:rPr>
          <w:rFonts w:ascii="Times New Roman" w:hAnsi="Times New Roman" w:cs="Times New Roman"/>
          <w:sz w:val="28"/>
          <w:szCs w:val="28"/>
          <w:lang w:val="en-US"/>
        </w:rPr>
        <w:t>SWC</w:t>
      </w:r>
      <w:r w:rsidR="00CD56AF" w:rsidRPr="007924B4">
        <w:rPr>
          <w:rFonts w:ascii="Times New Roman" w:hAnsi="Times New Roman" w:cs="Times New Roman"/>
          <w:sz w:val="28"/>
          <w:szCs w:val="28"/>
        </w:rPr>
        <w:t>-</w:t>
      </w:r>
      <w:r w:rsidR="00CD56AF" w:rsidRPr="007924B4">
        <w:rPr>
          <w:rFonts w:ascii="Times New Roman" w:hAnsi="Times New Roman" w:cs="Times New Roman"/>
          <w:sz w:val="28"/>
          <w:szCs w:val="28"/>
          <w:lang w:val="en-US"/>
        </w:rPr>
        <w:t>SAGD</w:t>
      </w:r>
      <w:r w:rsidR="00CD56AF" w:rsidRPr="007924B4">
        <w:rPr>
          <w:rFonts w:ascii="Times New Roman" w:hAnsi="Times New Roman" w:cs="Times New Roman"/>
          <w:sz w:val="28"/>
          <w:szCs w:val="28"/>
        </w:rPr>
        <w:t xml:space="preserve"> – 376226,27 м</w:t>
      </w:r>
      <w:r w:rsidR="00CD56AF" w:rsidRPr="007924B4">
        <w:rPr>
          <w:rFonts w:ascii="Times New Roman" w:hAnsi="Times New Roman" w:cs="Times New Roman"/>
          <w:sz w:val="28"/>
          <w:szCs w:val="28"/>
          <w:vertAlign w:val="superscript"/>
        </w:rPr>
        <w:t>3</w:t>
      </w:r>
      <w:r w:rsidR="00CD56AF"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Соответственно разница между </w:t>
      </w:r>
      <w:r w:rsidR="00041D14" w:rsidRPr="007924B4">
        <w:rPr>
          <w:rFonts w:ascii="Times New Roman" w:hAnsi="Times New Roman" w:cs="Times New Roman"/>
          <w:sz w:val="28"/>
          <w:szCs w:val="28"/>
        </w:rPr>
        <w:t>запасами</w:t>
      </w:r>
      <w:r w:rsidRPr="007924B4">
        <w:rPr>
          <w:rFonts w:ascii="Times New Roman" w:hAnsi="Times New Roman" w:cs="Times New Roman"/>
          <w:sz w:val="28"/>
          <w:szCs w:val="28"/>
        </w:rPr>
        <w:t xml:space="preserve"> нефти составляет – </w:t>
      </w:r>
      <w:r w:rsidR="00945C2F" w:rsidRPr="007924B4">
        <w:rPr>
          <w:rFonts w:ascii="Times New Roman" w:hAnsi="Times New Roman" w:cs="Times New Roman"/>
          <w:sz w:val="28"/>
          <w:szCs w:val="28"/>
        </w:rPr>
        <w:t>14320,59</w:t>
      </w:r>
      <w:r w:rsidRPr="007924B4">
        <w:rPr>
          <w:rFonts w:ascii="Times New Roman" w:hAnsi="Times New Roman" w:cs="Times New Roman"/>
          <w:sz w:val="28"/>
          <w:szCs w:val="28"/>
        </w:rPr>
        <w:t xml:space="preserve"> м</w:t>
      </w:r>
      <w:r w:rsidRPr="007924B4">
        <w:rPr>
          <w:rFonts w:ascii="Times New Roman" w:hAnsi="Times New Roman" w:cs="Times New Roman"/>
          <w:sz w:val="28"/>
          <w:szCs w:val="28"/>
          <w:vertAlign w:val="superscript"/>
        </w:rPr>
        <w:t>3</w:t>
      </w:r>
      <w:r w:rsidRPr="007924B4">
        <w:rPr>
          <w:rFonts w:ascii="Times New Roman" w:hAnsi="Times New Roman" w:cs="Times New Roman"/>
          <w:sz w:val="28"/>
          <w:szCs w:val="28"/>
        </w:rPr>
        <w:t xml:space="preserve"> или </w:t>
      </w:r>
      <w:r w:rsidR="00041D14" w:rsidRPr="007924B4">
        <w:rPr>
          <w:rFonts w:ascii="Times New Roman" w:hAnsi="Times New Roman" w:cs="Times New Roman"/>
          <w:sz w:val="28"/>
          <w:szCs w:val="28"/>
        </w:rPr>
        <w:t>3,8</w:t>
      </w:r>
      <w:r w:rsidRPr="007924B4">
        <w:rPr>
          <w:rFonts w:ascii="Times New Roman" w:hAnsi="Times New Roman" w:cs="Times New Roman"/>
          <w:sz w:val="28"/>
          <w:szCs w:val="28"/>
        </w:rPr>
        <w:t xml:space="preserve"> %. </w:t>
      </w:r>
    </w:p>
    <w:p w14:paraId="5223F3CC" w14:textId="37E8B56B" w:rsidR="00CE7D58" w:rsidRPr="007924B4" w:rsidRDefault="00CE7D58" w:rsidP="00CE7D58">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На рисунке </w:t>
      </w:r>
      <w:r w:rsidR="00342676" w:rsidRPr="007924B4">
        <w:rPr>
          <w:rFonts w:ascii="Times New Roman" w:hAnsi="Times New Roman" w:cs="Times New Roman"/>
          <w:sz w:val="28"/>
          <w:szCs w:val="28"/>
        </w:rPr>
        <w:t>3.3</w:t>
      </w:r>
      <w:r w:rsidR="007A257D" w:rsidRPr="007924B4">
        <w:rPr>
          <w:rFonts w:ascii="Times New Roman" w:hAnsi="Times New Roman" w:cs="Times New Roman"/>
          <w:sz w:val="28"/>
          <w:szCs w:val="28"/>
        </w:rPr>
        <w:t>5</w:t>
      </w:r>
      <w:r w:rsidRPr="007924B4">
        <w:rPr>
          <w:rFonts w:ascii="Times New Roman" w:hAnsi="Times New Roman" w:cs="Times New Roman"/>
          <w:sz w:val="28"/>
          <w:szCs w:val="28"/>
        </w:rPr>
        <w:t xml:space="preserve"> представлен график сравнения КИН. В целом, за весь период разработки </w:t>
      </w:r>
      <w:r w:rsidR="008E76BC" w:rsidRPr="007924B4">
        <w:rPr>
          <w:rFonts w:ascii="Times New Roman" w:hAnsi="Times New Roman" w:cs="Times New Roman"/>
          <w:sz w:val="28"/>
          <w:szCs w:val="28"/>
        </w:rPr>
        <w:t>КИН составил</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 </w:t>
      </w:r>
      <w:r w:rsidR="00806111" w:rsidRPr="007924B4">
        <w:rPr>
          <w:rFonts w:ascii="Times New Roman" w:hAnsi="Times New Roman" w:cs="Times New Roman"/>
          <w:sz w:val="28"/>
          <w:szCs w:val="28"/>
        </w:rPr>
        <w:t>36</w:t>
      </w:r>
      <w:r w:rsidR="007A28D8"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SWC</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 </w:t>
      </w:r>
      <w:r w:rsidR="007A28D8" w:rsidRPr="007924B4">
        <w:rPr>
          <w:rFonts w:ascii="Times New Roman" w:hAnsi="Times New Roman" w:cs="Times New Roman"/>
          <w:sz w:val="28"/>
          <w:szCs w:val="28"/>
        </w:rPr>
        <w:t>38,4 %</w:t>
      </w:r>
      <w:r w:rsidRPr="007924B4">
        <w:rPr>
          <w:rFonts w:ascii="Times New Roman" w:hAnsi="Times New Roman" w:cs="Times New Roman"/>
          <w:sz w:val="28"/>
          <w:szCs w:val="28"/>
        </w:rPr>
        <w:t xml:space="preserve">. Соответственно разница между </w:t>
      </w:r>
      <w:r w:rsidR="00806111" w:rsidRPr="007924B4">
        <w:rPr>
          <w:rFonts w:ascii="Times New Roman" w:hAnsi="Times New Roman" w:cs="Times New Roman"/>
          <w:sz w:val="28"/>
          <w:szCs w:val="28"/>
        </w:rPr>
        <w:t>КИН</w:t>
      </w:r>
      <w:r w:rsidRPr="007924B4">
        <w:rPr>
          <w:rFonts w:ascii="Times New Roman" w:hAnsi="Times New Roman" w:cs="Times New Roman"/>
          <w:sz w:val="28"/>
          <w:szCs w:val="28"/>
        </w:rPr>
        <w:t xml:space="preserve"> составляет –</w:t>
      </w:r>
      <w:r w:rsidR="00806111" w:rsidRPr="007924B4">
        <w:rPr>
          <w:rFonts w:ascii="Times New Roman" w:hAnsi="Times New Roman" w:cs="Times New Roman"/>
          <w:sz w:val="28"/>
          <w:szCs w:val="28"/>
        </w:rPr>
        <w:t xml:space="preserve"> 2</w:t>
      </w:r>
      <w:r w:rsidRPr="007924B4">
        <w:rPr>
          <w:rFonts w:ascii="Times New Roman" w:hAnsi="Times New Roman" w:cs="Times New Roman"/>
          <w:sz w:val="28"/>
          <w:szCs w:val="28"/>
        </w:rPr>
        <w:t>,</w:t>
      </w:r>
      <w:r w:rsidR="00806111" w:rsidRPr="007924B4">
        <w:rPr>
          <w:rFonts w:ascii="Times New Roman" w:hAnsi="Times New Roman" w:cs="Times New Roman"/>
          <w:sz w:val="28"/>
          <w:szCs w:val="28"/>
        </w:rPr>
        <w:t>4</w:t>
      </w:r>
      <w:r w:rsidRPr="007924B4">
        <w:rPr>
          <w:rFonts w:ascii="Times New Roman" w:hAnsi="Times New Roman" w:cs="Times New Roman"/>
          <w:sz w:val="28"/>
          <w:szCs w:val="28"/>
        </w:rPr>
        <w:t xml:space="preserve"> %. </w:t>
      </w:r>
    </w:p>
    <w:p w14:paraId="6773DC6F" w14:textId="3F157C4D" w:rsidR="00630D57" w:rsidRPr="007924B4" w:rsidRDefault="00630D57" w:rsidP="00630D57">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 xml:space="preserve">На рисунке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7A257D" w:rsidRPr="007924B4">
        <w:rPr>
          <w:rFonts w:ascii="Times New Roman" w:hAnsi="Times New Roman" w:cs="Times New Roman"/>
          <w:sz w:val="28"/>
          <w:szCs w:val="28"/>
        </w:rPr>
        <w:t>6</w:t>
      </w:r>
      <w:r w:rsidRPr="007924B4">
        <w:rPr>
          <w:rFonts w:ascii="Times New Roman" w:hAnsi="Times New Roman" w:cs="Times New Roman"/>
          <w:sz w:val="28"/>
          <w:szCs w:val="28"/>
        </w:rPr>
        <w:t xml:space="preserve"> представлен график сравнения </w:t>
      </w:r>
      <w:r w:rsidR="00C473EE" w:rsidRPr="007924B4">
        <w:rPr>
          <w:rFonts w:ascii="Times New Roman" w:hAnsi="Times New Roman" w:cs="Times New Roman"/>
          <w:sz w:val="28"/>
          <w:szCs w:val="28"/>
        </w:rPr>
        <w:t>накопленных тепловых потерь</w:t>
      </w:r>
      <w:r w:rsidRPr="007924B4">
        <w:rPr>
          <w:rFonts w:ascii="Times New Roman" w:hAnsi="Times New Roman" w:cs="Times New Roman"/>
          <w:sz w:val="28"/>
          <w:szCs w:val="28"/>
        </w:rPr>
        <w:t xml:space="preserve">. В целом, за весь период разработки </w:t>
      </w:r>
      <w:r w:rsidR="00C473EE" w:rsidRPr="007924B4">
        <w:rPr>
          <w:rFonts w:ascii="Times New Roman" w:hAnsi="Times New Roman" w:cs="Times New Roman"/>
          <w:sz w:val="28"/>
          <w:szCs w:val="28"/>
        </w:rPr>
        <w:t>тепловых потери</w:t>
      </w:r>
      <w:r w:rsidRPr="007924B4">
        <w:rPr>
          <w:rFonts w:ascii="Times New Roman" w:hAnsi="Times New Roman" w:cs="Times New Roman"/>
          <w:sz w:val="28"/>
          <w:szCs w:val="28"/>
        </w:rPr>
        <w:t xml:space="preserve"> составил</w:t>
      </w:r>
      <w:r w:rsidR="00C473EE" w:rsidRPr="007924B4">
        <w:rPr>
          <w:rFonts w:ascii="Times New Roman" w:hAnsi="Times New Roman" w:cs="Times New Roman"/>
          <w:sz w:val="28"/>
          <w:szCs w:val="28"/>
        </w:rPr>
        <w:t>и</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 </w:t>
      </w:r>
      <w:r w:rsidR="00F1349C" w:rsidRPr="007924B4">
        <w:rPr>
          <w:rFonts w:ascii="Times New Roman" w:hAnsi="Times New Roman" w:cs="Times New Roman"/>
          <w:sz w:val="28"/>
          <w:szCs w:val="28"/>
        </w:rPr>
        <w:t>5,8</w:t>
      </w:r>
      <w:r w:rsidR="00A618F8" w:rsidRPr="007924B4">
        <w:rPr>
          <w:rFonts w:ascii="Times New Roman" w:hAnsi="Times New Roman" w:cs="Times New Roman"/>
          <w:sz w:val="28"/>
          <w:szCs w:val="28"/>
        </w:rPr>
        <w:t>*10</w:t>
      </w:r>
      <w:r w:rsidR="00A618F8" w:rsidRPr="007924B4">
        <w:rPr>
          <w:rFonts w:ascii="Times New Roman" w:hAnsi="Times New Roman" w:cs="Times New Roman"/>
          <w:sz w:val="28"/>
          <w:szCs w:val="28"/>
          <w:vertAlign w:val="superscript"/>
        </w:rPr>
        <w:t>11</w:t>
      </w:r>
      <w:r w:rsidR="00770DDD" w:rsidRPr="007924B4">
        <w:rPr>
          <w:rFonts w:ascii="Times New Roman" w:hAnsi="Times New Roman" w:cs="Times New Roman"/>
          <w:sz w:val="28"/>
          <w:szCs w:val="28"/>
        </w:rPr>
        <w:t xml:space="preserve"> BTU</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SWC</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SAGD</w:t>
      </w:r>
      <w:r w:rsidRPr="007924B4">
        <w:rPr>
          <w:rFonts w:ascii="Times New Roman" w:hAnsi="Times New Roman" w:cs="Times New Roman"/>
          <w:sz w:val="28"/>
          <w:szCs w:val="28"/>
        </w:rPr>
        <w:t xml:space="preserve"> – </w:t>
      </w:r>
      <w:r w:rsidR="00826D6D" w:rsidRPr="007924B4">
        <w:rPr>
          <w:rFonts w:ascii="Times New Roman" w:hAnsi="Times New Roman" w:cs="Times New Roman"/>
          <w:sz w:val="28"/>
          <w:szCs w:val="28"/>
        </w:rPr>
        <w:t>4</w:t>
      </w:r>
      <w:r w:rsidR="00A618F8" w:rsidRPr="007924B4">
        <w:rPr>
          <w:rFonts w:ascii="Times New Roman" w:hAnsi="Times New Roman" w:cs="Times New Roman"/>
          <w:sz w:val="28"/>
          <w:szCs w:val="28"/>
        </w:rPr>
        <w:t>,</w:t>
      </w:r>
      <w:r w:rsidR="00826D6D" w:rsidRPr="007924B4">
        <w:rPr>
          <w:rFonts w:ascii="Times New Roman" w:hAnsi="Times New Roman" w:cs="Times New Roman"/>
          <w:sz w:val="28"/>
          <w:szCs w:val="28"/>
        </w:rPr>
        <w:t>5</w:t>
      </w:r>
      <w:r w:rsidR="00A618F8" w:rsidRPr="007924B4">
        <w:rPr>
          <w:rFonts w:ascii="Times New Roman" w:hAnsi="Times New Roman" w:cs="Times New Roman"/>
          <w:sz w:val="28"/>
          <w:szCs w:val="28"/>
        </w:rPr>
        <w:t>*10</w:t>
      </w:r>
      <w:r w:rsidR="00A618F8" w:rsidRPr="007924B4">
        <w:rPr>
          <w:rFonts w:ascii="Times New Roman" w:hAnsi="Times New Roman" w:cs="Times New Roman"/>
          <w:sz w:val="28"/>
          <w:szCs w:val="28"/>
          <w:vertAlign w:val="superscript"/>
        </w:rPr>
        <w:t>11</w:t>
      </w:r>
      <w:r w:rsidR="00770DDD" w:rsidRPr="007924B4">
        <w:rPr>
          <w:rFonts w:ascii="Times New Roman" w:hAnsi="Times New Roman" w:cs="Times New Roman"/>
          <w:sz w:val="28"/>
          <w:szCs w:val="28"/>
        </w:rPr>
        <w:t xml:space="preserve"> BTU</w:t>
      </w:r>
      <w:r w:rsidRPr="007924B4">
        <w:rPr>
          <w:rFonts w:ascii="Times New Roman" w:hAnsi="Times New Roman" w:cs="Times New Roman"/>
          <w:sz w:val="28"/>
          <w:szCs w:val="28"/>
        </w:rPr>
        <w:t xml:space="preserve">. Соответственно разница между </w:t>
      </w:r>
      <w:r w:rsidR="00770DDD" w:rsidRPr="007924B4">
        <w:rPr>
          <w:rFonts w:ascii="Times New Roman" w:hAnsi="Times New Roman" w:cs="Times New Roman"/>
          <w:sz w:val="28"/>
          <w:szCs w:val="28"/>
        </w:rPr>
        <w:t>значениями</w:t>
      </w:r>
      <w:r w:rsidR="00770DDD" w:rsidRPr="007924B4">
        <w:rPr>
          <w:rFonts w:ascii="Times New Roman" w:hAnsi="Times New Roman" w:cs="Times New Roman"/>
          <w:sz w:val="28"/>
          <w:szCs w:val="28"/>
          <w:lang w:val="en-US"/>
        </w:rPr>
        <w:t xml:space="preserve"> </w:t>
      </w:r>
      <w:r w:rsidR="00770DDD" w:rsidRPr="007924B4">
        <w:rPr>
          <w:rFonts w:ascii="Times New Roman" w:hAnsi="Times New Roman" w:cs="Times New Roman"/>
          <w:sz w:val="28"/>
          <w:szCs w:val="28"/>
        </w:rPr>
        <w:t>тепловых потерь</w:t>
      </w:r>
      <w:r w:rsidRPr="007924B4">
        <w:rPr>
          <w:rFonts w:ascii="Times New Roman" w:hAnsi="Times New Roman" w:cs="Times New Roman"/>
          <w:sz w:val="28"/>
          <w:szCs w:val="28"/>
        </w:rPr>
        <w:t xml:space="preserve"> составляет – </w:t>
      </w:r>
      <w:r w:rsidR="00770DDD" w:rsidRPr="007924B4">
        <w:rPr>
          <w:rFonts w:ascii="Times New Roman" w:hAnsi="Times New Roman" w:cs="Times New Roman"/>
          <w:sz w:val="28"/>
          <w:szCs w:val="28"/>
        </w:rPr>
        <w:t>1</w:t>
      </w:r>
      <w:r w:rsidRPr="007924B4">
        <w:rPr>
          <w:rFonts w:ascii="Times New Roman" w:hAnsi="Times New Roman" w:cs="Times New Roman"/>
          <w:sz w:val="28"/>
          <w:szCs w:val="28"/>
        </w:rPr>
        <w:t>,</w:t>
      </w:r>
      <w:r w:rsidR="00770DDD" w:rsidRPr="007924B4">
        <w:rPr>
          <w:rFonts w:ascii="Times New Roman" w:hAnsi="Times New Roman" w:cs="Times New Roman"/>
          <w:sz w:val="28"/>
          <w:szCs w:val="28"/>
        </w:rPr>
        <w:t>3*10</w:t>
      </w:r>
      <w:r w:rsidR="00770DDD" w:rsidRPr="007924B4">
        <w:rPr>
          <w:rFonts w:ascii="Times New Roman" w:hAnsi="Times New Roman" w:cs="Times New Roman"/>
          <w:sz w:val="28"/>
          <w:szCs w:val="28"/>
          <w:vertAlign w:val="superscript"/>
        </w:rPr>
        <w:t>11</w:t>
      </w:r>
      <w:r w:rsidR="00770DDD" w:rsidRPr="007924B4">
        <w:rPr>
          <w:rFonts w:ascii="Times New Roman" w:hAnsi="Times New Roman" w:cs="Times New Roman"/>
          <w:sz w:val="28"/>
          <w:szCs w:val="28"/>
        </w:rPr>
        <w:t xml:space="preserve"> BTU или </w:t>
      </w:r>
      <w:r w:rsidR="005A374B" w:rsidRPr="007924B4">
        <w:rPr>
          <w:rFonts w:ascii="Times New Roman" w:hAnsi="Times New Roman" w:cs="Times New Roman"/>
          <w:sz w:val="28"/>
          <w:szCs w:val="28"/>
        </w:rPr>
        <w:t xml:space="preserve">29 </w:t>
      </w:r>
      <w:r w:rsidR="00770DDD" w:rsidRPr="007924B4">
        <w:rPr>
          <w:rFonts w:ascii="Times New Roman" w:hAnsi="Times New Roman" w:cs="Times New Roman"/>
          <w:sz w:val="28"/>
          <w:szCs w:val="28"/>
        </w:rPr>
        <w:t>%</w:t>
      </w:r>
      <w:r w:rsidRPr="007924B4">
        <w:rPr>
          <w:rFonts w:ascii="Times New Roman" w:hAnsi="Times New Roman" w:cs="Times New Roman"/>
          <w:sz w:val="28"/>
          <w:szCs w:val="28"/>
        </w:rPr>
        <w:t xml:space="preserve">. </w:t>
      </w:r>
    </w:p>
    <w:p w14:paraId="269369D9" w14:textId="484CA790" w:rsidR="008B496D" w:rsidRPr="007924B4" w:rsidRDefault="008B496D" w:rsidP="008B496D">
      <w:pPr>
        <w:spacing w:after="0" w:line="240" w:lineRule="auto"/>
        <w:jc w:val="both"/>
        <w:rPr>
          <w:rFonts w:ascii="Times New Roman" w:hAnsi="Times New Roman" w:cs="Times New Roman"/>
          <w:sz w:val="28"/>
          <w:szCs w:val="28"/>
        </w:rPr>
      </w:pPr>
    </w:p>
    <w:p w14:paraId="258BDDEF" w14:textId="77777777" w:rsidR="00CE7D58" w:rsidRPr="007924B4" w:rsidRDefault="00CE7D58" w:rsidP="008B496D">
      <w:pPr>
        <w:spacing w:after="0" w:line="240" w:lineRule="auto"/>
        <w:jc w:val="both"/>
        <w:rPr>
          <w:rFonts w:ascii="Times New Roman" w:hAnsi="Times New Roman" w:cs="Times New Roman"/>
          <w:sz w:val="28"/>
          <w:szCs w:val="28"/>
        </w:rPr>
      </w:pPr>
    </w:p>
    <w:p w14:paraId="56684679" w14:textId="77777777" w:rsidR="00781552" w:rsidRPr="007924B4" w:rsidRDefault="00781552" w:rsidP="0073491D">
      <w:pPr>
        <w:spacing w:after="0" w:line="240" w:lineRule="auto"/>
        <w:ind w:firstLine="709"/>
        <w:jc w:val="both"/>
        <w:rPr>
          <w:rFonts w:ascii="Times New Roman" w:hAnsi="Times New Roman" w:cs="Times New Roman"/>
          <w:sz w:val="28"/>
          <w:szCs w:val="28"/>
        </w:rPr>
      </w:pPr>
    </w:p>
    <w:p w14:paraId="1AE2984E" w14:textId="77777777" w:rsidR="00781552" w:rsidRPr="007924B4" w:rsidRDefault="00781552" w:rsidP="0073491D">
      <w:pPr>
        <w:spacing w:after="0" w:line="240" w:lineRule="auto"/>
        <w:ind w:firstLine="709"/>
        <w:jc w:val="both"/>
        <w:rPr>
          <w:rFonts w:ascii="Times New Roman" w:hAnsi="Times New Roman" w:cs="Times New Roman"/>
          <w:sz w:val="28"/>
          <w:szCs w:val="28"/>
        </w:rPr>
      </w:pPr>
    </w:p>
    <w:p w14:paraId="12FA4BE8" w14:textId="1329FF3B" w:rsidR="006555DB" w:rsidRPr="007924B4" w:rsidRDefault="006555DB" w:rsidP="0073491D">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ab/>
      </w:r>
    </w:p>
    <w:p w14:paraId="273EC18C" w14:textId="77777777" w:rsidR="006555DB" w:rsidRPr="007924B4" w:rsidRDefault="006555DB" w:rsidP="0073491D">
      <w:pPr>
        <w:spacing w:after="0" w:line="240" w:lineRule="auto"/>
        <w:jc w:val="both"/>
        <w:rPr>
          <w:rFonts w:ascii="Times New Roman" w:hAnsi="Times New Roman" w:cs="Times New Roman"/>
          <w:sz w:val="28"/>
          <w:szCs w:val="28"/>
        </w:rPr>
      </w:pPr>
    </w:p>
    <w:p w14:paraId="2D93EF87" w14:textId="3E95D652" w:rsidR="006555DB" w:rsidRPr="007924B4" w:rsidRDefault="00AE5369" w:rsidP="0073491D">
      <w:pPr>
        <w:spacing w:after="0" w:line="240" w:lineRule="auto"/>
        <w:jc w:val="center"/>
        <w:rPr>
          <w:rFonts w:ascii="Times New Roman" w:hAnsi="Times New Roman" w:cs="Times New Roman"/>
          <w:sz w:val="28"/>
          <w:szCs w:val="28"/>
        </w:rPr>
      </w:pPr>
      <w:r w:rsidRPr="007924B4">
        <w:rPr>
          <w:noProof/>
          <w:lang w:eastAsia="ru-RU"/>
        </w:rPr>
        <w:lastRenderedPageBreak/>
        <w:drawing>
          <wp:inline distT="0" distB="0" distL="0" distR="0" wp14:anchorId="154BE9F3" wp14:editId="668527A9">
            <wp:extent cx="5926455" cy="3975735"/>
            <wp:effectExtent l="0" t="0" r="0" b="5715"/>
            <wp:docPr id="940053468" name="Рисунок 940053468" descr="Изображение выглядит как линия, диаграмма, График, Паралле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53468" name="Рисунок 940053468" descr="Изображение выглядит как линия, диаграмма, График, Параллельный&#10;&#10;Автоматически созданное описание"/>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26455" cy="3975735"/>
                    </a:xfrm>
                    <a:prstGeom prst="rect">
                      <a:avLst/>
                    </a:prstGeom>
                    <a:noFill/>
                    <a:ln>
                      <a:noFill/>
                    </a:ln>
                  </pic:spPr>
                </pic:pic>
              </a:graphicData>
            </a:graphic>
          </wp:inline>
        </w:drawing>
      </w:r>
    </w:p>
    <w:p w14:paraId="10F18BD2" w14:textId="77777777" w:rsidR="00840436" w:rsidRPr="007924B4" w:rsidRDefault="00840436" w:rsidP="0073491D">
      <w:pPr>
        <w:spacing w:after="0" w:line="240" w:lineRule="auto"/>
        <w:jc w:val="center"/>
        <w:rPr>
          <w:rFonts w:ascii="Times New Roman" w:hAnsi="Times New Roman" w:cs="Times New Roman"/>
          <w:sz w:val="28"/>
          <w:szCs w:val="28"/>
        </w:rPr>
      </w:pPr>
    </w:p>
    <w:p w14:paraId="1F58D574" w14:textId="24878343" w:rsidR="006555DB" w:rsidRPr="007924B4" w:rsidRDefault="006555DB" w:rsidP="0073491D">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7A257D" w:rsidRPr="007924B4">
        <w:rPr>
          <w:rFonts w:ascii="Times New Roman" w:hAnsi="Times New Roman" w:cs="Times New Roman"/>
          <w:sz w:val="28"/>
          <w:szCs w:val="28"/>
        </w:rPr>
        <w:t>4</w:t>
      </w:r>
      <w:r w:rsidRPr="007924B4">
        <w:rPr>
          <w:rFonts w:ascii="Times New Roman" w:hAnsi="Times New Roman" w:cs="Times New Roman"/>
          <w:sz w:val="28"/>
          <w:szCs w:val="28"/>
        </w:rPr>
        <w:t xml:space="preserve"> – </w:t>
      </w:r>
      <w:r w:rsidR="00F0331D" w:rsidRPr="007924B4">
        <w:rPr>
          <w:rFonts w:ascii="Times New Roman" w:hAnsi="Times New Roman" w:cs="Times New Roman"/>
          <w:sz w:val="28"/>
          <w:szCs w:val="28"/>
        </w:rPr>
        <w:t>Сравнение з</w:t>
      </w:r>
      <w:r w:rsidRPr="007924B4">
        <w:rPr>
          <w:rFonts w:ascii="Times New Roman" w:hAnsi="Times New Roman" w:cs="Times New Roman"/>
          <w:sz w:val="28"/>
          <w:szCs w:val="28"/>
        </w:rPr>
        <w:t>апас</w:t>
      </w:r>
      <w:r w:rsidR="00F0331D" w:rsidRPr="007924B4">
        <w:rPr>
          <w:rFonts w:ascii="Times New Roman" w:hAnsi="Times New Roman" w:cs="Times New Roman"/>
          <w:sz w:val="28"/>
          <w:szCs w:val="28"/>
        </w:rPr>
        <w:t>ов</w:t>
      </w:r>
      <w:r w:rsidRPr="007924B4">
        <w:rPr>
          <w:rFonts w:ascii="Times New Roman" w:hAnsi="Times New Roman" w:cs="Times New Roman"/>
          <w:sz w:val="28"/>
          <w:szCs w:val="28"/>
        </w:rPr>
        <w:t xml:space="preserve"> нефти</w:t>
      </w:r>
    </w:p>
    <w:p w14:paraId="453DB191" w14:textId="77777777" w:rsidR="00BD2FE8" w:rsidRPr="007924B4" w:rsidRDefault="00BD2FE8" w:rsidP="0073491D">
      <w:pPr>
        <w:spacing w:after="0" w:line="240" w:lineRule="auto"/>
        <w:jc w:val="center"/>
        <w:rPr>
          <w:rFonts w:ascii="Times New Roman" w:hAnsi="Times New Roman" w:cs="Times New Roman"/>
          <w:sz w:val="28"/>
          <w:szCs w:val="28"/>
        </w:rPr>
      </w:pPr>
    </w:p>
    <w:p w14:paraId="7308B1D2" w14:textId="2B68832B" w:rsidR="008B496D" w:rsidRPr="007924B4" w:rsidRDefault="00C2563E"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637CD6C5" wp14:editId="65220E22">
            <wp:extent cx="5932170" cy="3993515"/>
            <wp:effectExtent l="0" t="0" r="0" b="6985"/>
            <wp:docPr id="1347501301" name="Рисунок 134750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2170" cy="3993515"/>
                    </a:xfrm>
                    <a:prstGeom prst="rect">
                      <a:avLst/>
                    </a:prstGeom>
                    <a:noFill/>
                    <a:ln>
                      <a:noFill/>
                    </a:ln>
                  </pic:spPr>
                </pic:pic>
              </a:graphicData>
            </a:graphic>
          </wp:inline>
        </w:drawing>
      </w:r>
    </w:p>
    <w:p w14:paraId="03328804" w14:textId="77777777" w:rsidR="00C2563E" w:rsidRPr="007924B4" w:rsidRDefault="00C2563E" w:rsidP="0073491D">
      <w:pPr>
        <w:spacing w:after="0" w:line="240" w:lineRule="auto"/>
        <w:jc w:val="center"/>
        <w:rPr>
          <w:rFonts w:ascii="Times New Roman" w:hAnsi="Times New Roman" w:cs="Times New Roman"/>
          <w:sz w:val="28"/>
          <w:szCs w:val="28"/>
        </w:rPr>
      </w:pPr>
    </w:p>
    <w:p w14:paraId="4EA1CD7C" w14:textId="41B43CEB" w:rsidR="00BD2FE8" w:rsidRPr="007924B4" w:rsidRDefault="00BD2FE8" w:rsidP="00BD2FE8">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7A257D" w:rsidRPr="007924B4">
        <w:rPr>
          <w:rFonts w:ascii="Times New Roman" w:hAnsi="Times New Roman" w:cs="Times New Roman"/>
          <w:sz w:val="28"/>
          <w:szCs w:val="28"/>
        </w:rPr>
        <w:t>5</w:t>
      </w:r>
      <w:r w:rsidRPr="007924B4">
        <w:rPr>
          <w:rFonts w:ascii="Times New Roman" w:hAnsi="Times New Roman" w:cs="Times New Roman"/>
          <w:sz w:val="28"/>
          <w:szCs w:val="28"/>
        </w:rPr>
        <w:t xml:space="preserve"> – </w:t>
      </w:r>
      <w:r w:rsidR="00F0331D" w:rsidRPr="007924B4">
        <w:rPr>
          <w:rFonts w:ascii="Times New Roman" w:hAnsi="Times New Roman" w:cs="Times New Roman"/>
          <w:sz w:val="28"/>
          <w:szCs w:val="28"/>
        </w:rPr>
        <w:t xml:space="preserve">Сравнение </w:t>
      </w:r>
      <w:r w:rsidR="008B496D" w:rsidRPr="007924B4">
        <w:rPr>
          <w:rFonts w:ascii="Times New Roman" w:hAnsi="Times New Roman" w:cs="Times New Roman"/>
          <w:sz w:val="28"/>
          <w:szCs w:val="28"/>
        </w:rPr>
        <w:t>КИН</w:t>
      </w:r>
    </w:p>
    <w:p w14:paraId="1F099B91" w14:textId="77777777" w:rsidR="00BD2FE8" w:rsidRPr="007924B4" w:rsidRDefault="00BD2FE8" w:rsidP="0073491D">
      <w:pPr>
        <w:spacing w:after="0" w:line="240" w:lineRule="auto"/>
        <w:jc w:val="center"/>
        <w:rPr>
          <w:rFonts w:ascii="Times New Roman" w:hAnsi="Times New Roman" w:cs="Times New Roman"/>
          <w:sz w:val="28"/>
          <w:szCs w:val="28"/>
        </w:rPr>
      </w:pPr>
    </w:p>
    <w:p w14:paraId="3632DCFC" w14:textId="0C642374" w:rsidR="008E7D7F" w:rsidRPr="007924B4" w:rsidRDefault="00684EDF" w:rsidP="0073491D">
      <w:pPr>
        <w:spacing w:after="0" w:line="240" w:lineRule="auto"/>
        <w:jc w:val="center"/>
        <w:rPr>
          <w:rFonts w:ascii="Times New Roman" w:hAnsi="Times New Roman" w:cs="Times New Roman"/>
          <w:sz w:val="28"/>
          <w:szCs w:val="28"/>
        </w:rPr>
      </w:pPr>
      <w:r w:rsidRPr="007924B4">
        <w:rPr>
          <w:noProof/>
          <w:lang w:eastAsia="ru-RU"/>
        </w:rPr>
        <w:drawing>
          <wp:inline distT="0" distB="0" distL="0" distR="0" wp14:anchorId="78B0CCEA" wp14:editId="2505A89B">
            <wp:extent cx="5937885" cy="3981450"/>
            <wp:effectExtent l="0" t="0" r="5715" b="0"/>
            <wp:docPr id="280711959" name="Рисунок 28071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7885" cy="3981450"/>
                    </a:xfrm>
                    <a:prstGeom prst="rect">
                      <a:avLst/>
                    </a:prstGeom>
                    <a:noFill/>
                    <a:ln>
                      <a:noFill/>
                    </a:ln>
                  </pic:spPr>
                </pic:pic>
              </a:graphicData>
            </a:graphic>
          </wp:inline>
        </w:drawing>
      </w:r>
    </w:p>
    <w:p w14:paraId="4B264C77" w14:textId="77777777" w:rsidR="00E042CC" w:rsidRPr="007924B4" w:rsidRDefault="00E042CC" w:rsidP="0073491D">
      <w:pPr>
        <w:spacing w:after="0" w:line="240" w:lineRule="auto"/>
        <w:jc w:val="center"/>
        <w:rPr>
          <w:rFonts w:ascii="Times New Roman" w:hAnsi="Times New Roman" w:cs="Times New Roman"/>
          <w:sz w:val="28"/>
          <w:szCs w:val="28"/>
        </w:rPr>
      </w:pPr>
    </w:p>
    <w:p w14:paraId="5E916921" w14:textId="01D424D4" w:rsidR="00E042CC" w:rsidRPr="007924B4" w:rsidRDefault="00E042CC" w:rsidP="00E042CC">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342676" w:rsidRPr="007924B4">
        <w:rPr>
          <w:rFonts w:ascii="Times New Roman" w:hAnsi="Times New Roman" w:cs="Times New Roman"/>
          <w:sz w:val="28"/>
          <w:szCs w:val="28"/>
        </w:rPr>
        <w:t>3</w:t>
      </w:r>
      <w:r w:rsidR="00194655" w:rsidRPr="007924B4">
        <w:rPr>
          <w:rFonts w:ascii="Times New Roman" w:hAnsi="Times New Roman" w:cs="Times New Roman"/>
          <w:sz w:val="28"/>
          <w:szCs w:val="28"/>
        </w:rPr>
        <w:t>.</w:t>
      </w:r>
      <w:r w:rsidR="00342676" w:rsidRPr="007924B4">
        <w:rPr>
          <w:rFonts w:ascii="Times New Roman" w:hAnsi="Times New Roman" w:cs="Times New Roman"/>
          <w:sz w:val="28"/>
          <w:szCs w:val="28"/>
        </w:rPr>
        <w:t>3</w:t>
      </w:r>
      <w:r w:rsidR="007A257D" w:rsidRPr="007924B4">
        <w:rPr>
          <w:rFonts w:ascii="Times New Roman" w:hAnsi="Times New Roman" w:cs="Times New Roman"/>
          <w:sz w:val="28"/>
          <w:szCs w:val="28"/>
        </w:rPr>
        <w:t>6</w:t>
      </w:r>
      <w:r w:rsidRPr="007924B4">
        <w:rPr>
          <w:rFonts w:ascii="Times New Roman" w:hAnsi="Times New Roman" w:cs="Times New Roman"/>
          <w:sz w:val="28"/>
          <w:szCs w:val="28"/>
        </w:rPr>
        <w:t xml:space="preserve"> – </w:t>
      </w:r>
      <w:r w:rsidR="00F0331D" w:rsidRPr="007924B4">
        <w:rPr>
          <w:rFonts w:ascii="Times New Roman" w:hAnsi="Times New Roman" w:cs="Times New Roman"/>
          <w:sz w:val="28"/>
          <w:szCs w:val="28"/>
        </w:rPr>
        <w:t>Сравнение т</w:t>
      </w:r>
      <w:r w:rsidRPr="007924B4">
        <w:rPr>
          <w:rFonts w:ascii="Times New Roman" w:hAnsi="Times New Roman" w:cs="Times New Roman"/>
          <w:sz w:val="28"/>
          <w:szCs w:val="28"/>
        </w:rPr>
        <w:t>епловы</w:t>
      </w:r>
      <w:r w:rsidR="00F0331D" w:rsidRPr="007924B4">
        <w:rPr>
          <w:rFonts w:ascii="Times New Roman" w:hAnsi="Times New Roman" w:cs="Times New Roman"/>
          <w:sz w:val="28"/>
          <w:szCs w:val="28"/>
        </w:rPr>
        <w:t>х</w:t>
      </w:r>
      <w:r w:rsidRPr="007924B4">
        <w:rPr>
          <w:rFonts w:ascii="Times New Roman" w:hAnsi="Times New Roman" w:cs="Times New Roman"/>
          <w:sz w:val="28"/>
          <w:szCs w:val="28"/>
        </w:rPr>
        <w:t xml:space="preserve"> потер</w:t>
      </w:r>
      <w:r w:rsidR="00F0331D" w:rsidRPr="007924B4">
        <w:rPr>
          <w:rFonts w:ascii="Times New Roman" w:hAnsi="Times New Roman" w:cs="Times New Roman"/>
          <w:sz w:val="28"/>
          <w:szCs w:val="28"/>
        </w:rPr>
        <w:t>ь</w:t>
      </w:r>
    </w:p>
    <w:p w14:paraId="4CAE8782" w14:textId="77777777" w:rsidR="00E042CC" w:rsidRPr="007924B4" w:rsidRDefault="00E042CC" w:rsidP="0073491D">
      <w:pPr>
        <w:spacing w:after="0" w:line="240" w:lineRule="auto"/>
        <w:jc w:val="center"/>
        <w:rPr>
          <w:rFonts w:ascii="Times New Roman" w:hAnsi="Times New Roman" w:cs="Times New Roman"/>
          <w:sz w:val="28"/>
          <w:szCs w:val="28"/>
        </w:rPr>
      </w:pPr>
    </w:p>
    <w:p w14:paraId="2A3DEB67" w14:textId="77777777" w:rsidR="00483338" w:rsidRPr="007924B4" w:rsidRDefault="00483338" w:rsidP="00483338">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По результатам численного моделирования процесса SWC-SAGD, выполненного для аналогичных пластовых условий, была построена гидродинамическая модель, представленная на рисунке 3.26, отражающая состояние разработки через 7300 дней эксплуатации. Данная модель демонстрирует пространственное распределение температуры, насыщенности и давления в пределах продуктивного пласта, что позволяет более полно оценить эффективность работы технологии на поздних стадиях.</w:t>
      </w:r>
    </w:p>
    <w:p w14:paraId="247C8EA2" w14:textId="77777777" w:rsidR="00483338" w:rsidRPr="007924B4" w:rsidRDefault="00483338" w:rsidP="00483338">
      <w:pPr>
        <w:spacing w:after="0" w:line="240" w:lineRule="auto"/>
        <w:ind w:firstLine="708"/>
        <w:jc w:val="both"/>
        <w:rPr>
          <w:rFonts w:ascii="Times New Roman" w:hAnsi="Times New Roman" w:cs="Times New Roman"/>
          <w:sz w:val="28"/>
          <w:szCs w:val="28"/>
        </w:rPr>
      </w:pPr>
      <w:r w:rsidRPr="007924B4">
        <w:rPr>
          <w:rFonts w:ascii="Times New Roman" w:hAnsi="Times New Roman" w:cs="Times New Roman"/>
          <w:sz w:val="28"/>
          <w:szCs w:val="28"/>
        </w:rPr>
        <w:t>Следует отметить, что гидродинамическая модель SWC-SAGD характеризуется более высокой степенью детализации в зонах, где расположены нагнетательные участки. Это обусловлено необходимостью точного описания процессов тепло- и массообмена, происходящих при циклическом изменении направлений закачки и отбора флюидов. Такая проработка обеспечивает корректное воспроизведение динамики формирования и роста паровой камеры, а также позволяет надежно оценить степень охвата пласта тепловым воздействием и эффективность вытеснения нефти по сравнению с классическим способом SAGD.</w:t>
      </w:r>
    </w:p>
    <w:p w14:paraId="3BE6976F" w14:textId="77777777" w:rsidR="006555DB" w:rsidRPr="007924B4" w:rsidRDefault="006555DB" w:rsidP="0073491D">
      <w:pPr>
        <w:spacing w:after="0" w:line="240" w:lineRule="auto"/>
        <w:jc w:val="both"/>
        <w:rPr>
          <w:rFonts w:ascii="Times New Roman" w:hAnsi="Times New Roman" w:cs="Times New Roman"/>
          <w:sz w:val="28"/>
          <w:szCs w:val="28"/>
        </w:rPr>
      </w:pPr>
    </w:p>
    <w:p w14:paraId="381CE7EF" w14:textId="77777777" w:rsidR="00462A20" w:rsidRPr="007924B4" w:rsidRDefault="00462A20" w:rsidP="0073491D">
      <w:pPr>
        <w:spacing w:after="0" w:line="240" w:lineRule="auto"/>
        <w:jc w:val="both"/>
        <w:rPr>
          <w:rFonts w:ascii="Times New Roman" w:hAnsi="Times New Roman" w:cs="Times New Roman"/>
          <w:sz w:val="28"/>
          <w:szCs w:val="28"/>
        </w:rPr>
      </w:pPr>
    </w:p>
    <w:p w14:paraId="6FBD356C" w14:textId="77777777" w:rsidR="00462A20" w:rsidRPr="007924B4" w:rsidRDefault="00462A20" w:rsidP="0073491D">
      <w:pPr>
        <w:spacing w:after="0" w:line="240" w:lineRule="auto"/>
        <w:jc w:val="both"/>
        <w:rPr>
          <w:rFonts w:ascii="Times New Roman" w:hAnsi="Times New Roman" w:cs="Times New Roman"/>
          <w:sz w:val="28"/>
          <w:szCs w:val="28"/>
        </w:rPr>
      </w:pPr>
    </w:p>
    <w:p w14:paraId="409DA7A5" w14:textId="77777777" w:rsidR="00462A20" w:rsidRPr="007924B4" w:rsidRDefault="00462A20" w:rsidP="0073491D">
      <w:pPr>
        <w:spacing w:after="0" w:line="240" w:lineRule="auto"/>
        <w:jc w:val="both"/>
        <w:rPr>
          <w:rFonts w:ascii="Times New Roman" w:hAnsi="Times New Roman" w:cs="Times New Roman"/>
          <w:sz w:val="28"/>
          <w:szCs w:val="28"/>
        </w:rPr>
      </w:pPr>
    </w:p>
    <w:p w14:paraId="432C820C" w14:textId="77777777" w:rsidR="00462A20" w:rsidRPr="007924B4" w:rsidRDefault="00462A20" w:rsidP="0073491D">
      <w:pPr>
        <w:spacing w:after="0" w:line="240" w:lineRule="auto"/>
        <w:jc w:val="both"/>
        <w:rPr>
          <w:rFonts w:ascii="Times New Roman" w:hAnsi="Times New Roman" w:cs="Times New Roman"/>
          <w:sz w:val="28"/>
          <w:szCs w:val="28"/>
        </w:rPr>
      </w:pPr>
    </w:p>
    <w:p w14:paraId="119F15B6" w14:textId="77777777" w:rsidR="00043ED5" w:rsidRPr="007924B4" w:rsidRDefault="00043ED5" w:rsidP="00043ED5">
      <w:pPr>
        <w:tabs>
          <w:tab w:val="left" w:pos="993"/>
        </w:tabs>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b/>
          <w:bCs/>
          <w:sz w:val="28"/>
          <w:szCs w:val="28"/>
        </w:rPr>
        <w:lastRenderedPageBreak/>
        <w:t>Выводы по разделу 3</w:t>
      </w:r>
    </w:p>
    <w:p w14:paraId="1F109533" w14:textId="33E85DF1"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В ходе исследования дегазированного образца высоковязкой нефти были определены динамическая и кинематическая вязкость, а также плотность. Установлены зависимости динамической вязкости от температуры, что является важным фактором для эффективного выбора технологии добычи. Температура горячей воды для поддержания требуемых условий не должна превышать 100 °C. При температуре 150 °C вязкость дегазированной нефти снижается до 9 мПа</w:t>
      </w:r>
      <w:r w:rsidR="003B6F56" w:rsidRPr="007924B4">
        <w:rPr>
          <w:rFonts w:ascii="Times New Roman" w:hAnsi="Times New Roman" w:cs="Times New Roman"/>
          <w:sz w:val="28"/>
          <w:szCs w:val="28"/>
        </w:rPr>
        <w:t>*</w:t>
      </w:r>
      <w:r w:rsidRPr="007924B4">
        <w:rPr>
          <w:rFonts w:ascii="Times New Roman" w:hAnsi="Times New Roman" w:cs="Times New Roman"/>
          <w:sz w:val="28"/>
          <w:szCs w:val="28"/>
        </w:rPr>
        <w:t>с, что улучшает её текучесть и способствует более эффективной добыче. Однако для закачки пара при пластовом давлении необходимо достичь температуры на забое в 300 °C, что является весьма затратным процессом, поскольку основные расходы при паровых методах связаны с генерацией пара. Выбор метода добычи, а также применения химических добавок, должен быть основан на сравнении гидродинамических моделей разных методов увеличения нефтеотдачи, подтвержденных экспериментально, и технико-экономическом обосновании каждого варианта. Полученные экспериментальные данные будут интегрированы в гидродинамическую модель для дальнейшего анализа и оптимизации процесса.</w:t>
      </w:r>
    </w:p>
    <w:p w14:paraId="5A389433"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В ходе исследования образца породы были определены важнейшие параметры, такие как пористость и проницаемость. Эти характеристики были измерены для насыпной модели пласта, которая будет использована в 3D физическом моделировании, и данные будут также импортированы в гидродинамическую модель для уточнения расчетов и более точного предсказания поведения пласта при добыче.</w:t>
      </w:r>
    </w:p>
    <w:p w14:paraId="479A5E17"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Полученные экспериментальные данные из 3D физической модели будут использованы для сравнения с гидродинамической моделью. Это позволит более точно оценить эффективность различных методов добычи нефти, таких как традиционный SAGD и модификация SWC-SAGD, на уровне масштабов месторождения. Все данные будут интегрированы в численный симулятор, что даст возможность провести полноценное сравнение технологий и выбрать наиболее эффективный метод для конкретных условий месторождения.</w:t>
      </w:r>
    </w:p>
    <w:p w14:paraId="081871F9"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Проведенное гидродинамическое моделирование способов SAGD и SWC-SAGD за период разработки, составляющий 7300 дней, показало высокую эффективность новой модификации SWC-SAGD. Это подчеркивает её перспективность для повышения коэффициента извлечения нефти, особенно в сравнении с классическим вариантом SAGD.</w:t>
      </w:r>
    </w:p>
    <w:p w14:paraId="2CD91A3A"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Моделирование показало, что ширина паровой камеры при применении метода SWC-SAGD больше, чем у классического SAGD, на 30 м. Это улучшает распределение пара по пластику и способствует более равномерному нагреву нефтяного пласта, что в свою очередь повышает эффективность добычи.</w:t>
      </w:r>
    </w:p>
    <w:p w14:paraId="1FCFE276"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Накопленная добыча нефти в течение периода моделирования составила 220571,19 м³ для SAGD и 234904,15 м³ для SWC-SAGD. Это свидетельствует о приросте добычи нефти на 6,5% при использовании модификации SWC-SAGD, что подтверждает её более высокую эффективность.</w:t>
      </w:r>
    </w:p>
    <w:p w14:paraId="052F95F9"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Накопленная добыча воды в процессе реализации методов составила: 1440228,4 м³ для SAGD и 1508419 м³ для SWC-SAGD. Прирост в добыче воды на 4,7% также подтверждает большую эффективность метода SWC-SAGD, что может указывать на улучшение теплообмена и теплоотдачи.</w:t>
      </w:r>
    </w:p>
    <w:p w14:paraId="0D99216A"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Паронефтяное отношение для метода SAGD составило 6,39, а для SWC-SAGD – 6,31. Хотя разница невелика, использование SWC-SAGD может обеспечить более стабильную работу в долгосрочной перспективе благодаря улучшенному распределению пара по пластику.</w:t>
      </w:r>
    </w:p>
    <w:p w14:paraId="46A39C93" w14:textId="77777777" w:rsidR="00043ED5" w:rsidRPr="007924B4" w:rsidRDefault="00043ED5" w:rsidP="00DE205A">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Коэффициент извлечения нефти (КИН) для метода SAGD составляет 36%, а для SWC-SAGD – 38,4%. Это подтверждает, что модификация SWC-SAGD позволяет увеличить эффективность извлечения нефти на 2,4%, что является значительным улучшением и делает этот метод более привлекательным для дальнейшего применения в Казахстане.</w:t>
      </w:r>
    </w:p>
    <w:p w14:paraId="3E69FDFA" w14:textId="67E66CBC" w:rsidR="006555DB" w:rsidRPr="007924B4" w:rsidRDefault="006555DB" w:rsidP="0073491D">
      <w:pPr>
        <w:spacing w:after="0" w:line="240" w:lineRule="auto"/>
        <w:jc w:val="both"/>
        <w:rPr>
          <w:rFonts w:ascii="Times New Roman" w:hAnsi="Times New Roman" w:cs="Times New Roman"/>
          <w:sz w:val="28"/>
          <w:szCs w:val="28"/>
        </w:rPr>
      </w:pPr>
    </w:p>
    <w:p w14:paraId="1829C838" w14:textId="77777777" w:rsidR="00483338" w:rsidRPr="007924B4" w:rsidRDefault="00483338" w:rsidP="0073491D">
      <w:pPr>
        <w:spacing w:after="0" w:line="240" w:lineRule="auto"/>
        <w:jc w:val="both"/>
        <w:rPr>
          <w:rFonts w:ascii="Times New Roman" w:hAnsi="Times New Roman" w:cs="Times New Roman"/>
          <w:sz w:val="28"/>
          <w:szCs w:val="28"/>
        </w:rPr>
      </w:pPr>
    </w:p>
    <w:p w14:paraId="21057B4D" w14:textId="77777777" w:rsidR="00483338" w:rsidRPr="007924B4" w:rsidRDefault="00483338" w:rsidP="0073491D">
      <w:pPr>
        <w:spacing w:after="0" w:line="240" w:lineRule="auto"/>
        <w:jc w:val="both"/>
        <w:rPr>
          <w:rFonts w:ascii="Times New Roman" w:hAnsi="Times New Roman" w:cs="Times New Roman"/>
          <w:sz w:val="28"/>
          <w:szCs w:val="28"/>
        </w:rPr>
      </w:pPr>
    </w:p>
    <w:p w14:paraId="4E555890" w14:textId="77777777" w:rsidR="00483338" w:rsidRPr="007924B4" w:rsidRDefault="00483338" w:rsidP="0073491D">
      <w:pPr>
        <w:spacing w:after="0" w:line="240" w:lineRule="auto"/>
        <w:jc w:val="both"/>
        <w:rPr>
          <w:rFonts w:ascii="Times New Roman" w:hAnsi="Times New Roman" w:cs="Times New Roman"/>
          <w:sz w:val="28"/>
          <w:szCs w:val="28"/>
        </w:rPr>
      </w:pPr>
    </w:p>
    <w:p w14:paraId="40161E7E" w14:textId="77777777" w:rsidR="00483338" w:rsidRPr="007924B4" w:rsidRDefault="00483338" w:rsidP="0073491D">
      <w:pPr>
        <w:spacing w:after="0" w:line="240" w:lineRule="auto"/>
        <w:jc w:val="both"/>
        <w:rPr>
          <w:rFonts w:ascii="Times New Roman" w:hAnsi="Times New Roman" w:cs="Times New Roman"/>
          <w:sz w:val="28"/>
          <w:szCs w:val="28"/>
        </w:rPr>
      </w:pPr>
    </w:p>
    <w:p w14:paraId="328F1A1B" w14:textId="77777777" w:rsidR="00483338" w:rsidRPr="007924B4" w:rsidRDefault="00483338" w:rsidP="0073491D">
      <w:pPr>
        <w:spacing w:after="0" w:line="240" w:lineRule="auto"/>
        <w:jc w:val="both"/>
        <w:rPr>
          <w:rFonts w:ascii="Times New Roman" w:hAnsi="Times New Roman" w:cs="Times New Roman"/>
          <w:sz w:val="28"/>
          <w:szCs w:val="28"/>
        </w:rPr>
      </w:pPr>
    </w:p>
    <w:p w14:paraId="2EC364C6" w14:textId="77777777" w:rsidR="00483338" w:rsidRPr="007924B4" w:rsidRDefault="00483338" w:rsidP="0073491D">
      <w:pPr>
        <w:spacing w:after="0" w:line="240" w:lineRule="auto"/>
        <w:jc w:val="both"/>
        <w:rPr>
          <w:rFonts w:ascii="Times New Roman" w:hAnsi="Times New Roman" w:cs="Times New Roman"/>
          <w:sz w:val="28"/>
          <w:szCs w:val="28"/>
        </w:rPr>
      </w:pPr>
    </w:p>
    <w:p w14:paraId="5C2DFC88" w14:textId="77777777" w:rsidR="00483338" w:rsidRPr="007924B4" w:rsidRDefault="00483338" w:rsidP="0073491D">
      <w:pPr>
        <w:spacing w:after="0" w:line="240" w:lineRule="auto"/>
        <w:jc w:val="both"/>
        <w:rPr>
          <w:rFonts w:ascii="Times New Roman" w:hAnsi="Times New Roman" w:cs="Times New Roman"/>
          <w:sz w:val="28"/>
          <w:szCs w:val="28"/>
        </w:rPr>
      </w:pPr>
    </w:p>
    <w:p w14:paraId="3F13EAE6" w14:textId="77777777" w:rsidR="00483338" w:rsidRPr="007924B4" w:rsidRDefault="00483338" w:rsidP="0073491D">
      <w:pPr>
        <w:spacing w:after="0" w:line="240" w:lineRule="auto"/>
        <w:jc w:val="both"/>
        <w:rPr>
          <w:rFonts w:ascii="Times New Roman" w:hAnsi="Times New Roman" w:cs="Times New Roman"/>
          <w:sz w:val="28"/>
          <w:szCs w:val="28"/>
        </w:rPr>
      </w:pPr>
    </w:p>
    <w:p w14:paraId="52E20DEA" w14:textId="77777777" w:rsidR="00483338" w:rsidRPr="007924B4" w:rsidRDefault="00483338" w:rsidP="0073491D">
      <w:pPr>
        <w:spacing w:after="0" w:line="240" w:lineRule="auto"/>
        <w:jc w:val="both"/>
        <w:rPr>
          <w:rFonts w:ascii="Times New Roman" w:hAnsi="Times New Roman" w:cs="Times New Roman"/>
          <w:sz w:val="28"/>
          <w:szCs w:val="28"/>
        </w:rPr>
      </w:pPr>
    </w:p>
    <w:p w14:paraId="415E1967" w14:textId="77777777" w:rsidR="00483338" w:rsidRPr="007924B4" w:rsidRDefault="00483338" w:rsidP="0073491D">
      <w:pPr>
        <w:spacing w:after="0" w:line="240" w:lineRule="auto"/>
        <w:jc w:val="both"/>
        <w:rPr>
          <w:rFonts w:ascii="Times New Roman" w:hAnsi="Times New Roman" w:cs="Times New Roman"/>
          <w:sz w:val="28"/>
          <w:szCs w:val="28"/>
        </w:rPr>
      </w:pPr>
    </w:p>
    <w:p w14:paraId="18CC2430" w14:textId="77777777" w:rsidR="00483338" w:rsidRPr="007924B4" w:rsidRDefault="00483338" w:rsidP="0073491D">
      <w:pPr>
        <w:spacing w:after="0" w:line="240" w:lineRule="auto"/>
        <w:jc w:val="both"/>
        <w:rPr>
          <w:rFonts w:ascii="Times New Roman" w:hAnsi="Times New Roman" w:cs="Times New Roman"/>
          <w:sz w:val="28"/>
          <w:szCs w:val="28"/>
        </w:rPr>
      </w:pPr>
    </w:p>
    <w:p w14:paraId="7090F581" w14:textId="77777777" w:rsidR="00483338" w:rsidRPr="007924B4" w:rsidRDefault="00483338" w:rsidP="0073491D">
      <w:pPr>
        <w:spacing w:after="0" w:line="240" w:lineRule="auto"/>
        <w:jc w:val="both"/>
        <w:rPr>
          <w:rFonts w:ascii="Times New Roman" w:hAnsi="Times New Roman" w:cs="Times New Roman"/>
          <w:sz w:val="28"/>
          <w:szCs w:val="28"/>
        </w:rPr>
      </w:pPr>
    </w:p>
    <w:p w14:paraId="7257705A" w14:textId="77777777" w:rsidR="00483338" w:rsidRPr="007924B4" w:rsidRDefault="00483338" w:rsidP="0073491D">
      <w:pPr>
        <w:spacing w:after="0" w:line="240" w:lineRule="auto"/>
        <w:jc w:val="both"/>
        <w:rPr>
          <w:rFonts w:ascii="Times New Roman" w:hAnsi="Times New Roman" w:cs="Times New Roman"/>
          <w:sz w:val="28"/>
          <w:szCs w:val="28"/>
        </w:rPr>
      </w:pPr>
    </w:p>
    <w:p w14:paraId="475F1BC9" w14:textId="77777777" w:rsidR="00483338" w:rsidRPr="007924B4" w:rsidRDefault="00483338" w:rsidP="0073491D">
      <w:pPr>
        <w:spacing w:after="0" w:line="240" w:lineRule="auto"/>
        <w:jc w:val="both"/>
        <w:rPr>
          <w:rFonts w:ascii="Times New Roman" w:hAnsi="Times New Roman" w:cs="Times New Roman"/>
          <w:sz w:val="28"/>
          <w:szCs w:val="28"/>
        </w:rPr>
      </w:pPr>
    </w:p>
    <w:p w14:paraId="410CAAE5" w14:textId="77777777" w:rsidR="00483338" w:rsidRPr="007924B4" w:rsidRDefault="00483338" w:rsidP="0073491D">
      <w:pPr>
        <w:spacing w:after="0" w:line="240" w:lineRule="auto"/>
        <w:jc w:val="both"/>
        <w:rPr>
          <w:rFonts w:ascii="Times New Roman" w:hAnsi="Times New Roman" w:cs="Times New Roman"/>
          <w:sz w:val="28"/>
          <w:szCs w:val="28"/>
        </w:rPr>
      </w:pPr>
    </w:p>
    <w:p w14:paraId="3DA1821B" w14:textId="77777777" w:rsidR="00483338" w:rsidRPr="007924B4" w:rsidRDefault="00483338" w:rsidP="0073491D">
      <w:pPr>
        <w:spacing w:after="0" w:line="240" w:lineRule="auto"/>
        <w:jc w:val="both"/>
        <w:rPr>
          <w:rFonts w:ascii="Times New Roman" w:hAnsi="Times New Roman" w:cs="Times New Roman"/>
          <w:sz w:val="28"/>
          <w:szCs w:val="28"/>
        </w:rPr>
      </w:pPr>
    </w:p>
    <w:p w14:paraId="0F9D25AA" w14:textId="77777777" w:rsidR="00483338" w:rsidRPr="007924B4" w:rsidRDefault="00483338" w:rsidP="0073491D">
      <w:pPr>
        <w:spacing w:after="0" w:line="240" w:lineRule="auto"/>
        <w:jc w:val="both"/>
        <w:rPr>
          <w:rFonts w:ascii="Times New Roman" w:hAnsi="Times New Roman" w:cs="Times New Roman"/>
          <w:sz w:val="28"/>
          <w:szCs w:val="28"/>
        </w:rPr>
      </w:pPr>
    </w:p>
    <w:p w14:paraId="0374FF8F" w14:textId="77777777" w:rsidR="00483338" w:rsidRPr="007924B4" w:rsidRDefault="00483338" w:rsidP="0073491D">
      <w:pPr>
        <w:spacing w:after="0" w:line="240" w:lineRule="auto"/>
        <w:jc w:val="both"/>
        <w:rPr>
          <w:rFonts w:ascii="Times New Roman" w:hAnsi="Times New Roman" w:cs="Times New Roman"/>
          <w:sz w:val="28"/>
          <w:szCs w:val="28"/>
        </w:rPr>
      </w:pPr>
    </w:p>
    <w:p w14:paraId="61A4C2F4" w14:textId="77777777" w:rsidR="00483338" w:rsidRPr="007924B4" w:rsidRDefault="00483338" w:rsidP="0073491D">
      <w:pPr>
        <w:spacing w:after="0" w:line="240" w:lineRule="auto"/>
        <w:jc w:val="both"/>
        <w:rPr>
          <w:rFonts w:ascii="Times New Roman" w:hAnsi="Times New Roman" w:cs="Times New Roman"/>
          <w:sz w:val="28"/>
          <w:szCs w:val="28"/>
        </w:rPr>
      </w:pPr>
    </w:p>
    <w:p w14:paraId="61F41FD9" w14:textId="77777777" w:rsidR="00483338" w:rsidRPr="007924B4" w:rsidRDefault="00483338" w:rsidP="0073491D">
      <w:pPr>
        <w:spacing w:after="0" w:line="240" w:lineRule="auto"/>
        <w:jc w:val="both"/>
        <w:rPr>
          <w:rFonts w:ascii="Times New Roman" w:hAnsi="Times New Roman" w:cs="Times New Roman"/>
          <w:sz w:val="28"/>
          <w:szCs w:val="28"/>
        </w:rPr>
      </w:pPr>
    </w:p>
    <w:p w14:paraId="7D4CFC52" w14:textId="77777777" w:rsidR="00483338" w:rsidRPr="007924B4" w:rsidRDefault="00483338" w:rsidP="0073491D">
      <w:pPr>
        <w:spacing w:after="0" w:line="240" w:lineRule="auto"/>
        <w:jc w:val="both"/>
        <w:rPr>
          <w:rFonts w:ascii="Times New Roman" w:hAnsi="Times New Roman" w:cs="Times New Roman"/>
          <w:sz w:val="28"/>
          <w:szCs w:val="28"/>
        </w:rPr>
      </w:pPr>
    </w:p>
    <w:p w14:paraId="71D2AAB4" w14:textId="77777777" w:rsidR="00483338" w:rsidRPr="007924B4" w:rsidRDefault="00483338" w:rsidP="0073491D">
      <w:pPr>
        <w:spacing w:after="0" w:line="240" w:lineRule="auto"/>
        <w:jc w:val="both"/>
        <w:rPr>
          <w:rFonts w:ascii="Times New Roman" w:hAnsi="Times New Roman" w:cs="Times New Roman"/>
          <w:sz w:val="28"/>
          <w:szCs w:val="28"/>
        </w:rPr>
      </w:pPr>
    </w:p>
    <w:p w14:paraId="236329B9" w14:textId="77777777" w:rsidR="00483338" w:rsidRPr="007924B4" w:rsidRDefault="00483338" w:rsidP="0073491D">
      <w:pPr>
        <w:spacing w:after="0" w:line="240" w:lineRule="auto"/>
        <w:jc w:val="both"/>
        <w:rPr>
          <w:rFonts w:ascii="Times New Roman" w:hAnsi="Times New Roman" w:cs="Times New Roman"/>
          <w:sz w:val="28"/>
          <w:szCs w:val="28"/>
        </w:rPr>
      </w:pPr>
    </w:p>
    <w:p w14:paraId="124B66B8" w14:textId="77777777" w:rsidR="00483338" w:rsidRPr="007924B4" w:rsidRDefault="00483338" w:rsidP="0073491D">
      <w:pPr>
        <w:spacing w:after="0" w:line="240" w:lineRule="auto"/>
        <w:jc w:val="both"/>
        <w:rPr>
          <w:rFonts w:ascii="Times New Roman" w:hAnsi="Times New Roman" w:cs="Times New Roman"/>
          <w:sz w:val="28"/>
          <w:szCs w:val="28"/>
        </w:rPr>
      </w:pPr>
    </w:p>
    <w:p w14:paraId="13BC89AE" w14:textId="77777777" w:rsidR="00483338" w:rsidRPr="007924B4" w:rsidRDefault="00483338" w:rsidP="0073491D">
      <w:pPr>
        <w:spacing w:after="0" w:line="240" w:lineRule="auto"/>
        <w:jc w:val="both"/>
        <w:rPr>
          <w:rFonts w:ascii="Times New Roman" w:hAnsi="Times New Roman" w:cs="Times New Roman"/>
          <w:sz w:val="28"/>
          <w:szCs w:val="28"/>
        </w:rPr>
      </w:pPr>
    </w:p>
    <w:p w14:paraId="238B110E" w14:textId="77777777" w:rsidR="00483338" w:rsidRPr="007924B4" w:rsidRDefault="00483338" w:rsidP="0073491D">
      <w:pPr>
        <w:spacing w:after="0" w:line="240" w:lineRule="auto"/>
        <w:jc w:val="both"/>
        <w:rPr>
          <w:rFonts w:ascii="Times New Roman" w:hAnsi="Times New Roman" w:cs="Times New Roman"/>
          <w:sz w:val="28"/>
          <w:szCs w:val="28"/>
        </w:rPr>
      </w:pPr>
    </w:p>
    <w:p w14:paraId="68FFE783" w14:textId="77777777" w:rsidR="00483338" w:rsidRPr="007924B4" w:rsidRDefault="00483338" w:rsidP="0073491D">
      <w:pPr>
        <w:spacing w:after="0" w:line="240" w:lineRule="auto"/>
        <w:jc w:val="both"/>
        <w:rPr>
          <w:rFonts w:ascii="Times New Roman" w:hAnsi="Times New Roman" w:cs="Times New Roman"/>
          <w:sz w:val="28"/>
          <w:szCs w:val="28"/>
        </w:rPr>
      </w:pPr>
    </w:p>
    <w:p w14:paraId="00FC4C1E" w14:textId="77777777" w:rsidR="00483338" w:rsidRPr="007924B4" w:rsidRDefault="00483338" w:rsidP="0073491D">
      <w:pPr>
        <w:spacing w:after="0" w:line="240" w:lineRule="auto"/>
        <w:jc w:val="both"/>
        <w:rPr>
          <w:rFonts w:ascii="Times New Roman" w:hAnsi="Times New Roman" w:cs="Times New Roman"/>
          <w:sz w:val="28"/>
          <w:szCs w:val="28"/>
        </w:rPr>
      </w:pPr>
    </w:p>
    <w:p w14:paraId="3C89C415" w14:textId="77777777" w:rsidR="00483338" w:rsidRPr="007924B4" w:rsidRDefault="00483338" w:rsidP="0073491D">
      <w:pPr>
        <w:spacing w:after="0" w:line="240" w:lineRule="auto"/>
        <w:jc w:val="both"/>
        <w:rPr>
          <w:rFonts w:ascii="Times New Roman" w:hAnsi="Times New Roman" w:cs="Times New Roman"/>
          <w:sz w:val="28"/>
          <w:szCs w:val="28"/>
        </w:rPr>
      </w:pPr>
    </w:p>
    <w:p w14:paraId="492BB9D4" w14:textId="77777777" w:rsidR="00483338" w:rsidRPr="007924B4" w:rsidRDefault="00483338" w:rsidP="0073491D">
      <w:pPr>
        <w:spacing w:after="0" w:line="240" w:lineRule="auto"/>
        <w:jc w:val="both"/>
        <w:rPr>
          <w:rFonts w:ascii="Times New Roman" w:hAnsi="Times New Roman" w:cs="Times New Roman"/>
          <w:sz w:val="28"/>
          <w:szCs w:val="28"/>
        </w:rPr>
      </w:pPr>
    </w:p>
    <w:p w14:paraId="6625BB02" w14:textId="34F3AAF0" w:rsidR="00C74037" w:rsidRPr="007924B4" w:rsidRDefault="006555DB" w:rsidP="004D1306">
      <w:pPr>
        <w:spacing w:after="0" w:line="240" w:lineRule="auto"/>
        <w:jc w:val="both"/>
        <w:rPr>
          <w:rFonts w:ascii="Times New Roman" w:hAnsi="Times New Roman" w:cs="Times New Roman"/>
          <w:b/>
          <w:bCs/>
          <w:sz w:val="28"/>
          <w:szCs w:val="28"/>
        </w:rPr>
      </w:pPr>
      <w:r w:rsidRPr="007924B4">
        <w:rPr>
          <w:rFonts w:ascii="Times New Roman" w:hAnsi="Times New Roman" w:cs="Times New Roman"/>
          <w:sz w:val="28"/>
          <w:szCs w:val="28"/>
        </w:rPr>
        <w:lastRenderedPageBreak/>
        <w:tab/>
      </w:r>
      <w:r w:rsidR="00BB1EFC" w:rsidRPr="007924B4">
        <w:rPr>
          <w:rFonts w:ascii="Times New Roman" w:hAnsi="Times New Roman" w:cs="Times New Roman"/>
          <w:b/>
          <w:bCs/>
          <w:sz w:val="28"/>
          <w:szCs w:val="28"/>
        </w:rPr>
        <w:t>4</w:t>
      </w:r>
      <w:r w:rsidR="0051000A" w:rsidRPr="007924B4">
        <w:rPr>
          <w:rFonts w:ascii="Times New Roman" w:hAnsi="Times New Roman" w:cs="Times New Roman"/>
          <w:b/>
          <w:bCs/>
          <w:sz w:val="28"/>
          <w:szCs w:val="28"/>
        </w:rPr>
        <w:t xml:space="preserve"> </w:t>
      </w:r>
      <w:r w:rsidR="00CF79FF" w:rsidRPr="007924B4">
        <w:rPr>
          <w:rFonts w:ascii="Times New Roman" w:hAnsi="Times New Roman" w:cs="Times New Roman"/>
          <w:b/>
          <w:bCs/>
          <w:sz w:val="28"/>
          <w:szCs w:val="28"/>
        </w:rPr>
        <w:t xml:space="preserve">ТЕХНИКО-ЭКОНОМИЧЕСКОЕ ОБОСНОВАНИЕ ПРИМЕНЕНИЯ СПОСОБА </w:t>
      </w:r>
      <w:r w:rsidR="00CF79FF" w:rsidRPr="007924B4">
        <w:rPr>
          <w:rFonts w:ascii="Times New Roman" w:hAnsi="Times New Roman" w:cs="Times New Roman"/>
          <w:b/>
          <w:bCs/>
          <w:sz w:val="28"/>
          <w:szCs w:val="28"/>
          <w:lang w:val="en-US"/>
        </w:rPr>
        <w:t>SWC</w:t>
      </w:r>
      <w:r w:rsidR="00CF79FF" w:rsidRPr="007924B4">
        <w:rPr>
          <w:rFonts w:ascii="Times New Roman" w:hAnsi="Times New Roman" w:cs="Times New Roman"/>
          <w:b/>
          <w:bCs/>
          <w:sz w:val="28"/>
          <w:szCs w:val="28"/>
        </w:rPr>
        <w:t>-</w:t>
      </w:r>
      <w:r w:rsidR="00CF79FF" w:rsidRPr="007924B4">
        <w:rPr>
          <w:rFonts w:ascii="Times New Roman" w:hAnsi="Times New Roman" w:cs="Times New Roman"/>
          <w:b/>
          <w:bCs/>
          <w:sz w:val="28"/>
          <w:szCs w:val="28"/>
          <w:lang w:val="en-US"/>
        </w:rPr>
        <w:t>SAGD</w:t>
      </w:r>
    </w:p>
    <w:p w14:paraId="508435A2" w14:textId="77777777" w:rsidR="00C74037" w:rsidRPr="007924B4" w:rsidRDefault="00C74037" w:rsidP="00C74037">
      <w:pPr>
        <w:spacing w:after="0" w:line="240" w:lineRule="auto"/>
        <w:jc w:val="center"/>
        <w:rPr>
          <w:rFonts w:ascii="Times New Roman" w:hAnsi="Times New Roman" w:cs="Times New Roman"/>
          <w:b/>
          <w:bCs/>
          <w:sz w:val="28"/>
          <w:szCs w:val="28"/>
        </w:rPr>
      </w:pPr>
    </w:p>
    <w:p w14:paraId="09C77807" w14:textId="7292595A" w:rsidR="00BB1EFC" w:rsidRPr="007924B4" w:rsidRDefault="00BB1EFC" w:rsidP="00BB1EFC">
      <w:pPr>
        <w:spacing w:after="0" w:line="240" w:lineRule="auto"/>
        <w:jc w:val="both"/>
        <w:rPr>
          <w:rFonts w:ascii="Times New Roman" w:hAnsi="Times New Roman" w:cs="Times New Roman"/>
          <w:b/>
          <w:bCs/>
          <w:sz w:val="28"/>
          <w:szCs w:val="28"/>
        </w:rPr>
      </w:pPr>
      <w:r w:rsidRPr="007924B4">
        <w:rPr>
          <w:rFonts w:ascii="Times New Roman" w:hAnsi="Times New Roman" w:cs="Times New Roman"/>
          <w:b/>
          <w:bCs/>
          <w:sz w:val="28"/>
          <w:szCs w:val="28"/>
        </w:rPr>
        <w:tab/>
        <w:t xml:space="preserve">4.1 Расчет </w:t>
      </w:r>
      <w:r w:rsidR="0080434E" w:rsidRPr="007924B4">
        <w:rPr>
          <w:rFonts w:ascii="Times New Roman" w:hAnsi="Times New Roman" w:cs="Times New Roman"/>
          <w:b/>
          <w:bCs/>
          <w:sz w:val="28"/>
          <w:szCs w:val="28"/>
        </w:rPr>
        <w:t xml:space="preserve">чистого дисконтированного дохода применения способа </w:t>
      </w:r>
      <w:r w:rsidR="0080434E" w:rsidRPr="007924B4">
        <w:rPr>
          <w:rFonts w:ascii="Times New Roman" w:hAnsi="Times New Roman" w:cs="Times New Roman"/>
          <w:b/>
          <w:bCs/>
          <w:sz w:val="28"/>
          <w:szCs w:val="28"/>
          <w:lang w:val="en-US"/>
        </w:rPr>
        <w:t>SWC</w:t>
      </w:r>
      <w:r w:rsidR="0080434E" w:rsidRPr="007924B4">
        <w:rPr>
          <w:rFonts w:ascii="Times New Roman" w:hAnsi="Times New Roman" w:cs="Times New Roman"/>
          <w:b/>
          <w:bCs/>
          <w:sz w:val="28"/>
          <w:szCs w:val="28"/>
        </w:rPr>
        <w:t>-</w:t>
      </w:r>
      <w:r w:rsidR="0080434E" w:rsidRPr="007924B4">
        <w:rPr>
          <w:rFonts w:ascii="Times New Roman" w:hAnsi="Times New Roman" w:cs="Times New Roman"/>
          <w:b/>
          <w:bCs/>
          <w:sz w:val="28"/>
          <w:szCs w:val="28"/>
          <w:lang w:val="en-US"/>
        </w:rPr>
        <w:t>SAGD</w:t>
      </w:r>
    </w:p>
    <w:p w14:paraId="72EF9E69" w14:textId="6D9D1455" w:rsidR="00BB1EFC" w:rsidRPr="007924B4" w:rsidRDefault="00BB1EFC" w:rsidP="00BB1EFC">
      <w:pPr>
        <w:spacing w:after="0" w:line="240" w:lineRule="auto"/>
        <w:jc w:val="both"/>
        <w:rPr>
          <w:rFonts w:ascii="Times New Roman" w:hAnsi="Times New Roman" w:cs="Times New Roman"/>
          <w:b/>
          <w:bCs/>
          <w:sz w:val="28"/>
          <w:szCs w:val="28"/>
        </w:rPr>
      </w:pPr>
      <w:r w:rsidRPr="007924B4">
        <w:rPr>
          <w:rFonts w:ascii="Times New Roman" w:hAnsi="Times New Roman" w:cs="Times New Roman"/>
          <w:b/>
          <w:bCs/>
          <w:sz w:val="28"/>
          <w:szCs w:val="28"/>
        </w:rPr>
        <w:tab/>
      </w:r>
    </w:p>
    <w:p w14:paraId="49B8C650" w14:textId="77777777" w:rsidR="007B3059" w:rsidRPr="007924B4" w:rsidRDefault="007B3059" w:rsidP="007B3059">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Анализ экономической жизнеспособности и векторов трансформации технологии SAGD</w:t>
      </w:r>
    </w:p>
    <w:p w14:paraId="529FAB2D" w14:textId="3545228A" w:rsidR="008C4F5C" w:rsidRPr="007924B4" w:rsidRDefault="008C4F5C" w:rsidP="008C4F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Экономическая жизнеспособность и инвестиционная привлекательность технологии SAGD на современном этапе развития мировой энергетики выступают предметом комплексных междисциплинарных исследований, объединяющих геологию, теплофизику и макроэкономическое прогнозирование. Высокая чувствительность данных проектов к рыночным колебаниям обусловлена их уникальной операционной структурой, характеризующейся жесткой корреляцией между стоимостью первичных энергоресурсов и маржинальностью конечного продукта. Экстремальные требования к энергопотреблению — в первую очередь к масштабной генерации пара — превращают стоимость природного газа и воды в ключевой фактор операционной гибкости.</w:t>
      </w:r>
    </w:p>
    <w:p w14:paraId="5276D024" w14:textId="5B287664" w:rsidR="008C4F5C" w:rsidRPr="007924B4" w:rsidRDefault="008C4F5C" w:rsidP="008C4F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Значительные первоначальные капитальные вложения создают высокие барьеры для входа в сегмент разработки трудноизвлекаемых запасов (ТРИЗ). Анализ актуальных отраслевых показателей подтверждает, что для вывода типового проекта SAGD на стадию полномасштабной промышленной эксплуатации требуются колоссальные инвестиции, нередко исчисляемые миллиардами долларов на уровне обустройства всего месторождения [</w:t>
      </w:r>
      <w:r w:rsidR="009D729A" w:rsidRPr="007924B4">
        <w:rPr>
          <w:rFonts w:ascii="Times New Roman" w:hAnsi="Times New Roman" w:cs="Times New Roman"/>
          <w:sz w:val="28"/>
          <w:szCs w:val="28"/>
        </w:rPr>
        <w:t>75</w:t>
      </w:r>
      <w:r w:rsidRPr="007924B4">
        <w:rPr>
          <w:rFonts w:ascii="Times New Roman" w:hAnsi="Times New Roman" w:cs="Times New Roman"/>
          <w:sz w:val="28"/>
          <w:szCs w:val="28"/>
        </w:rPr>
        <w:t>]. Такая капиталоемкость формирует специфический профиль рисков: рентабельность добычи сверхвязкой нефти оказывается в прямой зависимости от волатильности нефтяных котировок, налоговых режимов и, что особенно важно, от эффективности внедряемых инженерных решений на уровне отдельной скважины.</w:t>
      </w:r>
    </w:p>
    <w:p w14:paraId="331BCA0C" w14:textId="77777777" w:rsidR="008C4F5C" w:rsidRPr="007924B4" w:rsidRDefault="008C4F5C" w:rsidP="008C4F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условиях современного «зеленого» регулирования и необходимости снижения удельных затрат на баррель добытой нефти, междисциплинарный подход требует поиска решений, способных радикально изменить структуру CAPEX. Традиционная модель с двумя параллельными горизонтальными стволами, требующая удвоения затрат на бурение и заканчивание, в нынешних экономических реалиях часто становится ограничивающим фактором. Именно поэтому переход к оптимизированным конструкциям, таким как SWC-SAGD, рассматривается не просто как техническое совершенствование, а как стратегическая необходимость, позволяющая снизить «инвестиционный порог» и повысить устойчивость проекта к неблагоприятным внешним факторам. Это создает предпосылки для эффективного освоения участков с меньшей плотностью запасов, которые ранее признавались нерентабельными при использовании классических методов.</w:t>
      </w:r>
    </w:p>
    <w:p w14:paraId="2854ADF0" w14:textId="122FC349" w:rsidR="007B3059" w:rsidRPr="007924B4" w:rsidRDefault="007B3059" w:rsidP="007B3059">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В современных условиях глобальной энергетической трансформации акценты в управлении активами смещаются. Снижение капитальных затрат (CAPEX) на реализацию проектов термического воздействия становится не просто приоритетом, а стратегическим императивом для выживания операторов в условиях волатильности. Наблюдаемая консолидация нефтегазового рынка направлена на фундаментальную смену парадигмы: переход от экстенсивного роста объемов добычи к максимизации капитальной эффективности на каждый инвестированный доллар [8</w:t>
      </w:r>
      <w:r w:rsidR="009D729A" w:rsidRPr="007924B4">
        <w:rPr>
          <w:rFonts w:ascii="Times New Roman" w:hAnsi="Times New Roman" w:cs="Times New Roman"/>
          <w:sz w:val="28"/>
          <w:szCs w:val="28"/>
        </w:rPr>
        <w:t>6</w:t>
      </w:r>
      <w:r w:rsidRPr="007924B4">
        <w:rPr>
          <w:rFonts w:ascii="Times New Roman" w:hAnsi="Times New Roman" w:cs="Times New Roman"/>
          <w:sz w:val="28"/>
          <w:szCs w:val="28"/>
        </w:rPr>
        <w:t>].</w:t>
      </w:r>
    </w:p>
    <w:p w14:paraId="53A199FE" w14:textId="77777777" w:rsidR="007B3059" w:rsidRPr="007924B4" w:rsidRDefault="007B3059" w:rsidP="007B3059">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этом контексте разработка и внедрение таких инновационных подходов, как SWC-SAGD, представляются наиболее перспективными, так как они позволяют радикально оптимизировать затраты за счет сокращения фонда скважин и минимизации наземной инфраструктуры без потери производительности системы. Рост капитальной эффективности в таких проектах достигается за счет синергии технологической сложности внутрискважинного оборудования и упрощения общей архитектуры месторождения, что в конечном итоге обеспечивает устойчивость бизнеса к неблагоприятным рыночным сценариям.</w:t>
      </w:r>
    </w:p>
    <w:p w14:paraId="1A6C166E" w14:textId="77777777" w:rsidR="00EC3A5C" w:rsidRPr="007924B4" w:rsidRDefault="00EC3A5C" w:rsidP="00EC3A5C">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Анализ ключевых индикаторов эффективности и пороговых значений рентабельности</w:t>
      </w:r>
    </w:p>
    <w:p w14:paraId="3FA53947" w14:textId="003B0EBB"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Ключевыми детерминантами, определяющими интегральную экономическую жизнеспособность проектов теплового воздействия (SAGD), выступают рыночная цена на добываемый битум и удельная стоимость генерации пара. Прямая зависимость между этими факторами подтверждается результатами глубокого анализа пороговых значений мгновенного паронефтяного соотношения (iSOR), которое служит оперативным индикатором текущей эффективности процесса [7</w:t>
      </w:r>
      <w:r w:rsidR="009D729A" w:rsidRPr="007924B4">
        <w:rPr>
          <w:rFonts w:ascii="Times New Roman" w:hAnsi="Times New Roman" w:cs="Times New Roman"/>
          <w:sz w:val="28"/>
          <w:szCs w:val="28"/>
        </w:rPr>
        <w:t>4</w:t>
      </w:r>
      <w:r w:rsidRPr="007924B4">
        <w:rPr>
          <w:rFonts w:ascii="Times New Roman" w:hAnsi="Times New Roman" w:cs="Times New Roman"/>
          <w:sz w:val="28"/>
          <w:szCs w:val="28"/>
        </w:rPr>
        <w:t>]. В условиях волатильности цен на энергоносители даже незначительное отклонение в сторону роста потребления пара на единицу продукции может перевести проект из зоны прибыли в зону убыточности, что требует постоянного мониторинга теплового баланса пласта.</w:t>
      </w:r>
    </w:p>
    <w:p w14:paraId="40931EED" w14:textId="3CD86EEA"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Для сохранения стратегической экономической рентабельности на завершающих и поздних стадиях реализации SAGD-проектов, когда естественный дебит нефти неизбежно снижается, критическим фактором становится способность системы поддерживать экономически приемлемый коэффициент OSR (Oil-to-Steam Ratio). На данном этапе эксплуатации приоритетной задачей управления является оптимизация энергетического КПД за счет существенного снижения объемов закачки пара при сохранении мобильности нефтяного фронта [8</w:t>
      </w:r>
      <w:r w:rsidR="009D729A" w:rsidRPr="007924B4">
        <w:rPr>
          <w:rFonts w:ascii="Times New Roman" w:hAnsi="Times New Roman" w:cs="Times New Roman"/>
          <w:sz w:val="28"/>
          <w:szCs w:val="28"/>
        </w:rPr>
        <w:t>4</w:t>
      </w:r>
      <w:r w:rsidRPr="007924B4">
        <w:rPr>
          <w:rFonts w:ascii="Times New Roman" w:hAnsi="Times New Roman" w:cs="Times New Roman"/>
          <w:sz w:val="28"/>
          <w:szCs w:val="28"/>
        </w:rPr>
        <w:t>]. Инновационные методы заканчивания, такие как SWC-SAGD, направлены именно на решение этой задачи путем прецизионного секционирования и исключения непроизводительных теплопотерь в стволе.</w:t>
      </w:r>
    </w:p>
    <w:p w14:paraId="67164489" w14:textId="39E2F197"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Одним из наиболее репрезентативных экономических показателей является совокупное (кумулятивное) паронефтяное соотношение (CSOR), которое отражает накопленную эффективность использования ресурсов за весь период жизни актива. Согласно отраслевым стандартам и экспертным оценкам, </w:t>
      </w:r>
      <w:r w:rsidRPr="007924B4">
        <w:rPr>
          <w:rFonts w:ascii="Times New Roman" w:hAnsi="Times New Roman" w:cs="Times New Roman"/>
          <w:sz w:val="28"/>
          <w:szCs w:val="28"/>
        </w:rPr>
        <w:lastRenderedPageBreak/>
        <w:t>значение CSOR должно оставаться в строго регламентированном диапазоне от 2 до 10 м³/м³ для обеспечения устойчивой рентабельности в долгосрочной перспективе [7</w:t>
      </w:r>
      <w:r w:rsidR="009D729A" w:rsidRPr="007924B4">
        <w:rPr>
          <w:rFonts w:ascii="Times New Roman" w:hAnsi="Times New Roman" w:cs="Times New Roman"/>
          <w:sz w:val="28"/>
          <w:szCs w:val="28"/>
        </w:rPr>
        <w:t>8</w:t>
      </w:r>
      <w:r w:rsidRPr="007924B4">
        <w:rPr>
          <w:rFonts w:ascii="Times New Roman" w:hAnsi="Times New Roman" w:cs="Times New Roman"/>
          <w:sz w:val="28"/>
          <w:szCs w:val="28"/>
        </w:rPr>
        <w:t>]. Выход за верхнюю границу данного интервала свидетельствует о критическом падении энергетической эффективности, что делает дальнейшую эксплуатацию нецелесообразной. Таким образом, технологическое совершенствование системы распределения теплоносителя, предлагаемое в данной работе, является необходимым условием для удержания показателей CSOR в границах проектных значений даже при работе с неоднородными и трудноизвлекаемыми запасами.</w:t>
      </w:r>
    </w:p>
    <w:p w14:paraId="01238E0D" w14:textId="77777777" w:rsidR="00EC3A5C" w:rsidRPr="007924B4" w:rsidRDefault="00EC3A5C" w:rsidP="00EC3A5C">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Методология комплексной оценки финансово-экономической эффективности</w:t>
      </w:r>
    </w:p>
    <w:p w14:paraId="4C0D4364" w14:textId="3E9626E1"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Комплексная экономическая оценка инновационных проектов в рамках технологии SWC-SAGD должна базироваться на многофакторном анализе, центральное место в котором занимает расчет чистого дисконтированного дохода (NPV). Определение данного интегрального показателя требует детальной декомпозиции структуры капитальных вложений (CAPEX) и текущих операционных расходов (OPEX), с обязательным учетом современных экологических требований, включая углеродный налог и затраты на квоты по выбросам парниковых газов [</w:t>
      </w:r>
      <w:r w:rsidR="009D729A" w:rsidRPr="007924B4">
        <w:rPr>
          <w:rFonts w:ascii="Times New Roman" w:hAnsi="Times New Roman" w:cs="Times New Roman"/>
          <w:sz w:val="28"/>
          <w:szCs w:val="28"/>
        </w:rPr>
        <w:t>73</w:t>
      </w:r>
      <w:r w:rsidRPr="007924B4">
        <w:rPr>
          <w:rFonts w:ascii="Times New Roman" w:hAnsi="Times New Roman" w:cs="Times New Roman"/>
          <w:sz w:val="28"/>
          <w:szCs w:val="28"/>
        </w:rPr>
        <w:t>]. В условиях глобального энергоперехода фактор «углеродного следа» становится не просто экологической формальностью, а прямой финансовой нагрузкой, влияющей на точку безубыточности проекта.</w:t>
      </w:r>
    </w:p>
    <w:p w14:paraId="33DF35C9" w14:textId="3DD5D34F"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рамках детальной оценки операционного блока (OPEX) необходимо учитывать не только прямую стоимость генерации и последующей закачки пара, но и вспомогательные затраты на химреагенты, ингибиторы коррозии и специализированные растворители, используемые для интенсификации притока. Отдельное внимание должно быть уделено налогу на выбросы CO2, величина которого напрямую коррелирует с объемами сжигаемого топлива для работы парогенераторных установок [8</w:t>
      </w:r>
      <w:r w:rsidR="009D729A" w:rsidRPr="007924B4">
        <w:rPr>
          <w:rFonts w:ascii="Times New Roman" w:hAnsi="Times New Roman" w:cs="Times New Roman"/>
          <w:sz w:val="28"/>
          <w:szCs w:val="28"/>
        </w:rPr>
        <w:t>5</w:t>
      </w:r>
      <w:r w:rsidRPr="007924B4">
        <w:rPr>
          <w:rFonts w:ascii="Times New Roman" w:hAnsi="Times New Roman" w:cs="Times New Roman"/>
          <w:sz w:val="28"/>
          <w:szCs w:val="28"/>
        </w:rPr>
        <w:t>]. Снижение паронефтяного отношения, достигаемое в предлагаемой автором модификации скважинного завершения, позволяет существенно минимизировать данную статью расходов, повышая тем самым экологическую и финансовую привлекательность технологии.</w:t>
      </w:r>
    </w:p>
    <w:p w14:paraId="151F38E3" w14:textId="7AD750B2"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Глубокая оценка экономической эффективности операций SAGD требует системного подхода, включающего долгосрочное стохастическое прогнозирование динамики извлекаемых запасов, профилей добычи углеводородов и ожидаемых денежных потоков. Необходимым условием качественного инвестиционного анализа является проведение сравнительной оценки эффективности проектов в рамках различных фискальных режимов и налоговых условий (НДД, НДПИ, соглашения о разделе продукции) [</w:t>
      </w:r>
      <w:r w:rsidR="009D729A" w:rsidRPr="007924B4">
        <w:rPr>
          <w:rFonts w:ascii="Times New Roman" w:hAnsi="Times New Roman" w:cs="Times New Roman"/>
          <w:sz w:val="28"/>
          <w:szCs w:val="28"/>
        </w:rPr>
        <w:t>90</w:t>
      </w:r>
      <w:r w:rsidRPr="007924B4">
        <w:rPr>
          <w:rFonts w:ascii="Times New Roman" w:hAnsi="Times New Roman" w:cs="Times New Roman"/>
          <w:sz w:val="28"/>
          <w:szCs w:val="28"/>
        </w:rPr>
        <w:t>]. Только такой многоуровневый анализ, интегрирующий геологические риски, технологические преимущества нового оборудования и актуальную налоговую нагрузку, позволяет верифицировать целесообразность промышленного внедрения разработанных автором решений в реальном секторе экономики.</w:t>
      </w:r>
    </w:p>
    <w:p w14:paraId="30C89EE5" w14:textId="77777777" w:rsidR="00EC3A5C" w:rsidRPr="007924B4" w:rsidRDefault="00EC3A5C" w:rsidP="00EC3A5C">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lastRenderedPageBreak/>
        <w:t>Сравнительный анализ инвестиционной привлекательности и структуры затрат</w:t>
      </w:r>
    </w:p>
    <w:p w14:paraId="1B849468" w14:textId="27156383"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Проведенный комплексный технико-экономический анализ подтверждает высокую инвестиционную привлекательность проектов, реализуемых по технологии парогравитационного дренажа. Расчетные показатели демонстрируют, что при благоприятной рыночной конъюнктуре проекты SAGD способны достигать периода окупаемости (PBP) в течение первых 5 лет эксплуатации. При этом внутренняя норма доходности (IRR) может составлять порядка 34%, а чистый дисконтированный доход (NPV) достигать уровня 51,69 млн долларов США. Такие значения финансовой эффективности подтверждают технологическое превосходство метода в области разработки трудноизвлекаемых запасов тяжелой нефти по сравнению с альтернативными методами термического воздействия (EOR/IOR). В частности, классический SAGD демонстрирует значительно более высокую продуктивность и стабильность добычи, чем CSS, которая характеризуется быстрым падением пластового давления и меньшим коэффициентом извлечения [</w:t>
      </w:r>
      <w:r w:rsidR="009D729A" w:rsidRPr="007924B4">
        <w:rPr>
          <w:rFonts w:ascii="Times New Roman" w:hAnsi="Times New Roman" w:cs="Times New Roman"/>
          <w:sz w:val="28"/>
          <w:szCs w:val="28"/>
        </w:rPr>
        <w:t>90</w:t>
      </w:r>
      <w:r w:rsidRPr="007924B4">
        <w:rPr>
          <w:rFonts w:ascii="Times New Roman" w:hAnsi="Times New Roman" w:cs="Times New Roman"/>
          <w:sz w:val="28"/>
          <w:szCs w:val="28"/>
        </w:rPr>
        <w:t>, 8</w:t>
      </w:r>
      <w:r w:rsidR="009D729A" w:rsidRPr="007924B4">
        <w:rPr>
          <w:rFonts w:ascii="Times New Roman" w:hAnsi="Times New Roman" w:cs="Times New Roman"/>
          <w:sz w:val="28"/>
          <w:szCs w:val="28"/>
        </w:rPr>
        <w:t>9</w:t>
      </w:r>
      <w:r w:rsidRPr="007924B4">
        <w:rPr>
          <w:rFonts w:ascii="Times New Roman" w:hAnsi="Times New Roman" w:cs="Times New Roman"/>
          <w:sz w:val="28"/>
          <w:szCs w:val="28"/>
        </w:rPr>
        <w:t>].</w:t>
      </w:r>
    </w:p>
    <w:p w14:paraId="483E0BC2" w14:textId="54DC5904"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процессе стратегического планирования и оптимизации эксплуатации — особенно при внедрении гибридных схем, таких как ES-SAGD (с использованием растворителей) — критическое значение приобретает детализация структуры капитальных затрат (CAPEX). По существующим отраслевым оценкам, затраты на бурение и последующее заканчивание одной стандартной дуальной пары скважин SAGD составляют приблизительно 6 миллионов долларов США [</w:t>
      </w:r>
      <w:r w:rsidR="009D729A" w:rsidRPr="007924B4">
        <w:rPr>
          <w:rFonts w:ascii="Times New Roman" w:hAnsi="Times New Roman" w:cs="Times New Roman"/>
          <w:sz w:val="28"/>
          <w:szCs w:val="28"/>
        </w:rPr>
        <w:t>81</w:t>
      </w:r>
      <w:r w:rsidRPr="007924B4">
        <w:rPr>
          <w:rFonts w:ascii="Times New Roman" w:hAnsi="Times New Roman" w:cs="Times New Roman"/>
          <w:sz w:val="28"/>
          <w:szCs w:val="28"/>
        </w:rPr>
        <w:t>].</w:t>
      </w:r>
    </w:p>
    <w:p w14:paraId="0F55F13D" w14:textId="77777777"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этом контексте переход к предлагаемой автором технологии SWC-SAGD открывает существенные резервы для повышения капитальной эффективности. Замена дуальной пары скважин единым многофункциональным стволом с двухрядным пакером позволяет не только снизить прямые затраты на бурение, но и оптимизировать затраты на обустройство устьевых площадок и систему трубопроводов. Таким образом, при сохранении целевых показателей дебита, внедрение SWC-SAGD обеспечивает более высокие значения IRR за счет резкого снижения первоначального инвестиционного порога, что делает разработку даже небольших участков месторождения экономически оправданной.</w:t>
      </w:r>
    </w:p>
    <w:p w14:paraId="162DF43E" w14:textId="77777777"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Для четвертой главы крайне важно связать геологические риски с конкретными финансовыми метриками. Чтобы увеличить объем текста более чем в два раза, мы раскроем физический смысл индикатора </w:t>
      </w:r>
      <w:r w:rsidRPr="007924B4">
        <w:rPr>
          <w:rFonts w:ascii="Times New Roman" w:hAnsi="Times New Roman" w:cs="Times New Roman"/>
          <w:b/>
          <w:bCs/>
          <w:sz w:val="28"/>
          <w:szCs w:val="28"/>
        </w:rPr>
        <w:t>STEP</w:t>
      </w:r>
      <w:r w:rsidRPr="007924B4">
        <w:rPr>
          <w:rFonts w:ascii="Times New Roman" w:hAnsi="Times New Roman" w:cs="Times New Roman"/>
          <w:sz w:val="28"/>
          <w:szCs w:val="28"/>
        </w:rPr>
        <w:t>, детализируем специфику трещиноватых коллекторов и объясним, как ваша технология помогает стабилизировать экономические показатели в таких сложных условиях.</w:t>
      </w:r>
    </w:p>
    <w:p w14:paraId="5F4EC5CA" w14:textId="77777777" w:rsidR="00EC3A5C" w:rsidRPr="007924B4" w:rsidRDefault="00EC3A5C" w:rsidP="00EC3A5C">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Геологические детерминанты и применение индикатора STEP в сложных коллекторах</w:t>
      </w:r>
    </w:p>
    <w:p w14:paraId="6C06BB89" w14:textId="08EC060F"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С точки зрения фундаментальной геологии и петрофизики, оценка экономической целесообразности применения технологии SAGD в условиях трещиноватых карбонатных коллекторов требует принципиально иного подхода к анализу рисков. В отличие от однородных песчаников, в карбонатах </w:t>
      </w:r>
      <w:r w:rsidRPr="007924B4">
        <w:rPr>
          <w:rFonts w:ascii="Times New Roman" w:hAnsi="Times New Roman" w:cs="Times New Roman"/>
          <w:sz w:val="28"/>
          <w:szCs w:val="28"/>
        </w:rPr>
        <w:lastRenderedPageBreak/>
        <w:t>критическое влияние на рентабельность оказывают такие параметры, как проницаемость матрицы и пространственный интервал залегания трещин. Эти факторы напрямую определяют динамику формирования паровой камеры и эффективность теплообмена, что в конечном итоге отражается на специализированном экономическом индикаторе STEP [</w:t>
      </w:r>
      <w:r w:rsidR="009D729A" w:rsidRPr="007924B4">
        <w:rPr>
          <w:rFonts w:ascii="Times New Roman" w:hAnsi="Times New Roman" w:cs="Times New Roman"/>
          <w:sz w:val="28"/>
          <w:szCs w:val="28"/>
        </w:rPr>
        <w:t>83</w:t>
      </w:r>
      <w:r w:rsidRPr="007924B4">
        <w:rPr>
          <w:rFonts w:ascii="Times New Roman" w:hAnsi="Times New Roman" w:cs="Times New Roman"/>
          <w:sz w:val="28"/>
          <w:szCs w:val="28"/>
        </w:rPr>
        <w:t>].</w:t>
      </w:r>
    </w:p>
    <w:p w14:paraId="595558D9" w14:textId="62857E90"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Индикатор STEP был разработан как эффективный термодинамический инструмент, позволяющий быстро оценить корреляцию между затраченной тепловой энергией и стоимостью извлеченного углеводорода. Его практическая ценность в качестве предиктивного экономического показателя была успешно верифицирована на базе ретроспективного анализа типовых месторождений провинции Альберта (Канада) [7</w:t>
      </w:r>
      <w:r w:rsidR="009D729A" w:rsidRPr="007924B4">
        <w:rPr>
          <w:rFonts w:ascii="Times New Roman" w:hAnsi="Times New Roman" w:cs="Times New Roman"/>
          <w:sz w:val="28"/>
          <w:szCs w:val="28"/>
        </w:rPr>
        <w:t>6</w:t>
      </w:r>
      <w:r w:rsidRPr="007924B4">
        <w:rPr>
          <w:rFonts w:ascii="Times New Roman" w:hAnsi="Times New Roman" w:cs="Times New Roman"/>
          <w:sz w:val="28"/>
          <w:szCs w:val="28"/>
        </w:rPr>
        <w:t>]. Применение данного коэффициента позволяет еще на этапе концептуального проектирования отсечь заведомо убыточные сценарии, где высокая трещиноватость коллектора может привести к «кинжальным» прорывам пара и катастрофическому падению энергоэффективности.</w:t>
      </w:r>
    </w:p>
    <w:p w14:paraId="3A3E7432" w14:textId="77777777"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Внедрение предлагаемой автором модификации SWC-SAGD позволяет существенно улучшить значения показателя STEP даже в сложных карбонатных объектах. За счет секционирования горизонтального ствола и реализации принципов ОРЗ (одновременно-раздельной закачки), система обеспечивает более равномерный прогрев матрицы пласта, нивелируя негативное влияние высокопроводящих трещин. Это позволяет поддерживать термодинамическое равновесие внутри скважины и гарантирует, что каждая единица затраченной тепловой энергии работает на снижение вязкости нефти в блоках матрицы, а не уходит впустую через систему естественных разломов. Таким образом, использование индикатора STEP в совокупности с предложенными технологическими решениями обеспечивает надежную базу для принятия инвестиционных решений в условиях геологической неопределенности.</w:t>
      </w:r>
    </w:p>
    <w:p w14:paraId="1F567B05" w14:textId="77777777" w:rsidR="00EC3A5C" w:rsidRPr="007924B4" w:rsidRDefault="00EC3A5C" w:rsidP="00EC3A5C">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Анализ гибридных технологий и интеллектуальных методов оптимизации</w:t>
      </w:r>
    </w:p>
    <w:p w14:paraId="53BA24D7" w14:textId="466DC013"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Внедрение гибридных термических процессов, ярким представителем которых является технология ES-SAGD, демонстрирует превосходную экономическую эффективность в сравнении с классическими схемами парогравитационного воздействия. Основное преимущество данного метода заключается в достижении более высоких значений NPV за счет радикального снижения совокупного cSOR.</w:t>
      </w:r>
    </w:p>
    <w:p w14:paraId="27242486" w14:textId="023CB76E"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Механизм улучшения показателей при добавлении легких углеводородных растворителей (например, n-пентана или пропана) основан на синергии термического расширения и диффузионного разжижения нефти. Несмотря на высокую рыночную стоимость самих растворителей и необходимость их регенерации, данные затраты полностью компенсируются в долгосрочной перспективе. Это достигается за счет кратного улучшения динамики CSOR и существенного прироста КИН при сокращении времени работы парогенерирующего оборудования [7</w:t>
      </w:r>
      <w:r w:rsidR="009D729A" w:rsidRPr="007924B4">
        <w:rPr>
          <w:rFonts w:ascii="Times New Roman" w:hAnsi="Times New Roman" w:cs="Times New Roman"/>
          <w:sz w:val="28"/>
          <w:szCs w:val="28"/>
        </w:rPr>
        <w:t>9</w:t>
      </w:r>
      <w:r w:rsidRPr="007924B4">
        <w:rPr>
          <w:rFonts w:ascii="Times New Roman" w:hAnsi="Times New Roman" w:cs="Times New Roman"/>
          <w:sz w:val="28"/>
          <w:szCs w:val="28"/>
        </w:rPr>
        <w:t>, 8</w:t>
      </w:r>
      <w:r w:rsidR="009D729A" w:rsidRPr="007924B4">
        <w:rPr>
          <w:rFonts w:ascii="Times New Roman" w:hAnsi="Times New Roman" w:cs="Times New Roman"/>
          <w:sz w:val="28"/>
          <w:szCs w:val="28"/>
        </w:rPr>
        <w:t>8</w:t>
      </w:r>
      <w:r w:rsidRPr="007924B4">
        <w:rPr>
          <w:rFonts w:ascii="Times New Roman" w:hAnsi="Times New Roman" w:cs="Times New Roman"/>
          <w:sz w:val="28"/>
          <w:szCs w:val="28"/>
        </w:rPr>
        <w:t xml:space="preserve">, </w:t>
      </w:r>
      <w:r w:rsidR="009D729A" w:rsidRPr="007924B4">
        <w:rPr>
          <w:rFonts w:ascii="Times New Roman" w:hAnsi="Times New Roman" w:cs="Times New Roman"/>
          <w:sz w:val="28"/>
          <w:szCs w:val="28"/>
        </w:rPr>
        <w:t>82</w:t>
      </w:r>
      <w:r w:rsidRPr="007924B4">
        <w:rPr>
          <w:rFonts w:ascii="Times New Roman" w:hAnsi="Times New Roman" w:cs="Times New Roman"/>
          <w:sz w:val="28"/>
          <w:szCs w:val="28"/>
        </w:rPr>
        <w:t xml:space="preserve">]. Использование односкважинной компоновки SWC-SAGD в рамках таких гибридных проектов позволяет </w:t>
      </w:r>
      <w:r w:rsidRPr="007924B4">
        <w:rPr>
          <w:rFonts w:ascii="Times New Roman" w:hAnsi="Times New Roman" w:cs="Times New Roman"/>
          <w:sz w:val="28"/>
          <w:szCs w:val="28"/>
        </w:rPr>
        <w:lastRenderedPageBreak/>
        <w:t>дополнительно снизить эксплуатационные риски, связанные с потерями дорогостоящего растворителя в пласте, благодаря более точному контролю зон закачки через двухрядный пакер.</w:t>
      </w:r>
    </w:p>
    <w:p w14:paraId="3099E90B" w14:textId="547B9A43"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Более того, современная парадигма разработки месторождений сверхвязкой нефти требует применения инструментов искусственного интеллекта. Оптимизация параметров закачки и отбора с использованием алгоритма роя частиц позволяет достичь баланса между экономическими показателями и экологическими нормативами, что особенно критично при работе в коллекторах со сложной гидрогеологией, например, при наличии активных подошвенных или кровельных водоносных горизонтов [</w:t>
      </w:r>
      <w:r w:rsidR="009D729A" w:rsidRPr="007924B4">
        <w:rPr>
          <w:rFonts w:ascii="Times New Roman" w:hAnsi="Times New Roman" w:cs="Times New Roman"/>
          <w:sz w:val="28"/>
          <w:szCs w:val="28"/>
        </w:rPr>
        <w:t>72</w:t>
      </w:r>
      <w:r w:rsidRPr="007924B4">
        <w:rPr>
          <w:rFonts w:ascii="Times New Roman" w:hAnsi="Times New Roman" w:cs="Times New Roman"/>
          <w:sz w:val="28"/>
          <w:szCs w:val="28"/>
        </w:rPr>
        <w:t>]. Интеллектуальное управление потоками в рамках многосекционного заканчивания обеспечивает «умное» регулирование давления, предотвращая прорывы воды и сохраняя целостность паровой камеры. Таким образом, сочетание инновационной архитектуры скважины, гибридных методов воздействия и цифровых систем оптимизации формирует фундамент для рентабельной разработки трудноизвлекаемых запасов в нестабильных макроэкономических условиях.</w:t>
      </w:r>
    </w:p>
    <w:p w14:paraId="5F74D189" w14:textId="77777777" w:rsidR="00EC3A5C" w:rsidRPr="007924B4" w:rsidRDefault="00EC3A5C" w:rsidP="00EC3A5C">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Перспективные направления повышения энергоэффективности и синергетические подходы</w:t>
      </w:r>
    </w:p>
    <w:p w14:paraId="1F976D8E" w14:textId="0E79A780"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Наконец, в качестве инновационного вектора развития рассматриваются специфические подходы, такие как внедрение технологий парогравитационного дренажа при шахтной разработке месторождений сверхвязкой нефти. Данная методика демонстрирует высокую экономическую целесообразность в уникальных геолого-промысловых условиях, где традиционное бурение с поверхности затруднено или экономически неоправданно. Шахтный метод в сочетании с элементами SAGD позволяет обеспечить более плотную сетку воздействия на пласт, что ведет к существенному росту рентабельности добычи за счет максимального коэффициента извлечения из локальных линз и пропластков [7</w:t>
      </w:r>
      <w:r w:rsidR="009D729A" w:rsidRPr="007924B4">
        <w:rPr>
          <w:rFonts w:ascii="Times New Roman" w:hAnsi="Times New Roman" w:cs="Times New Roman"/>
          <w:sz w:val="28"/>
          <w:szCs w:val="28"/>
        </w:rPr>
        <w:t>7</w:t>
      </w:r>
      <w:r w:rsidRPr="007924B4">
        <w:rPr>
          <w:rFonts w:ascii="Times New Roman" w:hAnsi="Times New Roman" w:cs="Times New Roman"/>
          <w:sz w:val="28"/>
          <w:szCs w:val="28"/>
        </w:rPr>
        <w:t>].</w:t>
      </w:r>
    </w:p>
    <w:p w14:paraId="0F52B2EF" w14:textId="77D3E64D"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Особое внимание в современных экономических моделях уделяется радикальному снижению операционных расходов (OPEX) за счет глубокой энергетической интеграции. Одним из наиболее амбициозных и перспективных решений является использование модульных ядерных реакторов малой мощности для когенерации пара. Экономический анализ интегрированных систем SMR-SAGD подчеркивает стратегическую необходимость консолидации ядерных и нефтегазовых технологий для обеспечения стабильного и дешевого источника тепловой энергии [8</w:t>
      </w:r>
      <w:r w:rsidR="009D729A" w:rsidRPr="007924B4">
        <w:rPr>
          <w:rFonts w:ascii="Times New Roman" w:hAnsi="Times New Roman" w:cs="Times New Roman"/>
          <w:sz w:val="28"/>
          <w:szCs w:val="28"/>
        </w:rPr>
        <w:t>7</w:t>
      </w:r>
      <w:r w:rsidRPr="007924B4">
        <w:rPr>
          <w:rFonts w:ascii="Times New Roman" w:hAnsi="Times New Roman" w:cs="Times New Roman"/>
          <w:sz w:val="28"/>
          <w:szCs w:val="28"/>
        </w:rPr>
        <w:t>].</w:t>
      </w:r>
    </w:p>
    <w:p w14:paraId="72A74633" w14:textId="77777777" w:rsidR="00EC3A5C" w:rsidRPr="007924B4" w:rsidRDefault="00EC3A5C" w:rsidP="00EC3A5C">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Применение малых модульных реакторов позволяет практически полностью исключить зависимость стоимости пара от волатильности цен на природный газ, который традиционно сжигается в парогенераторах. Кроме того, такая интеграция радикально снижает «углеродный след» проекта, переводя добычу тяжелой нефти в разряд экологически более приемлемых процессов. В совокупности с предложенной в данной работе технологией SWC-SAGD, которая сама по себе нацелена на снижение паропотребления, использование </w:t>
      </w:r>
      <w:r w:rsidRPr="007924B4">
        <w:rPr>
          <w:rFonts w:ascii="Times New Roman" w:hAnsi="Times New Roman" w:cs="Times New Roman"/>
          <w:sz w:val="28"/>
          <w:szCs w:val="28"/>
        </w:rPr>
        <w:lastRenderedPageBreak/>
        <w:t>внешних энергоэффективных источников (SMR) формирует долгосрочную модель устойчивого развития отрасли, обеспечивая снижение удельной стоимости пара и кратное повышение общей чистой прибыли проекта.</w:t>
      </w:r>
    </w:p>
    <w:p w14:paraId="64540CA3" w14:textId="77777777" w:rsidR="002D20E5" w:rsidRPr="007924B4" w:rsidRDefault="002D20E5" w:rsidP="002D20E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Аналитическая значимость и методология применения индикатора STEP</w:t>
      </w:r>
    </w:p>
    <w:p w14:paraId="0775A2FC" w14:textId="28021582"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В фундаментальном исследовании [</w:t>
      </w:r>
      <w:r w:rsidR="009D729A" w:rsidRPr="007924B4">
        <w:rPr>
          <w:rFonts w:ascii="Times New Roman" w:hAnsi="Times New Roman" w:cs="Times New Roman"/>
          <w:sz w:val="28"/>
          <w:szCs w:val="28"/>
        </w:rPr>
        <w:t>91</w:t>
      </w:r>
      <w:r w:rsidRPr="007924B4">
        <w:rPr>
          <w:rFonts w:ascii="Times New Roman" w:hAnsi="Times New Roman" w:cs="Times New Roman"/>
          <w:sz w:val="28"/>
          <w:szCs w:val="28"/>
        </w:rPr>
        <w:t>] представлен и теоретически обоснован инновационный экономический критерий — упрощенный параметр тепловой эффективности STEP. Данный индикатор был специально разработан для проведения экспресс-оценки текущей и прогнозной результативности проектов парогравитационного дренажа. В современной практике проектирования индикатор STEP всё чаще позиционируется как эффективная замена или весомое дополнение к традиционным графикам NPV, особенно на этапах, требующих оперативной корректировки технологического режима без построения громоздких финансовых моделей.</w:t>
      </w:r>
    </w:p>
    <w:p w14:paraId="46FA41E3" w14:textId="7777777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Практическая польза данного индикатора заключается в его способности интегрировать качественные термодинамические показатели с количественными промысловыми данными. В отличие от NPV, который сильно зависит от внешних макроэкономических факторов (процентных ставок, инфляции), STEP фокусируется на внутренней эффективности скважинной системы. Математическая модель индикатора STEP базируется на синтезе ключевых эксплуатационных параметров:</w:t>
      </w:r>
    </w:p>
    <w:p w14:paraId="09BE7EFB" w14:textId="77777777" w:rsidR="002D20E5" w:rsidRPr="007924B4" w:rsidRDefault="002D20E5" w:rsidP="00DE205A">
      <w:pPr>
        <w:numPr>
          <w:ilvl w:val="0"/>
          <w:numId w:val="16"/>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Накопленное паронефтяное отношение (CSOR): отражает суммарные затраты энергии на извлечение единицы объема углеводородов.</w:t>
      </w:r>
    </w:p>
    <w:p w14:paraId="6C1A0AAB" w14:textId="77777777" w:rsidR="002D20E5" w:rsidRPr="007924B4" w:rsidRDefault="002D20E5" w:rsidP="00DE205A">
      <w:pPr>
        <w:numPr>
          <w:ilvl w:val="0"/>
          <w:numId w:val="16"/>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Среднесуточный дебит нефти (CDOR): характеризует интенсивность дренирования пласта и динамику работы паровой камеры.</w:t>
      </w:r>
    </w:p>
    <w:p w14:paraId="3E1837C2" w14:textId="77777777" w:rsidR="002D20E5" w:rsidRPr="007924B4" w:rsidRDefault="002D20E5" w:rsidP="00DE205A">
      <w:pPr>
        <w:numPr>
          <w:ilvl w:val="0"/>
          <w:numId w:val="16"/>
        </w:numPr>
        <w:tabs>
          <w:tab w:val="clear" w:pos="720"/>
          <w:tab w:val="num" w:pos="360"/>
          <w:tab w:val="left" w:pos="993"/>
        </w:tabs>
        <w:spacing w:after="0" w:line="240" w:lineRule="auto"/>
        <w:ind w:left="0" w:firstLine="709"/>
        <w:jc w:val="both"/>
        <w:rPr>
          <w:rFonts w:ascii="Times New Roman" w:hAnsi="Times New Roman" w:cs="Times New Roman"/>
          <w:sz w:val="28"/>
          <w:szCs w:val="28"/>
        </w:rPr>
      </w:pPr>
      <w:r w:rsidRPr="007924B4">
        <w:rPr>
          <w:rFonts w:ascii="Times New Roman" w:hAnsi="Times New Roman" w:cs="Times New Roman"/>
          <w:sz w:val="28"/>
          <w:szCs w:val="28"/>
        </w:rPr>
        <w:t>Коэффициент нефтеизвлечения (RF): определяет текущую степень выработки запасов в зоне охвата.</w:t>
      </w:r>
    </w:p>
    <w:p w14:paraId="421FEE36" w14:textId="4209F01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Особое значение в расчетной схеме имеет нормирование данных показателей относительно эталонного значения паронефтяного отношения (SOR), принятого равным 4,0 м³/м³. Выбор этого порога обусловлен технологическим пределом рентабельности для большинства типовых месторождений сверхвязкой нефти. Таким образом, индикатор STEP позволяет не только верифицировать текущую успешность проекта, но и служит инструментом для сравнения различных сценариев заканчивания (например, традиционного SAGD и предложенного в работе SWC-SAGD через призму их теплофизической и энергетической эффективности. Это делает его незаменимым элементом системы принятия решений при оптимизации параметров секционирования и режимов реверсивного нагнетания.</w:t>
      </w:r>
    </w:p>
    <w:p w14:paraId="4A8D38F5" w14:textId="77777777" w:rsidR="002D20E5" w:rsidRPr="007924B4" w:rsidRDefault="002D20E5" w:rsidP="002D20E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Эволюция экономических индикаторов: Переход к динамической модели STEP-D</w:t>
      </w:r>
    </w:p>
    <w:p w14:paraId="26CEF19D" w14:textId="2B79465C"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Учитывая, что базовый индикатор STEP по своей природе является статичным инструментом (поскольку его расчет привязан к фиксированному значению паронефтяного отношения SOR, равному 4,0), возникла объективная необходимость в создании более гибкого аналитического аппарата. В качестве </w:t>
      </w:r>
      <w:r w:rsidRPr="007924B4">
        <w:rPr>
          <w:rFonts w:ascii="Times New Roman" w:hAnsi="Times New Roman" w:cs="Times New Roman"/>
          <w:sz w:val="28"/>
          <w:szCs w:val="28"/>
        </w:rPr>
        <w:lastRenderedPageBreak/>
        <w:t>такого решения в работе [</w:t>
      </w:r>
      <w:r w:rsidR="009D729A" w:rsidRPr="007924B4">
        <w:rPr>
          <w:rFonts w:ascii="Times New Roman" w:hAnsi="Times New Roman" w:cs="Times New Roman"/>
          <w:sz w:val="28"/>
          <w:szCs w:val="28"/>
        </w:rPr>
        <w:t>91</w:t>
      </w:r>
      <w:r w:rsidRPr="007924B4">
        <w:rPr>
          <w:rFonts w:ascii="Times New Roman" w:hAnsi="Times New Roman" w:cs="Times New Roman"/>
          <w:sz w:val="28"/>
          <w:szCs w:val="28"/>
        </w:rPr>
        <w:t>] была представлена динамическая модификация — индикатор STEP-D (Dynamic STEP).</w:t>
      </w:r>
    </w:p>
    <w:p w14:paraId="6C17C902" w14:textId="65A6CE5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Основное предназначение индикатора STEP-D заключается в комплексной оценке эффективности метода SAGD в условиях постоянно меняющейся рыночной и технологической конъюнктуры. В отличие от статической версии, данный параметр учитывает переменные экономические ограничения, такие как флуктуация предельно допустимого значения SOR и динамика мировых цен на углеводороды. Проведенные верификационные исследования выявили наличие устойчивой линейной зависимости между значениями STEP-D и накопленным NPV. Высокий коэффициент корреляции, достигающий значения 0,93, математически подтверждает репрезентативность индикатора и позволяет использовать его как надежный прокси-показатель финансовой успешности проекта без проведения трудоемких дисконтированных расчетов.</w:t>
      </w:r>
    </w:p>
    <w:p w14:paraId="67873BAC" w14:textId="3A6BDFB5"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Помимо технологического фактора паропотребления, критическое влияние на экономическую устойчивость систем типа SWC-SAGD оказывает рыночная стоимость тяжелой и сверхвязкой нефти. В рамках проведенного анализа рассматривался диапазон цен от 15 до 30 долларов США за баррель, что соответствует наиболее вероятным сценариям для битуминозных месторождений. На основе полученных расчетных данных было установлено, что итоговый NPV проекта находится в прямой линейной зависимости от таких ключевых факторов, как RF и CDOR.</w:t>
      </w:r>
    </w:p>
    <w:p w14:paraId="4A092FB1" w14:textId="7777777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Практическая применимость и высокая точность динамического индикатора STEP-D были успешно апробированы на трех различных месторождениях высоковязкой нефти в провинции Альберта (Канада). Результаты этой апробации в полевых условиях подтвердили, что интеграция STEP-D в систему управления разработкой позволяет оперативно идентифицировать отклонения от проектных показателей рентабельности и своевременно корректировать режимы нагнетания и отбора флюида, что особенно актуально при реализации предложенной в данной диссертации многосекционной технологии освоения пласта.</w:t>
      </w:r>
    </w:p>
    <w:p w14:paraId="2FB4064B" w14:textId="1706A7D5" w:rsidR="00C74037" w:rsidRPr="007924B4" w:rsidRDefault="00C74037" w:rsidP="00C74037">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Для расчета </w:t>
      </w:r>
      <w:r w:rsidRPr="007924B4">
        <w:rPr>
          <w:rFonts w:ascii="Times New Roman" w:hAnsi="Times New Roman" w:cs="Times New Roman"/>
          <w:sz w:val="28"/>
          <w:szCs w:val="28"/>
          <w:lang w:val="en-US"/>
        </w:rPr>
        <w:t>STEP</w:t>
      </w:r>
      <w:r w:rsidRPr="007924B4">
        <w:rPr>
          <w:rFonts w:ascii="Times New Roman" w:hAnsi="Times New Roman" w:cs="Times New Roman"/>
          <w:sz w:val="28"/>
          <w:szCs w:val="28"/>
        </w:rPr>
        <w:t xml:space="preserve"> используется следующая формула</w:t>
      </w:r>
      <w:r w:rsidR="00AA51DA" w:rsidRPr="007924B4">
        <w:rPr>
          <w:rFonts w:ascii="Times New Roman" w:hAnsi="Times New Roman" w:cs="Times New Roman"/>
          <w:sz w:val="28"/>
          <w:szCs w:val="28"/>
        </w:rPr>
        <w:t xml:space="preserve"> (4.1)</w:t>
      </w:r>
      <w:r w:rsidRPr="007924B4">
        <w:rPr>
          <w:rFonts w:ascii="Times New Roman" w:hAnsi="Times New Roman" w:cs="Times New Roman"/>
          <w:sz w:val="28"/>
          <w:szCs w:val="28"/>
        </w:rPr>
        <w:t>:</w:t>
      </w:r>
    </w:p>
    <w:p w14:paraId="286232E1" w14:textId="77777777" w:rsidR="00C74037" w:rsidRPr="007924B4" w:rsidRDefault="00C74037" w:rsidP="00C74037">
      <w:pPr>
        <w:spacing w:after="0" w:line="240" w:lineRule="auto"/>
        <w:ind w:firstLine="709"/>
        <w:jc w:val="both"/>
        <w:rPr>
          <w:rFonts w:ascii="Times New Roman" w:hAnsi="Times New Roman" w:cs="Times New Roman"/>
          <w:sz w:val="28"/>
          <w:szCs w:val="28"/>
        </w:rPr>
      </w:pPr>
    </w:p>
    <w:p w14:paraId="5A46AE17" w14:textId="0310F589" w:rsidR="00C74037" w:rsidRPr="007924B4" w:rsidRDefault="00C74037" w:rsidP="00C74037">
      <w:pPr>
        <w:spacing w:after="0" w:line="240" w:lineRule="auto"/>
        <w:ind w:firstLine="709"/>
        <w:jc w:val="right"/>
        <w:rPr>
          <w:rFonts w:ascii="Times New Roman" w:eastAsiaTheme="minorEastAsia" w:hAnsi="Times New Roman" w:cs="Times New Roman"/>
          <w:sz w:val="28"/>
          <w:szCs w:val="28"/>
        </w:rPr>
      </w:pPr>
      <m:oMath>
        <m:r>
          <w:rPr>
            <w:rFonts w:ascii="Cambria Math" w:hAnsi="Cambria Math" w:cs="Cambria Math"/>
            <w:sz w:val="28"/>
            <w:szCs w:val="28"/>
          </w:rPr>
          <m:t>STEP</m:t>
        </m:r>
        <m:r>
          <m:rPr>
            <m:sty m:val="p"/>
          </m:rPr>
          <w:rPr>
            <w:rFonts w:ascii="Cambria Math" w:hAnsi="Cambria Math" w:cs="Cambria Math"/>
            <w:sz w:val="28"/>
            <w:szCs w:val="28"/>
          </w:rPr>
          <m:t>=</m:t>
        </m:r>
        <m:f>
          <m:fPr>
            <m:ctrlPr>
              <w:rPr>
                <w:rFonts w:ascii="Cambria Math" w:hAnsi="Cambria Math" w:cs="Times New Roman"/>
                <w:sz w:val="28"/>
                <w:szCs w:val="28"/>
              </w:rPr>
            </m:ctrlPr>
          </m:fPr>
          <m:num>
            <m:d>
              <m:dPr>
                <m:ctrlPr>
                  <w:rPr>
                    <w:rFonts w:ascii="Cambria Math" w:hAnsi="Cambria Math" w:cs="Cambria Math"/>
                    <w:sz w:val="28"/>
                    <w:szCs w:val="28"/>
                  </w:rPr>
                </m:ctrlPr>
              </m:dPr>
              <m:e>
                <m:f>
                  <m:fPr>
                    <m:ctrlPr>
                      <w:rPr>
                        <w:rFonts w:ascii="Cambria Math" w:hAnsi="Cambria Math" w:cs="Cambria Math"/>
                        <w:sz w:val="28"/>
                        <w:szCs w:val="28"/>
                      </w:rPr>
                    </m:ctrlPr>
                  </m:fPr>
                  <m:num>
                    <m:r>
                      <m:rPr>
                        <m:sty m:val="p"/>
                      </m:rPr>
                      <w:rPr>
                        <w:rFonts w:ascii="Cambria Math" w:hAnsi="Cambria Math" w:cs="Cambria Math"/>
                        <w:sz w:val="28"/>
                        <w:szCs w:val="28"/>
                      </w:rPr>
                      <m:t>RF</m:t>
                    </m:r>
                  </m:num>
                  <m:den>
                    <m:r>
                      <w:rPr>
                        <w:rFonts w:ascii="Cambria Math" w:hAnsi="Cambria Math" w:cs="Cambria Math"/>
                        <w:sz w:val="28"/>
                        <w:szCs w:val="28"/>
                      </w:rPr>
                      <m:t>0.5</m:t>
                    </m:r>
                  </m:den>
                </m:f>
              </m:e>
            </m:d>
            <m:r>
              <m:rPr>
                <m:sty m:val="p"/>
              </m:rPr>
              <w:rPr>
                <w:rFonts w:ascii="Cambria Math" w:hAnsi="Cambria Math" w:cs="Cambria Math"/>
                <w:sz w:val="28"/>
                <w:szCs w:val="28"/>
              </w:rPr>
              <m:t>*</m:t>
            </m:r>
            <m:d>
              <m:dPr>
                <m:ctrlPr>
                  <w:rPr>
                    <w:rFonts w:ascii="Cambria Math" w:hAnsi="Cambria Math" w:cs="Cambria Math"/>
                    <w:sz w:val="28"/>
                    <w:szCs w:val="28"/>
                  </w:rPr>
                </m:ctrlPr>
              </m:dPr>
              <m:e>
                <m:f>
                  <m:fPr>
                    <m:ctrlPr>
                      <w:rPr>
                        <w:rFonts w:ascii="Cambria Math" w:hAnsi="Cambria Math" w:cs="Cambria Math"/>
                        <w:sz w:val="28"/>
                        <w:szCs w:val="28"/>
                      </w:rPr>
                    </m:ctrlPr>
                  </m:fPr>
                  <m:num>
                    <m:r>
                      <m:rPr>
                        <m:sty m:val="p"/>
                      </m:rPr>
                      <w:rPr>
                        <w:rFonts w:ascii="Cambria Math" w:hAnsi="Cambria Math" w:cs="Cambria Math"/>
                        <w:sz w:val="28"/>
                        <w:szCs w:val="28"/>
                      </w:rPr>
                      <m:t>CDOR</m:t>
                    </m:r>
                  </m:num>
                  <m:den>
                    <m:r>
                      <w:rPr>
                        <w:rFonts w:ascii="Cambria Math" w:hAnsi="Cambria Math" w:cs="Cambria Math"/>
                        <w:sz w:val="28"/>
                        <w:szCs w:val="28"/>
                      </w:rPr>
                      <m:t>0.111</m:t>
                    </m:r>
                  </m:den>
                </m:f>
              </m:e>
            </m:d>
          </m:num>
          <m:den>
            <m:sSup>
              <m:sSupPr>
                <m:ctrlPr>
                  <w:rPr>
                    <w:rFonts w:ascii="Cambria Math" w:hAnsi="Cambria Math" w:cs="Cambria Math"/>
                    <w:i/>
                    <w:sz w:val="28"/>
                    <w:szCs w:val="28"/>
                  </w:rPr>
                </m:ctrlPr>
              </m:sSupPr>
              <m:e>
                <m:d>
                  <m:dPr>
                    <m:ctrlPr>
                      <w:rPr>
                        <w:rFonts w:ascii="Cambria Math" w:hAnsi="Cambria Math" w:cs="Cambria Math"/>
                        <w:sz w:val="28"/>
                        <w:szCs w:val="28"/>
                      </w:rPr>
                    </m:ctrlPr>
                  </m:dPr>
                  <m:e>
                    <m:f>
                      <m:fPr>
                        <m:ctrlPr>
                          <w:rPr>
                            <w:rFonts w:ascii="Cambria Math" w:hAnsi="Cambria Math" w:cs="Cambria Math"/>
                            <w:sz w:val="28"/>
                            <w:szCs w:val="28"/>
                          </w:rPr>
                        </m:ctrlPr>
                      </m:fPr>
                      <m:num>
                        <m:r>
                          <m:rPr>
                            <m:sty m:val="p"/>
                          </m:rPr>
                          <w:rPr>
                            <w:rFonts w:ascii="Cambria Math" w:hAnsi="Cambria Math" w:cs="Cambria Math"/>
                            <w:sz w:val="28"/>
                            <w:szCs w:val="28"/>
                          </w:rPr>
                          <m:t>CSOR</m:t>
                        </m:r>
                      </m:num>
                      <m:den>
                        <m:r>
                          <w:rPr>
                            <w:rFonts w:ascii="Cambria Math" w:hAnsi="Cambria Math" w:cs="Cambria Math"/>
                            <w:sz w:val="28"/>
                            <w:szCs w:val="28"/>
                          </w:rPr>
                          <m:t>3</m:t>
                        </m:r>
                      </m:den>
                    </m:f>
                  </m:e>
                </m:d>
              </m:e>
              <m:sup>
                <m:r>
                  <w:rPr>
                    <w:rFonts w:ascii="Cambria Math" w:hAnsi="Cambria Math" w:cs="Cambria Math"/>
                    <w:sz w:val="28"/>
                    <w:szCs w:val="28"/>
                  </w:rPr>
                  <m:t>2.4</m:t>
                </m:r>
              </m:sup>
            </m:sSup>
          </m:den>
        </m:f>
      </m:oMath>
      <w:r w:rsidRPr="007924B4">
        <w:rPr>
          <w:rFonts w:ascii="Times New Roman" w:eastAsiaTheme="minorEastAsia" w:hAnsi="Times New Roman" w:cs="Times New Roman"/>
          <w:sz w:val="28"/>
          <w:szCs w:val="28"/>
        </w:rPr>
        <w:t xml:space="preserve">                                                      (</w:t>
      </w:r>
      <w:r w:rsidR="00AA51DA" w:rsidRPr="007924B4">
        <w:rPr>
          <w:rFonts w:ascii="Times New Roman" w:eastAsiaTheme="minorEastAsia" w:hAnsi="Times New Roman" w:cs="Times New Roman"/>
          <w:sz w:val="28"/>
          <w:szCs w:val="28"/>
        </w:rPr>
        <w:t>4.</w:t>
      </w:r>
      <w:r w:rsidRPr="007924B4">
        <w:rPr>
          <w:rFonts w:ascii="Times New Roman" w:eastAsiaTheme="minorEastAsia" w:hAnsi="Times New Roman" w:cs="Times New Roman"/>
          <w:sz w:val="28"/>
          <w:szCs w:val="28"/>
        </w:rPr>
        <w:t>1)</w:t>
      </w:r>
    </w:p>
    <w:p w14:paraId="649185B7" w14:textId="77777777" w:rsidR="00C74037" w:rsidRPr="007924B4" w:rsidRDefault="00C74037" w:rsidP="00C74037">
      <w:pPr>
        <w:spacing w:after="0" w:line="240" w:lineRule="auto"/>
        <w:ind w:firstLine="709"/>
        <w:jc w:val="right"/>
        <w:rPr>
          <w:rFonts w:ascii="Times New Roman" w:eastAsiaTheme="minorEastAsia" w:hAnsi="Times New Roman" w:cs="Times New Roman"/>
          <w:sz w:val="28"/>
          <w:szCs w:val="28"/>
        </w:rPr>
      </w:pPr>
    </w:p>
    <w:p w14:paraId="213F56F6" w14:textId="77777777" w:rsidR="002D20E5" w:rsidRPr="007924B4" w:rsidRDefault="002D20E5" w:rsidP="002D20E5">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Для проведения объективной оценки технологической эффективности и финансовой устойчивости предлагаемых решений необходимо установить критические пороговые значения для ключевых параметров, входящих в расчетное уравнение (1). Согласно отраслевым стандартам и результатам ретроспективного анализа успешных проектов термического воздействия, процесс SAGD классифицируется как экономически рентабельный только при соблюдении следующих эксплуатационных лимитов:</w:t>
      </w:r>
    </w:p>
    <w:p w14:paraId="15F7DB5C" w14:textId="55746A98" w:rsidR="002D20E5" w:rsidRPr="007924B4" w:rsidRDefault="002D20E5" w:rsidP="00DE205A">
      <w:pPr>
        <w:numPr>
          <w:ilvl w:val="0"/>
          <w:numId w:val="17"/>
        </w:numPr>
        <w:tabs>
          <w:tab w:val="clear" w:pos="720"/>
          <w:tab w:val="num" w:pos="360"/>
          <w:tab w:val="left" w:pos="993"/>
        </w:tabs>
        <w:spacing w:after="0" w:line="240" w:lineRule="auto"/>
        <w:ind w:left="0"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 xml:space="preserve">CSOR ≤ 3,0 м³/м³: Данный показатель является определяющим для энергетического баланса проекта. Превышение порога в 3 единицы </w:t>
      </w:r>
      <w:r w:rsidRPr="007924B4">
        <w:rPr>
          <w:rFonts w:ascii="Times New Roman" w:eastAsiaTheme="minorEastAsia" w:hAnsi="Times New Roman" w:cs="Times New Roman"/>
          <w:sz w:val="28"/>
          <w:szCs w:val="28"/>
        </w:rPr>
        <w:lastRenderedPageBreak/>
        <w:t>свидетельствует о чрезмерных затратах на генерацию пара, которые начинают нивелировать доходы от реализации добытой нефти.</w:t>
      </w:r>
    </w:p>
    <w:p w14:paraId="60A7108B" w14:textId="1D16CE5E" w:rsidR="002D20E5" w:rsidRPr="007924B4" w:rsidRDefault="002D20E5" w:rsidP="00DE205A">
      <w:pPr>
        <w:numPr>
          <w:ilvl w:val="0"/>
          <w:numId w:val="17"/>
        </w:numPr>
        <w:tabs>
          <w:tab w:val="clear" w:pos="720"/>
          <w:tab w:val="num" w:pos="360"/>
          <w:tab w:val="left" w:pos="993"/>
        </w:tabs>
        <w:spacing w:after="0" w:line="240" w:lineRule="auto"/>
        <w:ind w:left="0"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CDOR ≥ 0,111 м²/сут: Этот параметр характеризует интенсивность выработки пласта и скорость продвижения фронта прогрева. Поддержание дебита выше указанного минимума гарантирует необходимую скорость окупаемости операционных затрат.</w:t>
      </w:r>
    </w:p>
    <w:p w14:paraId="04328036" w14:textId="22DEEC42" w:rsidR="002D20E5" w:rsidRPr="007924B4" w:rsidRDefault="002D20E5" w:rsidP="00DE205A">
      <w:pPr>
        <w:numPr>
          <w:ilvl w:val="0"/>
          <w:numId w:val="17"/>
        </w:numPr>
        <w:tabs>
          <w:tab w:val="clear" w:pos="720"/>
          <w:tab w:val="num" w:pos="360"/>
          <w:tab w:val="left" w:pos="993"/>
        </w:tabs>
        <w:spacing w:after="0" w:line="240" w:lineRule="auto"/>
        <w:ind w:left="0"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RF ≥ 0,5 (50%): Данный предел определяет полноту выработки запасов в зоне охвата скважины. Достижение этого уровня подтверждает эффективность выбранной системы заканчивания и её способность вовлечь в разработку значительную часть подвижных запасов.</w:t>
      </w:r>
    </w:p>
    <w:p w14:paraId="206D57AF" w14:textId="5E3A475B" w:rsidR="002D20E5" w:rsidRPr="007924B4" w:rsidRDefault="002D20E5" w:rsidP="002D20E5">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В рамках используемой методики интегральный показатель тепловой эффективности STEP служит результирующим индикатором: проект признается экономически оправданным при достижении значения STEP 2,0 и более. Важно отметить методологическое допущение, принятое в данном анализе: расчеты проводятся без прямого учета вариативности CAPEX. Предполагается, что объем первоначальных инвестиций остается константным для всех рассматриваемых модификаций SAGD.</w:t>
      </w:r>
    </w:p>
    <w:p w14:paraId="2A6515C7" w14:textId="77777777" w:rsidR="008C4F5C" w:rsidRPr="007924B4" w:rsidRDefault="008C4F5C" w:rsidP="008C4F5C">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Принятый в работе аналитический подход, основанный на фиксации капитальных затрат при оценке параметров рентабельности, позволяет изолированно и прецизионно оценить именно технологическую результативность различных схем заканчивания скважин. В фокусе данного анализа находится сопоставление предлагаемой инновационной схемы SWC-SAGD с традиционными аналогами исключительно через призму физико-химической эффективности извлечения углеводородов. Такой метод исключает влияние «шумовых» факторов рыночной конъюнктуры, позволяя сфокусироваться на внутренней термодинамике системы «скважина — пласт».</w:t>
      </w:r>
    </w:p>
    <w:p w14:paraId="030140FF" w14:textId="77777777" w:rsidR="008C4F5C" w:rsidRPr="007924B4" w:rsidRDefault="008C4F5C" w:rsidP="008C4F5C">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Это дает возможность четко и беспристрастно проследить, как внедрение прецизионного секционирования горизонтального ствола и реализация алгоритмов реверсивного нагнетания напрямую улучшают термодинамику процесса. В частности, удается количественно зафиксировать снижение удельных теплопотерь в окружающие породы и повышение равномерности прогрева продуктивного интервала. Отсутствие в расчетной модели на данном этапе переменных колебаний стоимости бурения, аренды спецтехники или закупочных цен на оборудование позволяет избежать «маскировки» технологических преимуществ финансовыми флуктуациями.</w:t>
      </w:r>
    </w:p>
    <w:p w14:paraId="156E20FF" w14:textId="12DB14FE" w:rsidR="00C74037" w:rsidRPr="007924B4" w:rsidRDefault="00C74037" w:rsidP="00C74037">
      <w:pPr>
        <w:spacing w:after="0" w:line="240" w:lineRule="auto"/>
        <w:ind w:firstLine="709"/>
        <w:jc w:val="both"/>
        <w:rPr>
          <w:rFonts w:ascii="Times New Roman" w:hAnsi="Times New Roman" w:cs="Times New Roman"/>
          <w:sz w:val="28"/>
          <w:szCs w:val="28"/>
        </w:rPr>
      </w:pPr>
      <w:r w:rsidRPr="007924B4">
        <w:rPr>
          <w:rFonts w:ascii="Times New Roman" w:eastAsiaTheme="minorEastAsia" w:hAnsi="Times New Roman" w:cs="Times New Roman"/>
          <w:sz w:val="28"/>
          <w:szCs w:val="28"/>
        </w:rPr>
        <w:t xml:space="preserve">Для расчета динамической модели </w:t>
      </w:r>
      <w:r w:rsidRPr="007924B4">
        <w:rPr>
          <w:rFonts w:ascii="Times New Roman" w:eastAsiaTheme="minorEastAsia" w:hAnsi="Times New Roman" w:cs="Times New Roman"/>
          <w:sz w:val="28"/>
          <w:szCs w:val="28"/>
          <w:lang w:val="en-US"/>
        </w:rPr>
        <w:t>STEP</w:t>
      </w:r>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lang w:val="en-US"/>
        </w:rPr>
        <w:t>STEP</w:t>
      </w:r>
      <w:r w:rsidRPr="007924B4">
        <w:rPr>
          <w:rFonts w:ascii="Times New Roman" w:eastAsiaTheme="minorEastAsia" w:hAnsi="Times New Roman" w:cs="Times New Roman"/>
          <w:sz w:val="28"/>
          <w:szCs w:val="28"/>
        </w:rPr>
        <w:t>-</w:t>
      </w:r>
      <w:r w:rsidRPr="007924B4">
        <w:rPr>
          <w:rFonts w:ascii="Times New Roman" w:eastAsiaTheme="minorEastAsia" w:hAnsi="Times New Roman" w:cs="Times New Roman"/>
          <w:sz w:val="28"/>
          <w:szCs w:val="28"/>
          <w:lang w:val="en-US"/>
        </w:rPr>
        <w:t>D</w:t>
      </w:r>
      <w:r w:rsidRPr="007924B4">
        <w:rPr>
          <w:rFonts w:ascii="Times New Roman" w:eastAsiaTheme="minorEastAsia" w:hAnsi="Times New Roman" w:cs="Times New Roman"/>
          <w:sz w:val="28"/>
          <w:szCs w:val="28"/>
        </w:rPr>
        <w:t>) начальное уравнение (1) было преобразовано в</w:t>
      </w:r>
      <w:r w:rsidRPr="007924B4">
        <w:rPr>
          <w:rFonts w:ascii="Times New Roman" w:hAnsi="Times New Roman" w:cs="Times New Roman"/>
          <w:sz w:val="28"/>
          <w:szCs w:val="28"/>
        </w:rPr>
        <w:t xml:space="preserve"> следующую формулу</w:t>
      </w:r>
      <w:r w:rsidR="00AA51DA" w:rsidRPr="007924B4">
        <w:rPr>
          <w:rFonts w:ascii="Times New Roman" w:hAnsi="Times New Roman" w:cs="Times New Roman"/>
          <w:sz w:val="28"/>
          <w:szCs w:val="28"/>
        </w:rPr>
        <w:t xml:space="preserve"> (4.2)</w:t>
      </w:r>
      <w:r w:rsidRPr="007924B4">
        <w:rPr>
          <w:rFonts w:ascii="Times New Roman" w:hAnsi="Times New Roman" w:cs="Times New Roman"/>
          <w:sz w:val="28"/>
          <w:szCs w:val="28"/>
        </w:rPr>
        <w:t>:</w:t>
      </w:r>
    </w:p>
    <w:p w14:paraId="3CF4901B" w14:textId="77777777" w:rsidR="00C74037" w:rsidRPr="007924B4" w:rsidRDefault="00C74037" w:rsidP="00C74037">
      <w:pPr>
        <w:spacing w:after="0" w:line="240" w:lineRule="auto"/>
        <w:ind w:firstLine="709"/>
        <w:jc w:val="both"/>
        <w:rPr>
          <w:rFonts w:ascii="Times New Roman" w:hAnsi="Times New Roman" w:cs="Times New Roman"/>
          <w:sz w:val="28"/>
          <w:szCs w:val="28"/>
        </w:rPr>
      </w:pPr>
    </w:p>
    <w:p w14:paraId="0D4941DD" w14:textId="56DB71F5" w:rsidR="00C74037" w:rsidRPr="007924B4" w:rsidRDefault="00C74037" w:rsidP="00C74037">
      <w:pPr>
        <w:spacing w:after="0" w:line="240" w:lineRule="auto"/>
        <w:ind w:firstLine="709"/>
        <w:jc w:val="right"/>
        <w:rPr>
          <w:rFonts w:ascii="Times New Roman" w:eastAsiaTheme="minorEastAsia" w:hAnsi="Times New Roman" w:cs="Times New Roman"/>
          <w:sz w:val="28"/>
          <w:szCs w:val="28"/>
        </w:rPr>
      </w:pPr>
      <m:oMath>
        <m:r>
          <w:rPr>
            <w:rFonts w:ascii="Cambria Math" w:hAnsi="Cambria Math" w:cs="Cambria Math"/>
            <w:sz w:val="28"/>
            <w:szCs w:val="28"/>
          </w:rPr>
          <m:t>STEP-D</m:t>
        </m:r>
        <m:r>
          <m:rPr>
            <m:sty m:val="p"/>
          </m:rPr>
          <w:rPr>
            <w:rFonts w:ascii="Cambria Math" w:hAnsi="Cambria Math" w:cs="Cambria Math"/>
            <w:sz w:val="28"/>
            <w:szCs w:val="28"/>
          </w:rPr>
          <m:t>=STEP*</m:t>
        </m:r>
        <m:sSup>
          <m:sSupPr>
            <m:ctrlPr>
              <w:rPr>
                <w:rFonts w:ascii="Cambria Math" w:hAnsi="Cambria Math" w:cs="Cambria Math"/>
                <w:i/>
                <w:sz w:val="28"/>
                <w:szCs w:val="28"/>
              </w:rPr>
            </m:ctrlPr>
          </m:sSupPr>
          <m:e>
            <m:d>
              <m:dPr>
                <m:ctrlPr>
                  <w:rPr>
                    <w:rFonts w:ascii="Cambria Math" w:hAnsi="Cambria Math" w:cs="Cambria Math"/>
                    <w:sz w:val="28"/>
                    <w:szCs w:val="28"/>
                  </w:rPr>
                </m:ctrlPr>
              </m:dPr>
              <m:e>
                <m:f>
                  <m:fPr>
                    <m:ctrlPr>
                      <w:rPr>
                        <w:rFonts w:ascii="Cambria Math" w:hAnsi="Cambria Math" w:cs="Cambria Math"/>
                        <w:sz w:val="28"/>
                        <w:szCs w:val="28"/>
                      </w:rPr>
                    </m:ctrlPr>
                  </m:fPr>
                  <m:num>
                    <m:sSub>
                      <m:sSubPr>
                        <m:ctrlPr>
                          <w:rPr>
                            <w:rFonts w:ascii="Cambria Math" w:hAnsi="Cambria Math" w:cs="Cambria Math"/>
                            <w:sz w:val="28"/>
                            <w:szCs w:val="28"/>
                          </w:rPr>
                        </m:ctrlPr>
                      </m:sSubPr>
                      <m:e>
                        <m:r>
                          <m:rPr>
                            <m:sty m:val="p"/>
                          </m:rPr>
                          <w:rPr>
                            <w:rFonts w:ascii="Cambria Math" w:hAnsi="Cambria Math" w:cs="Cambria Math"/>
                            <w:sz w:val="28"/>
                            <w:szCs w:val="28"/>
                          </w:rPr>
                          <m:t>SOR</m:t>
                        </m:r>
                      </m:e>
                      <m:sub>
                        <m:r>
                          <w:rPr>
                            <w:rFonts w:ascii="Cambria Math" w:hAnsi="Cambria Math" w:cs="Cambria Math"/>
                            <w:sz w:val="28"/>
                            <w:szCs w:val="28"/>
                          </w:rPr>
                          <m:t>E.L.</m:t>
                        </m:r>
                      </m:sub>
                    </m:sSub>
                  </m:num>
                  <m:den>
                    <m:r>
                      <w:rPr>
                        <w:rFonts w:ascii="Cambria Math" w:hAnsi="Cambria Math" w:cs="Cambria Math"/>
                        <w:sz w:val="28"/>
                        <w:szCs w:val="28"/>
                      </w:rPr>
                      <m:t>4</m:t>
                    </m:r>
                  </m:den>
                </m:f>
              </m:e>
            </m:d>
          </m:e>
          <m:sup>
            <m:r>
              <w:rPr>
                <w:rFonts w:ascii="Cambria Math" w:hAnsi="Cambria Math" w:cs="Cambria Math"/>
                <w:sz w:val="28"/>
                <w:szCs w:val="28"/>
              </w:rPr>
              <m:t>a</m:t>
            </m:r>
          </m:sup>
        </m:sSup>
        <m:r>
          <m:rPr>
            <m:sty m:val="p"/>
          </m:rPr>
          <w:rPr>
            <w:rFonts w:ascii="Cambria Math" w:hAnsi="Cambria Math" w:cs="Cambria Math"/>
            <w:sz w:val="28"/>
            <w:szCs w:val="28"/>
          </w:rPr>
          <m:t>*</m:t>
        </m:r>
        <m:d>
          <m:dPr>
            <m:ctrlPr>
              <w:rPr>
                <w:rFonts w:ascii="Cambria Math" w:hAnsi="Cambria Math" w:cs="Cambria Math"/>
                <w:sz w:val="28"/>
                <w:szCs w:val="28"/>
              </w:rPr>
            </m:ctrlPr>
          </m:dPr>
          <m:e>
            <m:f>
              <m:fPr>
                <m:ctrlPr>
                  <w:rPr>
                    <w:rFonts w:ascii="Cambria Math" w:hAnsi="Cambria Math" w:cs="Cambria Math"/>
                    <w:sz w:val="28"/>
                    <w:szCs w:val="28"/>
                  </w:rPr>
                </m:ctrlPr>
              </m:fPr>
              <m:num>
                <m:sSub>
                  <m:sSubPr>
                    <m:ctrlPr>
                      <w:rPr>
                        <w:rFonts w:ascii="Cambria Math" w:hAnsi="Cambria Math" w:cs="Cambria Math"/>
                        <w:sz w:val="28"/>
                        <w:szCs w:val="28"/>
                      </w:rPr>
                    </m:ctrlPr>
                  </m:sSubPr>
                  <m:e>
                    <m:r>
                      <m:rPr>
                        <m:sty m:val="p"/>
                      </m:rPr>
                      <w:rPr>
                        <w:rFonts w:ascii="Cambria Math" w:hAnsi="Cambria Math" w:cs="Cambria Math"/>
                        <w:sz w:val="28"/>
                        <w:szCs w:val="28"/>
                      </w:rPr>
                      <m:t>P</m:t>
                    </m:r>
                  </m:e>
                  <m:sub>
                    <m:r>
                      <w:rPr>
                        <w:rFonts w:ascii="Cambria Math" w:hAnsi="Cambria Math" w:cs="Cambria Math"/>
                        <w:sz w:val="28"/>
                        <w:szCs w:val="28"/>
                      </w:rPr>
                      <m:t>oil</m:t>
                    </m:r>
                  </m:sub>
                </m:sSub>
              </m:num>
              <m:den>
                <m:r>
                  <w:rPr>
                    <w:rFonts w:ascii="Cambria Math" w:hAnsi="Cambria Math" w:cs="Cambria Math"/>
                    <w:sz w:val="28"/>
                    <w:szCs w:val="28"/>
                  </w:rPr>
                  <m:t>20</m:t>
                </m:r>
              </m:den>
            </m:f>
          </m:e>
        </m:d>
      </m:oMath>
      <w:r w:rsidRPr="007924B4">
        <w:rPr>
          <w:rFonts w:ascii="Times New Roman" w:eastAsiaTheme="minorEastAsia" w:hAnsi="Times New Roman" w:cs="Times New Roman"/>
          <w:sz w:val="28"/>
          <w:szCs w:val="28"/>
        </w:rPr>
        <w:t xml:space="preserve">                                    (</w:t>
      </w:r>
      <w:r w:rsidR="00AA51DA" w:rsidRPr="007924B4">
        <w:rPr>
          <w:rFonts w:ascii="Times New Roman" w:eastAsiaTheme="minorEastAsia" w:hAnsi="Times New Roman" w:cs="Times New Roman"/>
          <w:sz w:val="28"/>
          <w:szCs w:val="28"/>
        </w:rPr>
        <w:t>4.</w:t>
      </w:r>
      <w:r w:rsidRPr="007924B4">
        <w:rPr>
          <w:rFonts w:ascii="Times New Roman" w:eastAsiaTheme="minorEastAsia" w:hAnsi="Times New Roman" w:cs="Times New Roman"/>
          <w:sz w:val="28"/>
          <w:szCs w:val="28"/>
        </w:rPr>
        <w:t>2)</w:t>
      </w:r>
    </w:p>
    <w:p w14:paraId="4E707DE5" w14:textId="77777777" w:rsidR="00C74037" w:rsidRPr="007924B4" w:rsidRDefault="00C74037" w:rsidP="00C74037">
      <w:pPr>
        <w:spacing w:after="0" w:line="240" w:lineRule="auto"/>
        <w:ind w:firstLine="709"/>
        <w:jc w:val="right"/>
        <w:rPr>
          <w:rFonts w:ascii="Times New Roman" w:eastAsiaTheme="minorEastAsia" w:hAnsi="Times New Roman" w:cs="Times New Roman"/>
          <w:sz w:val="28"/>
          <w:szCs w:val="28"/>
        </w:rPr>
      </w:pPr>
    </w:p>
    <w:p w14:paraId="4C9AA663"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 xml:space="preserve">где, </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lang w:val="en-US"/>
        </w:rPr>
        <w:t>SOR</w:t>
      </w:r>
      <w:r w:rsidRPr="007924B4">
        <w:rPr>
          <w:rFonts w:ascii="Times New Roman" w:eastAsiaTheme="minorEastAsia" w:hAnsi="Times New Roman" w:cs="Times New Roman"/>
          <w:sz w:val="28"/>
          <w:szCs w:val="28"/>
          <w:vertAlign w:val="subscript"/>
          <w:lang w:val="en-US"/>
        </w:rPr>
        <w:t>E</w:t>
      </w:r>
      <w:r w:rsidRPr="007924B4">
        <w:rPr>
          <w:rFonts w:ascii="Times New Roman" w:eastAsiaTheme="minorEastAsia" w:hAnsi="Times New Roman" w:cs="Times New Roman"/>
          <w:sz w:val="28"/>
          <w:szCs w:val="28"/>
          <w:vertAlign w:val="subscript"/>
        </w:rPr>
        <w:t>.</w:t>
      </w:r>
      <w:r w:rsidRPr="007924B4">
        <w:rPr>
          <w:rFonts w:ascii="Times New Roman" w:eastAsiaTheme="minorEastAsia" w:hAnsi="Times New Roman" w:cs="Times New Roman"/>
          <w:sz w:val="28"/>
          <w:szCs w:val="28"/>
          <w:vertAlign w:val="subscript"/>
          <w:lang w:val="en-US"/>
        </w:rPr>
        <w:t>L</w:t>
      </w:r>
      <w:r w:rsidRPr="007924B4">
        <w:rPr>
          <w:rFonts w:ascii="Times New Roman" w:eastAsiaTheme="minorEastAsia" w:hAnsi="Times New Roman" w:cs="Times New Roman"/>
          <w:sz w:val="28"/>
          <w:szCs w:val="28"/>
          <w:vertAlign w:val="subscript"/>
        </w:rPr>
        <w:t>.</w:t>
      </w:r>
      <w:r w:rsidRPr="007924B4">
        <w:rPr>
          <w:rFonts w:ascii="Times New Roman" w:eastAsiaTheme="minorEastAsia" w:hAnsi="Times New Roman" w:cs="Times New Roman"/>
          <w:sz w:val="28"/>
          <w:szCs w:val="28"/>
        </w:rPr>
        <w:tab/>
        <w:t xml:space="preserve">– экономический предел для </w:t>
      </w:r>
      <w:r w:rsidRPr="007924B4">
        <w:rPr>
          <w:rFonts w:ascii="Times New Roman" w:eastAsiaTheme="minorEastAsia" w:hAnsi="Times New Roman" w:cs="Times New Roman"/>
          <w:sz w:val="28"/>
          <w:szCs w:val="28"/>
          <w:lang w:val="en-US"/>
        </w:rPr>
        <w:t>SOR</w:t>
      </w:r>
      <w:r w:rsidRPr="007924B4">
        <w:rPr>
          <w:rFonts w:ascii="Times New Roman" w:eastAsiaTheme="minorEastAsia" w:hAnsi="Times New Roman" w:cs="Times New Roman"/>
          <w:sz w:val="28"/>
          <w:szCs w:val="28"/>
        </w:rPr>
        <w:t>,</w:t>
      </w:r>
    </w:p>
    <w:p w14:paraId="63EE08E4"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lang w:val="en-US"/>
        </w:rPr>
        <w:t>a</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t>– 1+1/</w:t>
      </w:r>
      <w:r w:rsidRPr="007924B4">
        <w:rPr>
          <w:rFonts w:ascii="Times New Roman" w:eastAsiaTheme="minorEastAsia" w:hAnsi="Times New Roman" w:cs="Times New Roman"/>
          <w:sz w:val="28"/>
          <w:szCs w:val="28"/>
          <w:lang w:val="en-US"/>
        </w:rPr>
        <w:t>K</w:t>
      </w:r>
      <w:r w:rsidRPr="007924B4">
        <w:rPr>
          <w:rFonts w:ascii="Times New Roman" w:eastAsiaTheme="minorEastAsia" w:hAnsi="Times New Roman" w:cs="Times New Roman"/>
          <w:sz w:val="28"/>
          <w:szCs w:val="28"/>
          <w:vertAlign w:val="subscript"/>
          <w:lang w:val="en-US"/>
        </w:rPr>
        <w:t>v</w:t>
      </w:r>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lang w:val="en-US"/>
        </w:rPr>
        <w:t>K</w:t>
      </w:r>
      <w:r w:rsidRPr="007924B4">
        <w:rPr>
          <w:rFonts w:ascii="Times New Roman" w:eastAsiaTheme="minorEastAsia" w:hAnsi="Times New Roman" w:cs="Times New Roman"/>
          <w:sz w:val="28"/>
          <w:szCs w:val="28"/>
          <w:vertAlign w:val="subscript"/>
          <w:lang w:val="en-US"/>
        </w:rPr>
        <w:t>v</w:t>
      </w:r>
      <w:r w:rsidRPr="007924B4">
        <w:rPr>
          <w:rFonts w:ascii="Times New Roman" w:eastAsiaTheme="minorEastAsia" w:hAnsi="Times New Roman" w:cs="Times New Roman"/>
          <w:sz w:val="28"/>
          <w:szCs w:val="28"/>
        </w:rPr>
        <w:t xml:space="preserve"> – вертикальная проницаемость),</w:t>
      </w:r>
    </w:p>
    <w:p w14:paraId="3DD8065E"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lang w:val="en-US"/>
        </w:rPr>
        <w:t>P</w:t>
      </w:r>
      <w:r w:rsidRPr="007924B4">
        <w:rPr>
          <w:rFonts w:ascii="Times New Roman" w:eastAsiaTheme="minorEastAsia" w:hAnsi="Times New Roman" w:cs="Times New Roman"/>
          <w:sz w:val="28"/>
          <w:szCs w:val="28"/>
          <w:vertAlign w:val="subscript"/>
          <w:lang w:val="en-US"/>
        </w:rPr>
        <w:t>oil</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t>– цена на высоковязкую нефть.</w:t>
      </w:r>
    </w:p>
    <w:p w14:paraId="23792170" w14:textId="10E1B8CC"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lastRenderedPageBreak/>
        <w:t xml:space="preserve">На рисунке </w:t>
      </w:r>
      <w:r w:rsidR="00DB0D67" w:rsidRPr="007924B4">
        <w:rPr>
          <w:rFonts w:ascii="Times New Roman" w:eastAsiaTheme="minorEastAsia" w:hAnsi="Times New Roman" w:cs="Times New Roman"/>
          <w:sz w:val="28"/>
          <w:szCs w:val="28"/>
        </w:rPr>
        <w:t>4</w:t>
      </w:r>
      <w:r w:rsidR="00194655" w:rsidRPr="007924B4">
        <w:rPr>
          <w:rFonts w:ascii="Times New Roman" w:eastAsiaTheme="minorEastAsia" w:hAnsi="Times New Roman" w:cs="Times New Roman"/>
          <w:sz w:val="28"/>
          <w:szCs w:val="28"/>
        </w:rPr>
        <w:t>.1</w:t>
      </w:r>
      <w:r w:rsidRPr="007924B4">
        <w:rPr>
          <w:rFonts w:ascii="Times New Roman" w:eastAsiaTheme="minorEastAsia" w:hAnsi="Times New Roman" w:cs="Times New Roman"/>
          <w:sz w:val="28"/>
          <w:szCs w:val="28"/>
        </w:rPr>
        <w:t xml:space="preserve"> представлен линейный график зависимости </w:t>
      </w:r>
      <w:r w:rsidRPr="007924B4">
        <w:rPr>
          <w:rFonts w:ascii="Times New Roman" w:eastAsiaTheme="minorEastAsia" w:hAnsi="Times New Roman" w:cs="Times New Roman"/>
          <w:sz w:val="28"/>
          <w:szCs w:val="28"/>
          <w:lang w:val="en-US"/>
        </w:rPr>
        <w:t>NPV</w:t>
      </w:r>
      <w:r w:rsidRPr="007924B4">
        <w:rPr>
          <w:rFonts w:ascii="Times New Roman" w:eastAsiaTheme="minorEastAsia" w:hAnsi="Times New Roman" w:cs="Times New Roman"/>
          <w:sz w:val="28"/>
          <w:szCs w:val="28"/>
        </w:rPr>
        <w:t xml:space="preserve"> от цены на высоковязкую нефть.</w:t>
      </w:r>
    </w:p>
    <w:p w14:paraId="79047EA1" w14:textId="77777777" w:rsidR="00C74037" w:rsidRPr="007924B4" w:rsidRDefault="00C74037" w:rsidP="00C74037">
      <w:pPr>
        <w:spacing w:after="0" w:line="240" w:lineRule="auto"/>
        <w:jc w:val="center"/>
        <w:rPr>
          <w:rFonts w:ascii="Times New Roman" w:hAnsi="Times New Roman" w:cs="Times New Roman"/>
          <w:sz w:val="28"/>
          <w:szCs w:val="28"/>
        </w:rPr>
      </w:pPr>
      <w:r w:rsidRPr="007924B4">
        <w:rPr>
          <w:rFonts w:ascii="Times New Roman" w:hAnsi="Times New Roman" w:cs="Times New Roman"/>
          <w:noProof/>
          <w:sz w:val="28"/>
          <w:szCs w:val="28"/>
          <w:lang w:eastAsia="ru-RU"/>
        </w:rPr>
        <w:drawing>
          <wp:inline distT="0" distB="0" distL="0" distR="0" wp14:anchorId="338CBCAD" wp14:editId="7B9D6ECA">
            <wp:extent cx="4619625" cy="2962275"/>
            <wp:effectExtent l="0" t="0" r="9525" b="9525"/>
            <wp:docPr id="640358418" name="Рисунок 1" descr="Изображение выглядит как текст, снимок экрана, линия,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795457" name="Рисунок 1" descr="Изображение выглядит как текст, снимок экрана, линия, График&#10;&#10;Автоматически созданное описание"/>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19625" cy="2962275"/>
                    </a:xfrm>
                    <a:prstGeom prst="rect">
                      <a:avLst/>
                    </a:prstGeom>
                    <a:noFill/>
                    <a:ln>
                      <a:noFill/>
                    </a:ln>
                  </pic:spPr>
                </pic:pic>
              </a:graphicData>
            </a:graphic>
          </wp:inline>
        </w:drawing>
      </w:r>
    </w:p>
    <w:p w14:paraId="3C7AE87D" w14:textId="77777777" w:rsidR="00C74037" w:rsidRPr="007924B4" w:rsidRDefault="00C74037" w:rsidP="00C74037">
      <w:pPr>
        <w:spacing w:after="0" w:line="240" w:lineRule="auto"/>
        <w:jc w:val="center"/>
        <w:rPr>
          <w:rFonts w:ascii="Times New Roman" w:hAnsi="Times New Roman" w:cs="Times New Roman"/>
          <w:sz w:val="28"/>
          <w:szCs w:val="28"/>
        </w:rPr>
      </w:pPr>
    </w:p>
    <w:p w14:paraId="5235E2F1" w14:textId="3BB0ACB1" w:rsidR="00C74037" w:rsidRPr="007924B4" w:rsidRDefault="00C74037" w:rsidP="00C74037">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DB0D67" w:rsidRPr="007924B4">
        <w:rPr>
          <w:rFonts w:ascii="Times New Roman" w:hAnsi="Times New Roman" w:cs="Times New Roman"/>
          <w:sz w:val="28"/>
          <w:szCs w:val="28"/>
        </w:rPr>
        <w:t>4</w:t>
      </w:r>
      <w:r w:rsidR="00194655" w:rsidRPr="007924B4">
        <w:rPr>
          <w:rFonts w:ascii="Times New Roman" w:hAnsi="Times New Roman" w:cs="Times New Roman"/>
          <w:sz w:val="28"/>
          <w:szCs w:val="28"/>
        </w:rPr>
        <w:t>.1</w:t>
      </w:r>
      <w:r w:rsidRPr="007924B4">
        <w:rPr>
          <w:rFonts w:ascii="Times New Roman" w:hAnsi="Times New Roman" w:cs="Times New Roman"/>
          <w:sz w:val="28"/>
          <w:szCs w:val="28"/>
        </w:rPr>
        <w:t xml:space="preserve"> </w:t>
      </w:r>
      <w:r w:rsidRPr="007924B4">
        <w:rPr>
          <w:rFonts w:ascii="Times New Roman" w:eastAsiaTheme="minorEastAsia" w:hAnsi="Times New Roman" w:cs="Times New Roman"/>
          <w:sz w:val="28"/>
          <w:szCs w:val="28"/>
        </w:rPr>
        <w:t xml:space="preserve">– Пример зависимости между </w:t>
      </w:r>
      <w:r w:rsidRPr="007924B4">
        <w:rPr>
          <w:rFonts w:ascii="Times New Roman" w:eastAsiaTheme="minorEastAsia" w:hAnsi="Times New Roman" w:cs="Times New Roman"/>
          <w:sz w:val="28"/>
          <w:szCs w:val="28"/>
          <w:lang w:val="en-US"/>
        </w:rPr>
        <w:t>NPV</w:t>
      </w:r>
      <w:r w:rsidRPr="007924B4">
        <w:rPr>
          <w:rFonts w:ascii="Times New Roman" w:eastAsiaTheme="minorEastAsia" w:hAnsi="Times New Roman" w:cs="Times New Roman"/>
          <w:sz w:val="28"/>
          <w:szCs w:val="28"/>
        </w:rPr>
        <w:t xml:space="preserve"> и </w:t>
      </w:r>
      <w:r w:rsidRPr="007924B4">
        <w:rPr>
          <w:rFonts w:ascii="Times New Roman" w:eastAsiaTheme="minorEastAsia" w:hAnsi="Times New Roman" w:cs="Times New Roman"/>
          <w:sz w:val="28"/>
          <w:szCs w:val="28"/>
          <w:lang w:val="en-US"/>
        </w:rPr>
        <w:t>P</w:t>
      </w:r>
      <w:r w:rsidRPr="007924B4">
        <w:rPr>
          <w:rFonts w:ascii="Times New Roman" w:eastAsiaTheme="minorEastAsia" w:hAnsi="Times New Roman" w:cs="Times New Roman"/>
          <w:sz w:val="28"/>
          <w:szCs w:val="28"/>
          <w:vertAlign w:val="subscript"/>
          <w:lang w:val="en-US"/>
        </w:rPr>
        <w:t>oil</w:t>
      </w:r>
    </w:p>
    <w:p w14:paraId="78502817" w14:textId="77777777" w:rsidR="00C74037" w:rsidRPr="007924B4" w:rsidRDefault="00C74037" w:rsidP="00C74037">
      <w:pPr>
        <w:spacing w:after="0" w:line="240" w:lineRule="auto"/>
        <w:ind w:firstLine="709"/>
        <w:jc w:val="both"/>
        <w:rPr>
          <w:rFonts w:ascii="Times New Roman" w:hAnsi="Times New Roman" w:cs="Times New Roman"/>
          <w:sz w:val="28"/>
          <w:szCs w:val="28"/>
        </w:rPr>
      </w:pPr>
    </w:p>
    <w:p w14:paraId="54B2F3F5" w14:textId="77777777" w:rsidR="002D20E5" w:rsidRPr="007924B4" w:rsidRDefault="002D20E5" w:rsidP="002D20E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Влияние геолого-физических параметров на динамическую эффективность процесса</w:t>
      </w:r>
    </w:p>
    <w:p w14:paraId="7045DDC2" w14:textId="7777777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Индикатор STEP-D находится в глубокой функциональной зависимости от мощности продуктивного коллектора, которая выступает одним из наиболее значимых петрофизических факторов при проектировании систем термического воздействия. В нефтегазовой инженерии мощность пласта традиционно играет определяющую роль в процессе принятия решения о выборе конкретной технологии разработки. Для всех модификаций парогравитационных методов, включая классический и односкважинный варианты, именно эффективная толщина нефтенасыщенного горизонта диктует условия формирования и вертикального расширения паровой камеры.</w:t>
      </w:r>
    </w:p>
    <w:p w14:paraId="435960ED" w14:textId="7777777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 физической точки зрения значимость мощности пласта объясняется балансом между полезной энергией, затраченной на прогрев целевого объема нефти, и неизбежными теплопотерями во вмещающие породы (кровлю и подошву). При недостаточной мощности коллектора удельные тепловые потери на единицу объема добытого углеводорода возрастают экспоненциально, что приводит к резкому ухудшению показателя cSOR и, как следствие, падению значения STEP-D. Существует понятие «критической мощности», ниже которой термическое воздействие становится экономически нерентабельным из-за того, что большая часть энергии уходит на прогрев непродуктивных пластов-разделителей.</w:t>
      </w:r>
    </w:p>
    <w:p w14:paraId="56E82AE7" w14:textId="7777777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В рамках реализации технологии SWC-SAGD учет мощности пласта через динамический индикатор STEP-D приобретает особую важность. Поскольку ваша схема предполагает секционирование горизонтального ствола, расчетная мощность в каждой конкретной зоне может варьироваться из-за неоднородности </w:t>
      </w:r>
      <w:r w:rsidRPr="007924B4">
        <w:rPr>
          <w:rFonts w:ascii="Times New Roman" w:hAnsi="Times New Roman" w:cs="Times New Roman"/>
          <w:sz w:val="28"/>
          <w:szCs w:val="28"/>
        </w:rPr>
        <w:lastRenderedPageBreak/>
        <w:t>залегания. Использование STEP-D позволяет оперативно оценивать, насколько эффективно работает каждая из пяти секций скважины в условиях переменной толщины продуктивного разреза. Это дает возможность дифференцированно подходить к нагнетанию пара: в зонах с максимальной мощностью увеличивать интенсивность воздействия для достижения высокого КИН, а в зонах с малой мощностью — оптимизировать закачку для предотвращения преждевременных теплопотерь. Таким образом, интеграция геологического фактора мощности в динамическую экономическую модель обеспечивает высокую адаптивность и устойчивость проекта к сложным условиям залегания.</w:t>
      </w:r>
    </w:p>
    <w:p w14:paraId="7F6A7173" w14:textId="77777777" w:rsidR="002D20E5" w:rsidRPr="007924B4" w:rsidRDefault="002D20E5" w:rsidP="002D20E5">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Методология сравнительного анализа экономической эффективности SWC-SAGD</w:t>
      </w:r>
    </w:p>
    <w:p w14:paraId="318F41CA" w14:textId="4DA8D373"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NPV выступает в настоящей работе в качестве фундаментального критерия, позволяющего провести комплексную оценку рентабельности предлагаемых технологических решений. В рамках диссертационного исследования именно показатель NPV используется для проведения верифицируемого сравнения между инновационным методом SWC-SAGD и классическим двухскважинным способом SAGD. Как финансовый индикатор, отражающий изменение стоимости инвестированного капитала и генерируемых денежных потоков с учетом фактора времени, NPV позволяет привести разновременные затраты и доходы к единому моменту времени, что критически важно для долгосрочных проектов термического воздействия.</w:t>
      </w:r>
    </w:p>
    <w:p w14:paraId="5FDBA358" w14:textId="13327B3F"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Наряду с чисто финансовыми метриками, в соответствии с методологическими подходами, изложенными в работах [</w:t>
      </w:r>
      <w:r w:rsidR="009D729A" w:rsidRPr="007924B4">
        <w:rPr>
          <w:rFonts w:ascii="Times New Roman" w:hAnsi="Times New Roman" w:cs="Times New Roman"/>
          <w:sz w:val="28"/>
          <w:szCs w:val="28"/>
        </w:rPr>
        <w:t>92</w:t>
      </w:r>
      <w:r w:rsidRPr="007924B4">
        <w:rPr>
          <w:rFonts w:ascii="Times New Roman" w:hAnsi="Times New Roman" w:cs="Times New Roman"/>
          <w:sz w:val="28"/>
          <w:szCs w:val="28"/>
        </w:rPr>
        <w:t>-</w:t>
      </w:r>
      <w:r w:rsidR="009D729A" w:rsidRPr="007924B4">
        <w:rPr>
          <w:rFonts w:ascii="Times New Roman" w:hAnsi="Times New Roman" w:cs="Times New Roman"/>
          <w:sz w:val="28"/>
          <w:szCs w:val="28"/>
        </w:rPr>
        <w:t>93</w:t>
      </w:r>
      <w:r w:rsidRPr="007924B4">
        <w:rPr>
          <w:rFonts w:ascii="Times New Roman" w:hAnsi="Times New Roman" w:cs="Times New Roman"/>
          <w:sz w:val="28"/>
          <w:szCs w:val="28"/>
        </w:rPr>
        <w:t>], важнейшим технологическим фактором эффективности признается CSOR. Данный параметр является прямым отражением энергетического КПД системы. Однако анализ показывает, что ключевым недостатком CSOR является его неспособность учитывать CAPEX. В то время как CSOR фокусируется на операционной эффективности и расходе теплоносителя, NPV обеспечивает более широкий охват, включая в себя затраты на строительство скважин, закупку сложного внутрискважинного оборудования (такого как двухрядные пакеры и системы ОРЗ) и обслуживание наземной инфраструктуры.</w:t>
      </w:r>
    </w:p>
    <w:p w14:paraId="08165352" w14:textId="571AB207" w:rsidR="002D20E5" w:rsidRPr="007924B4" w:rsidRDefault="002D20E5" w:rsidP="002D20E5">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Сравнение NPV позволяет провести глубокий многофакторный анализ различных способов добычи высоковязкой нефти с целью выбора наиболее оптимального сценария разработки. В контексте перехода от дуальных пар к односкважинной технологии SWC-SAGD, такой анализ наглядно демонстрирует экономию на буровых работах и сокращение металлоемкости конструкции. Методика расчета показателей NPV, принятая в данном исследовании, базируется на апробированных алгоритмах, представленных в работе [9</w:t>
      </w:r>
      <w:r w:rsidR="009D729A" w:rsidRPr="007924B4">
        <w:rPr>
          <w:rFonts w:ascii="Times New Roman" w:hAnsi="Times New Roman" w:cs="Times New Roman"/>
          <w:sz w:val="28"/>
          <w:szCs w:val="28"/>
        </w:rPr>
        <w:t>4</w:t>
      </w:r>
      <w:r w:rsidRPr="007924B4">
        <w:rPr>
          <w:rFonts w:ascii="Times New Roman" w:hAnsi="Times New Roman" w:cs="Times New Roman"/>
          <w:sz w:val="28"/>
          <w:szCs w:val="28"/>
        </w:rPr>
        <w:t>]. Использование данной методики гарантирует сопоставимость результатов и позволяет количественно подтвердить, что снижение первоначальных капитальных вложений в сочетании с высокой технологической эффективностью SWC-SAGD обеспечивает более устойчивый рост акционерной стоимости проекта в сравнении с традиционными методами освоения.</w:t>
      </w:r>
    </w:p>
    <w:p w14:paraId="2A157FDD" w14:textId="7CECB8FC" w:rsidR="00C74037" w:rsidRPr="007924B4" w:rsidRDefault="00C74037" w:rsidP="00C74037">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Формула</w:t>
      </w:r>
      <w:r w:rsidR="00AA51DA" w:rsidRPr="007924B4">
        <w:rPr>
          <w:rFonts w:ascii="Times New Roman" w:hAnsi="Times New Roman" w:cs="Times New Roman"/>
          <w:sz w:val="28"/>
          <w:szCs w:val="28"/>
        </w:rPr>
        <w:t xml:space="preserve"> (4.3)</w:t>
      </w:r>
      <w:r w:rsidRPr="007924B4">
        <w:rPr>
          <w:rFonts w:ascii="Times New Roman" w:hAnsi="Times New Roman" w:cs="Times New Roman"/>
          <w:sz w:val="28"/>
          <w:szCs w:val="28"/>
        </w:rPr>
        <w:t xml:space="preserve"> для расчета </w:t>
      </w:r>
      <w:r w:rsidRPr="007924B4">
        <w:rPr>
          <w:rFonts w:ascii="Times New Roman" w:hAnsi="Times New Roman" w:cs="Times New Roman"/>
          <w:sz w:val="28"/>
          <w:szCs w:val="28"/>
          <w:lang w:val="en-US"/>
        </w:rPr>
        <w:t>NPV</w:t>
      </w:r>
      <w:r w:rsidRPr="007924B4">
        <w:rPr>
          <w:rFonts w:ascii="Times New Roman" w:hAnsi="Times New Roman" w:cs="Times New Roman"/>
          <w:sz w:val="28"/>
          <w:szCs w:val="28"/>
        </w:rPr>
        <w:t>:</w:t>
      </w:r>
    </w:p>
    <w:p w14:paraId="15D7100A" w14:textId="77777777" w:rsidR="00C74037" w:rsidRPr="007924B4" w:rsidRDefault="00C74037" w:rsidP="00C74037">
      <w:pPr>
        <w:spacing w:after="0" w:line="240" w:lineRule="auto"/>
        <w:jc w:val="center"/>
        <w:rPr>
          <w:rFonts w:ascii="Times New Roman" w:hAnsi="Times New Roman" w:cs="Times New Roman"/>
          <w:b/>
          <w:bCs/>
          <w:sz w:val="28"/>
          <w:szCs w:val="28"/>
        </w:rPr>
      </w:pPr>
    </w:p>
    <w:p w14:paraId="768EFF6F" w14:textId="29899B2D" w:rsidR="00C74037" w:rsidRPr="007924B4" w:rsidRDefault="00C74037" w:rsidP="00C74037">
      <w:pPr>
        <w:spacing w:after="0" w:line="240" w:lineRule="auto"/>
        <w:jc w:val="right"/>
        <w:rPr>
          <w:rFonts w:ascii="Times New Roman" w:eastAsiaTheme="minorEastAsia" w:hAnsi="Times New Roman" w:cs="Times New Roman"/>
          <w:sz w:val="28"/>
          <w:szCs w:val="28"/>
        </w:rPr>
      </w:pPr>
      <m:oMath>
        <m:r>
          <w:rPr>
            <w:rFonts w:ascii="Cambria Math" w:hAnsi="Cambria Math"/>
            <w:sz w:val="28"/>
            <w:szCs w:val="28"/>
          </w:rPr>
          <m:t>N</m:t>
        </m:r>
        <m:r>
          <w:rPr>
            <w:rFonts w:ascii="Cambria Math" w:hAnsi="Cambria Math"/>
            <w:sz w:val="28"/>
            <w:szCs w:val="28"/>
            <w:lang w:val="en-US"/>
          </w:rPr>
          <m:t>PV</m:t>
        </m:r>
        <m:r>
          <w:rPr>
            <w:rFonts w:ascii="Cambria Math" w:hAnsi="Cambria Math"/>
            <w:sz w:val="28"/>
            <w:szCs w:val="28"/>
          </w:rPr>
          <m:t xml:space="preserve">= </m:t>
        </m:r>
        <m:nary>
          <m:naryPr>
            <m:chr m:val="∑"/>
            <m:limLoc m:val="undOvr"/>
            <m:ctrlPr>
              <w:rPr>
                <w:rFonts w:ascii="Cambria Math" w:hAnsi="Cambria Math"/>
                <w:i/>
                <w:sz w:val="28"/>
                <w:szCs w:val="28"/>
                <w:lang w:val="en-US"/>
              </w:rPr>
            </m:ctrlPr>
          </m:naryPr>
          <m:sub>
            <m:r>
              <w:rPr>
                <w:rFonts w:ascii="Cambria Math" w:hAnsi="Cambria Math"/>
                <w:sz w:val="28"/>
                <w:szCs w:val="28"/>
                <w:lang w:val="en-US"/>
              </w:rPr>
              <m:t>n</m:t>
            </m:r>
            <m:r>
              <w:rPr>
                <w:rFonts w:ascii="Cambria Math" w:hAnsi="Cambria Math"/>
                <w:sz w:val="28"/>
                <w:szCs w:val="28"/>
              </w:rPr>
              <m:t>=1</m:t>
            </m:r>
          </m:sub>
          <m:sup>
            <m:r>
              <w:rPr>
                <w:rFonts w:ascii="Cambria Math" w:hAnsi="Cambria Math"/>
                <w:sz w:val="28"/>
                <w:szCs w:val="28"/>
                <w:lang w:val="en-US"/>
              </w:rPr>
              <m:t>N</m:t>
            </m:r>
          </m:sup>
          <m:e>
            <m:f>
              <m:fPr>
                <m:ctrlPr>
                  <w:rPr>
                    <w:rFonts w:ascii="Cambria Math" w:hAnsi="Cambria Math"/>
                    <w:i/>
                    <w:sz w:val="28"/>
                    <w:szCs w:val="28"/>
                    <w:lang w:val="en-US"/>
                  </w:rPr>
                </m:ctrlPr>
              </m:fPr>
              <m:num>
                <m:r>
                  <w:rPr>
                    <w:rFonts w:ascii="Cambria Math" w:hAnsi="Cambria Math"/>
                    <w:sz w:val="28"/>
                    <w:szCs w:val="28"/>
                    <w:lang w:val="en-US"/>
                  </w:rPr>
                  <m:t>C</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n</m:t>
                    </m:r>
                  </m:sub>
                </m:sSub>
              </m:num>
              <m:den>
                <m:sSup>
                  <m:sSupPr>
                    <m:ctrlPr>
                      <w:rPr>
                        <w:rFonts w:ascii="Cambria Math" w:hAnsi="Cambria Math"/>
                        <w:i/>
                        <w:sz w:val="28"/>
                        <w:szCs w:val="28"/>
                        <w:lang w:val="en-US"/>
                      </w:rPr>
                    </m:ctrlPr>
                  </m:sSupPr>
                  <m:e>
                    <m:r>
                      <w:rPr>
                        <w:rFonts w:ascii="Cambria Math" w:hAnsi="Cambria Math"/>
                        <w:sz w:val="28"/>
                        <w:szCs w:val="28"/>
                      </w:rPr>
                      <m:t>(1+</m:t>
                    </m:r>
                    <m:r>
                      <w:rPr>
                        <w:rFonts w:ascii="Cambria Math" w:hAnsi="Cambria Math"/>
                        <w:sz w:val="28"/>
                        <w:szCs w:val="28"/>
                        <w:lang w:val="en-US"/>
                      </w:rPr>
                      <m:t>r</m:t>
                    </m:r>
                    <m:r>
                      <w:rPr>
                        <w:rFonts w:ascii="Cambria Math" w:hAnsi="Cambria Math"/>
                        <w:sz w:val="28"/>
                        <w:szCs w:val="28"/>
                      </w:rPr>
                      <m:t>)</m:t>
                    </m:r>
                  </m:e>
                  <m:sup>
                    <m:r>
                      <w:rPr>
                        <w:rFonts w:ascii="Cambria Math" w:hAnsi="Cambria Math"/>
                        <w:sz w:val="28"/>
                        <w:szCs w:val="28"/>
                        <w:lang w:val="en-US"/>
                      </w:rPr>
                      <m:t>n</m:t>
                    </m:r>
                  </m:sup>
                </m:sSup>
              </m:den>
            </m:f>
          </m:e>
        </m:nary>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cap</m:t>
            </m:r>
          </m:sub>
        </m:sSub>
      </m:oMath>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t>(</w:t>
      </w:r>
      <w:r w:rsidR="00AA51DA" w:rsidRPr="007924B4">
        <w:rPr>
          <w:rFonts w:ascii="Times New Roman" w:eastAsiaTheme="minorEastAsia" w:hAnsi="Times New Roman" w:cs="Times New Roman"/>
          <w:sz w:val="28"/>
          <w:szCs w:val="28"/>
        </w:rPr>
        <w:t>4.3</w:t>
      </w:r>
      <w:r w:rsidRPr="007924B4">
        <w:rPr>
          <w:rFonts w:ascii="Times New Roman" w:eastAsiaTheme="minorEastAsia" w:hAnsi="Times New Roman" w:cs="Times New Roman"/>
          <w:sz w:val="28"/>
          <w:szCs w:val="28"/>
        </w:rPr>
        <w:t>)</w:t>
      </w:r>
    </w:p>
    <w:p w14:paraId="66EA412E" w14:textId="77777777" w:rsidR="00C74037" w:rsidRPr="007924B4" w:rsidRDefault="00C74037" w:rsidP="00C74037">
      <w:pPr>
        <w:spacing w:after="0" w:line="240" w:lineRule="auto"/>
        <w:jc w:val="right"/>
        <w:rPr>
          <w:rFonts w:ascii="Times New Roman" w:eastAsiaTheme="minorEastAsia" w:hAnsi="Times New Roman" w:cs="Times New Roman"/>
          <w:sz w:val="28"/>
          <w:szCs w:val="28"/>
        </w:rPr>
      </w:pPr>
    </w:p>
    <w:p w14:paraId="43D3654A"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 xml:space="preserve">где, </w:t>
      </w:r>
    </w:p>
    <w:p w14:paraId="1FE1B116"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n</w:t>
      </w:r>
      <w:r w:rsidRPr="007924B4">
        <w:rPr>
          <w:rFonts w:ascii="Times New Roman" w:eastAsiaTheme="minorEastAsia" w:hAnsi="Times New Roman" w:cs="Times New Roman"/>
          <w:sz w:val="28"/>
          <w:szCs w:val="28"/>
        </w:rPr>
        <w:t xml:space="preserve"> – индекс, обозначающий год;</w:t>
      </w:r>
    </w:p>
    <w:p w14:paraId="30534D5E"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r</w:t>
      </w:r>
      <w:r w:rsidRPr="007924B4">
        <w:rPr>
          <w:rFonts w:ascii="Times New Roman" w:eastAsiaTheme="minorEastAsia" w:hAnsi="Times New Roman" w:cs="Times New Roman"/>
          <w:sz w:val="28"/>
          <w:szCs w:val="28"/>
        </w:rPr>
        <w:t xml:space="preserve"> – ставка дисконтирования в %;</w:t>
      </w:r>
    </w:p>
    <w:p w14:paraId="06CBE7B8"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N</w:t>
      </w:r>
      <w:r w:rsidRPr="007924B4">
        <w:rPr>
          <w:rFonts w:ascii="Times New Roman" w:eastAsiaTheme="minorEastAsia" w:hAnsi="Times New Roman" w:cs="Times New Roman"/>
          <w:sz w:val="28"/>
          <w:szCs w:val="28"/>
        </w:rPr>
        <w:t xml:space="preserve"> – длительность реализации проекта в годах;</w:t>
      </w:r>
    </w:p>
    <w:p w14:paraId="578525C8"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C</w:t>
      </w:r>
      <w:r w:rsidRPr="007924B4">
        <w:rPr>
          <w:rFonts w:ascii="Times New Roman" w:eastAsiaTheme="minorEastAsia" w:hAnsi="Times New Roman" w:cs="Times New Roman"/>
          <w:sz w:val="28"/>
          <w:szCs w:val="28"/>
          <w:vertAlign w:val="subscript"/>
        </w:rPr>
        <w:t>cap</w:t>
      </w:r>
      <w:r w:rsidRPr="007924B4">
        <w:rPr>
          <w:rFonts w:ascii="Times New Roman" w:eastAsiaTheme="minorEastAsia" w:hAnsi="Times New Roman" w:cs="Times New Roman"/>
          <w:sz w:val="28"/>
          <w:szCs w:val="28"/>
        </w:rPr>
        <w:t xml:space="preserve"> – общие капитальные затраты.</w:t>
      </w:r>
    </w:p>
    <w:p w14:paraId="2A073C61" w14:textId="1EB3EFBE"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C</w:t>
      </w:r>
      <w:r w:rsidRPr="007924B4">
        <w:rPr>
          <w:rFonts w:ascii="Times New Roman" w:eastAsiaTheme="minorEastAsia" w:hAnsi="Times New Roman" w:cs="Times New Roman"/>
          <w:sz w:val="28"/>
          <w:szCs w:val="28"/>
          <w:vertAlign w:val="subscript"/>
        </w:rPr>
        <w:t>cap</w:t>
      </w:r>
      <w:r w:rsidRPr="007924B4">
        <w:rPr>
          <w:rFonts w:ascii="Times New Roman" w:eastAsiaTheme="minorEastAsia" w:hAnsi="Times New Roman" w:cs="Times New Roman"/>
          <w:sz w:val="28"/>
          <w:szCs w:val="28"/>
        </w:rPr>
        <w:t xml:space="preserve"> в свою очередь рассчитывается следующим образом</w:t>
      </w:r>
      <w:r w:rsidR="00AA51DA" w:rsidRPr="007924B4">
        <w:rPr>
          <w:rFonts w:ascii="Times New Roman" w:eastAsiaTheme="minorEastAsia" w:hAnsi="Times New Roman" w:cs="Times New Roman"/>
          <w:sz w:val="28"/>
          <w:szCs w:val="28"/>
        </w:rPr>
        <w:t xml:space="preserve"> по формуле (4.4)</w:t>
      </w:r>
      <w:r w:rsidRPr="007924B4">
        <w:rPr>
          <w:rFonts w:ascii="Times New Roman" w:eastAsiaTheme="minorEastAsia" w:hAnsi="Times New Roman" w:cs="Times New Roman"/>
          <w:sz w:val="28"/>
          <w:szCs w:val="28"/>
        </w:rPr>
        <w:t>:</w:t>
      </w:r>
    </w:p>
    <w:p w14:paraId="72A41D17"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p>
    <w:p w14:paraId="1CFD02FA" w14:textId="58ACBAC8" w:rsidR="00C74037" w:rsidRPr="007924B4" w:rsidRDefault="00C74037" w:rsidP="00C74037">
      <w:pPr>
        <w:spacing w:after="0" w:line="240" w:lineRule="auto"/>
        <w:jc w:val="right"/>
        <w:rPr>
          <w:rFonts w:ascii="Times New Roman" w:eastAsiaTheme="minorEastAsia" w:hAnsi="Times New Roman" w:cs="Times New Roman"/>
          <w:sz w:val="28"/>
          <w:szCs w:val="28"/>
        </w:rPr>
      </w:pPr>
      <w:r w:rsidRPr="007924B4">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c</m:t>
            </m:r>
            <m:r>
              <w:rPr>
                <w:rFonts w:ascii="Cambria Math" w:hAnsi="Cambria Math"/>
                <w:sz w:val="28"/>
                <w:szCs w:val="28"/>
                <w:lang w:val="en-US"/>
              </w:rPr>
              <m:t>ap</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f</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ex</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w</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wt</m:t>
            </m:r>
            <m:r>
              <w:rPr>
                <w:rFonts w:ascii="Cambria Math" w:hAnsi="Cambria Math"/>
                <w:sz w:val="28"/>
                <w:szCs w:val="28"/>
              </w:rPr>
              <m:t>h</m:t>
            </m:r>
            <m:r>
              <w:rPr>
                <w:rFonts w:ascii="Cambria Math" w:hAnsi="Cambria Math"/>
                <w:sz w:val="28"/>
                <w:szCs w:val="28"/>
                <w:lang w:val="en-US"/>
              </w:rPr>
              <m:t>erm</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SG</m:t>
            </m:r>
          </m:sub>
        </m:sSub>
      </m:oMath>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t xml:space="preserve">           </w:t>
      </w:r>
      <w:r w:rsidRPr="007924B4">
        <w:rPr>
          <w:rFonts w:ascii="Times New Roman" w:eastAsiaTheme="minorEastAsia" w:hAnsi="Times New Roman" w:cs="Times New Roman"/>
          <w:sz w:val="28"/>
          <w:szCs w:val="28"/>
        </w:rPr>
        <w:tab/>
        <w:t>(</w:t>
      </w:r>
      <w:r w:rsidR="00AA51DA" w:rsidRPr="007924B4">
        <w:rPr>
          <w:rFonts w:ascii="Times New Roman" w:eastAsiaTheme="minorEastAsia" w:hAnsi="Times New Roman" w:cs="Times New Roman"/>
          <w:sz w:val="28"/>
          <w:szCs w:val="28"/>
        </w:rPr>
        <w:t>4.4</w:t>
      </w:r>
      <w:r w:rsidRPr="007924B4">
        <w:rPr>
          <w:rFonts w:ascii="Times New Roman" w:eastAsiaTheme="minorEastAsia" w:hAnsi="Times New Roman" w:cs="Times New Roman"/>
          <w:sz w:val="28"/>
          <w:szCs w:val="28"/>
        </w:rPr>
        <w:t>)</w:t>
      </w:r>
    </w:p>
    <w:p w14:paraId="316801F8" w14:textId="77777777" w:rsidR="00C74037" w:rsidRPr="007924B4" w:rsidRDefault="00C74037" w:rsidP="00C74037">
      <w:pPr>
        <w:spacing w:after="0" w:line="240" w:lineRule="auto"/>
        <w:jc w:val="right"/>
        <w:rPr>
          <w:rFonts w:ascii="Times New Roman" w:eastAsiaTheme="minorEastAsia" w:hAnsi="Times New Roman" w:cs="Times New Roman"/>
          <w:sz w:val="28"/>
          <w:szCs w:val="28"/>
        </w:rPr>
      </w:pPr>
    </w:p>
    <w:p w14:paraId="7E205611"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 xml:space="preserve">где, </w:t>
      </w:r>
    </w:p>
    <w:p w14:paraId="3992B540"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rPr>
        <w:t>С</w:t>
      </w:r>
      <w:r w:rsidRPr="007924B4">
        <w:rPr>
          <w:rFonts w:ascii="Times New Roman" w:eastAsiaTheme="minorEastAsia" w:hAnsi="Times New Roman" w:cs="Times New Roman"/>
          <w:i/>
          <w:iCs/>
          <w:sz w:val="28"/>
          <w:szCs w:val="28"/>
          <w:vertAlign w:val="subscript"/>
          <w:lang w:val="en-US"/>
        </w:rPr>
        <w:t>f</w:t>
      </w:r>
      <w:r w:rsidRPr="007924B4">
        <w:rPr>
          <w:rFonts w:ascii="Times New Roman" w:eastAsiaTheme="minorEastAsia" w:hAnsi="Times New Roman" w:cs="Times New Roman"/>
          <w:i/>
          <w:iCs/>
          <w:sz w:val="28"/>
          <w:szCs w:val="28"/>
        </w:rPr>
        <w:t xml:space="preserve"> </w:t>
      </w:r>
      <w:r w:rsidRPr="007924B4">
        <w:rPr>
          <w:rFonts w:ascii="Times New Roman" w:eastAsiaTheme="minorEastAsia" w:hAnsi="Times New Roman" w:cs="Times New Roman"/>
          <w:sz w:val="28"/>
          <w:szCs w:val="28"/>
        </w:rPr>
        <w:t>– капитальные затраты на установку наземного оборудования;</w:t>
      </w:r>
    </w:p>
    <w:p w14:paraId="4C402174"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rPr>
        <w:t>С</w:t>
      </w:r>
      <w:r w:rsidRPr="007924B4">
        <w:rPr>
          <w:rFonts w:ascii="Times New Roman" w:eastAsiaTheme="minorEastAsia" w:hAnsi="Times New Roman" w:cs="Times New Roman"/>
          <w:i/>
          <w:iCs/>
          <w:sz w:val="28"/>
          <w:szCs w:val="28"/>
          <w:vertAlign w:val="subscript"/>
          <w:lang w:val="en-US"/>
        </w:rPr>
        <w:t>ex</w:t>
      </w:r>
      <w:r w:rsidRPr="007924B4">
        <w:rPr>
          <w:rFonts w:ascii="Times New Roman" w:eastAsiaTheme="minorEastAsia" w:hAnsi="Times New Roman" w:cs="Times New Roman"/>
          <w:i/>
          <w:iCs/>
          <w:sz w:val="28"/>
          <w:szCs w:val="28"/>
        </w:rPr>
        <w:t xml:space="preserve"> </w:t>
      </w:r>
      <w:r w:rsidRPr="007924B4">
        <w:rPr>
          <w:rFonts w:ascii="Times New Roman" w:eastAsiaTheme="minorEastAsia" w:hAnsi="Times New Roman" w:cs="Times New Roman"/>
          <w:sz w:val="28"/>
          <w:szCs w:val="28"/>
        </w:rPr>
        <w:t>– затраты на эксплуатацию;</w:t>
      </w:r>
    </w:p>
    <w:p w14:paraId="53504ABD"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N</w:t>
      </w:r>
      <w:r w:rsidRPr="007924B4">
        <w:rPr>
          <w:rFonts w:ascii="Times New Roman" w:eastAsiaTheme="minorEastAsia" w:hAnsi="Times New Roman" w:cs="Times New Roman"/>
          <w:i/>
          <w:iCs/>
          <w:sz w:val="28"/>
          <w:szCs w:val="28"/>
          <w:vertAlign w:val="subscript"/>
          <w:lang w:val="en-US"/>
        </w:rPr>
        <w:t>w</w:t>
      </w:r>
      <w:r w:rsidRPr="007924B4">
        <w:rPr>
          <w:rFonts w:ascii="Times New Roman" w:eastAsiaTheme="minorEastAsia" w:hAnsi="Times New Roman" w:cs="Times New Roman"/>
          <w:i/>
          <w:iCs/>
          <w:sz w:val="28"/>
          <w:szCs w:val="28"/>
        </w:rPr>
        <w:t xml:space="preserve"> </w:t>
      </w:r>
      <w:r w:rsidRPr="007924B4">
        <w:rPr>
          <w:rFonts w:ascii="Times New Roman" w:eastAsiaTheme="minorEastAsia" w:hAnsi="Times New Roman" w:cs="Times New Roman"/>
          <w:sz w:val="28"/>
          <w:szCs w:val="28"/>
        </w:rPr>
        <w:t>– количество скважин;</w:t>
      </w:r>
    </w:p>
    <w:p w14:paraId="4A500834"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C</w:t>
      </w:r>
      <w:r w:rsidRPr="007924B4">
        <w:rPr>
          <w:rFonts w:ascii="Times New Roman" w:eastAsiaTheme="minorEastAsia" w:hAnsi="Times New Roman" w:cs="Times New Roman"/>
          <w:i/>
          <w:iCs/>
          <w:sz w:val="28"/>
          <w:szCs w:val="28"/>
          <w:vertAlign w:val="subscript"/>
          <w:lang w:val="en-US"/>
        </w:rPr>
        <w:t>wtherm</w:t>
      </w:r>
      <w:r w:rsidRPr="007924B4">
        <w:rPr>
          <w:rFonts w:ascii="Times New Roman" w:eastAsiaTheme="minorEastAsia" w:hAnsi="Times New Roman" w:cs="Times New Roman"/>
          <w:i/>
          <w:iCs/>
          <w:sz w:val="28"/>
          <w:szCs w:val="28"/>
        </w:rPr>
        <w:t xml:space="preserve"> </w:t>
      </w:r>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lang w:val="en-US"/>
        </w:rPr>
        <w:t>c</w:t>
      </w:r>
      <w:r w:rsidRPr="007924B4">
        <w:rPr>
          <w:rFonts w:ascii="Times New Roman" w:eastAsiaTheme="minorEastAsia" w:hAnsi="Times New Roman" w:cs="Times New Roman"/>
          <w:sz w:val="28"/>
          <w:szCs w:val="28"/>
        </w:rPr>
        <w:t>тоимость термической скважины;</w:t>
      </w:r>
    </w:p>
    <w:p w14:paraId="7B57A108"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C</w:t>
      </w:r>
      <w:r w:rsidRPr="007924B4">
        <w:rPr>
          <w:rFonts w:ascii="Times New Roman" w:eastAsiaTheme="minorEastAsia" w:hAnsi="Times New Roman" w:cs="Times New Roman"/>
          <w:i/>
          <w:iCs/>
          <w:sz w:val="28"/>
          <w:szCs w:val="28"/>
          <w:vertAlign w:val="subscript"/>
          <w:lang w:val="en-US"/>
        </w:rPr>
        <w:t>SG</w:t>
      </w:r>
      <w:r w:rsidRPr="007924B4">
        <w:rPr>
          <w:rFonts w:ascii="Times New Roman" w:eastAsiaTheme="minorEastAsia" w:hAnsi="Times New Roman" w:cs="Times New Roman"/>
          <w:i/>
          <w:iCs/>
          <w:sz w:val="28"/>
          <w:szCs w:val="28"/>
        </w:rPr>
        <w:t xml:space="preserve"> </w:t>
      </w:r>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lang w:val="en-US"/>
        </w:rPr>
        <w:t>c</w:t>
      </w:r>
      <w:r w:rsidRPr="007924B4">
        <w:rPr>
          <w:rFonts w:ascii="Times New Roman" w:eastAsiaTheme="minorEastAsia" w:hAnsi="Times New Roman" w:cs="Times New Roman"/>
          <w:sz w:val="28"/>
          <w:szCs w:val="28"/>
        </w:rPr>
        <w:t>тоимость термической скважины.</w:t>
      </w:r>
    </w:p>
    <w:p w14:paraId="6BC9B08E" w14:textId="06034824"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CF</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rPr>
        <w:t xml:space="preserve"> </w:t>
      </w:r>
      <w:r w:rsidRPr="007924B4">
        <w:rPr>
          <w:rFonts w:ascii="Times New Roman" w:eastAsiaTheme="minorEastAsia" w:hAnsi="Times New Roman" w:cs="Times New Roman"/>
          <w:sz w:val="28"/>
          <w:szCs w:val="28"/>
        </w:rPr>
        <w:t>обозначает чистый приток денежных средств за год и рассчитывается по формуле</w:t>
      </w:r>
      <w:r w:rsidR="00AA51DA" w:rsidRPr="007924B4">
        <w:rPr>
          <w:rFonts w:ascii="Times New Roman" w:eastAsiaTheme="minorEastAsia" w:hAnsi="Times New Roman" w:cs="Times New Roman"/>
          <w:sz w:val="28"/>
          <w:szCs w:val="28"/>
        </w:rPr>
        <w:t xml:space="preserve"> (4.5)</w:t>
      </w:r>
      <w:r w:rsidRPr="007924B4">
        <w:rPr>
          <w:rFonts w:ascii="Times New Roman" w:eastAsiaTheme="minorEastAsia" w:hAnsi="Times New Roman" w:cs="Times New Roman"/>
          <w:sz w:val="28"/>
          <w:szCs w:val="28"/>
        </w:rPr>
        <w:t>:</w:t>
      </w:r>
    </w:p>
    <w:p w14:paraId="33873325"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p>
    <w:p w14:paraId="64C1DA25" w14:textId="516753BD" w:rsidR="00C74037" w:rsidRPr="007924B4" w:rsidRDefault="00C74037" w:rsidP="00C74037">
      <w:pPr>
        <w:tabs>
          <w:tab w:val="center" w:pos="4677"/>
          <w:tab w:val="left" w:pos="6015"/>
        </w:tabs>
        <w:spacing w:after="0" w:line="240" w:lineRule="auto"/>
        <w:jc w:val="right"/>
        <w:rPr>
          <w:rFonts w:ascii="Times New Roman" w:eastAsiaTheme="minorEastAsia" w:hAnsi="Times New Roman" w:cs="Times New Roman"/>
          <w:sz w:val="28"/>
          <w:szCs w:val="28"/>
        </w:rPr>
      </w:pPr>
      <w:r w:rsidRPr="007924B4">
        <w:rPr>
          <w:rFonts w:eastAsiaTheme="minorEastAsia"/>
          <w:i/>
          <w:sz w:val="28"/>
          <w:szCs w:val="28"/>
        </w:rPr>
        <w:t xml:space="preserve">            </w:t>
      </w:r>
      <m:oMath>
        <m:sSub>
          <m:sSubPr>
            <m:ctrlPr>
              <w:rPr>
                <w:rFonts w:ascii="Cambria Math" w:hAnsi="Cambria Math"/>
                <w:i/>
                <w:sz w:val="28"/>
                <w:szCs w:val="28"/>
              </w:rPr>
            </m:ctrlPr>
          </m:sSubPr>
          <m:e>
            <m:r>
              <w:rPr>
                <w:rFonts w:ascii="Cambria Math" w:hAnsi="Cambria Math"/>
                <w:sz w:val="28"/>
                <w:szCs w:val="28"/>
              </w:rPr>
              <m:t>CF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n</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E</m:t>
            </m:r>
          </m:e>
          <m:sub>
            <m:r>
              <w:rPr>
                <w:rFonts w:ascii="Cambria Math" w:hAnsi="Cambria Math"/>
                <w:sz w:val="28"/>
                <w:szCs w:val="28"/>
                <w:lang w:val="en-US"/>
              </w:rPr>
              <m:t>n</m:t>
            </m:r>
          </m:sub>
        </m:sSub>
      </m:oMath>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t>(</w:t>
      </w:r>
      <w:r w:rsidR="00AA51DA" w:rsidRPr="007924B4">
        <w:rPr>
          <w:rFonts w:ascii="Times New Roman" w:eastAsiaTheme="minorEastAsia" w:hAnsi="Times New Roman" w:cs="Times New Roman"/>
          <w:sz w:val="28"/>
          <w:szCs w:val="28"/>
        </w:rPr>
        <w:t>4.5</w:t>
      </w:r>
      <w:r w:rsidRPr="007924B4">
        <w:rPr>
          <w:rFonts w:ascii="Times New Roman" w:eastAsiaTheme="minorEastAsia" w:hAnsi="Times New Roman" w:cs="Times New Roman"/>
          <w:sz w:val="28"/>
          <w:szCs w:val="28"/>
        </w:rPr>
        <w:t>)</w:t>
      </w:r>
    </w:p>
    <w:p w14:paraId="7BDAB71F" w14:textId="77777777" w:rsidR="00C74037" w:rsidRPr="007924B4" w:rsidRDefault="00C74037" w:rsidP="00C74037">
      <w:pPr>
        <w:tabs>
          <w:tab w:val="center" w:pos="4677"/>
          <w:tab w:val="left" w:pos="6015"/>
        </w:tabs>
        <w:spacing w:after="0" w:line="240" w:lineRule="auto"/>
        <w:ind w:firstLine="709"/>
        <w:jc w:val="both"/>
        <w:rPr>
          <w:rFonts w:ascii="Times New Roman" w:eastAsiaTheme="minorEastAsia" w:hAnsi="Times New Roman" w:cs="Times New Roman"/>
          <w:sz w:val="28"/>
          <w:szCs w:val="28"/>
        </w:rPr>
      </w:pPr>
    </w:p>
    <w:p w14:paraId="10B01FDE"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где,</w:t>
      </w:r>
    </w:p>
    <w:p w14:paraId="4FC34803"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R</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sz w:val="28"/>
          <w:szCs w:val="28"/>
        </w:rPr>
        <w:t xml:space="preserve"> – доход проекта за определённый год </w:t>
      </w:r>
      <w:r w:rsidRPr="007924B4">
        <w:rPr>
          <w:rFonts w:ascii="Times New Roman" w:eastAsiaTheme="minorEastAsia" w:hAnsi="Times New Roman" w:cs="Times New Roman"/>
          <w:sz w:val="28"/>
          <w:szCs w:val="28"/>
          <w:lang w:val="en-US"/>
        </w:rPr>
        <w:t>n</w:t>
      </w:r>
      <w:r w:rsidRPr="007924B4">
        <w:rPr>
          <w:rFonts w:ascii="Times New Roman" w:eastAsiaTheme="minorEastAsia" w:hAnsi="Times New Roman" w:cs="Times New Roman"/>
          <w:sz w:val="28"/>
          <w:szCs w:val="28"/>
        </w:rPr>
        <w:t>.</w:t>
      </w:r>
    </w:p>
    <w:p w14:paraId="11AE760E" w14:textId="57381BFB"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R</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sz w:val="28"/>
          <w:szCs w:val="28"/>
        </w:rPr>
        <w:t xml:space="preserve"> рассчитывается по следующей формуле</w:t>
      </w:r>
      <w:r w:rsidR="00AA51DA" w:rsidRPr="007924B4">
        <w:rPr>
          <w:rFonts w:ascii="Times New Roman" w:eastAsiaTheme="minorEastAsia" w:hAnsi="Times New Roman" w:cs="Times New Roman"/>
          <w:sz w:val="28"/>
          <w:szCs w:val="28"/>
        </w:rPr>
        <w:t xml:space="preserve"> (4.6)</w:t>
      </w:r>
      <w:r w:rsidRPr="007924B4">
        <w:rPr>
          <w:rFonts w:ascii="Times New Roman" w:eastAsiaTheme="minorEastAsia" w:hAnsi="Times New Roman" w:cs="Times New Roman"/>
          <w:sz w:val="28"/>
          <w:szCs w:val="28"/>
        </w:rPr>
        <w:t>:</w:t>
      </w:r>
    </w:p>
    <w:p w14:paraId="6CF3BE31"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p>
    <w:p w14:paraId="5DD44619" w14:textId="52C3E513" w:rsidR="00C74037" w:rsidRPr="007924B4" w:rsidRDefault="00C74037" w:rsidP="00C74037">
      <w:pPr>
        <w:tabs>
          <w:tab w:val="center" w:pos="4677"/>
          <w:tab w:val="left" w:pos="6015"/>
        </w:tabs>
        <w:spacing w:after="0" w:line="240" w:lineRule="auto"/>
        <w:jc w:val="right"/>
        <w:rPr>
          <w:rFonts w:ascii="Times New Roman" w:eastAsiaTheme="minorEastAsia" w:hAnsi="Times New Roman" w:cs="Times New Roman"/>
          <w:sz w:val="28"/>
          <w:szCs w:val="28"/>
        </w:rPr>
      </w:pPr>
      <w:r w:rsidRPr="007924B4">
        <w:rPr>
          <w:rFonts w:eastAsiaTheme="minorEastAsia"/>
          <w:i/>
          <w:sz w:val="28"/>
          <w:szCs w:val="28"/>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n</m:t>
            </m:r>
          </m:sub>
        </m:sSub>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P</m:t>
            </m:r>
          </m:e>
          <m:sub>
            <m:r>
              <w:rPr>
                <w:rFonts w:ascii="Cambria Math" w:hAnsi="Cambria Math"/>
                <w:sz w:val="28"/>
                <w:szCs w:val="28"/>
                <w:lang w:val="en-US"/>
              </w:rPr>
              <m:t>n</m:t>
            </m:r>
          </m:sub>
          <m:sup>
            <m:r>
              <w:rPr>
                <w:rFonts w:ascii="Cambria Math" w:hAnsi="Cambria Math"/>
                <w:sz w:val="28"/>
                <w:szCs w:val="28"/>
                <w:lang w:val="en-US"/>
              </w:rPr>
              <m:t>o</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Opro</m:t>
            </m:r>
          </m:sup>
        </m:sSubSup>
      </m:oMath>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t>(4</w:t>
      </w:r>
      <w:r w:rsidR="00AA51DA" w:rsidRPr="007924B4">
        <w:rPr>
          <w:rFonts w:ascii="Times New Roman" w:eastAsiaTheme="minorEastAsia" w:hAnsi="Times New Roman" w:cs="Times New Roman"/>
          <w:sz w:val="28"/>
          <w:szCs w:val="28"/>
        </w:rPr>
        <w:t>.6</w:t>
      </w:r>
      <w:r w:rsidRPr="007924B4">
        <w:rPr>
          <w:rFonts w:ascii="Times New Roman" w:eastAsiaTheme="minorEastAsia" w:hAnsi="Times New Roman" w:cs="Times New Roman"/>
          <w:sz w:val="28"/>
          <w:szCs w:val="28"/>
        </w:rPr>
        <w:t>)</w:t>
      </w:r>
    </w:p>
    <w:p w14:paraId="3392274B" w14:textId="77777777" w:rsidR="00C74037" w:rsidRPr="007924B4" w:rsidRDefault="00C74037" w:rsidP="00C74037">
      <w:pPr>
        <w:tabs>
          <w:tab w:val="center" w:pos="4677"/>
          <w:tab w:val="left" w:pos="6015"/>
        </w:tabs>
        <w:spacing w:after="0" w:line="240" w:lineRule="auto"/>
        <w:jc w:val="right"/>
        <w:rPr>
          <w:rFonts w:ascii="Times New Roman" w:eastAsiaTheme="minorEastAsia" w:hAnsi="Times New Roman" w:cs="Times New Roman"/>
          <w:sz w:val="28"/>
          <w:szCs w:val="28"/>
        </w:rPr>
      </w:pPr>
    </w:p>
    <w:p w14:paraId="08FA258B" w14:textId="77777777" w:rsidR="00C74037" w:rsidRPr="007924B4" w:rsidRDefault="00C74037" w:rsidP="00C74037">
      <w:pPr>
        <w:tabs>
          <w:tab w:val="center" w:pos="4677"/>
          <w:tab w:val="left" w:pos="6015"/>
        </w:tabs>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где,</w:t>
      </w:r>
    </w:p>
    <w:p w14:paraId="7F7EE8EF" w14:textId="77777777" w:rsidR="00C74037" w:rsidRPr="007924B4" w:rsidRDefault="00C74037" w:rsidP="00C74037">
      <w:pPr>
        <w:tabs>
          <w:tab w:val="center" w:pos="4677"/>
          <w:tab w:val="left" w:pos="6015"/>
        </w:tabs>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P</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vertAlign w:val="superscript"/>
          <w:lang w:val="en-US"/>
        </w:rPr>
        <w:t>O</w:t>
      </w:r>
      <w:r w:rsidRPr="007924B4">
        <w:rPr>
          <w:rFonts w:ascii="Times New Roman" w:eastAsiaTheme="minorEastAsia" w:hAnsi="Times New Roman" w:cs="Times New Roman"/>
          <w:sz w:val="28"/>
          <w:szCs w:val="28"/>
          <w:vertAlign w:val="superscript"/>
        </w:rPr>
        <w:t xml:space="preserve"> </w:t>
      </w:r>
      <w:r w:rsidRPr="007924B4">
        <w:rPr>
          <w:rFonts w:ascii="Times New Roman" w:eastAsiaTheme="minorEastAsia" w:hAnsi="Times New Roman" w:cs="Times New Roman"/>
          <w:sz w:val="28"/>
          <w:szCs w:val="28"/>
        </w:rPr>
        <w:t>и</w:t>
      </w:r>
      <w:r w:rsidRPr="007924B4">
        <w:rPr>
          <w:rFonts w:ascii="Times New Roman" w:eastAsiaTheme="minorEastAsia" w:hAnsi="Times New Roman" w:cs="Times New Roman"/>
          <w:i/>
          <w:iCs/>
          <w:sz w:val="28"/>
          <w:szCs w:val="28"/>
        </w:rPr>
        <w:t xml:space="preserve"> </w:t>
      </w:r>
      <w:r w:rsidRPr="007924B4">
        <w:rPr>
          <w:rFonts w:ascii="Times New Roman" w:eastAsiaTheme="minorEastAsia" w:hAnsi="Times New Roman" w:cs="Times New Roman"/>
          <w:i/>
          <w:iCs/>
          <w:sz w:val="28"/>
          <w:szCs w:val="28"/>
          <w:lang w:val="en-US"/>
        </w:rPr>
        <w:t>Q</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vertAlign w:val="superscript"/>
          <w:lang w:val="en-US"/>
        </w:rPr>
        <w:t>Opro</w:t>
      </w:r>
      <w:r w:rsidRPr="007924B4">
        <w:rPr>
          <w:rFonts w:ascii="Times New Roman" w:eastAsiaTheme="minorEastAsia" w:hAnsi="Times New Roman" w:cs="Times New Roman"/>
          <w:sz w:val="28"/>
          <w:szCs w:val="28"/>
        </w:rPr>
        <w:t xml:space="preserve"> – это цена нефти и накопленная добыча нефти в год соответственно.</w:t>
      </w:r>
    </w:p>
    <w:p w14:paraId="42BB15CE" w14:textId="1D59897C" w:rsidR="00C74037" w:rsidRPr="007924B4" w:rsidRDefault="00C74037" w:rsidP="00C74037">
      <w:pPr>
        <w:tabs>
          <w:tab w:val="center" w:pos="4677"/>
          <w:tab w:val="left" w:pos="6015"/>
        </w:tabs>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E</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sz w:val="28"/>
          <w:szCs w:val="28"/>
        </w:rPr>
        <w:t xml:space="preserve"> обозначает отток денежных средств за определённый год и рассчитывается по следующей формуле</w:t>
      </w:r>
      <w:r w:rsidR="00AA51DA" w:rsidRPr="007924B4">
        <w:rPr>
          <w:rFonts w:ascii="Times New Roman" w:eastAsiaTheme="minorEastAsia" w:hAnsi="Times New Roman" w:cs="Times New Roman"/>
          <w:sz w:val="28"/>
          <w:szCs w:val="28"/>
        </w:rPr>
        <w:t xml:space="preserve"> (4.7)</w:t>
      </w:r>
      <w:r w:rsidRPr="007924B4">
        <w:rPr>
          <w:rFonts w:ascii="Times New Roman" w:eastAsiaTheme="minorEastAsia" w:hAnsi="Times New Roman" w:cs="Times New Roman"/>
          <w:sz w:val="28"/>
          <w:szCs w:val="28"/>
        </w:rPr>
        <w:t>:</w:t>
      </w:r>
    </w:p>
    <w:p w14:paraId="1E4058C7" w14:textId="77777777" w:rsidR="00C74037" w:rsidRPr="007924B4" w:rsidRDefault="00C74037" w:rsidP="00C74037">
      <w:pPr>
        <w:tabs>
          <w:tab w:val="center" w:pos="4677"/>
          <w:tab w:val="left" w:pos="6015"/>
        </w:tabs>
        <w:spacing w:after="0" w:line="240" w:lineRule="auto"/>
        <w:jc w:val="right"/>
        <w:rPr>
          <w:rFonts w:eastAsiaTheme="minorEastAsia"/>
          <w:i/>
          <w:sz w:val="28"/>
          <w:szCs w:val="28"/>
        </w:rPr>
      </w:pPr>
    </w:p>
    <w:p w14:paraId="259A9513" w14:textId="087AE403" w:rsidR="00C74037" w:rsidRPr="007924B4" w:rsidRDefault="00C74037" w:rsidP="00C74037">
      <w:pPr>
        <w:spacing w:after="0" w:line="240" w:lineRule="auto"/>
        <w:jc w:val="right"/>
        <w:rPr>
          <w:rFonts w:ascii="Times New Roman" w:eastAsiaTheme="minorEastAsia" w:hAnsi="Times New Roman" w:cs="Times New Roman"/>
          <w:sz w:val="28"/>
          <w:szCs w:val="28"/>
        </w:rPr>
      </w:pPr>
      <w:r w:rsidRPr="007924B4">
        <w:rPr>
          <w:rFonts w:eastAsiaTheme="minorEastAsia"/>
          <w:i/>
          <w:sz w:val="28"/>
          <w:szCs w:val="28"/>
        </w:rPr>
        <w:t xml:space="preserve">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n</m:t>
            </m:r>
          </m:sub>
        </m:sSub>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n</m:t>
            </m:r>
          </m:sub>
          <m:sup>
            <m:r>
              <w:rPr>
                <w:rFonts w:ascii="Cambria Math" w:hAnsi="Cambria Math"/>
                <w:sz w:val="28"/>
                <w:szCs w:val="28"/>
                <w:lang w:val="en-US"/>
              </w:rPr>
              <m:t>Wpro</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Wpro</m:t>
            </m:r>
          </m:sup>
        </m:sSubSup>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n</m:t>
            </m:r>
          </m:sub>
          <m:sup>
            <m:r>
              <w:rPr>
                <w:rFonts w:ascii="Cambria Math" w:hAnsi="Cambria Math"/>
                <w:sz w:val="28"/>
                <w:szCs w:val="28"/>
                <w:lang w:val="en-US"/>
              </w:rPr>
              <m:t>Sinj</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Sinj</m:t>
            </m:r>
          </m:sup>
        </m:sSubSup>
        <m:r>
          <w:rPr>
            <w:rFonts w:ascii="Cambria Math" w:hAnsi="Cambria Math"/>
            <w:sz w:val="28"/>
            <w:szCs w:val="28"/>
          </w:rPr>
          <m:t xml:space="preserve">+ </m:t>
        </m:r>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n</m:t>
            </m:r>
          </m:sub>
          <m:sup>
            <m:r>
              <w:rPr>
                <w:rFonts w:ascii="Cambria Math" w:hAnsi="Cambria Math"/>
                <w:sz w:val="28"/>
                <w:szCs w:val="28"/>
                <w:lang w:val="en-US"/>
              </w:rPr>
              <m:t>op</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Opro</m:t>
            </m:r>
          </m:sup>
        </m:sSubSup>
      </m:oMath>
      <w:r w:rsidRPr="007924B4">
        <w:rPr>
          <w:rFonts w:ascii="Times New Roman" w:eastAsiaTheme="minorEastAsia" w:hAnsi="Times New Roman" w:cs="Times New Roman"/>
          <w:sz w:val="28"/>
          <w:szCs w:val="28"/>
        </w:rPr>
        <w:t xml:space="preserve">, </w:t>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r>
      <w:r w:rsidRPr="007924B4">
        <w:rPr>
          <w:rFonts w:ascii="Times New Roman" w:eastAsiaTheme="minorEastAsia" w:hAnsi="Times New Roman" w:cs="Times New Roman"/>
          <w:sz w:val="28"/>
          <w:szCs w:val="28"/>
        </w:rPr>
        <w:tab/>
        <w:t>(</w:t>
      </w:r>
      <w:r w:rsidR="00AA51DA" w:rsidRPr="007924B4">
        <w:rPr>
          <w:rFonts w:ascii="Times New Roman" w:eastAsiaTheme="minorEastAsia" w:hAnsi="Times New Roman" w:cs="Times New Roman"/>
          <w:sz w:val="28"/>
          <w:szCs w:val="28"/>
        </w:rPr>
        <w:t>4.7</w:t>
      </w:r>
      <w:r w:rsidRPr="007924B4">
        <w:rPr>
          <w:rFonts w:ascii="Times New Roman" w:eastAsiaTheme="minorEastAsia" w:hAnsi="Times New Roman" w:cs="Times New Roman"/>
          <w:sz w:val="28"/>
          <w:szCs w:val="28"/>
        </w:rPr>
        <w:t>)</w:t>
      </w:r>
    </w:p>
    <w:p w14:paraId="3655B805" w14:textId="77777777" w:rsidR="00C74037" w:rsidRPr="007924B4" w:rsidRDefault="00C74037" w:rsidP="00C74037">
      <w:pPr>
        <w:spacing w:after="0" w:line="240" w:lineRule="auto"/>
        <w:jc w:val="right"/>
        <w:rPr>
          <w:rFonts w:ascii="Times New Roman" w:eastAsiaTheme="minorEastAsia" w:hAnsi="Times New Roman" w:cs="Times New Roman"/>
          <w:sz w:val="28"/>
          <w:szCs w:val="28"/>
        </w:rPr>
      </w:pPr>
    </w:p>
    <w:p w14:paraId="1181618D"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t>где,</w:t>
      </w:r>
    </w:p>
    <w:p w14:paraId="2B880782"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Q</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vertAlign w:val="superscript"/>
          <w:lang w:val="en-US"/>
        </w:rPr>
        <w:t>Wpro</w:t>
      </w:r>
      <w:r w:rsidRPr="007924B4">
        <w:rPr>
          <w:rFonts w:ascii="Times New Roman" w:eastAsiaTheme="minorEastAsia" w:hAnsi="Times New Roman" w:cs="Times New Roman"/>
          <w:sz w:val="28"/>
          <w:szCs w:val="28"/>
        </w:rPr>
        <w:t xml:space="preserve"> – накопленная добыча воды в год;</w:t>
      </w:r>
    </w:p>
    <w:p w14:paraId="1C94E34A"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Q</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vertAlign w:val="superscript"/>
          <w:lang w:val="en-US"/>
        </w:rPr>
        <w:t>Sinj</w:t>
      </w:r>
      <w:r w:rsidRPr="007924B4">
        <w:rPr>
          <w:rFonts w:ascii="Times New Roman" w:eastAsiaTheme="minorEastAsia" w:hAnsi="Times New Roman" w:cs="Times New Roman"/>
          <w:sz w:val="28"/>
          <w:szCs w:val="28"/>
        </w:rPr>
        <w:t xml:space="preserve"> – общий объем закачанной воды в год;</w:t>
      </w:r>
    </w:p>
    <w:p w14:paraId="16E0584A"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C</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vertAlign w:val="superscript"/>
          <w:lang w:val="en-US"/>
        </w:rPr>
        <w:t>Wpro</w:t>
      </w:r>
      <w:r w:rsidRPr="007924B4">
        <w:rPr>
          <w:rFonts w:ascii="Times New Roman" w:eastAsiaTheme="minorEastAsia" w:hAnsi="Times New Roman" w:cs="Times New Roman"/>
          <w:sz w:val="28"/>
          <w:szCs w:val="28"/>
        </w:rPr>
        <w:t xml:space="preserve"> – стоимость очистки 1 барреля пластовой воды;</w:t>
      </w:r>
    </w:p>
    <w:p w14:paraId="37A7D085"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C</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vertAlign w:val="superscript"/>
          <w:lang w:val="en-US"/>
        </w:rPr>
        <w:t>Sinj</w:t>
      </w:r>
      <w:r w:rsidRPr="007924B4">
        <w:rPr>
          <w:rFonts w:ascii="Times New Roman" w:eastAsiaTheme="minorEastAsia" w:hAnsi="Times New Roman" w:cs="Times New Roman"/>
          <w:sz w:val="28"/>
          <w:szCs w:val="28"/>
        </w:rPr>
        <w:t xml:space="preserve"> – стоимость закачки пара (1 баррель воды);</w:t>
      </w:r>
    </w:p>
    <w:p w14:paraId="3BF75CA7" w14:textId="77777777"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i/>
          <w:iCs/>
          <w:sz w:val="28"/>
          <w:szCs w:val="28"/>
          <w:lang w:val="en-US"/>
        </w:rPr>
        <w:t>C</w:t>
      </w:r>
      <w:r w:rsidRPr="007924B4">
        <w:rPr>
          <w:rFonts w:ascii="Times New Roman" w:eastAsiaTheme="minorEastAsia" w:hAnsi="Times New Roman" w:cs="Times New Roman"/>
          <w:i/>
          <w:iCs/>
          <w:sz w:val="28"/>
          <w:szCs w:val="28"/>
          <w:vertAlign w:val="subscript"/>
          <w:lang w:val="en-US"/>
        </w:rPr>
        <w:t>n</w:t>
      </w:r>
      <w:r w:rsidRPr="007924B4">
        <w:rPr>
          <w:rFonts w:ascii="Times New Roman" w:eastAsiaTheme="minorEastAsia" w:hAnsi="Times New Roman" w:cs="Times New Roman"/>
          <w:i/>
          <w:iCs/>
          <w:sz w:val="28"/>
          <w:szCs w:val="28"/>
          <w:vertAlign w:val="superscript"/>
          <w:lang w:val="en-US"/>
        </w:rPr>
        <w:t>op</w:t>
      </w:r>
      <w:r w:rsidRPr="007924B4">
        <w:rPr>
          <w:rFonts w:ascii="Times New Roman" w:eastAsiaTheme="minorEastAsia" w:hAnsi="Times New Roman" w:cs="Times New Roman"/>
          <w:sz w:val="28"/>
          <w:szCs w:val="28"/>
        </w:rPr>
        <w:t xml:space="preserve"> – операционные расходы на 1 баррель нефти.</w:t>
      </w:r>
    </w:p>
    <w:p w14:paraId="1BAA4072" w14:textId="0850B501" w:rsidR="00C74037" w:rsidRPr="007924B4" w:rsidRDefault="00C74037" w:rsidP="00C74037">
      <w:pPr>
        <w:spacing w:after="0" w:line="240" w:lineRule="auto"/>
        <w:ind w:firstLine="709"/>
        <w:jc w:val="both"/>
        <w:rPr>
          <w:rFonts w:ascii="Times New Roman" w:eastAsiaTheme="minorEastAsia" w:hAnsi="Times New Roman" w:cs="Times New Roman"/>
          <w:sz w:val="28"/>
          <w:szCs w:val="28"/>
        </w:rPr>
      </w:pPr>
      <w:r w:rsidRPr="007924B4">
        <w:rPr>
          <w:rFonts w:ascii="Times New Roman" w:eastAsiaTheme="minorEastAsia" w:hAnsi="Times New Roman" w:cs="Times New Roman"/>
          <w:sz w:val="28"/>
          <w:szCs w:val="28"/>
        </w:rPr>
        <w:lastRenderedPageBreak/>
        <w:t>Результирующая формула</w:t>
      </w:r>
      <w:r w:rsidR="00AA51DA" w:rsidRPr="007924B4">
        <w:rPr>
          <w:rFonts w:ascii="Times New Roman" w:eastAsiaTheme="minorEastAsia" w:hAnsi="Times New Roman" w:cs="Times New Roman"/>
          <w:sz w:val="28"/>
          <w:szCs w:val="28"/>
        </w:rPr>
        <w:t xml:space="preserve"> (4.8)</w:t>
      </w:r>
      <w:r w:rsidRPr="007924B4">
        <w:rPr>
          <w:rFonts w:ascii="Times New Roman" w:eastAsiaTheme="minorEastAsia" w:hAnsi="Times New Roman" w:cs="Times New Roman"/>
          <w:sz w:val="28"/>
          <w:szCs w:val="28"/>
        </w:rPr>
        <w:t>, объединяющая все вышеперечисленные вычисления, приведена ниже:</w:t>
      </w:r>
    </w:p>
    <w:p w14:paraId="6D771DB8" w14:textId="77777777" w:rsidR="00C74037" w:rsidRPr="007924B4" w:rsidRDefault="00C74037" w:rsidP="00C74037">
      <w:pPr>
        <w:spacing w:after="0" w:line="240" w:lineRule="auto"/>
        <w:jc w:val="right"/>
        <w:rPr>
          <w:rFonts w:eastAsiaTheme="minorEastAsia"/>
          <w:i/>
          <w:sz w:val="28"/>
          <w:szCs w:val="28"/>
        </w:rPr>
      </w:pPr>
    </w:p>
    <w:p w14:paraId="0DBC008D" w14:textId="77777777" w:rsidR="00C74037" w:rsidRPr="007924B4" w:rsidRDefault="00C74037" w:rsidP="00C74037">
      <w:pPr>
        <w:tabs>
          <w:tab w:val="center" w:pos="4677"/>
          <w:tab w:val="left" w:pos="6015"/>
        </w:tabs>
        <w:spacing w:after="0" w:line="240" w:lineRule="auto"/>
        <w:jc w:val="center"/>
        <w:rPr>
          <w:rFonts w:eastAsiaTheme="minorEastAsia"/>
          <w:i/>
          <w:sz w:val="28"/>
          <w:szCs w:val="28"/>
        </w:rPr>
      </w:pPr>
      <m:oMath>
        <m:r>
          <w:rPr>
            <w:rFonts w:ascii="Cambria Math" w:hAnsi="Cambria Math"/>
            <w:sz w:val="28"/>
            <w:szCs w:val="28"/>
            <w:lang w:val="en-US"/>
          </w:rPr>
          <m:t>NPV</m:t>
        </m:r>
        <m:r>
          <w:rPr>
            <w:rFonts w:ascii="Cambria Math" w:hAnsi="Cambria Math"/>
            <w:sz w:val="28"/>
            <w:szCs w:val="28"/>
          </w:rPr>
          <m:t xml:space="preserve">= </m:t>
        </m:r>
        <m:nary>
          <m:naryPr>
            <m:chr m:val="∑"/>
            <m:limLoc m:val="undOvr"/>
            <m:ctrlPr>
              <w:rPr>
                <w:rFonts w:ascii="Cambria Math" w:hAnsi="Cambria Math"/>
                <w:i/>
                <w:sz w:val="28"/>
                <w:szCs w:val="28"/>
                <w:lang w:val="en-US"/>
              </w:rPr>
            </m:ctrlPr>
          </m:naryPr>
          <m:sub>
            <m:r>
              <w:rPr>
                <w:rFonts w:ascii="Cambria Math" w:hAnsi="Cambria Math"/>
                <w:sz w:val="28"/>
                <w:szCs w:val="28"/>
                <w:lang w:val="en-US"/>
              </w:rPr>
              <m:t>n</m:t>
            </m:r>
            <m:r>
              <w:rPr>
                <w:rFonts w:ascii="Cambria Math" w:hAnsi="Cambria Math"/>
                <w:sz w:val="28"/>
                <w:szCs w:val="28"/>
              </w:rPr>
              <m:t>=1</m:t>
            </m:r>
          </m:sub>
          <m:sup>
            <m:r>
              <w:rPr>
                <w:rFonts w:ascii="Cambria Math" w:hAnsi="Cambria Math"/>
                <w:sz w:val="28"/>
                <w:szCs w:val="28"/>
                <w:lang w:val="en-US"/>
              </w:rPr>
              <m:t>N</m:t>
            </m:r>
          </m:sup>
          <m:e>
            <m:f>
              <m:fPr>
                <m:ctrlPr>
                  <w:rPr>
                    <w:rFonts w:ascii="Cambria Math" w:hAnsi="Cambria Math"/>
                    <w:i/>
                    <w:sz w:val="28"/>
                    <w:szCs w:val="28"/>
                    <w:lang w:val="en-US"/>
                  </w:rPr>
                </m:ctrlPr>
              </m:fPr>
              <m:num>
                <m:sSubSup>
                  <m:sSubSupPr>
                    <m:ctrlPr>
                      <w:rPr>
                        <w:rFonts w:ascii="Cambria Math" w:hAnsi="Cambria Math"/>
                        <w:i/>
                        <w:sz w:val="28"/>
                        <w:szCs w:val="28"/>
                        <w:lang w:val="en-US"/>
                      </w:rPr>
                    </m:ctrlPr>
                  </m:sSubSupPr>
                  <m:e>
                    <m:r>
                      <w:rPr>
                        <w:rFonts w:ascii="Cambria Math" w:hAnsi="Cambria Math"/>
                        <w:sz w:val="28"/>
                        <w:szCs w:val="28"/>
                        <w:lang w:val="en-US"/>
                      </w:rPr>
                      <m:t>P</m:t>
                    </m:r>
                  </m:e>
                  <m:sub>
                    <m:r>
                      <w:rPr>
                        <w:rFonts w:ascii="Cambria Math" w:hAnsi="Cambria Math"/>
                        <w:sz w:val="28"/>
                        <w:szCs w:val="28"/>
                        <w:lang w:val="en-US"/>
                      </w:rPr>
                      <m:t>n</m:t>
                    </m:r>
                  </m:sub>
                  <m:sup>
                    <m:r>
                      <w:rPr>
                        <w:rFonts w:ascii="Cambria Math" w:hAnsi="Cambria Math"/>
                        <w:sz w:val="28"/>
                        <w:szCs w:val="28"/>
                        <w:lang w:val="en-US"/>
                      </w:rPr>
                      <m:t>o</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Opro</m:t>
                    </m:r>
                  </m:sup>
                </m:sSubSup>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n</m:t>
                    </m:r>
                  </m:sub>
                  <m:sup>
                    <m:r>
                      <w:rPr>
                        <w:rFonts w:ascii="Cambria Math" w:hAnsi="Cambria Math"/>
                        <w:sz w:val="28"/>
                        <w:szCs w:val="28"/>
                        <w:lang w:val="en-US"/>
                      </w:rPr>
                      <m:t>Wpro</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Wpro</m:t>
                    </m:r>
                  </m:sup>
                </m:sSubSup>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n</m:t>
                    </m:r>
                  </m:sub>
                  <m:sup>
                    <m:r>
                      <w:rPr>
                        <w:rFonts w:ascii="Cambria Math" w:hAnsi="Cambria Math"/>
                        <w:sz w:val="28"/>
                        <w:szCs w:val="28"/>
                        <w:lang w:val="en-US"/>
                      </w:rPr>
                      <m:t>Sinj</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Sinj</m:t>
                    </m:r>
                  </m:sup>
                </m:sSubSup>
                <m:r>
                  <w:rPr>
                    <w:rFonts w:ascii="Cambria Math" w:hAnsi="Cambria Math"/>
                    <w:sz w:val="28"/>
                    <w:szCs w:val="28"/>
                  </w:rPr>
                  <m:t xml:space="preserve">+ </m:t>
                </m:r>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n</m:t>
                    </m:r>
                  </m:sub>
                  <m:sup>
                    <m:r>
                      <w:rPr>
                        <w:rFonts w:ascii="Cambria Math" w:hAnsi="Cambria Math"/>
                        <w:sz w:val="28"/>
                        <w:szCs w:val="28"/>
                        <w:lang w:val="en-US"/>
                      </w:rPr>
                      <m:t>op</m:t>
                    </m:r>
                  </m:sup>
                </m:sSubSup>
                <m:sSubSup>
                  <m:sSubSupPr>
                    <m:ctrlPr>
                      <w:rPr>
                        <w:rFonts w:ascii="Cambria Math" w:hAnsi="Cambria Math"/>
                        <w:i/>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n</m:t>
                    </m:r>
                  </m:sub>
                  <m:sup>
                    <m:r>
                      <w:rPr>
                        <w:rFonts w:ascii="Cambria Math" w:hAnsi="Cambria Math"/>
                        <w:sz w:val="28"/>
                        <w:szCs w:val="28"/>
                        <w:lang w:val="en-US"/>
                      </w:rPr>
                      <m:t>Opro</m:t>
                    </m:r>
                  </m:sup>
                </m:sSubSup>
              </m:num>
              <m:den>
                <m:sSup>
                  <m:sSupPr>
                    <m:ctrlPr>
                      <w:rPr>
                        <w:rFonts w:ascii="Cambria Math" w:hAnsi="Cambria Math"/>
                        <w:i/>
                        <w:sz w:val="28"/>
                        <w:szCs w:val="28"/>
                        <w:lang w:val="en-US"/>
                      </w:rPr>
                    </m:ctrlPr>
                  </m:sSupPr>
                  <m:e>
                    <m:r>
                      <w:rPr>
                        <w:rFonts w:ascii="Cambria Math" w:hAnsi="Cambria Math"/>
                        <w:sz w:val="28"/>
                        <w:szCs w:val="28"/>
                      </w:rPr>
                      <m:t>(1+</m:t>
                    </m:r>
                    <m:r>
                      <w:rPr>
                        <w:rFonts w:ascii="Cambria Math" w:hAnsi="Cambria Math"/>
                        <w:sz w:val="28"/>
                        <w:szCs w:val="28"/>
                        <w:lang w:val="en-US"/>
                      </w:rPr>
                      <m:t>r</m:t>
                    </m:r>
                    <m:r>
                      <w:rPr>
                        <w:rFonts w:ascii="Cambria Math" w:hAnsi="Cambria Math"/>
                        <w:sz w:val="28"/>
                        <w:szCs w:val="28"/>
                      </w:rPr>
                      <m:t>)</m:t>
                    </m:r>
                  </m:e>
                  <m:sup>
                    <m:r>
                      <w:rPr>
                        <w:rFonts w:ascii="Cambria Math" w:hAnsi="Cambria Math"/>
                        <w:sz w:val="28"/>
                        <w:szCs w:val="28"/>
                        <w:lang w:val="en-US"/>
                      </w:rPr>
                      <m:t>n</m:t>
                    </m:r>
                  </m:sup>
                </m:sSup>
              </m:den>
            </m:f>
          </m:e>
        </m:nary>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f</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ex</m:t>
            </m:r>
          </m:sub>
        </m:sSub>
        <m:r>
          <w:rPr>
            <w:rFonts w:ascii="Cambria Math" w:hAnsi="Cambria Math"/>
            <w:sz w:val="28"/>
            <w:szCs w:val="28"/>
          </w:rPr>
          <m:t xml:space="preserve">- </m:t>
        </m:r>
      </m:oMath>
      <w:r w:rsidRPr="007924B4">
        <w:rPr>
          <w:rFonts w:ascii="Times New Roman" w:eastAsiaTheme="minorEastAsia" w:hAnsi="Times New Roman" w:cs="Times New Roman"/>
          <w:sz w:val="28"/>
          <w:szCs w:val="28"/>
        </w:rPr>
        <w:t xml:space="preserve">                                  </w:t>
      </w:r>
    </w:p>
    <w:p w14:paraId="006DD97F" w14:textId="77777777" w:rsidR="00C74037" w:rsidRPr="007924B4" w:rsidRDefault="00C74037" w:rsidP="00C74037">
      <w:pPr>
        <w:tabs>
          <w:tab w:val="center" w:pos="4677"/>
          <w:tab w:val="left" w:pos="6015"/>
        </w:tabs>
        <w:spacing w:after="0" w:line="240" w:lineRule="auto"/>
        <w:jc w:val="center"/>
        <w:rPr>
          <w:rFonts w:eastAsiaTheme="minorEastAsia"/>
          <w:i/>
          <w:sz w:val="28"/>
          <w:szCs w:val="28"/>
        </w:rPr>
      </w:pPr>
    </w:p>
    <w:p w14:paraId="113DA06D" w14:textId="283CC103" w:rsidR="00C74037" w:rsidRPr="007924B4" w:rsidRDefault="00172516" w:rsidP="00C74037">
      <w:pPr>
        <w:tabs>
          <w:tab w:val="center" w:pos="4677"/>
          <w:tab w:val="left" w:pos="6015"/>
        </w:tabs>
        <w:spacing w:after="0" w:line="240" w:lineRule="auto"/>
        <w:jc w:val="right"/>
        <w:rPr>
          <w:rFonts w:ascii="Times New Roman" w:eastAsiaTheme="minorEastAsia" w:hAnsi="Times New Roman" w:cs="Times New Roman"/>
          <w:sz w:val="28"/>
          <w:szCs w:val="28"/>
        </w:rPr>
      </w:pPr>
      <m:oMath>
        <m:sSub>
          <m:sSubPr>
            <m:ctrlPr>
              <w:rPr>
                <w:rFonts w:ascii="Cambria Math" w:hAnsi="Cambria Math"/>
                <w:i/>
                <w:sz w:val="28"/>
                <w:szCs w:val="28"/>
                <w:lang w:val="en-US"/>
              </w:rPr>
            </m:ctrlPr>
          </m:sSubPr>
          <m:e>
            <m:r>
              <w:rPr>
                <w:rFonts w:ascii="Cambria Math" w:hAnsi="Cambria Math"/>
                <w:sz w:val="28"/>
                <w:szCs w:val="28"/>
              </w:rPr>
              <m:t xml:space="preserve">- </m:t>
            </m:r>
            <m:r>
              <w:rPr>
                <w:rFonts w:ascii="Cambria Math" w:hAnsi="Cambria Math"/>
                <w:sz w:val="28"/>
                <w:szCs w:val="28"/>
                <w:lang w:val="en-US"/>
              </w:rPr>
              <m:t>N</m:t>
            </m:r>
          </m:e>
          <m:sub>
            <m:r>
              <w:rPr>
                <w:rFonts w:ascii="Cambria Math" w:hAnsi="Cambria Math"/>
                <w:sz w:val="28"/>
                <w:szCs w:val="28"/>
                <w:lang w:val="en-US"/>
              </w:rPr>
              <m:t>w</m:t>
            </m:r>
          </m:sub>
        </m:sSub>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wt</m:t>
            </m:r>
            <m:r>
              <w:rPr>
                <w:rFonts w:ascii="Cambria Math" w:hAnsi="Cambria Math"/>
                <w:sz w:val="28"/>
                <w:szCs w:val="28"/>
              </w:rPr>
              <m:t>h</m:t>
            </m:r>
            <m:r>
              <w:rPr>
                <w:rFonts w:ascii="Cambria Math" w:hAnsi="Cambria Math"/>
                <w:sz w:val="28"/>
                <w:szCs w:val="28"/>
                <w:lang w:val="en-US"/>
              </w:rPr>
              <m:t>erm</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SG</m:t>
            </m:r>
          </m:sub>
        </m:sSub>
      </m:oMath>
      <w:r w:rsidR="00C74037" w:rsidRPr="007924B4">
        <w:rPr>
          <w:rFonts w:eastAsiaTheme="minorEastAsia"/>
          <w:b/>
          <w:bCs/>
          <w:i/>
        </w:rPr>
        <w:t xml:space="preserve">                                                                           </w:t>
      </w:r>
      <w:r w:rsidR="00C74037" w:rsidRPr="007924B4">
        <w:rPr>
          <w:rFonts w:ascii="Times New Roman" w:eastAsiaTheme="minorEastAsia" w:hAnsi="Times New Roman" w:cs="Times New Roman"/>
          <w:sz w:val="28"/>
          <w:szCs w:val="28"/>
        </w:rPr>
        <w:t>(</w:t>
      </w:r>
      <w:r w:rsidR="00AA51DA" w:rsidRPr="007924B4">
        <w:rPr>
          <w:rFonts w:ascii="Times New Roman" w:eastAsiaTheme="minorEastAsia" w:hAnsi="Times New Roman" w:cs="Times New Roman"/>
          <w:sz w:val="28"/>
          <w:szCs w:val="28"/>
        </w:rPr>
        <w:t>4.8</w:t>
      </w:r>
      <w:r w:rsidR="00C74037" w:rsidRPr="007924B4">
        <w:rPr>
          <w:rFonts w:ascii="Times New Roman" w:eastAsiaTheme="minorEastAsia" w:hAnsi="Times New Roman" w:cs="Times New Roman"/>
          <w:sz w:val="28"/>
          <w:szCs w:val="28"/>
        </w:rPr>
        <w:t>)</w:t>
      </w:r>
    </w:p>
    <w:p w14:paraId="04402D6D" w14:textId="77777777" w:rsidR="00C74037" w:rsidRPr="007924B4" w:rsidRDefault="00C74037" w:rsidP="00C74037">
      <w:pPr>
        <w:tabs>
          <w:tab w:val="center" w:pos="4677"/>
          <w:tab w:val="left" w:pos="6015"/>
        </w:tabs>
        <w:spacing w:after="0" w:line="240" w:lineRule="auto"/>
        <w:jc w:val="both"/>
        <w:rPr>
          <w:rFonts w:ascii="Times New Roman" w:eastAsiaTheme="minorEastAsia" w:hAnsi="Times New Roman" w:cs="Times New Roman"/>
          <w:iCs/>
        </w:rPr>
      </w:pPr>
    </w:p>
    <w:p w14:paraId="2D1B5394" w14:textId="62780D78" w:rsidR="00C74037" w:rsidRPr="007924B4" w:rsidRDefault="00C74037" w:rsidP="00C74037">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Ниже представлена таблица</w:t>
      </w:r>
      <w:r w:rsidR="0040608A" w:rsidRPr="007924B4">
        <w:rPr>
          <w:rFonts w:ascii="Times New Roman" w:hAnsi="Times New Roman" w:cs="Times New Roman"/>
          <w:iCs/>
          <w:sz w:val="28"/>
          <w:szCs w:val="28"/>
        </w:rPr>
        <w:t xml:space="preserve"> </w:t>
      </w:r>
      <w:r w:rsidR="00867938" w:rsidRPr="007924B4">
        <w:rPr>
          <w:rFonts w:ascii="Times New Roman" w:hAnsi="Times New Roman" w:cs="Times New Roman"/>
          <w:iCs/>
          <w:sz w:val="28"/>
          <w:szCs w:val="28"/>
        </w:rPr>
        <w:t>8</w:t>
      </w:r>
      <w:r w:rsidRPr="007924B4">
        <w:rPr>
          <w:rFonts w:ascii="Times New Roman" w:hAnsi="Times New Roman" w:cs="Times New Roman"/>
          <w:iCs/>
          <w:sz w:val="28"/>
          <w:szCs w:val="28"/>
        </w:rPr>
        <w:t xml:space="preserve"> с указанием всех необходимых экономических параметром, требуемых для расчета </w:t>
      </w:r>
      <w:r w:rsidRPr="007924B4">
        <w:rPr>
          <w:rFonts w:ascii="Times New Roman" w:hAnsi="Times New Roman" w:cs="Times New Roman"/>
          <w:iCs/>
          <w:sz w:val="28"/>
          <w:szCs w:val="28"/>
          <w:lang w:val="en-US"/>
        </w:rPr>
        <w:t>NPV</w:t>
      </w:r>
      <w:r w:rsidRPr="007924B4">
        <w:rPr>
          <w:rFonts w:ascii="Times New Roman" w:hAnsi="Times New Roman" w:cs="Times New Roman"/>
          <w:iCs/>
          <w:sz w:val="28"/>
          <w:szCs w:val="28"/>
        </w:rPr>
        <w:t xml:space="preserve"> согласно формулам (1)</w:t>
      </w:r>
      <w:r w:rsidRPr="007924B4">
        <w:rPr>
          <w:rFonts w:ascii="Times New Roman" w:eastAsiaTheme="minorEastAsia" w:hAnsi="Times New Roman" w:cs="Times New Roman"/>
          <w:sz w:val="28"/>
          <w:szCs w:val="28"/>
        </w:rPr>
        <w:t xml:space="preserve"> –</w:t>
      </w:r>
      <w:r w:rsidRPr="007924B4">
        <w:rPr>
          <w:rFonts w:ascii="Times New Roman" w:hAnsi="Times New Roman" w:cs="Times New Roman"/>
          <w:iCs/>
          <w:sz w:val="28"/>
          <w:szCs w:val="28"/>
        </w:rPr>
        <w:t xml:space="preserve"> (7).</w:t>
      </w:r>
    </w:p>
    <w:p w14:paraId="0C620D9A" w14:textId="5C18125A" w:rsidR="00C74037" w:rsidRPr="007924B4" w:rsidRDefault="00C74037" w:rsidP="00C74037">
      <w:pPr>
        <w:spacing w:after="0" w:line="240" w:lineRule="auto"/>
        <w:jc w:val="both"/>
        <w:rPr>
          <w:rFonts w:ascii="Times New Roman" w:hAnsi="Times New Roman" w:cs="Times New Roman"/>
          <w:iCs/>
          <w:sz w:val="28"/>
          <w:szCs w:val="28"/>
        </w:rPr>
      </w:pPr>
      <w:r w:rsidRPr="007924B4">
        <w:rPr>
          <w:rFonts w:ascii="Times New Roman" w:hAnsi="Times New Roman" w:cs="Times New Roman"/>
          <w:iCs/>
          <w:sz w:val="28"/>
          <w:szCs w:val="28"/>
        </w:rPr>
        <w:t>Таблица №</w:t>
      </w:r>
      <w:r w:rsidR="00867938" w:rsidRPr="007924B4">
        <w:rPr>
          <w:rFonts w:ascii="Times New Roman" w:hAnsi="Times New Roman" w:cs="Times New Roman"/>
          <w:iCs/>
          <w:sz w:val="28"/>
          <w:szCs w:val="28"/>
        </w:rPr>
        <w:t>8</w:t>
      </w:r>
      <w:r w:rsidRPr="007924B4">
        <w:rPr>
          <w:rFonts w:ascii="Times New Roman" w:hAnsi="Times New Roman" w:cs="Times New Roman"/>
          <w:iCs/>
          <w:sz w:val="28"/>
          <w:szCs w:val="28"/>
        </w:rPr>
        <w:t xml:space="preserve"> </w:t>
      </w:r>
      <w:r w:rsidRPr="007924B4">
        <w:rPr>
          <w:rFonts w:ascii="Times New Roman" w:eastAsiaTheme="minorEastAsia" w:hAnsi="Times New Roman" w:cs="Times New Roman"/>
          <w:sz w:val="28"/>
          <w:szCs w:val="28"/>
        </w:rPr>
        <w:t>–</w:t>
      </w:r>
      <w:r w:rsidRPr="007924B4">
        <w:rPr>
          <w:rFonts w:ascii="Times New Roman" w:hAnsi="Times New Roman" w:cs="Times New Roman"/>
          <w:iCs/>
          <w:sz w:val="28"/>
          <w:szCs w:val="28"/>
        </w:rPr>
        <w:t xml:space="preserve"> Входящие экономические параметры для расчета </w:t>
      </w:r>
      <w:r w:rsidRPr="007924B4">
        <w:rPr>
          <w:rFonts w:ascii="Times New Roman" w:hAnsi="Times New Roman" w:cs="Times New Roman"/>
          <w:iCs/>
          <w:sz w:val="28"/>
          <w:szCs w:val="28"/>
          <w:lang w:val="en-US"/>
        </w:rPr>
        <w:t>NPV</w:t>
      </w:r>
    </w:p>
    <w:tbl>
      <w:tblPr>
        <w:tblW w:w="9493" w:type="dxa"/>
        <w:tblLook w:val="04A0" w:firstRow="1" w:lastRow="0" w:firstColumn="1" w:lastColumn="0" w:noHBand="0" w:noVBand="1"/>
      </w:tblPr>
      <w:tblGrid>
        <w:gridCol w:w="557"/>
        <w:gridCol w:w="4255"/>
        <w:gridCol w:w="145"/>
        <w:gridCol w:w="1701"/>
        <w:gridCol w:w="1377"/>
        <w:gridCol w:w="182"/>
        <w:gridCol w:w="1276"/>
      </w:tblGrid>
      <w:tr w:rsidR="00942EF1" w:rsidRPr="007924B4" w14:paraId="62DECE36" w14:textId="2DD80D21" w:rsidTr="008C4F5C">
        <w:trPr>
          <w:trHeight w:val="315"/>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28B08AF3" w14:textId="77777777" w:rsidR="00942EF1" w:rsidRPr="007924B4" w:rsidRDefault="00942EF1" w:rsidP="00942EF1">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w:t>
            </w:r>
          </w:p>
        </w:tc>
        <w:tc>
          <w:tcPr>
            <w:tcW w:w="4400" w:type="dxa"/>
            <w:gridSpan w:val="2"/>
            <w:tcBorders>
              <w:top w:val="single" w:sz="4" w:space="0" w:color="auto"/>
              <w:left w:val="nil"/>
              <w:bottom w:val="single" w:sz="4" w:space="0" w:color="auto"/>
              <w:right w:val="single" w:sz="4" w:space="0" w:color="auto"/>
            </w:tcBorders>
            <w:noWrap/>
            <w:vAlign w:val="center"/>
            <w:hideMark/>
          </w:tcPr>
          <w:p w14:paraId="17CF5EBD" w14:textId="77777777" w:rsidR="00942EF1" w:rsidRPr="007924B4" w:rsidRDefault="00942EF1" w:rsidP="00942EF1">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Показатель</w:t>
            </w:r>
          </w:p>
        </w:tc>
        <w:tc>
          <w:tcPr>
            <w:tcW w:w="1701" w:type="dxa"/>
            <w:tcBorders>
              <w:top w:val="single" w:sz="4" w:space="0" w:color="auto"/>
              <w:left w:val="nil"/>
              <w:bottom w:val="single" w:sz="4" w:space="0" w:color="auto"/>
              <w:right w:val="single" w:sz="4" w:space="0" w:color="auto"/>
            </w:tcBorders>
            <w:noWrap/>
            <w:vAlign w:val="center"/>
            <w:hideMark/>
          </w:tcPr>
          <w:p w14:paraId="09723B50" w14:textId="77777777" w:rsidR="00942EF1" w:rsidRPr="007924B4" w:rsidRDefault="00942EF1" w:rsidP="00942EF1">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Обозначения</w:t>
            </w:r>
          </w:p>
        </w:tc>
        <w:tc>
          <w:tcPr>
            <w:tcW w:w="1559" w:type="dxa"/>
            <w:gridSpan w:val="2"/>
            <w:tcBorders>
              <w:top w:val="single" w:sz="4" w:space="0" w:color="auto"/>
              <w:left w:val="nil"/>
              <w:bottom w:val="single" w:sz="4" w:space="0" w:color="auto"/>
              <w:right w:val="single" w:sz="4" w:space="0" w:color="auto"/>
            </w:tcBorders>
            <w:noWrap/>
            <w:vAlign w:val="center"/>
            <w:hideMark/>
          </w:tcPr>
          <w:p w14:paraId="4ACAB3D1" w14:textId="77777777" w:rsidR="00942EF1" w:rsidRPr="007924B4" w:rsidRDefault="00942EF1" w:rsidP="00942EF1">
            <w:pPr>
              <w:spacing w:after="0" w:line="240" w:lineRule="auto"/>
              <w:jc w:val="center"/>
              <w:rPr>
                <w:rFonts w:ascii="Times New Roman" w:eastAsia="Times New Roman" w:hAnsi="Times New Roman" w:cs="Times New Roman"/>
                <w:color w:val="000000"/>
                <w:sz w:val="24"/>
                <w:szCs w:val="24"/>
                <w:lang w:val="en-US" w:eastAsia="ru-RU"/>
              </w:rPr>
            </w:pPr>
            <w:r w:rsidRPr="007924B4">
              <w:rPr>
                <w:rFonts w:ascii="Times New Roman" w:eastAsia="Times New Roman" w:hAnsi="Times New Roman" w:cs="Times New Roman"/>
                <w:color w:val="000000"/>
                <w:sz w:val="24"/>
                <w:szCs w:val="24"/>
                <w:lang w:val="en-US" w:eastAsia="ru-RU"/>
              </w:rPr>
              <w:t>SAGD</w:t>
            </w:r>
          </w:p>
          <w:p w14:paraId="7E5A2232" w14:textId="1F3E9B09" w:rsidR="0011587B" w:rsidRPr="007924B4" w:rsidRDefault="0011587B" w:rsidP="00942EF1">
            <w:pPr>
              <w:spacing w:after="0" w:line="240" w:lineRule="auto"/>
              <w:jc w:val="center"/>
              <w:rPr>
                <w:rFonts w:ascii="Times New Roman" w:eastAsia="Times New Roman" w:hAnsi="Times New Roman" w:cs="Times New Roman"/>
                <w:color w:val="000000"/>
                <w:sz w:val="24"/>
                <w:szCs w:val="24"/>
                <w:lang w:val="en-US" w:eastAsia="ru-RU"/>
              </w:rPr>
            </w:pPr>
            <w:r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долларов США</w:t>
            </w:r>
            <w:r w:rsidRPr="007924B4">
              <w:rPr>
                <w:rFonts w:ascii="Times New Roman" w:eastAsia="Times New Roman" w:hAnsi="Times New Roman" w:cs="Times New Roman"/>
                <w:color w:val="000000"/>
                <w:sz w:val="24"/>
                <w:szCs w:val="24"/>
                <w:lang w:val="en-US" w:eastAsia="ru-RU"/>
              </w:rPr>
              <w:t>)</w:t>
            </w:r>
          </w:p>
        </w:tc>
        <w:tc>
          <w:tcPr>
            <w:tcW w:w="1276" w:type="dxa"/>
            <w:tcBorders>
              <w:top w:val="single" w:sz="4" w:space="0" w:color="auto"/>
              <w:left w:val="nil"/>
              <w:bottom w:val="single" w:sz="4" w:space="0" w:color="auto"/>
              <w:right w:val="single" w:sz="4" w:space="0" w:color="auto"/>
            </w:tcBorders>
            <w:vAlign w:val="center"/>
          </w:tcPr>
          <w:p w14:paraId="5CA3261C" w14:textId="77777777" w:rsidR="00942EF1" w:rsidRPr="007924B4" w:rsidRDefault="00942EF1" w:rsidP="00942EF1">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val="en-US" w:eastAsia="ru-RU"/>
              </w:rPr>
              <w:t>SWC-SAGD</w:t>
            </w:r>
          </w:p>
          <w:p w14:paraId="547C6ECC" w14:textId="79F9E685" w:rsidR="0011587B" w:rsidRPr="007924B4" w:rsidRDefault="0011587B" w:rsidP="00942EF1">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долларов США</w:t>
            </w:r>
            <w:r w:rsidRPr="007924B4">
              <w:rPr>
                <w:rFonts w:ascii="Times New Roman" w:eastAsia="Times New Roman" w:hAnsi="Times New Roman" w:cs="Times New Roman"/>
                <w:color w:val="000000"/>
                <w:sz w:val="24"/>
                <w:szCs w:val="24"/>
                <w:lang w:val="en-US" w:eastAsia="ru-RU"/>
              </w:rPr>
              <w:t>)</w:t>
            </w:r>
          </w:p>
        </w:tc>
      </w:tr>
      <w:tr w:rsidR="00942EF1" w:rsidRPr="007924B4" w14:paraId="2BA34DE4" w14:textId="65795820" w:rsidTr="008C4F5C">
        <w:trPr>
          <w:trHeight w:val="630"/>
        </w:trPr>
        <w:tc>
          <w:tcPr>
            <w:tcW w:w="557" w:type="dxa"/>
            <w:tcBorders>
              <w:top w:val="nil"/>
              <w:left w:val="single" w:sz="4" w:space="0" w:color="auto"/>
              <w:bottom w:val="single" w:sz="4" w:space="0" w:color="auto"/>
              <w:right w:val="single" w:sz="4" w:space="0" w:color="auto"/>
            </w:tcBorders>
            <w:noWrap/>
            <w:vAlign w:val="center"/>
            <w:hideMark/>
          </w:tcPr>
          <w:p w14:paraId="1899E162"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p>
        </w:tc>
        <w:tc>
          <w:tcPr>
            <w:tcW w:w="4400" w:type="dxa"/>
            <w:gridSpan w:val="2"/>
            <w:tcBorders>
              <w:top w:val="nil"/>
              <w:left w:val="nil"/>
              <w:bottom w:val="single" w:sz="4" w:space="0" w:color="auto"/>
              <w:right w:val="single" w:sz="4" w:space="0" w:color="auto"/>
            </w:tcBorders>
            <w:vAlign w:val="center"/>
            <w:hideMark/>
          </w:tcPr>
          <w:p w14:paraId="6268386D"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Капитальные затраты на установку наземного оборудования</w:t>
            </w:r>
          </w:p>
        </w:tc>
        <w:tc>
          <w:tcPr>
            <w:tcW w:w="1701" w:type="dxa"/>
            <w:tcBorders>
              <w:top w:val="nil"/>
              <w:left w:val="nil"/>
              <w:bottom w:val="single" w:sz="4" w:space="0" w:color="auto"/>
              <w:right w:val="single" w:sz="4" w:space="0" w:color="auto"/>
            </w:tcBorders>
            <w:noWrap/>
            <w:vAlign w:val="center"/>
            <w:hideMark/>
          </w:tcPr>
          <w:p w14:paraId="5349A6E8"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f</w:t>
            </w:r>
          </w:p>
        </w:tc>
        <w:tc>
          <w:tcPr>
            <w:tcW w:w="1559" w:type="dxa"/>
            <w:gridSpan w:val="2"/>
            <w:tcBorders>
              <w:top w:val="nil"/>
              <w:left w:val="nil"/>
              <w:bottom w:val="single" w:sz="4" w:space="0" w:color="auto"/>
              <w:right w:val="single" w:sz="4" w:space="0" w:color="auto"/>
            </w:tcBorders>
            <w:noWrap/>
            <w:vAlign w:val="center"/>
            <w:hideMark/>
          </w:tcPr>
          <w:p w14:paraId="4B94EF0B"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1 000 000</w:t>
            </w:r>
          </w:p>
        </w:tc>
        <w:tc>
          <w:tcPr>
            <w:tcW w:w="1276" w:type="dxa"/>
            <w:tcBorders>
              <w:top w:val="nil"/>
              <w:left w:val="nil"/>
              <w:bottom w:val="single" w:sz="4" w:space="0" w:color="auto"/>
              <w:right w:val="single" w:sz="4" w:space="0" w:color="auto"/>
            </w:tcBorders>
            <w:vAlign w:val="center"/>
          </w:tcPr>
          <w:p w14:paraId="7B36B54A" w14:textId="4AE7E3AC" w:rsidR="00942EF1" w:rsidRPr="007924B4" w:rsidRDefault="006C7BFE"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1 000 000</w:t>
            </w:r>
          </w:p>
        </w:tc>
      </w:tr>
      <w:tr w:rsidR="00942EF1" w:rsidRPr="007924B4" w14:paraId="2D7B8D4C" w14:textId="5F23E77A"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32EFF5F3"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w:t>
            </w:r>
          </w:p>
        </w:tc>
        <w:tc>
          <w:tcPr>
            <w:tcW w:w="4400" w:type="dxa"/>
            <w:gridSpan w:val="2"/>
            <w:tcBorders>
              <w:top w:val="nil"/>
              <w:left w:val="nil"/>
              <w:bottom w:val="single" w:sz="4" w:space="0" w:color="auto"/>
              <w:right w:val="single" w:sz="4" w:space="0" w:color="auto"/>
            </w:tcBorders>
            <w:vAlign w:val="center"/>
            <w:hideMark/>
          </w:tcPr>
          <w:p w14:paraId="3ABB481D"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Затраты на</w:t>
            </w:r>
            <w:r w:rsidRPr="007924B4">
              <w:rPr>
                <w:rFonts w:ascii="Times New Roman" w:eastAsia="Times New Roman" w:hAnsi="Times New Roman" w:cs="Times New Roman"/>
                <w:sz w:val="24"/>
                <w:szCs w:val="24"/>
                <w:lang w:eastAsia="ru-RU"/>
              </w:rPr>
              <w:t xml:space="preserve"> эксплуатацию</w:t>
            </w:r>
          </w:p>
        </w:tc>
        <w:tc>
          <w:tcPr>
            <w:tcW w:w="1701" w:type="dxa"/>
            <w:tcBorders>
              <w:top w:val="nil"/>
              <w:left w:val="nil"/>
              <w:bottom w:val="single" w:sz="4" w:space="0" w:color="auto"/>
              <w:right w:val="single" w:sz="4" w:space="0" w:color="auto"/>
            </w:tcBorders>
            <w:noWrap/>
            <w:vAlign w:val="center"/>
            <w:hideMark/>
          </w:tcPr>
          <w:p w14:paraId="3DCA5C66"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ex</w:t>
            </w:r>
          </w:p>
        </w:tc>
        <w:tc>
          <w:tcPr>
            <w:tcW w:w="1559" w:type="dxa"/>
            <w:gridSpan w:val="2"/>
            <w:tcBorders>
              <w:top w:val="nil"/>
              <w:left w:val="nil"/>
              <w:bottom w:val="single" w:sz="4" w:space="0" w:color="auto"/>
              <w:right w:val="single" w:sz="4" w:space="0" w:color="auto"/>
            </w:tcBorders>
            <w:noWrap/>
            <w:vAlign w:val="center"/>
            <w:hideMark/>
          </w:tcPr>
          <w:p w14:paraId="1747830F"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200 000</w:t>
            </w:r>
          </w:p>
        </w:tc>
        <w:tc>
          <w:tcPr>
            <w:tcW w:w="1276" w:type="dxa"/>
            <w:tcBorders>
              <w:top w:val="nil"/>
              <w:left w:val="nil"/>
              <w:bottom w:val="single" w:sz="4" w:space="0" w:color="auto"/>
              <w:right w:val="single" w:sz="4" w:space="0" w:color="auto"/>
            </w:tcBorders>
            <w:vAlign w:val="center"/>
          </w:tcPr>
          <w:p w14:paraId="7F74250F" w14:textId="05E0AC45" w:rsidR="00942EF1" w:rsidRPr="007924B4" w:rsidRDefault="006C7BFE"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200 000</w:t>
            </w:r>
          </w:p>
        </w:tc>
      </w:tr>
      <w:tr w:rsidR="00942EF1" w:rsidRPr="007924B4" w14:paraId="34A147FD" w14:textId="5E9F55F4"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77E874F2"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w:t>
            </w:r>
          </w:p>
        </w:tc>
        <w:tc>
          <w:tcPr>
            <w:tcW w:w="4400" w:type="dxa"/>
            <w:gridSpan w:val="2"/>
            <w:tcBorders>
              <w:top w:val="nil"/>
              <w:left w:val="nil"/>
              <w:bottom w:val="single" w:sz="4" w:space="0" w:color="auto"/>
              <w:right w:val="single" w:sz="4" w:space="0" w:color="auto"/>
            </w:tcBorders>
            <w:vAlign w:val="center"/>
            <w:hideMark/>
          </w:tcPr>
          <w:p w14:paraId="2BDB6E0A"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Стоимость термической скважины</w:t>
            </w:r>
          </w:p>
        </w:tc>
        <w:tc>
          <w:tcPr>
            <w:tcW w:w="1701" w:type="dxa"/>
            <w:tcBorders>
              <w:top w:val="nil"/>
              <w:left w:val="nil"/>
              <w:bottom w:val="single" w:sz="4" w:space="0" w:color="auto"/>
              <w:right w:val="single" w:sz="4" w:space="0" w:color="auto"/>
            </w:tcBorders>
            <w:noWrap/>
            <w:vAlign w:val="center"/>
            <w:hideMark/>
          </w:tcPr>
          <w:p w14:paraId="1C192E82"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wtherm</w:t>
            </w:r>
          </w:p>
        </w:tc>
        <w:tc>
          <w:tcPr>
            <w:tcW w:w="1559" w:type="dxa"/>
            <w:gridSpan w:val="2"/>
            <w:tcBorders>
              <w:top w:val="nil"/>
              <w:left w:val="nil"/>
              <w:bottom w:val="single" w:sz="4" w:space="0" w:color="auto"/>
              <w:right w:val="single" w:sz="4" w:space="0" w:color="auto"/>
            </w:tcBorders>
            <w:noWrap/>
            <w:vAlign w:val="center"/>
            <w:hideMark/>
          </w:tcPr>
          <w:p w14:paraId="0D19DF89"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1 450 000</w:t>
            </w:r>
          </w:p>
        </w:tc>
        <w:tc>
          <w:tcPr>
            <w:tcW w:w="1276" w:type="dxa"/>
            <w:tcBorders>
              <w:top w:val="nil"/>
              <w:left w:val="nil"/>
              <w:bottom w:val="single" w:sz="4" w:space="0" w:color="auto"/>
              <w:right w:val="single" w:sz="4" w:space="0" w:color="auto"/>
            </w:tcBorders>
            <w:vAlign w:val="center"/>
          </w:tcPr>
          <w:p w14:paraId="21B154C6" w14:textId="26129BD3" w:rsidR="00942EF1" w:rsidRPr="007924B4" w:rsidRDefault="006C7BFE"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1 450 000</w:t>
            </w:r>
          </w:p>
        </w:tc>
      </w:tr>
      <w:tr w:rsidR="00942EF1" w:rsidRPr="007924B4" w14:paraId="6756D279" w14:textId="1FDE15F6"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5D69E07A" w14:textId="61937A5C"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w:t>
            </w:r>
          </w:p>
        </w:tc>
        <w:tc>
          <w:tcPr>
            <w:tcW w:w="4400" w:type="dxa"/>
            <w:gridSpan w:val="2"/>
            <w:tcBorders>
              <w:top w:val="nil"/>
              <w:left w:val="nil"/>
              <w:bottom w:val="single" w:sz="4" w:space="0" w:color="auto"/>
              <w:right w:val="single" w:sz="4" w:space="0" w:color="auto"/>
            </w:tcBorders>
            <w:vAlign w:val="bottom"/>
            <w:hideMark/>
          </w:tcPr>
          <w:p w14:paraId="41D58994"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Капитальные затраты на парогенераторы</w:t>
            </w:r>
          </w:p>
        </w:tc>
        <w:tc>
          <w:tcPr>
            <w:tcW w:w="1701" w:type="dxa"/>
            <w:tcBorders>
              <w:top w:val="nil"/>
              <w:left w:val="nil"/>
              <w:bottom w:val="single" w:sz="4" w:space="0" w:color="auto"/>
              <w:right w:val="single" w:sz="4" w:space="0" w:color="auto"/>
            </w:tcBorders>
            <w:noWrap/>
            <w:vAlign w:val="center"/>
            <w:hideMark/>
          </w:tcPr>
          <w:p w14:paraId="380BC3C4"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SG</w:t>
            </w:r>
          </w:p>
        </w:tc>
        <w:tc>
          <w:tcPr>
            <w:tcW w:w="1559" w:type="dxa"/>
            <w:gridSpan w:val="2"/>
            <w:tcBorders>
              <w:top w:val="nil"/>
              <w:left w:val="nil"/>
              <w:bottom w:val="single" w:sz="4" w:space="0" w:color="auto"/>
              <w:right w:val="single" w:sz="4" w:space="0" w:color="auto"/>
            </w:tcBorders>
            <w:noWrap/>
            <w:vAlign w:val="center"/>
            <w:hideMark/>
          </w:tcPr>
          <w:p w14:paraId="3661F73E"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2 260 000</w:t>
            </w:r>
          </w:p>
        </w:tc>
        <w:tc>
          <w:tcPr>
            <w:tcW w:w="1276" w:type="dxa"/>
            <w:tcBorders>
              <w:top w:val="nil"/>
              <w:left w:val="nil"/>
              <w:bottom w:val="single" w:sz="4" w:space="0" w:color="auto"/>
              <w:right w:val="single" w:sz="4" w:space="0" w:color="auto"/>
            </w:tcBorders>
            <w:vAlign w:val="center"/>
          </w:tcPr>
          <w:p w14:paraId="25FD53B6" w14:textId="5C0617CE" w:rsidR="00942EF1" w:rsidRPr="007924B4" w:rsidRDefault="006C7BFE"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2 260 000</w:t>
            </w:r>
          </w:p>
        </w:tc>
      </w:tr>
      <w:tr w:rsidR="00942EF1" w:rsidRPr="007924B4" w14:paraId="4168A4D5" w14:textId="76D53F65" w:rsidTr="008C4F5C">
        <w:trPr>
          <w:trHeight w:val="630"/>
        </w:trPr>
        <w:tc>
          <w:tcPr>
            <w:tcW w:w="557" w:type="dxa"/>
            <w:tcBorders>
              <w:top w:val="nil"/>
              <w:left w:val="single" w:sz="4" w:space="0" w:color="auto"/>
              <w:bottom w:val="single" w:sz="4" w:space="0" w:color="auto"/>
              <w:right w:val="single" w:sz="4" w:space="0" w:color="auto"/>
            </w:tcBorders>
            <w:noWrap/>
            <w:vAlign w:val="center"/>
            <w:hideMark/>
          </w:tcPr>
          <w:p w14:paraId="4E2D2DA2" w14:textId="6D990893"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w:t>
            </w:r>
          </w:p>
        </w:tc>
        <w:tc>
          <w:tcPr>
            <w:tcW w:w="4400" w:type="dxa"/>
            <w:gridSpan w:val="2"/>
            <w:tcBorders>
              <w:top w:val="nil"/>
              <w:left w:val="nil"/>
              <w:bottom w:val="single" w:sz="4" w:space="0" w:color="auto"/>
              <w:right w:val="single" w:sz="4" w:space="0" w:color="auto"/>
            </w:tcBorders>
            <w:vAlign w:val="bottom"/>
            <w:hideMark/>
          </w:tcPr>
          <w:p w14:paraId="363C6E27"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 xml:space="preserve">Стоимость очистки 1 барреля </w:t>
            </w:r>
            <w:r w:rsidRPr="007924B4">
              <w:rPr>
                <w:rFonts w:ascii="Times New Roman" w:eastAsia="Times New Roman" w:hAnsi="Times New Roman" w:cs="Times New Roman"/>
                <w:sz w:val="24"/>
                <w:szCs w:val="24"/>
                <w:lang w:eastAsia="ru-RU"/>
              </w:rPr>
              <w:t>пластовой</w:t>
            </w:r>
            <w:r w:rsidRPr="007924B4">
              <w:rPr>
                <w:rFonts w:ascii="Times New Roman" w:eastAsia="Times New Roman" w:hAnsi="Times New Roman" w:cs="Times New Roman"/>
                <w:color w:val="000000"/>
                <w:sz w:val="24"/>
                <w:szCs w:val="24"/>
                <w:lang w:eastAsia="ru-RU"/>
              </w:rPr>
              <w:t xml:space="preserve"> воды</w:t>
            </w:r>
          </w:p>
        </w:tc>
        <w:tc>
          <w:tcPr>
            <w:tcW w:w="1701" w:type="dxa"/>
            <w:tcBorders>
              <w:top w:val="nil"/>
              <w:left w:val="nil"/>
              <w:bottom w:val="single" w:sz="4" w:space="0" w:color="auto"/>
              <w:right w:val="single" w:sz="4" w:space="0" w:color="auto"/>
            </w:tcBorders>
            <w:noWrap/>
            <w:vAlign w:val="center"/>
            <w:hideMark/>
          </w:tcPr>
          <w:p w14:paraId="475AA0E4"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Wpro</w:t>
            </w:r>
          </w:p>
        </w:tc>
        <w:tc>
          <w:tcPr>
            <w:tcW w:w="1559" w:type="dxa"/>
            <w:gridSpan w:val="2"/>
            <w:tcBorders>
              <w:top w:val="nil"/>
              <w:left w:val="nil"/>
              <w:bottom w:val="single" w:sz="4" w:space="0" w:color="auto"/>
              <w:right w:val="single" w:sz="4" w:space="0" w:color="auto"/>
            </w:tcBorders>
            <w:noWrap/>
            <w:vAlign w:val="center"/>
            <w:hideMark/>
          </w:tcPr>
          <w:p w14:paraId="7ADB12AE" w14:textId="1CBA4424" w:rsidR="00942EF1" w:rsidRPr="007924B4" w:rsidRDefault="0011587B" w:rsidP="00255665">
            <w:pPr>
              <w:spacing w:after="0" w:line="240" w:lineRule="auto"/>
              <w:jc w:val="center"/>
              <w:rPr>
                <w:rFonts w:ascii="Times New Roman" w:eastAsia="Times New Roman" w:hAnsi="Times New Roman" w:cs="Times New Roman"/>
                <w:color w:val="000000"/>
                <w:sz w:val="24"/>
                <w:szCs w:val="24"/>
                <w:lang w:val="en-US" w:eastAsia="ru-RU"/>
              </w:rPr>
            </w:pPr>
            <w:r w:rsidRPr="007924B4">
              <w:rPr>
                <w:rFonts w:ascii="Times New Roman" w:eastAsia="Times New Roman" w:hAnsi="Times New Roman" w:cs="Times New Roman"/>
                <w:color w:val="000000"/>
                <w:sz w:val="24"/>
                <w:szCs w:val="24"/>
                <w:lang w:val="en-US" w:eastAsia="ru-RU"/>
              </w:rPr>
              <w:t>1</w:t>
            </w:r>
          </w:p>
        </w:tc>
        <w:tc>
          <w:tcPr>
            <w:tcW w:w="1276" w:type="dxa"/>
            <w:tcBorders>
              <w:top w:val="nil"/>
              <w:left w:val="nil"/>
              <w:bottom w:val="single" w:sz="4" w:space="0" w:color="auto"/>
              <w:right w:val="single" w:sz="4" w:space="0" w:color="auto"/>
            </w:tcBorders>
            <w:vAlign w:val="center"/>
          </w:tcPr>
          <w:p w14:paraId="6DEE0092" w14:textId="30D4E43C" w:rsidR="00942EF1" w:rsidRPr="007924B4" w:rsidRDefault="0011587B" w:rsidP="006C7BFE">
            <w:pPr>
              <w:spacing w:after="0" w:line="240" w:lineRule="auto"/>
              <w:jc w:val="center"/>
              <w:rPr>
                <w:rFonts w:ascii="Times New Roman" w:eastAsia="Times New Roman" w:hAnsi="Times New Roman" w:cs="Times New Roman"/>
                <w:color w:val="000000"/>
                <w:sz w:val="24"/>
                <w:szCs w:val="24"/>
                <w:lang w:val="en-US" w:eastAsia="ru-RU"/>
              </w:rPr>
            </w:pPr>
            <w:r w:rsidRPr="007924B4">
              <w:rPr>
                <w:rFonts w:ascii="Times New Roman" w:eastAsia="Times New Roman" w:hAnsi="Times New Roman" w:cs="Times New Roman"/>
                <w:color w:val="000000"/>
                <w:sz w:val="24"/>
                <w:szCs w:val="24"/>
                <w:lang w:val="en-US" w:eastAsia="ru-RU"/>
              </w:rPr>
              <w:t>1</w:t>
            </w:r>
          </w:p>
        </w:tc>
      </w:tr>
      <w:tr w:rsidR="00942EF1" w:rsidRPr="007924B4" w14:paraId="33A9169D" w14:textId="1E05E28D"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66885086" w14:textId="2A0DDE06"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w:t>
            </w:r>
          </w:p>
        </w:tc>
        <w:tc>
          <w:tcPr>
            <w:tcW w:w="4400" w:type="dxa"/>
            <w:gridSpan w:val="2"/>
            <w:tcBorders>
              <w:top w:val="nil"/>
              <w:left w:val="nil"/>
              <w:bottom w:val="single" w:sz="4" w:space="0" w:color="auto"/>
              <w:right w:val="single" w:sz="4" w:space="0" w:color="auto"/>
            </w:tcBorders>
            <w:vAlign w:val="bottom"/>
            <w:hideMark/>
          </w:tcPr>
          <w:p w14:paraId="16861A05"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Стоимость закачки пара (1 баррель воды)</w:t>
            </w:r>
          </w:p>
        </w:tc>
        <w:tc>
          <w:tcPr>
            <w:tcW w:w="1701" w:type="dxa"/>
            <w:tcBorders>
              <w:top w:val="nil"/>
              <w:left w:val="nil"/>
              <w:bottom w:val="single" w:sz="4" w:space="0" w:color="auto"/>
              <w:right w:val="single" w:sz="4" w:space="0" w:color="auto"/>
            </w:tcBorders>
            <w:noWrap/>
            <w:vAlign w:val="center"/>
            <w:hideMark/>
          </w:tcPr>
          <w:p w14:paraId="31A0F687"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Sinj</w:t>
            </w:r>
          </w:p>
        </w:tc>
        <w:tc>
          <w:tcPr>
            <w:tcW w:w="1559" w:type="dxa"/>
            <w:gridSpan w:val="2"/>
            <w:tcBorders>
              <w:top w:val="nil"/>
              <w:left w:val="nil"/>
              <w:bottom w:val="single" w:sz="4" w:space="0" w:color="auto"/>
              <w:right w:val="single" w:sz="4" w:space="0" w:color="auto"/>
            </w:tcBorders>
            <w:noWrap/>
            <w:vAlign w:val="center"/>
            <w:hideMark/>
          </w:tcPr>
          <w:p w14:paraId="071E622D" w14:textId="3E91A149" w:rsidR="00942EF1" w:rsidRPr="007924B4" w:rsidRDefault="00E20CBB"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w:t>
            </w:r>
          </w:p>
        </w:tc>
        <w:tc>
          <w:tcPr>
            <w:tcW w:w="1276" w:type="dxa"/>
            <w:tcBorders>
              <w:top w:val="nil"/>
              <w:left w:val="nil"/>
              <w:bottom w:val="single" w:sz="4" w:space="0" w:color="auto"/>
              <w:right w:val="single" w:sz="4" w:space="0" w:color="auto"/>
            </w:tcBorders>
            <w:vAlign w:val="center"/>
          </w:tcPr>
          <w:p w14:paraId="62D0F058" w14:textId="231F81AB" w:rsidR="00942EF1" w:rsidRPr="007924B4" w:rsidRDefault="00E20CBB"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w:t>
            </w:r>
          </w:p>
        </w:tc>
      </w:tr>
      <w:tr w:rsidR="00942EF1" w:rsidRPr="007924B4" w14:paraId="13B5CDC0" w14:textId="2BD0A79E"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3AD4794E" w14:textId="595EED24"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w:t>
            </w:r>
          </w:p>
        </w:tc>
        <w:tc>
          <w:tcPr>
            <w:tcW w:w="4400" w:type="dxa"/>
            <w:gridSpan w:val="2"/>
            <w:tcBorders>
              <w:top w:val="nil"/>
              <w:left w:val="nil"/>
              <w:bottom w:val="single" w:sz="4" w:space="0" w:color="auto"/>
              <w:right w:val="single" w:sz="4" w:space="0" w:color="auto"/>
            </w:tcBorders>
            <w:vAlign w:val="bottom"/>
            <w:hideMark/>
          </w:tcPr>
          <w:p w14:paraId="043E846D"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Операционные расходы на 1 баррель нефти</w:t>
            </w:r>
          </w:p>
        </w:tc>
        <w:tc>
          <w:tcPr>
            <w:tcW w:w="1701" w:type="dxa"/>
            <w:tcBorders>
              <w:top w:val="nil"/>
              <w:left w:val="nil"/>
              <w:bottom w:val="single" w:sz="4" w:space="0" w:color="auto"/>
              <w:right w:val="single" w:sz="4" w:space="0" w:color="auto"/>
            </w:tcBorders>
            <w:noWrap/>
            <w:vAlign w:val="center"/>
            <w:hideMark/>
          </w:tcPr>
          <w:p w14:paraId="6D6AE9F7"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op</w:t>
            </w:r>
          </w:p>
        </w:tc>
        <w:tc>
          <w:tcPr>
            <w:tcW w:w="1559" w:type="dxa"/>
            <w:gridSpan w:val="2"/>
            <w:tcBorders>
              <w:top w:val="nil"/>
              <w:left w:val="nil"/>
              <w:bottom w:val="single" w:sz="4" w:space="0" w:color="auto"/>
              <w:right w:val="single" w:sz="4" w:space="0" w:color="auto"/>
            </w:tcBorders>
            <w:noWrap/>
            <w:vAlign w:val="center"/>
            <w:hideMark/>
          </w:tcPr>
          <w:p w14:paraId="399E948E" w14:textId="745CAB10" w:rsidR="00942EF1" w:rsidRPr="007924B4" w:rsidRDefault="00924867"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vAlign w:val="center"/>
          </w:tcPr>
          <w:p w14:paraId="7EBB3575" w14:textId="221B79B4" w:rsidR="00942EF1" w:rsidRPr="007924B4" w:rsidRDefault="00924867"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p>
        </w:tc>
      </w:tr>
      <w:tr w:rsidR="00BE3308" w:rsidRPr="007924B4" w14:paraId="7018D08D" w14:textId="61303774"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40A30123" w14:textId="390169FE" w:rsidR="00BE3308" w:rsidRPr="007924B4" w:rsidRDefault="00BE330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w:t>
            </w:r>
          </w:p>
        </w:tc>
        <w:tc>
          <w:tcPr>
            <w:tcW w:w="4255" w:type="dxa"/>
            <w:tcBorders>
              <w:top w:val="nil"/>
              <w:left w:val="nil"/>
              <w:bottom w:val="single" w:sz="4" w:space="0" w:color="auto"/>
              <w:right w:val="single" w:sz="4" w:space="0" w:color="auto"/>
            </w:tcBorders>
            <w:vAlign w:val="bottom"/>
            <w:hideMark/>
          </w:tcPr>
          <w:p w14:paraId="486F7302" w14:textId="77777777" w:rsidR="00BE3308" w:rsidRPr="007924B4" w:rsidRDefault="00BE3308"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Накопленная добыча нефти в год (n)</w:t>
            </w:r>
          </w:p>
        </w:tc>
        <w:tc>
          <w:tcPr>
            <w:tcW w:w="1846" w:type="dxa"/>
            <w:gridSpan w:val="2"/>
            <w:tcBorders>
              <w:top w:val="nil"/>
              <w:left w:val="nil"/>
              <w:bottom w:val="single" w:sz="4" w:space="0" w:color="auto"/>
              <w:right w:val="single" w:sz="4" w:space="0" w:color="auto"/>
            </w:tcBorders>
            <w:noWrap/>
            <w:vAlign w:val="center"/>
            <w:hideMark/>
          </w:tcPr>
          <w:p w14:paraId="769BDEA7" w14:textId="77777777" w:rsidR="00BE3308" w:rsidRPr="007924B4" w:rsidRDefault="00BE330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Q</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Opro</w:t>
            </w:r>
          </w:p>
        </w:tc>
        <w:tc>
          <w:tcPr>
            <w:tcW w:w="2835" w:type="dxa"/>
            <w:gridSpan w:val="3"/>
            <w:vMerge w:val="restart"/>
            <w:tcBorders>
              <w:top w:val="nil"/>
              <w:left w:val="nil"/>
              <w:right w:val="single" w:sz="4" w:space="0" w:color="auto"/>
            </w:tcBorders>
            <w:noWrap/>
            <w:vAlign w:val="center"/>
            <w:hideMark/>
          </w:tcPr>
          <w:p w14:paraId="11CC5421" w14:textId="4CB972F3" w:rsidR="00BE3308" w:rsidRPr="007924B4" w:rsidRDefault="00BE3308"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Таблица 2</w:t>
            </w:r>
          </w:p>
        </w:tc>
      </w:tr>
      <w:tr w:rsidR="00BE3308" w:rsidRPr="007924B4" w14:paraId="2DCBFD3D" w14:textId="51F54561"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0305AEF5" w14:textId="2E8521DD" w:rsidR="00BE3308" w:rsidRPr="007924B4" w:rsidRDefault="00BE330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9</w:t>
            </w:r>
          </w:p>
        </w:tc>
        <w:tc>
          <w:tcPr>
            <w:tcW w:w="4255" w:type="dxa"/>
            <w:tcBorders>
              <w:top w:val="nil"/>
              <w:left w:val="nil"/>
              <w:bottom w:val="single" w:sz="4" w:space="0" w:color="auto"/>
              <w:right w:val="single" w:sz="4" w:space="0" w:color="auto"/>
            </w:tcBorders>
            <w:vAlign w:val="bottom"/>
            <w:hideMark/>
          </w:tcPr>
          <w:p w14:paraId="0C1598B1" w14:textId="77777777" w:rsidR="00BE3308" w:rsidRPr="007924B4" w:rsidRDefault="00BE3308"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Накопленная добыча воды в год (n)</w:t>
            </w:r>
          </w:p>
        </w:tc>
        <w:tc>
          <w:tcPr>
            <w:tcW w:w="1846" w:type="dxa"/>
            <w:gridSpan w:val="2"/>
            <w:tcBorders>
              <w:top w:val="nil"/>
              <w:left w:val="nil"/>
              <w:bottom w:val="single" w:sz="4" w:space="0" w:color="auto"/>
              <w:right w:val="single" w:sz="4" w:space="0" w:color="auto"/>
            </w:tcBorders>
            <w:noWrap/>
            <w:vAlign w:val="center"/>
            <w:hideMark/>
          </w:tcPr>
          <w:p w14:paraId="338F6DCF" w14:textId="77777777" w:rsidR="00BE3308" w:rsidRPr="007924B4" w:rsidRDefault="00BE330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Q</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Wpro</w:t>
            </w:r>
          </w:p>
        </w:tc>
        <w:tc>
          <w:tcPr>
            <w:tcW w:w="2835" w:type="dxa"/>
            <w:gridSpan w:val="3"/>
            <w:vMerge/>
            <w:tcBorders>
              <w:left w:val="nil"/>
              <w:right w:val="single" w:sz="4" w:space="0" w:color="auto"/>
            </w:tcBorders>
            <w:noWrap/>
            <w:vAlign w:val="center"/>
          </w:tcPr>
          <w:p w14:paraId="49737128" w14:textId="77777777" w:rsidR="00BE3308" w:rsidRPr="007924B4" w:rsidRDefault="00BE3308" w:rsidP="006C7BFE">
            <w:pPr>
              <w:spacing w:after="0" w:line="240" w:lineRule="auto"/>
              <w:jc w:val="center"/>
              <w:rPr>
                <w:rFonts w:ascii="Times New Roman" w:eastAsia="Times New Roman" w:hAnsi="Times New Roman" w:cs="Times New Roman"/>
                <w:color w:val="000000"/>
                <w:sz w:val="24"/>
                <w:szCs w:val="24"/>
                <w:lang w:eastAsia="ru-RU"/>
              </w:rPr>
            </w:pPr>
          </w:p>
        </w:tc>
      </w:tr>
      <w:tr w:rsidR="00BE3308" w:rsidRPr="007924B4" w14:paraId="049EBE92" w14:textId="13F9E83C"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05BEDCED" w14:textId="3BA3E7DE" w:rsidR="00BE3308" w:rsidRPr="007924B4" w:rsidRDefault="00BE330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w:t>
            </w:r>
          </w:p>
        </w:tc>
        <w:tc>
          <w:tcPr>
            <w:tcW w:w="4255" w:type="dxa"/>
            <w:tcBorders>
              <w:top w:val="nil"/>
              <w:left w:val="nil"/>
              <w:bottom w:val="single" w:sz="4" w:space="0" w:color="auto"/>
              <w:right w:val="single" w:sz="4" w:space="0" w:color="auto"/>
            </w:tcBorders>
            <w:vAlign w:val="bottom"/>
            <w:hideMark/>
          </w:tcPr>
          <w:p w14:paraId="062E1E12" w14:textId="77777777" w:rsidR="00BE3308" w:rsidRPr="007924B4" w:rsidRDefault="00BE3308"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Общий объем закачанной воды в год (n)</w:t>
            </w:r>
          </w:p>
        </w:tc>
        <w:tc>
          <w:tcPr>
            <w:tcW w:w="1846" w:type="dxa"/>
            <w:gridSpan w:val="2"/>
            <w:tcBorders>
              <w:top w:val="nil"/>
              <w:left w:val="nil"/>
              <w:bottom w:val="single" w:sz="4" w:space="0" w:color="auto"/>
              <w:right w:val="single" w:sz="4" w:space="0" w:color="auto"/>
            </w:tcBorders>
            <w:noWrap/>
            <w:vAlign w:val="center"/>
            <w:hideMark/>
          </w:tcPr>
          <w:p w14:paraId="32444995" w14:textId="77777777" w:rsidR="00BE3308" w:rsidRPr="007924B4" w:rsidRDefault="00BE330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Q</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Sinj</w:t>
            </w:r>
          </w:p>
        </w:tc>
        <w:tc>
          <w:tcPr>
            <w:tcW w:w="2835" w:type="dxa"/>
            <w:gridSpan w:val="3"/>
            <w:vMerge/>
            <w:tcBorders>
              <w:left w:val="nil"/>
              <w:bottom w:val="single" w:sz="4" w:space="0" w:color="auto"/>
              <w:right w:val="single" w:sz="4" w:space="0" w:color="auto"/>
            </w:tcBorders>
            <w:noWrap/>
            <w:vAlign w:val="center"/>
          </w:tcPr>
          <w:p w14:paraId="754F0F73" w14:textId="77777777" w:rsidR="00BE3308" w:rsidRPr="007924B4" w:rsidRDefault="00BE3308" w:rsidP="006C7BFE">
            <w:pPr>
              <w:spacing w:after="0" w:line="240" w:lineRule="auto"/>
              <w:jc w:val="center"/>
              <w:rPr>
                <w:rFonts w:ascii="Times New Roman" w:eastAsia="Times New Roman" w:hAnsi="Times New Roman" w:cs="Times New Roman"/>
                <w:color w:val="000000"/>
                <w:sz w:val="24"/>
                <w:szCs w:val="24"/>
                <w:lang w:eastAsia="ru-RU"/>
              </w:rPr>
            </w:pPr>
          </w:p>
        </w:tc>
      </w:tr>
      <w:tr w:rsidR="00942EF1" w:rsidRPr="007924B4" w14:paraId="3B4F657B" w14:textId="5B0D8154"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1858E9A7" w14:textId="0133D639"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r w:rsidR="001E36BD" w:rsidRPr="007924B4">
              <w:rPr>
                <w:rFonts w:ascii="Times New Roman" w:eastAsia="Times New Roman" w:hAnsi="Times New Roman" w:cs="Times New Roman"/>
                <w:color w:val="000000"/>
                <w:sz w:val="24"/>
                <w:szCs w:val="24"/>
                <w:lang w:eastAsia="ru-RU"/>
              </w:rPr>
              <w:t>1</w:t>
            </w:r>
          </w:p>
        </w:tc>
        <w:tc>
          <w:tcPr>
            <w:tcW w:w="4255" w:type="dxa"/>
            <w:tcBorders>
              <w:top w:val="nil"/>
              <w:left w:val="nil"/>
              <w:bottom w:val="single" w:sz="4" w:space="0" w:color="auto"/>
              <w:right w:val="single" w:sz="4" w:space="0" w:color="auto"/>
            </w:tcBorders>
            <w:vAlign w:val="bottom"/>
            <w:hideMark/>
          </w:tcPr>
          <w:p w14:paraId="26087912"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Цена нефти, $</w:t>
            </w:r>
          </w:p>
        </w:tc>
        <w:tc>
          <w:tcPr>
            <w:tcW w:w="1846" w:type="dxa"/>
            <w:gridSpan w:val="2"/>
            <w:tcBorders>
              <w:top w:val="nil"/>
              <w:left w:val="nil"/>
              <w:bottom w:val="single" w:sz="4" w:space="0" w:color="auto"/>
              <w:right w:val="single" w:sz="4" w:space="0" w:color="auto"/>
            </w:tcBorders>
            <w:noWrap/>
            <w:vAlign w:val="center"/>
            <w:hideMark/>
          </w:tcPr>
          <w:p w14:paraId="2E19735E"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P</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o</w:t>
            </w:r>
          </w:p>
        </w:tc>
        <w:tc>
          <w:tcPr>
            <w:tcW w:w="1377" w:type="dxa"/>
            <w:tcBorders>
              <w:top w:val="nil"/>
              <w:left w:val="nil"/>
              <w:bottom w:val="single" w:sz="4" w:space="0" w:color="auto"/>
              <w:right w:val="single" w:sz="4" w:space="0" w:color="auto"/>
            </w:tcBorders>
            <w:noWrap/>
            <w:vAlign w:val="center"/>
            <w:hideMark/>
          </w:tcPr>
          <w:p w14:paraId="216BB019"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85</w:t>
            </w:r>
          </w:p>
        </w:tc>
        <w:tc>
          <w:tcPr>
            <w:tcW w:w="1458" w:type="dxa"/>
            <w:gridSpan w:val="2"/>
            <w:tcBorders>
              <w:top w:val="nil"/>
              <w:left w:val="nil"/>
              <w:bottom w:val="single" w:sz="4" w:space="0" w:color="auto"/>
              <w:right w:val="single" w:sz="4" w:space="0" w:color="auto"/>
            </w:tcBorders>
            <w:vAlign w:val="center"/>
          </w:tcPr>
          <w:p w14:paraId="302766D5" w14:textId="5109C764" w:rsidR="00942EF1" w:rsidRPr="007924B4" w:rsidRDefault="00924867"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85</w:t>
            </w:r>
          </w:p>
        </w:tc>
      </w:tr>
      <w:tr w:rsidR="00942EF1" w:rsidRPr="007924B4" w14:paraId="660168E4" w14:textId="62BC5B64"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6FF4F493" w14:textId="7C230C8D"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r w:rsidR="001E36BD" w:rsidRPr="007924B4">
              <w:rPr>
                <w:rFonts w:ascii="Times New Roman" w:eastAsia="Times New Roman" w:hAnsi="Times New Roman" w:cs="Times New Roman"/>
                <w:color w:val="000000"/>
                <w:sz w:val="24"/>
                <w:szCs w:val="24"/>
                <w:lang w:eastAsia="ru-RU"/>
              </w:rPr>
              <w:t>2</w:t>
            </w:r>
          </w:p>
        </w:tc>
        <w:tc>
          <w:tcPr>
            <w:tcW w:w="4255" w:type="dxa"/>
            <w:tcBorders>
              <w:top w:val="nil"/>
              <w:left w:val="nil"/>
              <w:bottom w:val="single" w:sz="4" w:space="0" w:color="auto"/>
              <w:right w:val="single" w:sz="4" w:space="0" w:color="auto"/>
            </w:tcBorders>
            <w:vAlign w:val="bottom"/>
            <w:hideMark/>
          </w:tcPr>
          <w:p w14:paraId="2357A3E4"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Количество скважин</w:t>
            </w:r>
          </w:p>
        </w:tc>
        <w:tc>
          <w:tcPr>
            <w:tcW w:w="1846" w:type="dxa"/>
            <w:gridSpan w:val="2"/>
            <w:tcBorders>
              <w:top w:val="nil"/>
              <w:left w:val="nil"/>
              <w:bottom w:val="single" w:sz="4" w:space="0" w:color="auto"/>
              <w:right w:val="single" w:sz="4" w:space="0" w:color="auto"/>
            </w:tcBorders>
            <w:noWrap/>
            <w:vAlign w:val="center"/>
            <w:hideMark/>
          </w:tcPr>
          <w:p w14:paraId="7437184C"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N</w:t>
            </w:r>
            <w:r w:rsidRPr="007924B4">
              <w:rPr>
                <w:rFonts w:ascii="Times New Roman" w:eastAsia="Times New Roman" w:hAnsi="Times New Roman" w:cs="Times New Roman"/>
                <w:color w:val="000000"/>
                <w:sz w:val="24"/>
                <w:szCs w:val="24"/>
                <w:vertAlign w:val="subscript"/>
                <w:lang w:eastAsia="ru-RU"/>
              </w:rPr>
              <w:t>w</w:t>
            </w:r>
          </w:p>
        </w:tc>
        <w:tc>
          <w:tcPr>
            <w:tcW w:w="1377" w:type="dxa"/>
            <w:tcBorders>
              <w:top w:val="nil"/>
              <w:left w:val="nil"/>
              <w:bottom w:val="single" w:sz="4" w:space="0" w:color="auto"/>
              <w:right w:val="single" w:sz="4" w:space="0" w:color="auto"/>
            </w:tcBorders>
            <w:noWrap/>
            <w:vAlign w:val="center"/>
            <w:hideMark/>
          </w:tcPr>
          <w:p w14:paraId="00AC1DD7"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p>
        </w:tc>
        <w:tc>
          <w:tcPr>
            <w:tcW w:w="1458" w:type="dxa"/>
            <w:gridSpan w:val="2"/>
            <w:tcBorders>
              <w:top w:val="nil"/>
              <w:left w:val="nil"/>
              <w:bottom w:val="single" w:sz="4" w:space="0" w:color="auto"/>
              <w:right w:val="single" w:sz="4" w:space="0" w:color="auto"/>
            </w:tcBorders>
            <w:vAlign w:val="center"/>
          </w:tcPr>
          <w:p w14:paraId="6F0AFC51" w14:textId="77777777" w:rsidR="00942EF1" w:rsidRPr="007924B4" w:rsidRDefault="00942EF1" w:rsidP="006C7BFE">
            <w:pPr>
              <w:spacing w:after="0" w:line="240" w:lineRule="auto"/>
              <w:jc w:val="center"/>
              <w:rPr>
                <w:rFonts w:ascii="Times New Roman" w:eastAsia="Times New Roman" w:hAnsi="Times New Roman" w:cs="Times New Roman"/>
                <w:color w:val="000000"/>
                <w:sz w:val="24"/>
                <w:szCs w:val="24"/>
                <w:lang w:eastAsia="ru-RU"/>
              </w:rPr>
            </w:pPr>
          </w:p>
        </w:tc>
      </w:tr>
      <w:tr w:rsidR="00942EF1" w:rsidRPr="007924B4" w14:paraId="4AE37890" w14:textId="65FDFBF7" w:rsidTr="008C4F5C">
        <w:trPr>
          <w:trHeight w:val="315"/>
        </w:trPr>
        <w:tc>
          <w:tcPr>
            <w:tcW w:w="557" w:type="dxa"/>
            <w:tcBorders>
              <w:top w:val="nil"/>
              <w:left w:val="single" w:sz="4" w:space="0" w:color="auto"/>
              <w:bottom w:val="single" w:sz="4" w:space="0" w:color="auto"/>
              <w:right w:val="single" w:sz="4" w:space="0" w:color="auto"/>
            </w:tcBorders>
            <w:noWrap/>
            <w:vAlign w:val="center"/>
            <w:hideMark/>
          </w:tcPr>
          <w:p w14:paraId="5F21DDFA" w14:textId="3D42C9C8"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13</w:t>
            </w:r>
          </w:p>
        </w:tc>
        <w:tc>
          <w:tcPr>
            <w:tcW w:w="4255" w:type="dxa"/>
            <w:tcBorders>
              <w:top w:val="nil"/>
              <w:left w:val="nil"/>
              <w:bottom w:val="single" w:sz="4" w:space="0" w:color="auto"/>
              <w:right w:val="single" w:sz="4" w:space="0" w:color="auto"/>
            </w:tcBorders>
            <w:vAlign w:val="bottom"/>
            <w:hideMark/>
          </w:tcPr>
          <w:p w14:paraId="314D9B62"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Ставка дисконтирования, %</w:t>
            </w:r>
          </w:p>
        </w:tc>
        <w:tc>
          <w:tcPr>
            <w:tcW w:w="1846" w:type="dxa"/>
            <w:gridSpan w:val="2"/>
            <w:tcBorders>
              <w:top w:val="nil"/>
              <w:left w:val="nil"/>
              <w:bottom w:val="single" w:sz="4" w:space="0" w:color="auto"/>
              <w:right w:val="single" w:sz="4" w:space="0" w:color="auto"/>
            </w:tcBorders>
            <w:noWrap/>
            <w:vAlign w:val="center"/>
            <w:hideMark/>
          </w:tcPr>
          <w:p w14:paraId="094ED718"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r</w:t>
            </w:r>
          </w:p>
        </w:tc>
        <w:tc>
          <w:tcPr>
            <w:tcW w:w="1377" w:type="dxa"/>
            <w:tcBorders>
              <w:top w:val="nil"/>
              <w:left w:val="nil"/>
              <w:bottom w:val="single" w:sz="4" w:space="0" w:color="auto"/>
              <w:right w:val="single" w:sz="4" w:space="0" w:color="auto"/>
            </w:tcBorders>
            <w:noWrap/>
            <w:vAlign w:val="center"/>
            <w:hideMark/>
          </w:tcPr>
          <w:p w14:paraId="309E7B0D" w14:textId="6A945D5F"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r w:rsidR="00924867" w:rsidRPr="007924B4">
              <w:rPr>
                <w:rFonts w:ascii="Times New Roman" w:eastAsia="Times New Roman" w:hAnsi="Times New Roman" w:cs="Times New Roman"/>
                <w:color w:val="000000"/>
                <w:sz w:val="24"/>
                <w:szCs w:val="24"/>
                <w:lang w:eastAsia="ru-RU"/>
              </w:rPr>
              <w:t>0</w:t>
            </w:r>
          </w:p>
        </w:tc>
        <w:tc>
          <w:tcPr>
            <w:tcW w:w="1458" w:type="dxa"/>
            <w:gridSpan w:val="2"/>
            <w:tcBorders>
              <w:top w:val="nil"/>
              <w:left w:val="nil"/>
              <w:bottom w:val="single" w:sz="4" w:space="0" w:color="auto"/>
              <w:right w:val="single" w:sz="4" w:space="0" w:color="auto"/>
            </w:tcBorders>
            <w:vAlign w:val="center"/>
          </w:tcPr>
          <w:p w14:paraId="5BB812DD" w14:textId="4BEDD56F" w:rsidR="00942EF1" w:rsidRPr="007924B4" w:rsidRDefault="00924867"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w:t>
            </w:r>
          </w:p>
        </w:tc>
      </w:tr>
      <w:tr w:rsidR="003A2768" w:rsidRPr="007924B4" w14:paraId="7C98A50E" w14:textId="33F7DB7C" w:rsidTr="008C4F5C">
        <w:trPr>
          <w:trHeight w:val="315"/>
        </w:trPr>
        <w:tc>
          <w:tcPr>
            <w:tcW w:w="557" w:type="dxa"/>
            <w:tcBorders>
              <w:top w:val="nil"/>
              <w:left w:val="single" w:sz="4" w:space="0" w:color="auto"/>
              <w:bottom w:val="single" w:sz="4" w:space="0" w:color="auto"/>
              <w:right w:val="single" w:sz="4" w:space="0" w:color="auto"/>
            </w:tcBorders>
            <w:noWrap/>
            <w:vAlign w:val="center"/>
            <w:hideMark/>
          </w:tcPr>
          <w:p w14:paraId="13951A29" w14:textId="53FF9C2F" w:rsidR="003A2768" w:rsidRPr="007924B4" w:rsidRDefault="003A276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14</w:t>
            </w:r>
          </w:p>
        </w:tc>
        <w:tc>
          <w:tcPr>
            <w:tcW w:w="4255" w:type="dxa"/>
            <w:tcBorders>
              <w:top w:val="nil"/>
              <w:left w:val="nil"/>
              <w:bottom w:val="single" w:sz="4" w:space="0" w:color="auto"/>
              <w:right w:val="single" w:sz="4" w:space="0" w:color="auto"/>
            </w:tcBorders>
            <w:vAlign w:val="bottom"/>
            <w:hideMark/>
          </w:tcPr>
          <w:p w14:paraId="5A19554F" w14:textId="77777777" w:rsidR="003A2768" w:rsidRPr="007924B4" w:rsidRDefault="003A2768"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Чистый дисконтированный доход</w:t>
            </w:r>
          </w:p>
        </w:tc>
        <w:tc>
          <w:tcPr>
            <w:tcW w:w="1846" w:type="dxa"/>
            <w:gridSpan w:val="2"/>
            <w:tcBorders>
              <w:top w:val="nil"/>
              <w:left w:val="nil"/>
              <w:bottom w:val="single" w:sz="4" w:space="0" w:color="auto"/>
              <w:right w:val="single" w:sz="4" w:space="0" w:color="auto"/>
            </w:tcBorders>
            <w:vAlign w:val="center"/>
            <w:hideMark/>
          </w:tcPr>
          <w:p w14:paraId="18EA9D4E" w14:textId="77777777" w:rsidR="003A2768" w:rsidRPr="007924B4" w:rsidRDefault="003A2768"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NPV</w:t>
            </w:r>
          </w:p>
        </w:tc>
        <w:tc>
          <w:tcPr>
            <w:tcW w:w="2835" w:type="dxa"/>
            <w:gridSpan w:val="3"/>
            <w:tcBorders>
              <w:top w:val="nil"/>
              <w:left w:val="nil"/>
              <w:bottom w:val="single" w:sz="4" w:space="0" w:color="auto"/>
              <w:right w:val="single" w:sz="4" w:space="0" w:color="auto"/>
            </w:tcBorders>
            <w:noWrap/>
            <w:vAlign w:val="center"/>
            <w:hideMark/>
          </w:tcPr>
          <w:p w14:paraId="46ABFAE4" w14:textId="5D3FF733" w:rsidR="003A2768" w:rsidRPr="007924B4" w:rsidRDefault="003A2768"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Таблица 3</w:t>
            </w:r>
          </w:p>
        </w:tc>
      </w:tr>
      <w:tr w:rsidR="00942EF1" w:rsidRPr="007924B4" w14:paraId="4042BF98" w14:textId="780F00EC" w:rsidTr="008C4F5C">
        <w:trPr>
          <w:trHeight w:val="315"/>
        </w:trPr>
        <w:tc>
          <w:tcPr>
            <w:tcW w:w="557" w:type="dxa"/>
            <w:tcBorders>
              <w:top w:val="nil"/>
              <w:left w:val="single" w:sz="4" w:space="0" w:color="auto"/>
              <w:bottom w:val="single" w:sz="4" w:space="0" w:color="auto"/>
              <w:right w:val="single" w:sz="4" w:space="0" w:color="auto"/>
            </w:tcBorders>
            <w:noWrap/>
            <w:vAlign w:val="center"/>
            <w:hideMark/>
          </w:tcPr>
          <w:p w14:paraId="07011349" w14:textId="2C877986"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15</w:t>
            </w:r>
          </w:p>
        </w:tc>
        <w:tc>
          <w:tcPr>
            <w:tcW w:w="4255" w:type="dxa"/>
            <w:tcBorders>
              <w:top w:val="nil"/>
              <w:left w:val="nil"/>
              <w:bottom w:val="single" w:sz="4" w:space="0" w:color="auto"/>
              <w:right w:val="single" w:sz="4" w:space="0" w:color="auto"/>
            </w:tcBorders>
            <w:vAlign w:val="bottom"/>
            <w:hideMark/>
          </w:tcPr>
          <w:p w14:paraId="4F4D7B1C"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Длительность реализации проекта в годах</w:t>
            </w:r>
          </w:p>
        </w:tc>
        <w:tc>
          <w:tcPr>
            <w:tcW w:w="1846" w:type="dxa"/>
            <w:gridSpan w:val="2"/>
            <w:tcBorders>
              <w:top w:val="nil"/>
              <w:left w:val="nil"/>
              <w:bottom w:val="single" w:sz="4" w:space="0" w:color="auto"/>
              <w:right w:val="single" w:sz="4" w:space="0" w:color="auto"/>
            </w:tcBorders>
            <w:noWrap/>
            <w:vAlign w:val="center"/>
            <w:hideMark/>
          </w:tcPr>
          <w:p w14:paraId="6A78C5B9"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N</w:t>
            </w:r>
          </w:p>
        </w:tc>
        <w:tc>
          <w:tcPr>
            <w:tcW w:w="1377" w:type="dxa"/>
            <w:tcBorders>
              <w:top w:val="nil"/>
              <w:left w:val="nil"/>
              <w:bottom w:val="single" w:sz="4" w:space="0" w:color="auto"/>
              <w:right w:val="single" w:sz="4" w:space="0" w:color="auto"/>
            </w:tcBorders>
            <w:noWrap/>
            <w:vAlign w:val="center"/>
            <w:hideMark/>
          </w:tcPr>
          <w:p w14:paraId="36464145"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20</w:t>
            </w:r>
          </w:p>
        </w:tc>
        <w:tc>
          <w:tcPr>
            <w:tcW w:w="1458" w:type="dxa"/>
            <w:gridSpan w:val="2"/>
            <w:tcBorders>
              <w:top w:val="nil"/>
              <w:left w:val="nil"/>
              <w:bottom w:val="single" w:sz="4" w:space="0" w:color="auto"/>
              <w:right w:val="single" w:sz="4" w:space="0" w:color="auto"/>
            </w:tcBorders>
            <w:vAlign w:val="center"/>
          </w:tcPr>
          <w:p w14:paraId="72A34342" w14:textId="33A934D3" w:rsidR="00942EF1" w:rsidRPr="007924B4" w:rsidRDefault="00924867"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20</w:t>
            </w:r>
          </w:p>
        </w:tc>
      </w:tr>
      <w:tr w:rsidR="00942EF1" w:rsidRPr="007924B4" w14:paraId="41D1E987" w14:textId="39BB52F1"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5BBD07A7" w14:textId="40AB32D9"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16</w:t>
            </w:r>
          </w:p>
        </w:tc>
        <w:tc>
          <w:tcPr>
            <w:tcW w:w="4255" w:type="dxa"/>
            <w:tcBorders>
              <w:top w:val="nil"/>
              <w:left w:val="nil"/>
              <w:bottom w:val="single" w:sz="4" w:space="0" w:color="auto"/>
              <w:right w:val="single" w:sz="4" w:space="0" w:color="auto"/>
            </w:tcBorders>
            <w:vAlign w:val="bottom"/>
            <w:hideMark/>
          </w:tcPr>
          <w:p w14:paraId="7DDB7EE9"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Отток денежных средств</w:t>
            </w:r>
          </w:p>
        </w:tc>
        <w:tc>
          <w:tcPr>
            <w:tcW w:w="1846" w:type="dxa"/>
            <w:gridSpan w:val="2"/>
            <w:tcBorders>
              <w:top w:val="nil"/>
              <w:left w:val="nil"/>
              <w:bottom w:val="single" w:sz="4" w:space="0" w:color="auto"/>
              <w:right w:val="single" w:sz="4" w:space="0" w:color="auto"/>
            </w:tcBorders>
            <w:noWrap/>
            <w:vAlign w:val="center"/>
            <w:hideMark/>
          </w:tcPr>
          <w:p w14:paraId="68A0AA67"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E</w:t>
            </w:r>
            <w:r w:rsidRPr="007924B4">
              <w:rPr>
                <w:rFonts w:ascii="Times New Roman" w:eastAsia="Times New Roman" w:hAnsi="Times New Roman" w:cs="Times New Roman"/>
                <w:color w:val="000000"/>
                <w:sz w:val="24"/>
                <w:szCs w:val="24"/>
                <w:vertAlign w:val="subscript"/>
                <w:lang w:eastAsia="ru-RU"/>
              </w:rPr>
              <w:t>n</w:t>
            </w:r>
          </w:p>
        </w:tc>
        <w:tc>
          <w:tcPr>
            <w:tcW w:w="1377" w:type="dxa"/>
            <w:tcBorders>
              <w:top w:val="nil"/>
              <w:left w:val="nil"/>
              <w:bottom w:val="single" w:sz="4" w:space="0" w:color="auto"/>
              <w:right w:val="single" w:sz="4" w:space="0" w:color="auto"/>
            </w:tcBorders>
            <w:noWrap/>
            <w:vAlign w:val="center"/>
            <w:hideMark/>
          </w:tcPr>
          <w:p w14:paraId="76B611B3" w14:textId="28337059"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p>
        </w:tc>
        <w:tc>
          <w:tcPr>
            <w:tcW w:w="1458" w:type="dxa"/>
            <w:gridSpan w:val="2"/>
            <w:tcBorders>
              <w:top w:val="nil"/>
              <w:left w:val="nil"/>
              <w:bottom w:val="single" w:sz="4" w:space="0" w:color="auto"/>
              <w:right w:val="single" w:sz="4" w:space="0" w:color="auto"/>
            </w:tcBorders>
            <w:vAlign w:val="center"/>
          </w:tcPr>
          <w:p w14:paraId="6269AA3C" w14:textId="77777777" w:rsidR="00942EF1" w:rsidRPr="007924B4" w:rsidRDefault="00942EF1" w:rsidP="006C7BFE">
            <w:pPr>
              <w:spacing w:after="0" w:line="240" w:lineRule="auto"/>
              <w:jc w:val="center"/>
              <w:rPr>
                <w:rFonts w:ascii="Times New Roman" w:eastAsia="Times New Roman" w:hAnsi="Times New Roman" w:cs="Times New Roman"/>
                <w:color w:val="000000"/>
                <w:sz w:val="24"/>
                <w:szCs w:val="24"/>
                <w:lang w:eastAsia="ru-RU"/>
              </w:rPr>
            </w:pPr>
          </w:p>
        </w:tc>
      </w:tr>
      <w:tr w:rsidR="00942EF1" w:rsidRPr="007924B4" w14:paraId="77024EF9" w14:textId="7BA353E5"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2CF8B04B" w14:textId="5E27F2B0"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17</w:t>
            </w:r>
          </w:p>
        </w:tc>
        <w:tc>
          <w:tcPr>
            <w:tcW w:w="4255" w:type="dxa"/>
            <w:tcBorders>
              <w:top w:val="nil"/>
              <w:left w:val="nil"/>
              <w:bottom w:val="single" w:sz="4" w:space="0" w:color="auto"/>
              <w:right w:val="single" w:sz="4" w:space="0" w:color="auto"/>
            </w:tcBorders>
            <w:vAlign w:val="bottom"/>
            <w:hideMark/>
          </w:tcPr>
          <w:p w14:paraId="5B8FF553"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Доход проекта</w:t>
            </w:r>
          </w:p>
        </w:tc>
        <w:tc>
          <w:tcPr>
            <w:tcW w:w="1846" w:type="dxa"/>
            <w:gridSpan w:val="2"/>
            <w:tcBorders>
              <w:top w:val="nil"/>
              <w:left w:val="nil"/>
              <w:bottom w:val="single" w:sz="4" w:space="0" w:color="auto"/>
              <w:right w:val="single" w:sz="4" w:space="0" w:color="auto"/>
            </w:tcBorders>
            <w:noWrap/>
            <w:vAlign w:val="center"/>
            <w:hideMark/>
          </w:tcPr>
          <w:p w14:paraId="3CC36751"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R</w:t>
            </w:r>
            <w:r w:rsidRPr="007924B4">
              <w:rPr>
                <w:rFonts w:ascii="Times New Roman" w:eastAsia="Times New Roman" w:hAnsi="Times New Roman" w:cs="Times New Roman"/>
                <w:color w:val="000000"/>
                <w:sz w:val="24"/>
                <w:szCs w:val="24"/>
                <w:vertAlign w:val="subscript"/>
                <w:lang w:eastAsia="ru-RU"/>
              </w:rPr>
              <w:t>n</w:t>
            </w:r>
          </w:p>
        </w:tc>
        <w:tc>
          <w:tcPr>
            <w:tcW w:w="1377" w:type="dxa"/>
            <w:tcBorders>
              <w:top w:val="nil"/>
              <w:left w:val="nil"/>
              <w:bottom w:val="single" w:sz="4" w:space="0" w:color="auto"/>
              <w:right w:val="single" w:sz="4" w:space="0" w:color="auto"/>
            </w:tcBorders>
            <w:noWrap/>
            <w:vAlign w:val="center"/>
            <w:hideMark/>
          </w:tcPr>
          <w:p w14:paraId="2F5F5310" w14:textId="5869CBF0"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p>
        </w:tc>
        <w:tc>
          <w:tcPr>
            <w:tcW w:w="1458" w:type="dxa"/>
            <w:gridSpan w:val="2"/>
            <w:tcBorders>
              <w:top w:val="nil"/>
              <w:left w:val="nil"/>
              <w:bottom w:val="single" w:sz="4" w:space="0" w:color="auto"/>
              <w:right w:val="single" w:sz="4" w:space="0" w:color="auto"/>
            </w:tcBorders>
            <w:vAlign w:val="center"/>
          </w:tcPr>
          <w:p w14:paraId="43D67852" w14:textId="77777777" w:rsidR="00942EF1" w:rsidRPr="007924B4" w:rsidRDefault="00942EF1" w:rsidP="006C7BFE">
            <w:pPr>
              <w:spacing w:after="0" w:line="240" w:lineRule="auto"/>
              <w:jc w:val="center"/>
              <w:rPr>
                <w:rFonts w:ascii="Times New Roman" w:eastAsia="Times New Roman" w:hAnsi="Times New Roman" w:cs="Times New Roman"/>
                <w:color w:val="000000"/>
                <w:sz w:val="24"/>
                <w:szCs w:val="24"/>
                <w:lang w:eastAsia="ru-RU"/>
              </w:rPr>
            </w:pPr>
          </w:p>
        </w:tc>
      </w:tr>
      <w:tr w:rsidR="00942EF1" w:rsidRPr="007924B4" w14:paraId="22D7AB95" w14:textId="07EC0128"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2E9C8F35" w14:textId="03C7F455"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18</w:t>
            </w:r>
          </w:p>
        </w:tc>
        <w:tc>
          <w:tcPr>
            <w:tcW w:w="4255" w:type="dxa"/>
            <w:tcBorders>
              <w:top w:val="nil"/>
              <w:left w:val="nil"/>
              <w:bottom w:val="single" w:sz="4" w:space="0" w:color="auto"/>
              <w:right w:val="single" w:sz="4" w:space="0" w:color="auto"/>
            </w:tcBorders>
            <w:vAlign w:val="bottom"/>
            <w:hideMark/>
          </w:tcPr>
          <w:p w14:paraId="472EBBB2"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Чистый приток денежных средств в год</w:t>
            </w:r>
          </w:p>
        </w:tc>
        <w:tc>
          <w:tcPr>
            <w:tcW w:w="1846" w:type="dxa"/>
            <w:gridSpan w:val="2"/>
            <w:tcBorders>
              <w:top w:val="nil"/>
              <w:left w:val="nil"/>
              <w:bottom w:val="single" w:sz="4" w:space="0" w:color="auto"/>
              <w:right w:val="single" w:sz="4" w:space="0" w:color="auto"/>
            </w:tcBorders>
            <w:noWrap/>
            <w:vAlign w:val="center"/>
            <w:hideMark/>
          </w:tcPr>
          <w:p w14:paraId="66E37487"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CF</w:t>
            </w:r>
            <w:r w:rsidRPr="007924B4">
              <w:rPr>
                <w:rFonts w:ascii="Times New Roman" w:eastAsia="Times New Roman" w:hAnsi="Times New Roman" w:cs="Times New Roman"/>
                <w:color w:val="000000"/>
                <w:sz w:val="24"/>
                <w:szCs w:val="24"/>
                <w:vertAlign w:val="subscript"/>
                <w:lang w:eastAsia="ru-RU"/>
              </w:rPr>
              <w:t>n</w:t>
            </w:r>
          </w:p>
        </w:tc>
        <w:tc>
          <w:tcPr>
            <w:tcW w:w="1377" w:type="dxa"/>
            <w:tcBorders>
              <w:top w:val="nil"/>
              <w:left w:val="nil"/>
              <w:bottom w:val="single" w:sz="4" w:space="0" w:color="auto"/>
              <w:right w:val="single" w:sz="4" w:space="0" w:color="auto"/>
            </w:tcBorders>
            <w:noWrap/>
            <w:vAlign w:val="center"/>
            <w:hideMark/>
          </w:tcPr>
          <w:p w14:paraId="3EFA4937" w14:textId="6DC1AC92"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p>
        </w:tc>
        <w:tc>
          <w:tcPr>
            <w:tcW w:w="1458" w:type="dxa"/>
            <w:gridSpan w:val="2"/>
            <w:tcBorders>
              <w:top w:val="nil"/>
              <w:left w:val="nil"/>
              <w:bottom w:val="single" w:sz="4" w:space="0" w:color="auto"/>
              <w:right w:val="single" w:sz="4" w:space="0" w:color="auto"/>
            </w:tcBorders>
            <w:vAlign w:val="center"/>
          </w:tcPr>
          <w:p w14:paraId="03F50532" w14:textId="77777777" w:rsidR="00942EF1" w:rsidRPr="007924B4" w:rsidRDefault="00942EF1" w:rsidP="006C7BFE">
            <w:pPr>
              <w:spacing w:after="0" w:line="240" w:lineRule="auto"/>
              <w:jc w:val="center"/>
              <w:rPr>
                <w:rFonts w:ascii="Times New Roman" w:eastAsia="Times New Roman" w:hAnsi="Times New Roman" w:cs="Times New Roman"/>
                <w:color w:val="000000"/>
                <w:sz w:val="24"/>
                <w:szCs w:val="24"/>
                <w:lang w:eastAsia="ru-RU"/>
              </w:rPr>
            </w:pPr>
          </w:p>
        </w:tc>
      </w:tr>
      <w:tr w:rsidR="00942EF1" w:rsidRPr="007924B4" w14:paraId="158FD7FE" w14:textId="24490C14" w:rsidTr="008C4F5C">
        <w:trPr>
          <w:trHeight w:val="375"/>
        </w:trPr>
        <w:tc>
          <w:tcPr>
            <w:tcW w:w="557" w:type="dxa"/>
            <w:tcBorders>
              <w:top w:val="nil"/>
              <w:left w:val="single" w:sz="4" w:space="0" w:color="auto"/>
              <w:bottom w:val="single" w:sz="4" w:space="0" w:color="auto"/>
              <w:right w:val="single" w:sz="4" w:space="0" w:color="auto"/>
            </w:tcBorders>
            <w:noWrap/>
            <w:vAlign w:val="center"/>
            <w:hideMark/>
          </w:tcPr>
          <w:p w14:paraId="46DE3C7C" w14:textId="129FCC4B"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19</w:t>
            </w:r>
          </w:p>
        </w:tc>
        <w:tc>
          <w:tcPr>
            <w:tcW w:w="4255" w:type="dxa"/>
            <w:tcBorders>
              <w:top w:val="nil"/>
              <w:left w:val="nil"/>
              <w:bottom w:val="single" w:sz="4" w:space="0" w:color="auto"/>
              <w:right w:val="single" w:sz="4" w:space="0" w:color="auto"/>
            </w:tcBorders>
            <w:vAlign w:val="bottom"/>
            <w:hideMark/>
          </w:tcPr>
          <w:p w14:paraId="56C33437" w14:textId="77777777" w:rsidR="00942EF1" w:rsidRPr="007924B4" w:rsidRDefault="00942EF1" w:rsidP="00255665">
            <w:pPr>
              <w:spacing w:after="0" w:line="240" w:lineRule="auto"/>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Общие капитальные затраты</w:t>
            </w:r>
          </w:p>
        </w:tc>
        <w:tc>
          <w:tcPr>
            <w:tcW w:w="1846" w:type="dxa"/>
            <w:gridSpan w:val="2"/>
            <w:tcBorders>
              <w:top w:val="nil"/>
              <w:left w:val="nil"/>
              <w:bottom w:val="single" w:sz="4" w:space="0" w:color="auto"/>
              <w:right w:val="single" w:sz="4" w:space="0" w:color="auto"/>
            </w:tcBorders>
            <w:noWrap/>
            <w:vAlign w:val="center"/>
            <w:hideMark/>
          </w:tcPr>
          <w:p w14:paraId="19B713A6" w14:textId="77777777" w:rsidR="00942EF1" w:rsidRPr="007924B4" w:rsidRDefault="00942EF1"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C</w:t>
            </w:r>
            <w:r w:rsidRPr="007924B4">
              <w:rPr>
                <w:rFonts w:ascii="Times New Roman" w:eastAsia="Times New Roman" w:hAnsi="Times New Roman" w:cs="Times New Roman"/>
                <w:color w:val="000000"/>
                <w:sz w:val="24"/>
                <w:szCs w:val="24"/>
                <w:vertAlign w:val="subscript"/>
                <w:lang w:eastAsia="ru-RU"/>
              </w:rPr>
              <w:t>cap</w:t>
            </w:r>
          </w:p>
        </w:tc>
        <w:tc>
          <w:tcPr>
            <w:tcW w:w="1377" w:type="dxa"/>
            <w:tcBorders>
              <w:top w:val="nil"/>
              <w:left w:val="nil"/>
              <w:bottom w:val="single" w:sz="4" w:space="0" w:color="auto"/>
              <w:right w:val="single" w:sz="4" w:space="0" w:color="auto"/>
            </w:tcBorders>
            <w:noWrap/>
            <w:vAlign w:val="center"/>
            <w:hideMark/>
          </w:tcPr>
          <w:p w14:paraId="1F798FD6" w14:textId="699FCBB7" w:rsidR="00942EF1" w:rsidRPr="007924B4" w:rsidRDefault="001E36BD" w:rsidP="00255665">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6 360 000</w:t>
            </w:r>
          </w:p>
        </w:tc>
        <w:tc>
          <w:tcPr>
            <w:tcW w:w="1458" w:type="dxa"/>
            <w:gridSpan w:val="2"/>
            <w:tcBorders>
              <w:top w:val="nil"/>
              <w:left w:val="nil"/>
              <w:bottom w:val="single" w:sz="4" w:space="0" w:color="auto"/>
              <w:right w:val="single" w:sz="4" w:space="0" w:color="auto"/>
            </w:tcBorders>
            <w:vAlign w:val="center"/>
          </w:tcPr>
          <w:p w14:paraId="216127FF" w14:textId="25D5C0DD" w:rsidR="00942EF1" w:rsidRPr="007924B4" w:rsidRDefault="001E36BD" w:rsidP="006C7BFE">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4 910 000</w:t>
            </w:r>
          </w:p>
        </w:tc>
      </w:tr>
    </w:tbl>
    <w:p w14:paraId="3C02A726" w14:textId="77777777" w:rsidR="00C74037" w:rsidRPr="007924B4" w:rsidRDefault="00C74037" w:rsidP="00C74037">
      <w:pPr>
        <w:spacing w:after="0" w:line="240" w:lineRule="auto"/>
        <w:ind w:firstLine="709"/>
        <w:jc w:val="both"/>
        <w:rPr>
          <w:rFonts w:ascii="Times New Roman" w:hAnsi="Times New Roman" w:cs="Times New Roman"/>
          <w:sz w:val="28"/>
          <w:szCs w:val="28"/>
        </w:rPr>
      </w:pPr>
    </w:p>
    <w:p w14:paraId="3CAAEF3C" w14:textId="62EA6FED" w:rsidR="00BE3308" w:rsidRPr="007924B4" w:rsidRDefault="00BE3308" w:rsidP="00BE3308">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lastRenderedPageBreak/>
        <w:t>Количество накопленной добычи нефти и</w:t>
      </w:r>
      <w:r w:rsidR="003A66DB" w:rsidRPr="007924B4">
        <w:rPr>
          <w:rFonts w:ascii="Times New Roman" w:hAnsi="Times New Roman" w:cs="Times New Roman"/>
          <w:sz w:val="28"/>
          <w:szCs w:val="28"/>
        </w:rPr>
        <w:t xml:space="preserve"> </w:t>
      </w:r>
      <w:r w:rsidRPr="007924B4">
        <w:rPr>
          <w:rFonts w:ascii="Times New Roman" w:hAnsi="Times New Roman" w:cs="Times New Roman"/>
          <w:sz w:val="28"/>
          <w:szCs w:val="28"/>
        </w:rPr>
        <w:t xml:space="preserve">воды, а также общий </w:t>
      </w:r>
      <w:r w:rsidR="003A66DB" w:rsidRPr="007924B4">
        <w:rPr>
          <w:rFonts w:ascii="Times New Roman" w:hAnsi="Times New Roman" w:cs="Times New Roman"/>
          <w:sz w:val="28"/>
          <w:szCs w:val="28"/>
        </w:rPr>
        <w:t>объем закачанной воды</w:t>
      </w:r>
      <w:r w:rsidRPr="007924B4">
        <w:rPr>
          <w:rFonts w:ascii="Times New Roman" w:hAnsi="Times New Roman" w:cs="Times New Roman"/>
          <w:iCs/>
          <w:sz w:val="28"/>
          <w:szCs w:val="28"/>
        </w:rPr>
        <w:t xml:space="preserve"> представлены в таблице </w:t>
      </w:r>
      <w:r w:rsidR="001B1D78" w:rsidRPr="007924B4">
        <w:rPr>
          <w:rFonts w:ascii="Times New Roman" w:hAnsi="Times New Roman" w:cs="Times New Roman"/>
          <w:iCs/>
          <w:sz w:val="28"/>
          <w:szCs w:val="28"/>
        </w:rPr>
        <w:t>9</w:t>
      </w:r>
      <w:r w:rsidRPr="007924B4">
        <w:rPr>
          <w:rFonts w:ascii="Times New Roman" w:hAnsi="Times New Roman" w:cs="Times New Roman"/>
          <w:iCs/>
          <w:sz w:val="28"/>
          <w:szCs w:val="28"/>
        </w:rPr>
        <w:t xml:space="preserve">. </w:t>
      </w:r>
    </w:p>
    <w:p w14:paraId="229FF1E8" w14:textId="3CCD883C" w:rsidR="002F2406" w:rsidRPr="007924B4" w:rsidRDefault="002F2406" w:rsidP="002F2406">
      <w:pPr>
        <w:spacing w:after="0" w:line="240" w:lineRule="auto"/>
        <w:jc w:val="both"/>
        <w:rPr>
          <w:rFonts w:ascii="Times New Roman" w:hAnsi="Times New Roman" w:cs="Times New Roman"/>
          <w:sz w:val="28"/>
          <w:szCs w:val="28"/>
        </w:rPr>
      </w:pPr>
      <w:r w:rsidRPr="007924B4">
        <w:rPr>
          <w:rFonts w:ascii="Times New Roman" w:hAnsi="Times New Roman" w:cs="Times New Roman"/>
          <w:sz w:val="28"/>
          <w:szCs w:val="28"/>
        </w:rPr>
        <w:t xml:space="preserve">Таблица </w:t>
      </w:r>
      <w:r w:rsidR="003A2768" w:rsidRPr="007924B4">
        <w:rPr>
          <w:rFonts w:ascii="Times New Roman" w:hAnsi="Times New Roman" w:cs="Times New Roman"/>
          <w:sz w:val="28"/>
          <w:szCs w:val="28"/>
        </w:rPr>
        <w:t>№</w:t>
      </w:r>
      <w:r w:rsidR="001B1D78" w:rsidRPr="007924B4">
        <w:rPr>
          <w:rFonts w:ascii="Times New Roman" w:hAnsi="Times New Roman" w:cs="Times New Roman"/>
          <w:sz w:val="28"/>
          <w:szCs w:val="28"/>
        </w:rPr>
        <w:t>9</w:t>
      </w:r>
      <w:r w:rsidRPr="007924B4">
        <w:rPr>
          <w:rFonts w:ascii="Times New Roman" w:hAnsi="Times New Roman" w:cs="Times New Roman"/>
          <w:sz w:val="28"/>
          <w:szCs w:val="28"/>
        </w:rPr>
        <w:t xml:space="preserve"> - </w:t>
      </w:r>
      <w:r w:rsidR="00BE6037" w:rsidRPr="007924B4">
        <w:rPr>
          <w:rFonts w:ascii="Times New Roman" w:hAnsi="Times New Roman" w:cs="Times New Roman"/>
          <w:sz w:val="28"/>
          <w:szCs w:val="28"/>
        </w:rPr>
        <w:t>Накопленная добыча нефти</w:t>
      </w:r>
      <w:r w:rsidR="00AA7331" w:rsidRPr="007924B4">
        <w:rPr>
          <w:rFonts w:ascii="Times New Roman" w:hAnsi="Times New Roman" w:cs="Times New Roman"/>
          <w:sz w:val="28"/>
          <w:szCs w:val="28"/>
        </w:rPr>
        <w:t>, вод</w:t>
      </w:r>
      <w:r w:rsidR="005A6E3D" w:rsidRPr="007924B4">
        <w:rPr>
          <w:rFonts w:ascii="Times New Roman" w:hAnsi="Times New Roman" w:cs="Times New Roman"/>
          <w:sz w:val="28"/>
          <w:szCs w:val="28"/>
        </w:rPr>
        <w:t>ы</w:t>
      </w:r>
      <w:r w:rsidR="00AA7331" w:rsidRPr="007924B4">
        <w:rPr>
          <w:rFonts w:ascii="Times New Roman" w:hAnsi="Times New Roman" w:cs="Times New Roman"/>
          <w:sz w:val="28"/>
          <w:szCs w:val="28"/>
        </w:rPr>
        <w:t xml:space="preserve">, а также </w:t>
      </w:r>
      <w:r w:rsidR="00BE3308" w:rsidRPr="007924B4">
        <w:rPr>
          <w:rFonts w:ascii="Times New Roman" w:hAnsi="Times New Roman" w:cs="Times New Roman"/>
          <w:sz w:val="28"/>
          <w:szCs w:val="28"/>
        </w:rPr>
        <w:t xml:space="preserve">общий объем </w:t>
      </w:r>
      <w:r w:rsidR="00FD4EF3" w:rsidRPr="007924B4">
        <w:rPr>
          <w:rFonts w:ascii="Times New Roman" w:hAnsi="Times New Roman" w:cs="Times New Roman"/>
          <w:sz w:val="28"/>
          <w:szCs w:val="28"/>
        </w:rPr>
        <w:t>закачк</w:t>
      </w:r>
      <w:r w:rsidR="00BE3308" w:rsidRPr="007924B4">
        <w:rPr>
          <w:rFonts w:ascii="Times New Roman" w:hAnsi="Times New Roman" w:cs="Times New Roman"/>
          <w:sz w:val="28"/>
          <w:szCs w:val="28"/>
        </w:rPr>
        <w:t>и</w:t>
      </w:r>
      <w:r w:rsidR="00FD4EF3" w:rsidRPr="007924B4">
        <w:rPr>
          <w:rFonts w:ascii="Times New Roman" w:hAnsi="Times New Roman" w:cs="Times New Roman"/>
          <w:sz w:val="28"/>
          <w:szCs w:val="28"/>
        </w:rPr>
        <w:t xml:space="preserve"> воды</w:t>
      </w:r>
      <w:r w:rsidR="00BE6037" w:rsidRPr="007924B4">
        <w:rPr>
          <w:rFonts w:ascii="Times New Roman" w:hAnsi="Times New Roman" w:cs="Times New Roman"/>
          <w:sz w:val="28"/>
          <w:szCs w:val="28"/>
        </w:rPr>
        <w:t xml:space="preserve"> по годам</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418"/>
        <w:gridCol w:w="1134"/>
        <w:gridCol w:w="1276"/>
        <w:gridCol w:w="1275"/>
        <w:gridCol w:w="1276"/>
        <w:gridCol w:w="1276"/>
      </w:tblGrid>
      <w:tr w:rsidR="00C465A8" w:rsidRPr="007924B4" w14:paraId="7643C00A" w14:textId="48C96A32" w:rsidTr="00252C69">
        <w:trPr>
          <w:trHeight w:val="495"/>
        </w:trPr>
        <w:tc>
          <w:tcPr>
            <w:tcW w:w="562" w:type="dxa"/>
            <w:vMerge w:val="restart"/>
            <w:noWrap/>
            <w:vAlign w:val="center"/>
            <w:hideMark/>
          </w:tcPr>
          <w:p w14:paraId="3A87079B"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w:t>
            </w:r>
          </w:p>
        </w:tc>
        <w:tc>
          <w:tcPr>
            <w:tcW w:w="3828" w:type="dxa"/>
            <w:gridSpan w:val="3"/>
            <w:noWrap/>
            <w:vAlign w:val="center"/>
          </w:tcPr>
          <w:p w14:paraId="7396ABA5" w14:textId="5777C77C"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val="en-US" w:eastAsia="ru-RU"/>
              </w:rPr>
            </w:pPr>
            <w:r w:rsidRPr="007924B4">
              <w:rPr>
                <w:rFonts w:ascii="Times New Roman" w:eastAsia="Times New Roman" w:hAnsi="Times New Roman" w:cs="Times New Roman"/>
                <w:color w:val="000000"/>
                <w:sz w:val="24"/>
                <w:szCs w:val="24"/>
                <w:lang w:val="en-US" w:eastAsia="ru-RU"/>
              </w:rPr>
              <w:t>SAGD</w:t>
            </w:r>
          </w:p>
        </w:tc>
        <w:tc>
          <w:tcPr>
            <w:tcW w:w="3827" w:type="dxa"/>
            <w:gridSpan w:val="3"/>
            <w:vAlign w:val="center"/>
          </w:tcPr>
          <w:p w14:paraId="19E8C180" w14:textId="7774309D" w:rsidR="00C465A8" w:rsidRPr="007924B4" w:rsidRDefault="00C465A8" w:rsidP="00C465A8">
            <w:pPr>
              <w:jc w:val="center"/>
              <w:rPr>
                <w:rFonts w:ascii="Times New Roman" w:eastAsia="Times New Roman" w:hAnsi="Times New Roman" w:cs="Times New Roman"/>
                <w:sz w:val="24"/>
                <w:szCs w:val="24"/>
                <w:lang w:val="en-US" w:eastAsia="ru-RU"/>
              </w:rPr>
            </w:pPr>
            <w:r w:rsidRPr="007924B4">
              <w:rPr>
                <w:rFonts w:ascii="Times New Roman" w:eastAsia="Times New Roman" w:hAnsi="Times New Roman" w:cs="Times New Roman"/>
                <w:sz w:val="24"/>
                <w:szCs w:val="24"/>
                <w:lang w:val="en-US" w:eastAsia="ru-RU"/>
              </w:rPr>
              <w:t>S</w:t>
            </w:r>
            <w:r w:rsidRPr="007924B4">
              <w:rPr>
                <w:rFonts w:ascii="Times New Roman" w:eastAsia="Times New Roman" w:hAnsi="Times New Roman" w:cs="Times New Roman"/>
                <w:color w:val="000000"/>
                <w:sz w:val="24"/>
                <w:szCs w:val="24"/>
                <w:lang w:val="en-US" w:eastAsia="ru-RU"/>
              </w:rPr>
              <w:t>WC-SAGD</w:t>
            </w:r>
          </w:p>
        </w:tc>
      </w:tr>
      <w:tr w:rsidR="00C465A8" w:rsidRPr="007924B4" w14:paraId="4875A788" w14:textId="77777777" w:rsidTr="00252C69">
        <w:trPr>
          <w:trHeight w:val="495"/>
        </w:trPr>
        <w:tc>
          <w:tcPr>
            <w:tcW w:w="562" w:type="dxa"/>
            <w:vMerge/>
            <w:noWrap/>
            <w:vAlign w:val="center"/>
          </w:tcPr>
          <w:p w14:paraId="6DCE8BC3"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p>
        </w:tc>
        <w:tc>
          <w:tcPr>
            <w:tcW w:w="1418" w:type="dxa"/>
            <w:noWrap/>
            <w:vAlign w:val="center"/>
          </w:tcPr>
          <w:p w14:paraId="27D4B07A" w14:textId="7833319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Q</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Sinj</w:t>
            </w:r>
          </w:p>
        </w:tc>
        <w:tc>
          <w:tcPr>
            <w:tcW w:w="1134" w:type="dxa"/>
            <w:noWrap/>
            <w:vAlign w:val="center"/>
          </w:tcPr>
          <w:p w14:paraId="2582FCE2" w14:textId="5F03969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Q</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Wpro</w:t>
            </w:r>
          </w:p>
        </w:tc>
        <w:tc>
          <w:tcPr>
            <w:tcW w:w="1276" w:type="dxa"/>
            <w:noWrap/>
            <w:vAlign w:val="center"/>
          </w:tcPr>
          <w:p w14:paraId="2D2C254C" w14:textId="27B64753"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Q</w:t>
            </w:r>
            <w:r w:rsidRPr="007924B4">
              <w:rPr>
                <w:rFonts w:ascii="Times New Roman" w:eastAsia="Times New Roman" w:hAnsi="Times New Roman" w:cs="Times New Roman"/>
                <w:color w:val="000000"/>
                <w:sz w:val="24"/>
                <w:szCs w:val="24"/>
                <w:vertAlign w:val="subscript"/>
                <w:lang w:eastAsia="ru-RU"/>
              </w:rPr>
              <w:t>n</w:t>
            </w:r>
            <w:r w:rsidRPr="007924B4">
              <w:rPr>
                <w:rFonts w:ascii="Times New Roman" w:eastAsia="Times New Roman" w:hAnsi="Times New Roman" w:cs="Times New Roman"/>
                <w:color w:val="000000"/>
                <w:sz w:val="24"/>
                <w:szCs w:val="24"/>
                <w:vertAlign w:val="superscript"/>
                <w:lang w:eastAsia="ru-RU"/>
              </w:rPr>
              <w:t>Opro</w:t>
            </w:r>
          </w:p>
        </w:tc>
        <w:tc>
          <w:tcPr>
            <w:tcW w:w="1275" w:type="dxa"/>
            <w:vAlign w:val="center"/>
          </w:tcPr>
          <w:p w14:paraId="119F9B1F" w14:textId="16DB14C5" w:rsidR="00C465A8" w:rsidRPr="007924B4" w:rsidRDefault="00C465A8" w:rsidP="00C465A8">
            <w:pPr>
              <w:rPr>
                <w:rFonts w:ascii="Times New Roman" w:hAnsi="Times New Roman" w:cs="Times New Roman"/>
                <w:color w:val="000000"/>
                <w:sz w:val="24"/>
                <w:szCs w:val="24"/>
              </w:rPr>
            </w:pPr>
            <w:r w:rsidRPr="007924B4">
              <w:rPr>
                <w:rFonts w:ascii="Times New Roman" w:hAnsi="Times New Roman" w:cs="Times New Roman"/>
                <w:color w:val="000000"/>
                <w:sz w:val="24"/>
                <w:szCs w:val="24"/>
              </w:rPr>
              <w:t>Q</w:t>
            </w:r>
            <w:r w:rsidRPr="007924B4">
              <w:rPr>
                <w:rFonts w:ascii="Times New Roman" w:hAnsi="Times New Roman" w:cs="Times New Roman"/>
                <w:color w:val="000000"/>
                <w:sz w:val="24"/>
                <w:szCs w:val="24"/>
                <w:vertAlign w:val="subscript"/>
              </w:rPr>
              <w:t>n</w:t>
            </w:r>
            <w:r w:rsidRPr="007924B4">
              <w:rPr>
                <w:rFonts w:ascii="Times New Roman" w:hAnsi="Times New Roman" w:cs="Times New Roman"/>
                <w:color w:val="000000"/>
                <w:sz w:val="24"/>
                <w:szCs w:val="24"/>
                <w:vertAlign w:val="superscript"/>
              </w:rPr>
              <w:t>Sinj</w:t>
            </w:r>
          </w:p>
        </w:tc>
        <w:tc>
          <w:tcPr>
            <w:tcW w:w="1276" w:type="dxa"/>
            <w:vAlign w:val="center"/>
          </w:tcPr>
          <w:p w14:paraId="330EA4D1" w14:textId="6DB88655" w:rsidR="00C465A8" w:rsidRPr="007924B4" w:rsidRDefault="00C465A8" w:rsidP="00C465A8">
            <w:pPr>
              <w:rPr>
                <w:rFonts w:ascii="Times New Roman" w:hAnsi="Times New Roman" w:cs="Times New Roman"/>
                <w:color w:val="000000"/>
                <w:sz w:val="24"/>
                <w:szCs w:val="24"/>
              </w:rPr>
            </w:pPr>
            <w:r w:rsidRPr="007924B4">
              <w:rPr>
                <w:rFonts w:ascii="Times New Roman" w:hAnsi="Times New Roman" w:cs="Times New Roman"/>
                <w:color w:val="000000"/>
                <w:sz w:val="24"/>
                <w:szCs w:val="24"/>
              </w:rPr>
              <w:t>Q</w:t>
            </w:r>
            <w:r w:rsidRPr="007924B4">
              <w:rPr>
                <w:rFonts w:ascii="Times New Roman" w:hAnsi="Times New Roman" w:cs="Times New Roman"/>
                <w:color w:val="000000"/>
                <w:sz w:val="24"/>
                <w:szCs w:val="24"/>
                <w:vertAlign w:val="subscript"/>
              </w:rPr>
              <w:t>n</w:t>
            </w:r>
            <w:r w:rsidRPr="007924B4">
              <w:rPr>
                <w:rFonts w:ascii="Times New Roman" w:hAnsi="Times New Roman" w:cs="Times New Roman"/>
                <w:color w:val="000000"/>
                <w:sz w:val="24"/>
                <w:szCs w:val="24"/>
                <w:vertAlign w:val="superscript"/>
              </w:rPr>
              <w:t>Wpro</w:t>
            </w:r>
          </w:p>
        </w:tc>
        <w:tc>
          <w:tcPr>
            <w:tcW w:w="1276" w:type="dxa"/>
            <w:vAlign w:val="center"/>
          </w:tcPr>
          <w:p w14:paraId="53D5B460" w14:textId="5B0650A1" w:rsidR="00C465A8" w:rsidRPr="007924B4" w:rsidRDefault="00C465A8" w:rsidP="00C465A8">
            <w:pPr>
              <w:rPr>
                <w:rFonts w:ascii="Times New Roman" w:hAnsi="Times New Roman" w:cs="Times New Roman"/>
                <w:color w:val="000000"/>
                <w:sz w:val="24"/>
                <w:szCs w:val="24"/>
              </w:rPr>
            </w:pPr>
            <w:r w:rsidRPr="007924B4">
              <w:rPr>
                <w:rFonts w:ascii="Times New Roman" w:hAnsi="Times New Roman" w:cs="Times New Roman"/>
                <w:color w:val="000000"/>
                <w:sz w:val="24"/>
                <w:szCs w:val="24"/>
              </w:rPr>
              <w:t>Q</w:t>
            </w:r>
            <w:r w:rsidRPr="007924B4">
              <w:rPr>
                <w:rFonts w:ascii="Times New Roman" w:hAnsi="Times New Roman" w:cs="Times New Roman"/>
                <w:color w:val="000000"/>
                <w:sz w:val="24"/>
                <w:szCs w:val="24"/>
                <w:vertAlign w:val="subscript"/>
              </w:rPr>
              <w:t>n</w:t>
            </w:r>
            <w:r w:rsidRPr="007924B4">
              <w:rPr>
                <w:rFonts w:ascii="Times New Roman" w:hAnsi="Times New Roman" w:cs="Times New Roman"/>
                <w:color w:val="000000"/>
                <w:sz w:val="24"/>
                <w:szCs w:val="24"/>
                <w:vertAlign w:val="superscript"/>
              </w:rPr>
              <w:t>Opro</w:t>
            </w:r>
          </w:p>
        </w:tc>
      </w:tr>
      <w:tr w:rsidR="00C465A8" w:rsidRPr="007924B4" w14:paraId="6F43EACD" w14:textId="72958A8E" w:rsidTr="00252C69">
        <w:trPr>
          <w:trHeight w:val="495"/>
        </w:trPr>
        <w:tc>
          <w:tcPr>
            <w:tcW w:w="562" w:type="dxa"/>
            <w:noWrap/>
            <w:vAlign w:val="center"/>
            <w:hideMark/>
          </w:tcPr>
          <w:p w14:paraId="202B3D71"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p>
        </w:tc>
        <w:tc>
          <w:tcPr>
            <w:tcW w:w="1418" w:type="dxa"/>
            <w:noWrap/>
            <w:vAlign w:val="center"/>
            <w:hideMark/>
          </w:tcPr>
          <w:p w14:paraId="35E0CAA1" w14:textId="236AD309"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18</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874</w:t>
            </w:r>
          </w:p>
        </w:tc>
        <w:tc>
          <w:tcPr>
            <w:tcW w:w="1134" w:type="dxa"/>
            <w:noWrap/>
            <w:vAlign w:val="center"/>
            <w:hideMark/>
          </w:tcPr>
          <w:p w14:paraId="0BCA4D45" w14:textId="093A90D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18</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874</w:t>
            </w:r>
          </w:p>
        </w:tc>
        <w:tc>
          <w:tcPr>
            <w:tcW w:w="1276" w:type="dxa"/>
            <w:noWrap/>
            <w:vAlign w:val="center"/>
            <w:hideMark/>
          </w:tcPr>
          <w:p w14:paraId="6B030E2E" w14:textId="26D480EC"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34</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209</w:t>
            </w:r>
          </w:p>
        </w:tc>
        <w:tc>
          <w:tcPr>
            <w:tcW w:w="1275" w:type="dxa"/>
            <w:vAlign w:val="center"/>
          </w:tcPr>
          <w:p w14:paraId="6DF15854" w14:textId="30D566C0"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857</w:t>
            </w:r>
          </w:p>
        </w:tc>
        <w:tc>
          <w:tcPr>
            <w:tcW w:w="1276" w:type="dxa"/>
            <w:vAlign w:val="center"/>
          </w:tcPr>
          <w:p w14:paraId="5ED67A56" w14:textId="05D3B23D"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857</w:t>
            </w:r>
          </w:p>
        </w:tc>
        <w:tc>
          <w:tcPr>
            <w:tcW w:w="1276" w:type="dxa"/>
            <w:vAlign w:val="center"/>
          </w:tcPr>
          <w:p w14:paraId="65201DC4" w14:textId="4F2AE506"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190</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310</w:t>
            </w:r>
          </w:p>
        </w:tc>
      </w:tr>
      <w:tr w:rsidR="00C465A8" w:rsidRPr="007924B4" w14:paraId="760536F4" w14:textId="0DD6F62B" w:rsidTr="00252C69">
        <w:trPr>
          <w:trHeight w:val="495"/>
        </w:trPr>
        <w:tc>
          <w:tcPr>
            <w:tcW w:w="562" w:type="dxa"/>
            <w:noWrap/>
            <w:vAlign w:val="center"/>
            <w:hideMark/>
          </w:tcPr>
          <w:p w14:paraId="1B93B07D"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w:t>
            </w:r>
          </w:p>
        </w:tc>
        <w:tc>
          <w:tcPr>
            <w:tcW w:w="1418" w:type="dxa"/>
            <w:noWrap/>
            <w:vAlign w:val="center"/>
            <w:hideMark/>
          </w:tcPr>
          <w:p w14:paraId="0BE66230" w14:textId="542EC31B"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166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092</w:t>
            </w:r>
          </w:p>
        </w:tc>
        <w:tc>
          <w:tcPr>
            <w:tcW w:w="1134" w:type="dxa"/>
            <w:noWrap/>
            <w:vAlign w:val="center"/>
            <w:hideMark/>
          </w:tcPr>
          <w:p w14:paraId="20517673" w14:textId="2AED1746"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166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092</w:t>
            </w:r>
          </w:p>
        </w:tc>
        <w:tc>
          <w:tcPr>
            <w:tcW w:w="1276" w:type="dxa"/>
            <w:noWrap/>
            <w:vAlign w:val="center"/>
            <w:hideMark/>
          </w:tcPr>
          <w:p w14:paraId="7039D74A" w14:textId="4162A345"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64</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401</w:t>
            </w:r>
          </w:p>
        </w:tc>
        <w:tc>
          <w:tcPr>
            <w:tcW w:w="1275" w:type="dxa"/>
            <w:vAlign w:val="center"/>
          </w:tcPr>
          <w:p w14:paraId="0AAE911D" w14:textId="5B60EF9E"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601</w:t>
            </w:r>
          </w:p>
        </w:tc>
        <w:tc>
          <w:tcPr>
            <w:tcW w:w="1276" w:type="dxa"/>
            <w:vAlign w:val="center"/>
          </w:tcPr>
          <w:p w14:paraId="6601AF91" w14:textId="25698383"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601</w:t>
            </w:r>
          </w:p>
        </w:tc>
        <w:tc>
          <w:tcPr>
            <w:tcW w:w="1276" w:type="dxa"/>
            <w:vAlign w:val="center"/>
          </w:tcPr>
          <w:p w14:paraId="69B94A0E" w14:textId="0D033592"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126</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377</w:t>
            </w:r>
          </w:p>
        </w:tc>
      </w:tr>
      <w:tr w:rsidR="00C465A8" w:rsidRPr="007924B4" w14:paraId="772AC87D" w14:textId="71878291" w:rsidTr="00252C69">
        <w:trPr>
          <w:trHeight w:val="495"/>
        </w:trPr>
        <w:tc>
          <w:tcPr>
            <w:tcW w:w="562" w:type="dxa"/>
            <w:noWrap/>
            <w:vAlign w:val="center"/>
            <w:hideMark/>
          </w:tcPr>
          <w:p w14:paraId="411A1F42"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w:t>
            </w:r>
          </w:p>
        </w:tc>
        <w:tc>
          <w:tcPr>
            <w:tcW w:w="1418" w:type="dxa"/>
            <w:noWrap/>
            <w:vAlign w:val="center"/>
            <w:hideMark/>
          </w:tcPr>
          <w:p w14:paraId="222E011E" w14:textId="7E58A179"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568</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493</w:t>
            </w:r>
          </w:p>
        </w:tc>
        <w:tc>
          <w:tcPr>
            <w:tcW w:w="1134" w:type="dxa"/>
            <w:noWrap/>
            <w:vAlign w:val="center"/>
            <w:hideMark/>
          </w:tcPr>
          <w:p w14:paraId="59EDA314" w14:textId="0CDD9014"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568</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493</w:t>
            </w:r>
          </w:p>
        </w:tc>
        <w:tc>
          <w:tcPr>
            <w:tcW w:w="1276" w:type="dxa"/>
            <w:noWrap/>
            <w:vAlign w:val="center"/>
            <w:hideMark/>
          </w:tcPr>
          <w:p w14:paraId="0C96258A" w14:textId="001E5720"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128</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970</w:t>
            </w:r>
          </w:p>
        </w:tc>
        <w:tc>
          <w:tcPr>
            <w:tcW w:w="1275" w:type="dxa"/>
            <w:vAlign w:val="center"/>
          </w:tcPr>
          <w:p w14:paraId="76A8F613" w14:textId="39646419"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929</w:t>
            </w:r>
          </w:p>
        </w:tc>
        <w:tc>
          <w:tcPr>
            <w:tcW w:w="1276" w:type="dxa"/>
            <w:vAlign w:val="center"/>
          </w:tcPr>
          <w:p w14:paraId="4AF52B6A" w14:textId="5BE6F8A7"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929</w:t>
            </w:r>
          </w:p>
        </w:tc>
        <w:tc>
          <w:tcPr>
            <w:tcW w:w="1276" w:type="dxa"/>
            <w:vAlign w:val="center"/>
          </w:tcPr>
          <w:p w14:paraId="3A8F6CBB" w14:textId="1234C200"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105</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377</w:t>
            </w:r>
          </w:p>
        </w:tc>
      </w:tr>
      <w:tr w:rsidR="00C465A8" w:rsidRPr="007924B4" w14:paraId="3A128743" w14:textId="0E81DEF8" w:rsidTr="00252C69">
        <w:trPr>
          <w:trHeight w:val="495"/>
        </w:trPr>
        <w:tc>
          <w:tcPr>
            <w:tcW w:w="562" w:type="dxa"/>
            <w:noWrap/>
            <w:vAlign w:val="center"/>
            <w:hideMark/>
          </w:tcPr>
          <w:p w14:paraId="3F5A6DCE"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w:t>
            </w:r>
          </w:p>
        </w:tc>
        <w:tc>
          <w:tcPr>
            <w:tcW w:w="1418" w:type="dxa"/>
            <w:noWrap/>
            <w:vAlign w:val="center"/>
            <w:hideMark/>
          </w:tcPr>
          <w:p w14:paraId="0B333E32" w14:textId="2937963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513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421</w:t>
            </w:r>
          </w:p>
        </w:tc>
        <w:tc>
          <w:tcPr>
            <w:tcW w:w="1134" w:type="dxa"/>
            <w:noWrap/>
            <w:vAlign w:val="center"/>
            <w:hideMark/>
          </w:tcPr>
          <w:p w14:paraId="47E5CD25" w14:textId="548BA8F5"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513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421</w:t>
            </w:r>
          </w:p>
        </w:tc>
        <w:tc>
          <w:tcPr>
            <w:tcW w:w="1276" w:type="dxa"/>
            <w:noWrap/>
            <w:vAlign w:val="center"/>
            <w:hideMark/>
          </w:tcPr>
          <w:p w14:paraId="55FBDB22" w14:textId="27011DED"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107</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324</w:t>
            </w:r>
          </w:p>
        </w:tc>
        <w:tc>
          <w:tcPr>
            <w:tcW w:w="1275" w:type="dxa"/>
            <w:vAlign w:val="center"/>
          </w:tcPr>
          <w:p w14:paraId="275384C5" w14:textId="70E5C285"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473</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093</w:t>
            </w:r>
          </w:p>
        </w:tc>
        <w:tc>
          <w:tcPr>
            <w:tcW w:w="1276" w:type="dxa"/>
            <w:vAlign w:val="center"/>
          </w:tcPr>
          <w:p w14:paraId="4A1947A4" w14:textId="46DE041F"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473</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093</w:t>
            </w:r>
          </w:p>
        </w:tc>
        <w:tc>
          <w:tcPr>
            <w:tcW w:w="1276" w:type="dxa"/>
            <w:vAlign w:val="center"/>
          </w:tcPr>
          <w:p w14:paraId="46DE42C2" w14:textId="4E50F0DA"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99</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471</w:t>
            </w:r>
          </w:p>
        </w:tc>
      </w:tr>
      <w:tr w:rsidR="00C465A8" w:rsidRPr="007924B4" w14:paraId="3C938A92" w14:textId="420783FA" w:rsidTr="00252C69">
        <w:trPr>
          <w:trHeight w:val="495"/>
        </w:trPr>
        <w:tc>
          <w:tcPr>
            <w:tcW w:w="562" w:type="dxa"/>
            <w:noWrap/>
            <w:vAlign w:val="center"/>
            <w:hideMark/>
          </w:tcPr>
          <w:p w14:paraId="73DBDBFF"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w:t>
            </w:r>
          </w:p>
        </w:tc>
        <w:tc>
          <w:tcPr>
            <w:tcW w:w="1418" w:type="dxa"/>
            <w:noWrap/>
            <w:vAlign w:val="center"/>
            <w:hideMark/>
          </w:tcPr>
          <w:p w14:paraId="5493AA7D" w14:textId="3BA0FFDB"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501</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701</w:t>
            </w:r>
          </w:p>
        </w:tc>
        <w:tc>
          <w:tcPr>
            <w:tcW w:w="1134" w:type="dxa"/>
            <w:noWrap/>
            <w:vAlign w:val="center"/>
            <w:hideMark/>
          </w:tcPr>
          <w:p w14:paraId="40006A22" w14:textId="41ADD8F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501</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701</w:t>
            </w:r>
          </w:p>
        </w:tc>
        <w:tc>
          <w:tcPr>
            <w:tcW w:w="1276" w:type="dxa"/>
            <w:noWrap/>
            <w:vAlign w:val="center"/>
            <w:hideMark/>
          </w:tcPr>
          <w:p w14:paraId="6AF46354" w14:textId="456A886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102</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305</w:t>
            </w:r>
          </w:p>
        </w:tc>
        <w:tc>
          <w:tcPr>
            <w:tcW w:w="1275" w:type="dxa"/>
            <w:vAlign w:val="center"/>
          </w:tcPr>
          <w:p w14:paraId="355ED527" w14:textId="5BBAA50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469</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412</w:t>
            </w:r>
          </w:p>
        </w:tc>
        <w:tc>
          <w:tcPr>
            <w:tcW w:w="1276" w:type="dxa"/>
            <w:vAlign w:val="center"/>
          </w:tcPr>
          <w:p w14:paraId="12241003" w14:textId="225AACC8"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469</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412</w:t>
            </w:r>
          </w:p>
        </w:tc>
        <w:tc>
          <w:tcPr>
            <w:tcW w:w="1276" w:type="dxa"/>
            <w:vAlign w:val="center"/>
          </w:tcPr>
          <w:p w14:paraId="0C870A93" w14:textId="30B5CBE1"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93</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492</w:t>
            </w:r>
          </w:p>
        </w:tc>
      </w:tr>
      <w:tr w:rsidR="00C465A8" w:rsidRPr="007924B4" w14:paraId="02659DF3" w14:textId="44189199" w:rsidTr="00252C69">
        <w:trPr>
          <w:trHeight w:val="495"/>
        </w:trPr>
        <w:tc>
          <w:tcPr>
            <w:tcW w:w="562" w:type="dxa"/>
            <w:noWrap/>
            <w:vAlign w:val="center"/>
            <w:hideMark/>
          </w:tcPr>
          <w:p w14:paraId="0337E307"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w:t>
            </w:r>
          </w:p>
        </w:tc>
        <w:tc>
          <w:tcPr>
            <w:tcW w:w="1418" w:type="dxa"/>
            <w:noWrap/>
            <w:vAlign w:val="center"/>
            <w:hideMark/>
          </w:tcPr>
          <w:p w14:paraId="120D2ACF" w14:textId="2A8444E2"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503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213</w:t>
            </w:r>
          </w:p>
        </w:tc>
        <w:tc>
          <w:tcPr>
            <w:tcW w:w="1134" w:type="dxa"/>
            <w:noWrap/>
            <w:vAlign w:val="center"/>
            <w:hideMark/>
          </w:tcPr>
          <w:p w14:paraId="1E300193" w14:textId="04335E1B"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503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213</w:t>
            </w:r>
          </w:p>
        </w:tc>
        <w:tc>
          <w:tcPr>
            <w:tcW w:w="1276" w:type="dxa"/>
            <w:noWrap/>
            <w:vAlign w:val="center"/>
            <w:hideMark/>
          </w:tcPr>
          <w:p w14:paraId="32B91BA0" w14:textId="1D22E5C8"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96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281</w:t>
            </w:r>
          </w:p>
        </w:tc>
        <w:tc>
          <w:tcPr>
            <w:tcW w:w="1275" w:type="dxa"/>
            <w:vAlign w:val="center"/>
          </w:tcPr>
          <w:p w14:paraId="7D967D69" w14:textId="790BFB75"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103</w:t>
            </w:r>
          </w:p>
        </w:tc>
        <w:tc>
          <w:tcPr>
            <w:tcW w:w="1276" w:type="dxa"/>
            <w:vAlign w:val="center"/>
          </w:tcPr>
          <w:p w14:paraId="11561564" w14:textId="0BA32BF5"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103</w:t>
            </w:r>
          </w:p>
        </w:tc>
        <w:tc>
          <w:tcPr>
            <w:tcW w:w="1276" w:type="dxa"/>
            <w:vAlign w:val="center"/>
          </w:tcPr>
          <w:p w14:paraId="2E7F54B4" w14:textId="02A93729"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89</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243</w:t>
            </w:r>
          </w:p>
        </w:tc>
      </w:tr>
      <w:tr w:rsidR="00C465A8" w:rsidRPr="007924B4" w14:paraId="7FB0B15F" w14:textId="7933E810" w:rsidTr="00252C69">
        <w:trPr>
          <w:trHeight w:val="495"/>
        </w:trPr>
        <w:tc>
          <w:tcPr>
            <w:tcW w:w="562" w:type="dxa"/>
            <w:noWrap/>
            <w:vAlign w:val="center"/>
            <w:hideMark/>
          </w:tcPr>
          <w:p w14:paraId="0F691812"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w:t>
            </w:r>
          </w:p>
        </w:tc>
        <w:tc>
          <w:tcPr>
            <w:tcW w:w="1418" w:type="dxa"/>
            <w:noWrap/>
            <w:vAlign w:val="center"/>
            <w:hideMark/>
          </w:tcPr>
          <w:p w14:paraId="4DCD2523" w14:textId="2F53612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495</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700</w:t>
            </w:r>
          </w:p>
        </w:tc>
        <w:tc>
          <w:tcPr>
            <w:tcW w:w="1134" w:type="dxa"/>
            <w:noWrap/>
            <w:vAlign w:val="center"/>
            <w:hideMark/>
          </w:tcPr>
          <w:p w14:paraId="52167BD7" w14:textId="4BEAA7C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495</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700</w:t>
            </w:r>
          </w:p>
        </w:tc>
        <w:tc>
          <w:tcPr>
            <w:tcW w:w="1276" w:type="dxa"/>
            <w:noWrap/>
            <w:vAlign w:val="center"/>
            <w:hideMark/>
          </w:tcPr>
          <w:p w14:paraId="4399D5ED" w14:textId="5ED5F8EE"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87</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119</w:t>
            </w:r>
          </w:p>
        </w:tc>
        <w:tc>
          <w:tcPr>
            <w:tcW w:w="1275" w:type="dxa"/>
            <w:vAlign w:val="center"/>
          </w:tcPr>
          <w:p w14:paraId="575AA2D9" w14:textId="1400AD7B"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469</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971</w:t>
            </w:r>
          </w:p>
        </w:tc>
        <w:tc>
          <w:tcPr>
            <w:tcW w:w="1276" w:type="dxa"/>
            <w:vAlign w:val="center"/>
          </w:tcPr>
          <w:p w14:paraId="4B26548B" w14:textId="0DDA0B6E"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469</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971</w:t>
            </w:r>
          </w:p>
        </w:tc>
        <w:tc>
          <w:tcPr>
            <w:tcW w:w="1276" w:type="dxa"/>
            <w:vAlign w:val="center"/>
          </w:tcPr>
          <w:p w14:paraId="1886400D" w14:textId="28DEB3E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84</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035</w:t>
            </w:r>
          </w:p>
        </w:tc>
      </w:tr>
      <w:tr w:rsidR="00C465A8" w:rsidRPr="007924B4" w14:paraId="6A53FB54" w14:textId="66DDF56F" w:rsidTr="00252C69">
        <w:trPr>
          <w:trHeight w:val="495"/>
        </w:trPr>
        <w:tc>
          <w:tcPr>
            <w:tcW w:w="562" w:type="dxa"/>
            <w:noWrap/>
            <w:vAlign w:val="center"/>
            <w:hideMark/>
          </w:tcPr>
          <w:p w14:paraId="38918645"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w:t>
            </w:r>
          </w:p>
        </w:tc>
        <w:tc>
          <w:tcPr>
            <w:tcW w:w="1418" w:type="dxa"/>
            <w:noWrap/>
            <w:vAlign w:val="center"/>
            <w:hideMark/>
          </w:tcPr>
          <w:p w14:paraId="41D8C92D" w14:textId="2CC2E0D9"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490</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545</w:t>
            </w:r>
          </w:p>
        </w:tc>
        <w:tc>
          <w:tcPr>
            <w:tcW w:w="1134" w:type="dxa"/>
            <w:noWrap/>
            <w:vAlign w:val="center"/>
            <w:hideMark/>
          </w:tcPr>
          <w:p w14:paraId="34AAA175" w14:textId="4E166342"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490</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545</w:t>
            </w:r>
          </w:p>
        </w:tc>
        <w:tc>
          <w:tcPr>
            <w:tcW w:w="1276" w:type="dxa"/>
            <w:noWrap/>
            <w:vAlign w:val="center"/>
            <w:hideMark/>
          </w:tcPr>
          <w:p w14:paraId="1100E4BE" w14:textId="51BBA30B"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77</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155</w:t>
            </w:r>
          </w:p>
        </w:tc>
        <w:tc>
          <w:tcPr>
            <w:tcW w:w="1275" w:type="dxa"/>
            <w:vAlign w:val="center"/>
          </w:tcPr>
          <w:p w14:paraId="6C1D8A80" w14:textId="7CA9AA8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474</w:t>
            </w:r>
          </w:p>
        </w:tc>
        <w:tc>
          <w:tcPr>
            <w:tcW w:w="1276" w:type="dxa"/>
            <w:vAlign w:val="center"/>
          </w:tcPr>
          <w:p w14:paraId="44572EE9" w14:textId="00F541FF"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474</w:t>
            </w:r>
          </w:p>
        </w:tc>
        <w:tc>
          <w:tcPr>
            <w:tcW w:w="1276" w:type="dxa"/>
            <w:vAlign w:val="center"/>
          </w:tcPr>
          <w:p w14:paraId="5FAF7563" w14:textId="3E32406F"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76</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781</w:t>
            </w:r>
          </w:p>
        </w:tc>
      </w:tr>
      <w:tr w:rsidR="00C465A8" w:rsidRPr="007924B4" w14:paraId="50F142D5" w14:textId="43A5FCD7" w:rsidTr="00252C69">
        <w:trPr>
          <w:trHeight w:val="495"/>
        </w:trPr>
        <w:tc>
          <w:tcPr>
            <w:tcW w:w="562" w:type="dxa"/>
            <w:noWrap/>
            <w:vAlign w:val="center"/>
            <w:hideMark/>
          </w:tcPr>
          <w:p w14:paraId="32DDA919"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9</w:t>
            </w:r>
          </w:p>
        </w:tc>
        <w:tc>
          <w:tcPr>
            <w:tcW w:w="1418" w:type="dxa"/>
            <w:noWrap/>
            <w:vAlign w:val="center"/>
            <w:hideMark/>
          </w:tcPr>
          <w:p w14:paraId="7CACE6EA" w14:textId="4B38A9D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451</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809</w:t>
            </w:r>
          </w:p>
        </w:tc>
        <w:tc>
          <w:tcPr>
            <w:tcW w:w="1134" w:type="dxa"/>
            <w:noWrap/>
            <w:vAlign w:val="center"/>
            <w:hideMark/>
          </w:tcPr>
          <w:p w14:paraId="1023A01D" w14:textId="7AFCC4CA"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451</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809</w:t>
            </w:r>
          </w:p>
        </w:tc>
        <w:tc>
          <w:tcPr>
            <w:tcW w:w="1276" w:type="dxa"/>
            <w:noWrap/>
            <w:vAlign w:val="center"/>
            <w:hideMark/>
          </w:tcPr>
          <w:p w14:paraId="41C22AD0" w14:textId="266ABC02"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249</w:t>
            </w:r>
          </w:p>
        </w:tc>
        <w:tc>
          <w:tcPr>
            <w:tcW w:w="1275" w:type="dxa"/>
            <w:vAlign w:val="center"/>
          </w:tcPr>
          <w:p w14:paraId="51E1A42A" w14:textId="23FEAFC4"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526</w:t>
            </w:r>
          </w:p>
        </w:tc>
        <w:tc>
          <w:tcPr>
            <w:tcW w:w="1276" w:type="dxa"/>
            <w:vAlign w:val="center"/>
          </w:tcPr>
          <w:p w14:paraId="5863B3DA" w14:textId="5BF18E9B"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526</w:t>
            </w:r>
          </w:p>
        </w:tc>
        <w:tc>
          <w:tcPr>
            <w:tcW w:w="1276" w:type="dxa"/>
            <w:vAlign w:val="center"/>
          </w:tcPr>
          <w:p w14:paraId="03F78ED0" w14:textId="3CCA7689"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70</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733</w:t>
            </w:r>
          </w:p>
        </w:tc>
      </w:tr>
      <w:tr w:rsidR="00C465A8" w:rsidRPr="007924B4" w14:paraId="6BCEC211" w14:textId="49A461B3" w:rsidTr="00252C69">
        <w:trPr>
          <w:trHeight w:val="495"/>
        </w:trPr>
        <w:tc>
          <w:tcPr>
            <w:tcW w:w="562" w:type="dxa"/>
            <w:noWrap/>
            <w:vAlign w:val="center"/>
            <w:hideMark/>
          </w:tcPr>
          <w:p w14:paraId="529DB3FA"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w:t>
            </w:r>
          </w:p>
        </w:tc>
        <w:tc>
          <w:tcPr>
            <w:tcW w:w="1418" w:type="dxa"/>
            <w:noWrap/>
            <w:vAlign w:val="center"/>
            <w:hideMark/>
          </w:tcPr>
          <w:p w14:paraId="070E6C6B" w14:textId="57D8821C"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494</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917</w:t>
            </w:r>
          </w:p>
        </w:tc>
        <w:tc>
          <w:tcPr>
            <w:tcW w:w="1134" w:type="dxa"/>
            <w:noWrap/>
            <w:vAlign w:val="center"/>
            <w:hideMark/>
          </w:tcPr>
          <w:p w14:paraId="4F61FC3E" w14:textId="14ED9F16"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494</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917</w:t>
            </w:r>
          </w:p>
        </w:tc>
        <w:tc>
          <w:tcPr>
            <w:tcW w:w="1276" w:type="dxa"/>
            <w:noWrap/>
            <w:vAlign w:val="center"/>
            <w:hideMark/>
          </w:tcPr>
          <w:p w14:paraId="7D16B947" w14:textId="130D9BC6"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75</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621</w:t>
            </w:r>
          </w:p>
        </w:tc>
        <w:tc>
          <w:tcPr>
            <w:tcW w:w="1275" w:type="dxa"/>
            <w:vAlign w:val="center"/>
          </w:tcPr>
          <w:p w14:paraId="4244E0E0" w14:textId="440C394A"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483</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680</w:t>
            </w:r>
          </w:p>
        </w:tc>
        <w:tc>
          <w:tcPr>
            <w:tcW w:w="1276" w:type="dxa"/>
            <w:vAlign w:val="center"/>
          </w:tcPr>
          <w:p w14:paraId="6773CAD6" w14:textId="5CF8A846"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483</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680</w:t>
            </w:r>
          </w:p>
        </w:tc>
        <w:tc>
          <w:tcPr>
            <w:tcW w:w="1276" w:type="dxa"/>
            <w:vAlign w:val="center"/>
          </w:tcPr>
          <w:p w14:paraId="60396F4C" w14:textId="64D7905F"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65</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544</w:t>
            </w:r>
          </w:p>
        </w:tc>
      </w:tr>
      <w:tr w:rsidR="00C465A8" w:rsidRPr="007924B4" w14:paraId="3D7FB52C" w14:textId="592E2C64" w:rsidTr="00252C69">
        <w:trPr>
          <w:trHeight w:val="495"/>
        </w:trPr>
        <w:tc>
          <w:tcPr>
            <w:tcW w:w="562" w:type="dxa"/>
            <w:noWrap/>
            <w:vAlign w:val="center"/>
            <w:hideMark/>
          </w:tcPr>
          <w:p w14:paraId="75F7E7F4"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11</w:t>
            </w:r>
          </w:p>
        </w:tc>
        <w:tc>
          <w:tcPr>
            <w:tcW w:w="1418" w:type="dxa"/>
            <w:noWrap/>
            <w:vAlign w:val="center"/>
            <w:hideMark/>
          </w:tcPr>
          <w:p w14:paraId="428A7D7E" w14:textId="28044051"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490</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653</w:t>
            </w:r>
          </w:p>
        </w:tc>
        <w:tc>
          <w:tcPr>
            <w:tcW w:w="1134" w:type="dxa"/>
            <w:noWrap/>
            <w:vAlign w:val="center"/>
            <w:hideMark/>
          </w:tcPr>
          <w:p w14:paraId="55FD1C5F" w14:textId="5ED10D0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490</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653</w:t>
            </w:r>
          </w:p>
        </w:tc>
        <w:tc>
          <w:tcPr>
            <w:tcW w:w="1276" w:type="dxa"/>
            <w:noWrap/>
            <w:vAlign w:val="center"/>
            <w:hideMark/>
          </w:tcPr>
          <w:p w14:paraId="6A363AEE" w14:textId="0C1DB9D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72</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783</w:t>
            </w:r>
          </w:p>
        </w:tc>
        <w:tc>
          <w:tcPr>
            <w:tcW w:w="1275" w:type="dxa"/>
            <w:vAlign w:val="center"/>
          </w:tcPr>
          <w:p w14:paraId="5B69CFD8" w14:textId="3FAF52E7"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167</w:t>
            </w:r>
          </w:p>
        </w:tc>
        <w:tc>
          <w:tcPr>
            <w:tcW w:w="1276" w:type="dxa"/>
            <w:vAlign w:val="center"/>
          </w:tcPr>
          <w:p w14:paraId="0557714E" w14:textId="4A5C742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167</w:t>
            </w:r>
          </w:p>
        </w:tc>
        <w:tc>
          <w:tcPr>
            <w:tcW w:w="1276" w:type="dxa"/>
            <w:vAlign w:val="center"/>
          </w:tcPr>
          <w:p w14:paraId="06A27D07" w14:textId="485AF78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61</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278</w:t>
            </w:r>
          </w:p>
        </w:tc>
      </w:tr>
      <w:tr w:rsidR="00C465A8" w:rsidRPr="007924B4" w14:paraId="38C453BF" w14:textId="20BF39A9" w:rsidTr="00252C69">
        <w:trPr>
          <w:trHeight w:val="495"/>
        </w:trPr>
        <w:tc>
          <w:tcPr>
            <w:tcW w:w="562" w:type="dxa"/>
            <w:noWrap/>
            <w:vAlign w:val="center"/>
            <w:hideMark/>
          </w:tcPr>
          <w:p w14:paraId="6756245C"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12</w:t>
            </w:r>
          </w:p>
        </w:tc>
        <w:tc>
          <w:tcPr>
            <w:tcW w:w="1418" w:type="dxa"/>
            <w:noWrap/>
            <w:vAlign w:val="center"/>
            <w:hideMark/>
          </w:tcPr>
          <w:p w14:paraId="6EBDD348" w14:textId="46243C9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985</w:t>
            </w:r>
          </w:p>
        </w:tc>
        <w:tc>
          <w:tcPr>
            <w:tcW w:w="1134" w:type="dxa"/>
            <w:noWrap/>
            <w:vAlign w:val="center"/>
            <w:hideMark/>
          </w:tcPr>
          <w:p w14:paraId="035F66A6" w14:textId="6E055D16"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985</w:t>
            </w:r>
          </w:p>
        </w:tc>
        <w:tc>
          <w:tcPr>
            <w:tcW w:w="1276" w:type="dxa"/>
            <w:noWrap/>
            <w:vAlign w:val="center"/>
            <w:hideMark/>
          </w:tcPr>
          <w:p w14:paraId="7DF19A95" w14:textId="6B7069AA"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65</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955</w:t>
            </w:r>
          </w:p>
        </w:tc>
        <w:tc>
          <w:tcPr>
            <w:tcW w:w="1275" w:type="dxa"/>
            <w:vAlign w:val="center"/>
          </w:tcPr>
          <w:p w14:paraId="6313BF51" w14:textId="5C68E894"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758</w:t>
            </w:r>
          </w:p>
        </w:tc>
        <w:tc>
          <w:tcPr>
            <w:tcW w:w="1276" w:type="dxa"/>
            <w:vAlign w:val="center"/>
          </w:tcPr>
          <w:p w14:paraId="079F65BD" w14:textId="57E1A7A8"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758</w:t>
            </w:r>
          </w:p>
        </w:tc>
        <w:tc>
          <w:tcPr>
            <w:tcW w:w="1276" w:type="dxa"/>
            <w:vAlign w:val="center"/>
          </w:tcPr>
          <w:p w14:paraId="090EB8F0" w14:textId="4BD1BD60"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54</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773</w:t>
            </w:r>
          </w:p>
        </w:tc>
      </w:tr>
      <w:tr w:rsidR="00C465A8" w:rsidRPr="007924B4" w14:paraId="1E3FF4B0" w14:textId="4DFB1821" w:rsidTr="00252C69">
        <w:trPr>
          <w:trHeight w:val="495"/>
        </w:trPr>
        <w:tc>
          <w:tcPr>
            <w:tcW w:w="562" w:type="dxa"/>
            <w:noWrap/>
            <w:vAlign w:val="center"/>
            <w:hideMark/>
          </w:tcPr>
          <w:p w14:paraId="5ECD858D"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13</w:t>
            </w:r>
          </w:p>
        </w:tc>
        <w:tc>
          <w:tcPr>
            <w:tcW w:w="1418" w:type="dxa"/>
            <w:noWrap/>
            <w:vAlign w:val="center"/>
            <w:hideMark/>
          </w:tcPr>
          <w:p w14:paraId="0D8950C9" w14:textId="77354C89"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479</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437</w:t>
            </w:r>
          </w:p>
        </w:tc>
        <w:tc>
          <w:tcPr>
            <w:tcW w:w="1134" w:type="dxa"/>
            <w:noWrap/>
            <w:vAlign w:val="center"/>
            <w:hideMark/>
          </w:tcPr>
          <w:p w14:paraId="67ECEB56" w14:textId="0C63DC41"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479</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437</w:t>
            </w:r>
          </w:p>
        </w:tc>
        <w:tc>
          <w:tcPr>
            <w:tcW w:w="1276" w:type="dxa"/>
            <w:noWrap/>
            <w:vAlign w:val="center"/>
            <w:hideMark/>
          </w:tcPr>
          <w:p w14:paraId="070D248D" w14:textId="52928DCD"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793</w:t>
            </w:r>
          </w:p>
        </w:tc>
        <w:tc>
          <w:tcPr>
            <w:tcW w:w="1275" w:type="dxa"/>
            <w:vAlign w:val="center"/>
          </w:tcPr>
          <w:p w14:paraId="34D97A2A" w14:textId="450142B5"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104</w:t>
            </w:r>
          </w:p>
        </w:tc>
        <w:tc>
          <w:tcPr>
            <w:tcW w:w="1276" w:type="dxa"/>
            <w:vAlign w:val="center"/>
          </w:tcPr>
          <w:p w14:paraId="16305E60" w14:textId="06E9B28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104</w:t>
            </w:r>
          </w:p>
        </w:tc>
        <w:tc>
          <w:tcPr>
            <w:tcW w:w="1276" w:type="dxa"/>
            <w:vAlign w:val="center"/>
          </w:tcPr>
          <w:p w14:paraId="58A1366E" w14:textId="351D9B0B"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50</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818</w:t>
            </w:r>
          </w:p>
        </w:tc>
      </w:tr>
      <w:tr w:rsidR="00C465A8" w:rsidRPr="007924B4" w14:paraId="29FDA7C0" w14:textId="77DC5405" w:rsidTr="00252C69">
        <w:trPr>
          <w:trHeight w:val="495"/>
        </w:trPr>
        <w:tc>
          <w:tcPr>
            <w:tcW w:w="562" w:type="dxa"/>
            <w:noWrap/>
            <w:vAlign w:val="center"/>
            <w:hideMark/>
          </w:tcPr>
          <w:p w14:paraId="169AD803"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14</w:t>
            </w:r>
          </w:p>
        </w:tc>
        <w:tc>
          <w:tcPr>
            <w:tcW w:w="1418" w:type="dxa"/>
            <w:noWrap/>
            <w:vAlign w:val="center"/>
            <w:hideMark/>
          </w:tcPr>
          <w:p w14:paraId="4D5D96EC" w14:textId="52C6223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481</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296</w:t>
            </w:r>
          </w:p>
        </w:tc>
        <w:tc>
          <w:tcPr>
            <w:tcW w:w="1134" w:type="dxa"/>
            <w:noWrap/>
            <w:vAlign w:val="center"/>
            <w:hideMark/>
          </w:tcPr>
          <w:p w14:paraId="1A73BF8B" w14:textId="377E893E"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481</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296</w:t>
            </w:r>
          </w:p>
        </w:tc>
        <w:tc>
          <w:tcPr>
            <w:tcW w:w="1276" w:type="dxa"/>
            <w:noWrap/>
            <w:vAlign w:val="center"/>
            <w:hideMark/>
          </w:tcPr>
          <w:p w14:paraId="6587E8DF" w14:textId="5B56D2CE"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238</w:t>
            </w:r>
          </w:p>
        </w:tc>
        <w:tc>
          <w:tcPr>
            <w:tcW w:w="1275" w:type="dxa"/>
            <w:vAlign w:val="center"/>
          </w:tcPr>
          <w:p w14:paraId="5A9046B7" w14:textId="12543EFE"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743</w:t>
            </w:r>
          </w:p>
        </w:tc>
        <w:tc>
          <w:tcPr>
            <w:tcW w:w="1276" w:type="dxa"/>
            <w:vAlign w:val="center"/>
          </w:tcPr>
          <w:p w14:paraId="6BF5C0E8" w14:textId="4E736885"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477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743</w:t>
            </w:r>
          </w:p>
        </w:tc>
        <w:tc>
          <w:tcPr>
            <w:tcW w:w="1276" w:type="dxa"/>
            <w:vAlign w:val="center"/>
          </w:tcPr>
          <w:p w14:paraId="4DF669BC" w14:textId="0B361704"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50</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286</w:t>
            </w:r>
          </w:p>
        </w:tc>
      </w:tr>
      <w:tr w:rsidR="00C465A8" w:rsidRPr="007924B4" w14:paraId="118DBE8A" w14:textId="2BB0B11C" w:rsidTr="00252C69">
        <w:trPr>
          <w:trHeight w:val="495"/>
        </w:trPr>
        <w:tc>
          <w:tcPr>
            <w:tcW w:w="562" w:type="dxa"/>
            <w:noWrap/>
            <w:vAlign w:val="center"/>
            <w:hideMark/>
          </w:tcPr>
          <w:p w14:paraId="03194A71"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15</w:t>
            </w:r>
          </w:p>
        </w:tc>
        <w:tc>
          <w:tcPr>
            <w:tcW w:w="1418" w:type="dxa"/>
            <w:noWrap/>
            <w:vAlign w:val="center"/>
            <w:hideMark/>
          </w:tcPr>
          <w:p w14:paraId="7C4994C8" w14:textId="161CBC1B"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697</w:t>
            </w:r>
          </w:p>
        </w:tc>
        <w:tc>
          <w:tcPr>
            <w:tcW w:w="1134" w:type="dxa"/>
            <w:noWrap/>
            <w:vAlign w:val="center"/>
            <w:hideMark/>
          </w:tcPr>
          <w:p w14:paraId="2DDDC4A8" w14:textId="5AEFAAF6"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697</w:t>
            </w:r>
          </w:p>
        </w:tc>
        <w:tc>
          <w:tcPr>
            <w:tcW w:w="1276" w:type="dxa"/>
            <w:noWrap/>
            <w:vAlign w:val="center"/>
            <w:hideMark/>
          </w:tcPr>
          <w:p w14:paraId="2FCE1F26" w14:textId="2CE200CE"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540</w:t>
            </w:r>
          </w:p>
        </w:tc>
        <w:tc>
          <w:tcPr>
            <w:tcW w:w="1275" w:type="dxa"/>
            <w:vAlign w:val="center"/>
          </w:tcPr>
          <w:p w14:paraId="3487490D" w14:textId="1180B95F"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543</w:t>
            </w:r>
          </w:p>
        </w:tc>
        <w:tc>
          <w:tcPr>
            <w:tcW w:w="1276" w:type="dxa"/>
            <w:vAlign w:val="center"/>
          </w:tcPr>
          <w:p w14:paraId="450A554F" w14:textId="3C7D90FB"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468</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543</w:t>
            </w:r>
          </w:p>
        </w:tc>
        <w:tc>
          <w:tcPr>
            <w:tcW w:w="1276" w:type="dxa"/>
            <w:vAlign w:val="center"/>
          </w:tcPr>
          <w:p w14:paraId="38778C85" w14:textId="51A03C4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49</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085</w:t>
            </w:r>
          </w:p>
        </w:tc>
      </w:tr>
      <w:tr w:rsidR="00C465A8" w:rsidRPr="007924B4" w14:paraId="4CA93EE0" w14:textId="7FA848A3" w:rsidTr="00252C69">
        <w:trPr>
          <w:trHeight w:val="495"/>
        </w:trPr>
        <w:tc>
          <w:tcPr>
            <w:tcW w:w="562" w:type="dxa"/>
            <w:noWrap/>
            <w:vAlign w:val="center"/>
            <w:hideMark/>
          </w:tcPr>
          <w:p w14:paraId="05D35D6C"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16</w:t>
            </w:r>
          </w:p>
        </w:tc>
        <w:tc>
          <w:tcPr>
            <w:tcW w:w="1418" w:type="dxa"/>
            <w:noWrap/>
            <w:vAlign w:val="center"/>
            <w:hideMark/>
          </w:tcPr>
          <w:p w14:paraId="18B3AEEF" w14:textId="67691CE4"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480</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724</w:t>
            </w:r>
          </w:p>
        </w:tc>
        <w:tc>
          <w:tcPr>
            <w:tcW w:w="1134" w:type="dxa"/>
            <w:noWrap/>
            <w:vAlign w:val="center"/>
            <w:hideMark/>
          </w:tcPr>
          <w:p w14:paraId="404AD13A" w14:textId="29C3E331"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480</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724</w:t>
            </w:r>
          </w:p>
        </w:tc>
        <w:tc>
          <w:tcPr>
            <w:tcW w:w="1276" w:type="dxa"/>
            <w:noWrap/>
            <w:vAlign w:val="center"/>
            <w:hideMark/>
          </w:tcPr>
          <w:p w14:paraId="11498613" w14:textId="75459BC0"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46</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959</w:t>
            </w:r>
          </w:p>
        </w:tc>
        <w:tc>
          <w:tcPr>
            <w:tcW w:w="1275" w:type="dxa"/>
            <w:vAlign w:val="center"/>
          </w:tcPr>
          <w:p w14:paraId="75F78707" w14:textId="4238A0E1"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359</w:t>
            </w:r>
          </w:p>
        </w:tc>
        <w:tc>
          <w:tcPr>
            <w:tcW w:w="1276" w:type="dxa"/>
            <w:vAlign w:val="center"/>
          </w:tcPr>
          <w:p w14:paraId="34041473" w14:textId="382FBEC8"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464</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359</w:t>
            </w:r>
          </w:p>
        </w:tc>
        <w:tc>
          <w:tcPr>
            <w:tcW w:w="1276" w:type="dxa"/>
            <w:vAlign w:val="center"/>
          </w:tcPr>
          <w:p w14:paraId="1B9151D4" w14:textId="446429B1"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152</w:t>
            </w:r>
          </w:p>
        </w:tc>
      </w:tr>
      <w:tr w:rsidR="00C465A8" w:rsidRPr="007924B4" w14:paraId="63CBEB44" w14:textId="3E758C51" w:rsidTr="00252C69">
        <w:trPr>
          <w:trHeight w:val="495"/>
        </w:trPr>
        <w:tc>
          <w:tcPr>
            <w:tcW w:w="562" w:type="dxa"/>
            <w:noWrap/>
            <w:vAlign w:val="center"/>
            <w:hideMark/>
          </w:tcPr>
          <w:p w14:paraId="13DDE527"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17</w:t>
            </w:r>
          </w:p>
        </w:tc>
        <w:tc>
          <w:tcPr>
            <w:tcW w:w="1418" w:type="dxa"/>
            <w:noWrap/>
            <w:vAlign w:val="center"/>
            <w:hideMark/>
          </w:tcPr>
          <w:p w14:paraId="42ACD179" w14:textId="468642CD"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475</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684</w:t>
            </w:r>
          </w:p>
        </w:tc>
        <w:tc>
          <w:tcPr>
            <w:tcW w:w="1134" w:type="dxa"/>
            <w:noWrap/>
            <w:vAlign w:val="center"/>
            <w:hideMark/>
          </w:tcPr>
          <w:p w14:paraId="7AECF3A8" w14:textId="394867D3"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475</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684</w:t>
            </w:r>
          </w:p>
        </w:tc>
        <w:tc>
          <w:tcPr>
            <w:tcW w:w="1276" w:type="dxa"/>
            <w:noWrap/>
            <w:vAlign w:val="center"/>
            <w:hideMark/>
          </w:tcPr>
          <w:p w14:paraId="6F4C7907" w14:textId="0A750871"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45</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390</w:t>
            </w:r>
          </w:p>
        </w:tc>
        <w:tc>
          <w:tcPr>
            <w:tcW w:w="1275" w:type="dxa"/>
            <w:vAlign w:val="center"/>
          </w:tcPr>
          <w:p w14:paraId="3E94C602" w14:textId="7114B38A"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481</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066</w:t>
            </w:r>
          </w:p>
        </w:tc>
        <w:tc>
          <w:tcPr>
            <w:tcW w:w="1276" w:type="dxa"/>
            <w:vAlign w:val="center"/>
          </w:tcPr>
          <w:p w14:paraId="6C7D189C" w14:textId="1AB6D114"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481</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066</w:t>
            </w:r>
          </w:p>
        </w:tc>
        <w:tc>
          <w:tcPr>
            <w:tcW w:w="1276" w:type="dxa"/>
            <w:vAlign w:val="center"/>
          </w:tcPr>
          <w:p w14:paraId="1626095E" w14:textId="109F253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42</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322</w:t>
            </w:r>
          </w:p>
        </w:tc>
      </w:tr>
      <w:tr w:rsidR="00C465A8" w:rsidRPr="007924B4" w14:paraId="701E4643" w14:textId="39629831" w:rsidTr="00252C69">
        <w:trPr>
          <w:trHeight w:val="495"/>
        </w:trPr>
        <w:tc>
          <w:tcPr>
            <w:tcW w:w="562" w:type="dxa"/>
            <w:noWrap/>
            <w:vAlign w:val="center"/>
            <w:hideMark/>
          </w:tcPr>
          <w:p w14:paraId="210D74EF"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18</w:t>
            </w:r>
          </w:p>
        </w:tc>
        <w:tc>
          <w:tcPr>
            <w:tcW w:w="1418" w:type="dxa"/>
            <w:noWrap/>
            <w:vAlign w:val="center"/>
            <w:hideMark/>
          </w:tcPr>
          <w:p w14:paraId="1C4BB783" w14:textId="27BD827F"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482</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835</w:t>
            </w:r>
          </w:p>
        </w:tc>
        <w:tc>
          <w:tcPr>
            <w:tcW w:w="1134" w:type="dxa"/>
            <w:noWrap/>
            <w:vAlign w:val="center"/>
            <w:hideMark/>
          </w:tcPr>
          <w:p w14:paraId="1FCBE965" w14:textId="7CED5E52"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482</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835</w:t>
            </w:r>
          </w:p>
        </w:tc>
        <w:tc>
          <w:tcPr>
            <w:tcW w:w="1276" w:type="dxa"/>
            <w:noWrap/>
            <w:vAlign w:val="center"/>
            <w:hideMark/>
          </w:tcPr>
          <w:p w14:paraId="6CC58222" w14:textId="46D19BE9"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232</w:t>
            </w:r>
          </w:p>
        </w:tc>
        <w:tc>
          <w:tcPr>
            <w:tcW w:w="1275" w:type="dxa"/>
            <w:vAlign w:val="center"/>
          </w:tcPr>
          <w:p w14:paraId="167562C0" w14:textId="48C9642B"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480</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086</w:t>
            </w:r>
          </w:p>
        </w:tc>
        <w:tc>
          <w:tcPr>
            <w:tcW w:w="1276" w:type="dxa"/>
            <w:vAlign w:val="center"/>
          </w:tcPr>
          <w:p w14:paraId="305A1626" w14:textId="727FBE9C"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480</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086</w:t>
            </w:r>
          </w:p>
        </w:tc>
        <w:tc>
          <w:tcPr>
            <w:tcW w:w="1276" w:type="dxa"/>
            <w:vAlign w:val="center"/>
          </w:tcPr>
          <w:p w14:paraId="0B1084B4" w14:textId="110F3CE0"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41</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542</w:t>
            </w:r>
          </w:p>
        </w:tc>
      </w:tr>
      <w:tr w:rsidR="00C465A8" w:rsidRPr="007924B4" w14:paraId="4102B51F" w14:textId="19DE8B0E" w:rsidTr="00252C69">
        <w:trPr>
          <w:trHeight w:val="495"/>
        </w:trPr>
        <w:tc>
          <w:tcPr>
            <w:tcW w:w="562" w:type="dxa"/>
            <w:noWrap/>
            <w:vAlign w:val="center"/>
            <w:hideMark/>
          </w:tcPr>
          <w:p w14:paraId="547A788B"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19</w:t>
            </w:r>
          </w:p>
        </w:tc>
        <w:tc>
          <w:tcPr>
            <w:tcW w:w="1418" w:type="dxa"/>
            <w:noWrap/>
            <w:vAlign w:val="center"/>
            <w:hideMark/>
          </w:tcPr>
          <w:p w14:paraId="796F3E3D" w14:textId="2C441BAD"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479</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301</w:t>
            </w:r>
          </w:p>
        </w:tc>
        <w:tc>
          <w:tcPr>
            <w:tcW w:w="1134" w:type="dxa"/>
            <w:noWrap/>
            <w:vAlign w:val="center"/>
            <w:hideMark/>
          </w:tcPr>
          <w:p w14:paraId="3BB3B0E2" w14:textId="2339D6AD"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479</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301</w:t>
            </w:r>
          </w:p>
        </w:tc>
        <w:tc>
          <w:tcPr>
            <w:tcW w:w="1276" w:type="dxa"/>
            <w:noWrap/>
            <w:vAlign w:val="center"/>
            <w:hideMark/>
          </w:tcPr>
          <w:p w14:paraId="7795985A" w14:textId="725710B5"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41</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326</w:t>
            </w:r>
          </w:p>
        </w:tc>
        <w:tc>
          <w:tcPr>
            <w:tcW w:w="1275" w:type="dxa"/>
            <w:vAlign w:val="center"/>
          </w:tcPr>
          <w:p w14:paraId="09894EF0" w14:textId="7E48C563"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463</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997</w:t>
            </w:r>
          </w:p>
        </w:tc>
        <w:tc>
          <w:tcPr>
            <w:tcW w:w="1276" w:type="dxa"/>
            <w:vAlign w:val="center"/>
          </w:tcPr>
          <w:p w14:paraId="73A5FF29" w14:textId="29C0586A"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463</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997</w:t>
            </w:r>
          </w:p>
        </w:tc>
        <w:tc>
          <w:tcPr>
            <w:tcW w:w="1276" w:type="dxa"/>
            <w:vAlign w:val="center"/>
          </w:tcPr>
          <w:p w14:paraId="423ACE04" w14:textId="773A4252"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40</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436</w:t>
            </w:r>
          </w:p>
        </w:tc>
      </w:tr>
      <w:tr w:rsidR="00C465A8" w:rsidRPr="007924B4" w14:paraId="4A7ECD64" w14:textId="52AED0AA" w:rsidTr="00252C69">
        <w:trPr>
          <w:trHeight w:val="495"/>
        </w:trPr>
        <w:tc>
          <w:tcPr>
            <w:tcW w:w="562" w:type="dxa"/>
            <w:noWrap/>
            <w:vAlign w:val="center"/>
            <w:hideMark/>
          </w:tcPr>
          <w:p w14:paraId="1FEB4CFE" w14:textId="77777777"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20</w:t>
            </w:r>
          </w:p>
        </w:tc>
        <w:tc>
          <w:tcPr>
            <w:tcW w:w="1418" w:type="dxa"/>
            <w:noWrap/>
            <w:vAlign w:val="center"/>
            <w:hideMark/>
          </w:tcPr>
          <w:p w14:paraId="20F560E0" w14:textId="4BE69802"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503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387</w:t>
            </w:r>
          </w:p>
        </w:tc>
        <w:tc>
          <w:tcPr>
            <w:tcW w:w="1134" w:type="dxa"/>
            <w:noWrap/>
            <w:vAlign w:val="center"/>
            <w:hideMark/>
          </w:tcPr>
          <w:p w14:paraId="0092387C" w14:textId="68626E99"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503</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387</w:t>
            </w:r>
          </w:p>
        </w:tc>
        <w:tc>
          <w:tcPr>
            <w:tcW w:w="1276" w:type="dxa"/>
            <w:noWrap/>
            <w:vAlign w:val="center"/>
            <w:hideMark/>
          </w:tcPr>
          <w:p w14:paraId="048DAEFD" w14:textId="1128F282" w:rsidR="00C465A8" w:rsidRPr="007924B4" w:rsidRDefault="00C465A8" w:rsidP="00C465A8">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42</w:t>
            </w:r>
            <w:r w:rsidRPr="007924B4">
              <w:rPr>
                <w:rFonts w:ascii="Times New Roman" w:eastAsia="Times New Roman" w:hAnsi="Times New Roman" w:cs="Times New Roman"/>
                <w:color w:val="000000"/>
                <w:sz w:val="24"/>
                <w:szCs w:val="24"/>
                <w:lang w:val="en-US" w:eastAsia="ru-RU"/>
              </w:rPr>
              <w:t xml:space="preserve"> </w:t>
            </w:r>
            <w:r w:rsidRPr="007924B4">
              <w:rPr>
                <w:rFonts w:ascii="Times New Roman" w:eastAsia="Times New Roman" w:hAnsi="Times New Roman" w:cs="Times New Roman"/>
                <w:color w:val="000000"/>
                <w:sz w:val="24"/>
                <w:szCs w:val="24"/>
                <w:lang w:eastAsia="ru-RU"/>
              </w:rPr>
              <w:t>501</w:t>
            </w:r>
          </w:p>
        </w:tc>
        <w:tc>
          <w:tcPr>
            <w:tcW w:w="1275" w:type="dxa"/>
            <w:vAlign w:val="center"/>
          </w:tcPr>
          <w:p w14:paraId="1787E480" w14:textId="6AEC175A"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201</w:t>
            </w:r>
          </w:p>
        </w:tc>
        <w:tc>
          <w:tcPr>
            <w:tcW w:w="1276" w:type="dxa"/>
            <w:vAlign w:val="center"/>
          </w:tcPr>
          <w:p w14:paraId="5355B4B3" w14:textId="530CAA28"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467</w:t>
            </w:r>
            <w:r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201</w:t>
            </w:r>
          </w:p>
        </w:tc>
        <w:tc>
          <w:tcPr>
            <w:tcW w:w="1276" w:type="dxa"/>
            <w:vAlign w:val="center"/>
          </w:tcPr>
          <w:p w14:paraId="1A022BB1" w14:textId="5FEF37BD" w:rsidR="00C465A8" w:rsidRPr="007924B4" w:rsidRDefault="00C465A8" w:rsidP="00C465A8">
            <w:pPr>
              <w:jc w:val="center"/>
              <w:rPr>
                <w:rFonts w:ascii="Times New Roman" w:eastAsia="Times New Roman" w:hAnsi="Times New Roman" w:cs="Times New Roman"/>
                <w:sz w:val="24"/>
                <w:szCs w:val="24"/>
                <w:lang w:eastAsia="ru-RU"/>
              </w:rPr>
            </w:pPr>
            <w:r w:rsidRPr="007924B4">
              <w:rPr>
                <w:rFonts w:ascii="Times New Roman" w:hAnsi="Times New Roman" w:cs="Times New Roman"/>
                <w:color w:val="000000"/>
                <w:sz w:val="24"/>
                <w:szCs w:val="24"/>
              </w:rPr>
              <w:t>39</w:t>
            </w:r>
            <w:r w:rsidR="00AA7331" w:rsidRPr="007924B4">
              <w:rPr>
                <w:rFonts w:ascii="Times New Roman" w:hAnsi="Times New Roman" w:cs="Times New Roman"/>
                <w:color w:val="000000"/>
                <w:sz w:val="24"/>
                <w:szCs w:val="24"/>
                <w:lang w:val="en-US"/>
              </w:rPr>
              <w:t xml:space="preserve"> </w:t>
            </w:r>
            <w:r w:rsidRPr="007924B4">
              <w:rPr>
                <w:rFonts w:ascii="Times New Roman" w:hAnsi="Times New Roman" w:cs="Times New Roman"/>
                <w:color w:val="000000"/>
                <w:sz w:val="24"/>
                <w:szCs w:val="24"/>
              </w:rPr>
              <w:t>447</w:t>
            </w:r>
          </w:p>
        </w:tc>
      </w:tr>
    </w:tbl>
    <w:p w14:paraId="3ACF6C82" w14:textId="77777777" w:rsidR="002F2406" w:rsidRPr="007924B4" w:rsidRDefault="002F2406" w:rsidP="0086734B">
      <w:pPr>
        <w:spacing w:after="0" w:line="240" w:lineRule="auto"/>
        <w:jc w:val="both"/>
        <w:rPr>
          <w:rFonts w:ascii="Times New Roman" w:hAnsi="Times New Roman" w:cs="Times New Roman"/>
          <w:sz w:val="28"/>
          <w:szCs w:val="28"/>
        </w:rPr>
      </w:pPr>
    </w:p>
    <w:p w14:paraId="0A5E9DE0" w14:textId="77777777" w:rsidR="003C2833" w:rsidRPr="007924B4" w:rsidRDefault="003C2833" w:rsidP="003C2833">
      <w:pPr>
        <w:spacing w:after="0" w:line="240" w:lineRule="auto"/>
        <w:ind w:firstLine="709"/>
        <w:jc w:val="both"/>
        <w:rPr>
          <w:rFonts w:ascii="Times New Roman" w:hAnsi="Times New Roman" w:cs="Times New Roman"/>
          <w:b/>
          <w:bCs/>
          <w:sz w:val="28"/>
          <w:szCs w:val="28"/>
        </w:rPr>
      </w:pPr>
      <w:r w:rsidRPr="007924B4">
        <w:rPr>
          <w:rFonts w:ascii="Times New Roman" w:hAnsi="Times New Roman" w:cs="Times New Roman"/>
          <w:b/>
          <w:bCs/>
          <w:sz w:val="28"/>
          <w:szCs w:val="28"/>
        </w:rPr>
        <w:t>Анализ результатов сравнительного моделирования экономической эффективности</w:t>
      </w:r>
    </w:p>
    <w:p w14:paraId="6ADB503F" w14:textId="77777777" w:rsidR="003C2833" w:rsidRPr="007924B4" w:rsidRDefault="003C2833" w:rsidP="003C2833">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 xml:space="preserve">Результаты детальных расчётов чистого дисконтированного дохода (NPV) для базовой технологии SAGD и авторской модификации SWC-SAGD систематизированы и сведены в таблицу 10. В данной таблице аккумулированы </w:t>
      </w:r>
      <w:r w:rsidRPr="007924B4">
        <w:rPr>
          <w:rFonts w:ascii="Times New Roman" w:hAnsi="Times New Roman" w:cs="Times New Roman"/>
          <w:sz w:val="28"/>
          <w:szCs w:val="28"/>
        </w:rPr>
        <w:lastRenderedPageBreak/>
        <w:t>ключевые технико-экономические индикаторы, полученные по итогам многовариантного имитационного моделирования в специализированных программных комплексах. Представленный набор данных включает не только итоговые значения накопленного денежного потока, но и промежуточные маркеры эффективности, что позволяет проследить динамику формирования прибыли на различных этапах жизненного цикла скважины.</w:t>
      </w:r>
    </w:p>
    <w:p w14:paraId="7AA271BA" w14:textId="77777777" w:rsidR="003C2833" w:rsidRPr="007924B4" w:rsidRDefault="003C2833" w:rsidP="003C2833">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Сформированный массив данных позволяет провести глубокий сопоставительный анализ эффективности рассматриваемых методов теплового воздействия. Особое внимание при интерпретации результатов уделяется выявлению детерминант, обеспечивающих преимущество SWC-SAGD. К ним относятся существенное сокращение капитальных затрат на строительство второго ствола и оптимизация операционных издержек за счет реализации принципов ОРЗ.</w:t>
      </w:r>
    </w:p>
    <w:p w14:paraId="44F1DBB0" w14:textId="77777777" w:rsidR="003C2833" w:rsidRPr="007924B4" w:rsidRDefault="003C2833" w:rsidP="003C2833">
      <w:pPr>
        <w:spacing w:after="0" w:line="240" w:lineRule="auto"/>
        <w:ind w:firstLine="709"/>
        <w:jc w:val="both"/>
        <w:rPr>
          <w:rFonts w:ascii="Times New Roman" w:hAnsi="Times New Roman" w:cs="Times New Roman"/>
          <w:sz w:val="28"/>
          <w:szCs w:val="28"/>
        </w:rPr>
      </w:pPr>
      <w:r w:rsidRPr="007924B4">
        <w:rPr>
          <w:rFonts w:ascii="Times New Roman" w:hAnsi="Times New Roman" w:cs="Times New Roman"/>
          <w:sz w:val="28"/>
          <w:szCs w:val="28"/>
        </w:rPr>
        <w:t>Представленные показатели позволяют определить потенциальную рентабельность и инвестиционную привлекательность методов в долгосрочной перспективе разработки месторождения, учитывая риски изменения цен на энергоносители и естественное падение пластового давления. Таким образом, таблица 10 служит фундаментом для верификации научной гипотезы о том, что переход к односкважинной компоновке с интеллектуальным управлением секциями не только технологически возможен, но и экономически предпочтителен в современных рыночных условиях.</w:t>
      </w:r>
    </w:p>
    <w:p w14:paraId="5FC43404" w14:textId="6965A560" w:rsidR="00C74037" w:rsidRPr="007924B4" w:rsidRDefault="00C74037" w:rsidP="00C74037">
      <w:pPr>
        <w:spacing w:after="0" w:line="240" w:lineRule="auto"/>
        <w:jc w:val="both"/>
        <w:rPr>
          <w:rFonts w:ascii="Times New Roman" w:hAnsi="Times New Roman" w:cs="Times New Roman"/>
          <w:iCs/>
          <w:sz w:val="28"/>
          <w:szCs w:val="28"/>
        </w:rPr>
      </w:pPr>
      <w:r w:rsidRPr="007924B4">
        <w:rPr>
          <w:rFonts w:ascii="Times New Roman" w:hAnsi="Times New Roman" w:cs="Times New Roman"/>
          <w:iCs/>
          <w:sz w:val="28"/>
          <w:szCs w:val="28"/>
        </w:rPr>
        <w:t>Таблица №</w:t>
      </w:r>
      <w:r w:rsidR="001B1D78" w:rsidRPr="007924B4">
        <w:rPr>
          <w:rFonts w:ascii="Times New Roman" w:hAnsi="Times New Roman" w:cs="Times New Roman"/>
          <w:iCs/>
          <w:sz w:val="28"/>
          <w:szCs w:val="28"/>
        </w:rPr>
        <w:t>10</w:t>
      </w:r>
      <w:r w:rsidRPr="007924B4">
        <w:rPr>
          <w:rFonts w:ascii="Times New Roman" w:hAnsi="Times New Roman" w:cs="Times New Roman"/>
          <w:iCs/>
          <w:sz w:val="28"/>
          <w:szCs w:val="28"/>
        </w:rPr>
        <w:t xml:space="preserve"> </w:t>
      </w:r>
      <w:r w:rsidRPr="007924B4">
        <w:rPr>
          <w:rFonts w:ascii="Times New Roman" w:eastAsiaTheme="minorEastAsia" w:hAnsi="Times New Roman" w:cs="Times New Roman"/>
          <w:sz w:val="28"/>
          <w:szCs w:val="28"/>
        </w:rPr>
        <w:t>–</w:t>
      </w:r>
      <w:r w:rsidRPr="007924B4">
        <w:rPr>
          <w:rFonts w:ascii="Times New Roman" w:hAnsi="Times New Roman" w:cs="Times New Roman"/>
          <w:iCs/>
          <w:sz w:val="28"/>
          <w:szCs w:val="28"/>
        </w:rPr>
        <w:t xml:space="preserve"> Сравнение значений</w:t>
      </w:r>
      <w:r w:rsidR="001B4AF8" w:rsidRPr="007924B4">
        <w:rPr>
          <w:rFonts w:ascii="Times New Roman" w:hAnsi="Times New Roman" w:cs="Times New Roman"/>
          <w:iCs/>
          <w:sz w:val="28"/>
          <w:szCs w:val="28"/>
        </w:rPr>
        <w:t xml:space="preserve"> En и</w:t>
      </w:r>
      <w:r w:rsidRPr="007924B4">
        <w:rPr>
          <w:rFonts w:ascii="Times New Roman" w:hAnsi="Times New Roman" w:cs="Times New Roman"/>
          <w:iCs/>
          <w:sz w:val="28"/>
          <w:szCs w:val="28"/>
        </w:rPr>
        <w:t xml:space="preserve"> NPV для способов </w:t>
      </w:r>
      <w:r w:rsidRPr="007924B4">
        <w:rPr>
          <w:rFonts w:ascii="Times New Roman" w:hAnsi="Times New Roman" w:cs="Times New Roman"/>
          <w:iCs/>
          <w:sz w:val="28"/>
          <w:szCs w:val="28"/>
          <w:lang w:val="en-US"/>
        </w:rPr>
        <w:t>SAGD</w:t>
      </w:r>
      <w:r w:rsidRPr="007924B4">
        <w:rPr>
          <w:rFonts w:ascii="Times New Roman" w:hAnsi="Times New Roman" w:cs="Times New Roman"/>
          <w:iCs/>
          <w:sz w:val="28"/>
          <w:szCs w:val="28"/>
        </w:rPr>
        <w:t xml:space="preserve"> и </w:t>
      </w:r>
      <w:r w:rsidRPr="007924B4">
        <w:rPr>
          <w:rFonts w:ascii="Times New Roman" w:hAnsi="Times New Roman" w:cs="Times New Roman"/>
          <w:iCs/>
          <w:sz w:val="28"/>
          <w:szCs w:val="28"/>
          <w:lang w:val="en-US"/>
        </w:rPr>
        <w:t>SWC</w:t>
      </w:r>
      <w:r w:rsidRPr="007924B4">
        <w:rPr>
          <w:rFonts w:ascii="Times New Roman" w:hAnsi="Times New Roman" w:cs="Times New Roman"/>
          <w:iCs/>
          <w:sz w:val="28"/>
          <w:szCs w:val="28"/>
        </w:rPr>
        <w:t>-</w:t>
      </w:r>
      <w:r w:rsidRPr="007924B4">
        <w:rPr>
          <w:rFonts w:ascii="Times New Roman" w:hAnsi="Times New Roman" w:cs="Times New Roman"/>
          <w:iCs/>
          <w:sz w:val="28"/>
          <w:szCs w:val="28"/>
          <w:lang w:val="en-US"/>
        </w:rPr>
        <w:t>SAGD</w:t>
      </w:r>
    </w:p>
    <w:tbl>
      <w:tblPr>
        <w:tblW w:w="9345" w:type="dxa"/>
        <w:tblLook w:val="04A0" w:firstRow="1" w:lastRow="0" w:firstColumn="1" w:lastColumn="0" w:noHBand="0" w:noVBand="1"/>
      </w:tblPr>
      <w:tblGrid>
        <w:gridCol w:w="732"/>
        <w:gridCol w:w="1043"/>
        <w:gridCol w:w="1906"/>
        <w:gridCol w:w="1984"/>
        <w:gridCol w:w="1843"/>
        <w:gridCol w:w="1837"/>
      </w:tblGrid>
      <w:tr w:rsidR="00FC1970" w:rsidRPr="007924B4" w14:paraId="76D07CDD" w14:textId="77777777" w:rsidTr="001E0295">
        <w:trPr>
          <w:trHeight w:val="315"/>
        </w:trPr>
        <w:tc>
          <w:tcPr>
            <w:tcW w:w="732" w:type="dxa"/>
            <w:vMerge w:val="restart"/>
            <w:tcBorders>
              <w:top w:val="single" w:sz="4" w:space="0" w:color="auto"/>
              <w:left w:val="single" w:sz="4" w:space="0" w:color="auto"/>
              <w:right w:val="single" w:sz="4" w:space="0" w:color="auto"/>
            </w:tcBorders>
            <w:noWrap/>
            <w:vAlign w:val="center"/>
            <w:hideMark/>
          </w:tcPr>
          <w:p w14:paraId="0B5ADBAC" w14:textId="77777777" w:rsidR="00FC1970" w:rsidRPr="007924B4" w:rsidRDefault="00FC1970"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Год</w:t>
            </w:r>
          </w:p>
        </w:tc>
        <w:tc>
          <w:tcPr>
            <w:tcW w:w="1043" w:type="dxa"/>
            <w:vMerge w:val="restart"/>
            <w:tcBorders>
              <w:top w:val="single" w:sz="4" w:space="0" w:color="auto"/>
              <w:left w:val="nil"/>
              <w:right w:val="single" w:sz="4" w:space="0" w:color="auto"/>
            </w:tcBorders>
            <w:noWrap/>
            <w:vAlign w:val="center"/>
            <w:hideMark/>
          </w:tcPr>
          <w:p w14:paraId="37AA0A9C" w14:textId="77777777" w:rsidR="00FC1970" w:rsidRPr="007924B4" w:rsidRDefault="00FC1970"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r, 10%</w:t>
            </w:r>
          </w:p>
        </w:tc>
        <w:tc>
          <w:tcPr>
            <w:tcW w:w="3890" w:type="dxa"/>
            <w:gridSpan w:val="2"/>
            <w:tcBorders>
              <w:top w:val="single" w:sz="4" w:space="0" w:color="auto"/>
              <w:left w:val="nil"/>
              <w:bottom w:val="single" w:sz="4" w:space="0" w:color="auto"/>
              <w:right w:val="single" w:sz="4" w:space="0" w:color="auto"/>
            </w:tcBorders>
          </w:tcPr>
          <w:p w14:paraId="0198CC3E" w14:textId="18EE4D34" w:rsidR="00FC1970" w:rsidRPr="007924B4" w:rsidRDefault="00445EBA" w:rsidP="0057427B">
            <w:pPr>
              <w:spacing w:after="0" w:line="240" w:lineRule="auto"/>
              <w:jc w:val="center"/>
              <w:rPr>
                <w:rFonts w:ascii="Times New Roman" w:eastAsia="Times New Roman" w:hAnsi="Times New Roman" w:cs="Times New Roman"/>
                <w:color w:val="000000"/>
                <w:sz w:val="24"/>
                <w:szCs w:val="24"/>
                <w:lang w:val="en-US" w:eastAsia="ru-RU"/>
              </w:rPr>
            </w:pPr>
            <w:r w:rsidRPr="007924B4">
              <w:rPr>
                <w:rFonts w:ascii="Times New Roman" w:eastAsia="Times New Roman" w:hAnsi="Times New Roman" w:cs="Times New Roman"/>
                <w:color w:val="000000"/>
                <w:sz w:val="24"/>
                <w:szCs w:val="24"/>
                <w:lang w:val="en-US" w:eastAsia="ru-RU"/>
              </w:rPr>
              <w:t>En</w:t>
            </w:r>
          </w:p>
        </w:tc>
        <w:tc>
          <w:tcPr>
            <w:tcW w:w="3680" w:type="dxa"/>
            <w:gridSpan w:val="2"/>
            <w:tcBorders>
              <w:top w:val="single" w:sz="4" w:space="0" w:color="auto"/>
              <w:left w:val="single" w:sz="4" w:space="0" w:color="auto"/>
              <w:bottom w:val="single" w:sz="4" w:space="0" w:color="auto"/>
              <w:right w:val="single" w:sz="4" w:space="0" w:color="auto"/>
            </w:tcBorders>
            <w:noWrap/>
            <w:vAlign w:val="center"/>
          </w:tcPr>
          <w:p w14:paraId="0A8A4D9F" w14:textId="2F2034DD" w:rsidR="00FC1970" w:rsidRPr="007924B4" w:rsidRDefault="00FC1970" w:rsidP="0057427B">
            <w:pPr>
              <w:spacing w:after="0" w:line="240" w:lineRule="auto"/>
              <w:jc w:val="center"/>
              <w:rPr>
                <w:rFonts w:ascii="Times New Roman" w:eastAsia="Times New Roman" w:hAnsi="Times New Roman" w:cs="Times New Roman"/>
                <w:color w:val="000000"/>
                <w:sz w:val="24"/>
                <w:szCs w:val="24"/>
                <w:lang w:val="en-US" w:eastAsia="ru-RU"/>
              </w:rPr>
            </w:pPr>
            <w:r w:rsidRPr="007924B4">
              <w:rPr>
                <w:rFonts w:ascii="Times New Roman" w:eastAsia="Times New Roman" w:hAnsi="Times New Roman" w:cs="Times New Roman"/>
                <w:color w:val="000000"/>
                <w:sz w:val="24"/>
                <w:szCs w:val="24"/>
                <w:lang w:val="en-US" w:eastAsia="ru-RU"/>
              </w:rPr>
              <w:t>NPV</w:t>
            </w:r>
          </w:p>
        </w:tc>
      </w:tr>
      <w:tr w:rsidR="00FC1970" w:rsidRPr="007924B4" w14:paraId="583A2B73" w14:textId="77777777" w:rsidTr="001E0295">
        <w:trPr>
          <w:trHeight w:val="315"/>
        </w:trPr>
        <w:tc>
          <w:tcPr>
            <w:tcW w:w="732" w:type="dxa"/>
            <w:vMerge/>
            <w:tcBorders>
              <w:left w:val="single" w:sz="4" w:space="0" w:color="auto"/>
              <w:bottom w:val="single" w:sz="4" w:space="0" w:color="auto"/>
              <w:right w:val="single" w:sz="4" w:space="0" w:color="auto"/>
            </w:tcBorders>
            <w:noWrap/>
            <w:vAlign w:val="center"/>
          </w:tcPr>
          <w:p w14:paraId="36A8FEB9" w14:textId="77777777" w:rsidR="00FC1970" w:rsidRPr="007924B4" w:rsidRDefault="00FC1970" w:rsidP="00FC1970">
            <w:pPr>
              <w:spacing w:after="0" w:line="240" w:lineRule="auto"/>
              <w:jc w:val="center"/>
              <w:rPr>
                <w:rFonts w:ascii="Times New Roman" w:eastAsia="Times New Roman" w:hAnsi="Times New Roman" w:cs="Times New Roman"/>
                <w:color w:val="000000"/>
                <w:sz w:val="24"/>
                <w:szCs w:val="24"/>
                <w:lang w:eastAsia="ru-RU"/>
              </w:rPr>
            </w:pPr>
          </w:p>
        </w:tc>
        <w:tc>
          <w:tcPr>
            <w:tcW w:w="1043" w:type="dxa"/>
            <w:vMerge/>
            <w:tcBorders>
              <w:left w:val="nil"/>
              <w:bottom w:val="single" w:sz="4" w:space="0" w:color="auto"/>
              <w:right w:val="single" w:sz="4" w:space="0" w:color="auto"/>
            </w:tcBorders>
            <w:noWrap/>
            <w:vAlign w:val="center"/>
          </w:tcPr>
          <w:p w14:paraId="0C40D41B" w14:textId="77777777" w:rsidR="00FC1970" w:rsidRPr="007924B4" w:rsidRDefault="00FC1970" w:rsidP="00FC1970">
            <w:pPr>
              <w:spacing w:after="0" w:line="240" w:lineRule="auto"/>
              <w:jc w:val="center"/>
              <w:rPr>
                <w:rFonts w:ascii="Times New Roman" w:eastAsia="Times New Roman" w:hAnsi="Times New Roman" w:cs="Times New Roman"/>
                <w:color w:val="000000"/>
                <w:sz w:val="24"/>
                <w:szCs w:val="24"/>
                <w:lang w:eastAsia="ru-RU"/>
              </w:rPr>
            </w:pPr>
          </w:p>
        </w:tc>
        <w:tc>
          <w:tcPr>
            <w:tcW w:w="1906" w:type="dxa"/>
            <w:tcBorders>
              <w:top w:val="single" w:sz="4" w:space="0" w:color="auto"/>
              <w:left w:val="nil"/>
              <w:bottom w:val="single" w:sz="4" w:space="0" w:color="auto"/>
              <w:right w:val="single" w:sz="4" w:space="0" w:color="auto"/>
            </w:tcBorders>
            <w:vAlign w:val="center"/>
          </w:tcPr>
          <w:p w14:paraId="070AD992" w14:textId="4724A0CA" w:rsidR="00FC1970" w:rsidRPr="007924B4" w:rsidRDefault="00FC1970" w:rsidP="00FC1970">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SAGD</w:t>
            </w:r>
          </w:p>
        </w:tc>
        <w:tc>
          <w:tcPr>
            <w:tcW w:w="1984" w:type="dxa"/>
            <w:tcBorders>
              <w:top w:val="single" w:sz="4" w:space="0" w:color="auto"/>
              <w:left w:val="single" w:sz="4" w:space="0" w:color="auto"/>
              <w:bottom w:val="single" w:sz="4" w:space="0" w:color="auto"/>
              <w:right w:val="single" w:sz="4" w:space="0" w:color="auto"/>
            </w:tcBorders>
            <w:vAlign w:val="center"/>
          </w:tcPr>
          <w:p w14:paraId="073656E3" w14:textId="6339328F" w:rsidR="00FC1970" w:rsidRPr="007924B4" w:rsidRDefault="00FC1970" w:rsidP="00FC1970">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SWC-SAGD</w:t>
            </w:r>
          </w:p>
        </w:tc>
        <w:tc>
          <w:tcPr>
            <w:tcW w:w="1843" w:type="dxa"/>
            <w:tcBorders>
              <w:top w:val="single" w:sz="4" w:space="0" w:color="auto"/>
              <w:left w:val="single" w:sz="4" w:space="0" w:color="auto"/>
              <w:bottom w:val="single" w:sz="4" w:space="0" w:color="auto"/>
              <w:right w:val="single" w:sz="4" w:space="0" w:color="auto"/>
            </w:tcBorders>
            <w:noWrap/>
            <w:vAlign w:val="center"/>
          </w:tcPr>
          <w:p w14:paraId="2E15BB91" w14:textId="7D5028B3" w:rsidR="00FC1970" w:rsidRPr="007924B4" w:rsidRDefault="00FC1970" w:rsidP="00FC1970">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SAGD</w:t>
            </w:r>
          </w:p>
        </w:tc>
        <w:tc>
          <w:tcPr>
            <w:tcW w:w="1837" w:type="dxa"/>
            <w:tcBorders>
              <w:top w:val="single" w:sz="4" w:space="0" w:color="auto"/>
              <w:left w:val="nil"/>
              <w:bottom w:val="single" w:sz="4" w:space="0" w:color="auto"/>
              <w:right w:val="single" w:sz="4" w:space="0" w:color="auto"/>
            </w:tcBorders>
            <w:noWrap/>
            <w:vAlign w:val="center"/>
          </w:tcPr>
          <w:p w14:paraId="12C98684" w14:textId="0917E024" w:rsidR="00FC1970" w:rsidRPr="007924B4" w:rsidRDefault="00FC1970" w:rsidP="00FC1970">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SWC-SAGD</w:t>
            </w:r>
          </w:p>
        </w:tc>
      </w:tr>
      <w:tr w:rsidR="00FC1970" w:rsidRPr="007924B4" w14:paraId="6A5806E3"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37531BA7" w14:textId="77777777" w:rsidR="00FC1970" w:rsidRPr="007924B4" w:rsidRDefault="00FC1970"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p>
        </w:tc>
        <w:tc>
          <w:tcPr>
            <w:tcW w:w="1043" w:type="dxa"/>
            <w:tcBorders>
              <w:top w:val="nil"/>
              <w:left w:val="nil"/>
              <w:bottom w:val="single" w:sz="4" w:space="0" w:color="auto"/>
              <w:right w:val="single" w:sz="4" w:space="0" w:color="auto"/>
            </w:tcBorders>
            <w:noWrap/>
            <w:vAlign w:val="center"/>
            <w:hideMark/>
          </w:tcPr>
          <w:p w14:paraId="0A58A8C4" w14:textId="0E3CC2A7" w:rsidR="00FC1970" w:rsidRPr="007924B4" w:rsidRDefault="00FC1970"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 </w:t>
            </w:r>
          </w:p>
        </w:tc>
        <w:tc>
          <w:tcPr>
            <w:tcW w:w="1906" w:type="dxa"/>
            <w:tcBorders>
              <w:top w:val="single" w:sz="4" w:space="0" w:color="auto"/>
              <w:left w:val="nil"/>
              <w:bottom w:val="single" w:sz="4" w:space="0" w:color="auto"/>
              <w:right w:val="single" w:sz="4" w:space="0" w:color="auto"/>
            </w:tcBorders>
          </w:tcPr>
          <w:p w14:paraId="7A6DE723" w14:textId="0F86C28B" w:rsidR="00FC1970" w:rsidRPr="007924B4" w:rsidRDefault="00445EBA"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w:t>
            </w:r>
          </w:p>
        </w:tc>
        <w:tc>
          <w:tcPr>
            <w:tcW w:w="1984" w:type="dxa"/>
            <w:tcBorders>
              <w:top w:val="nil"/>
              <w:left w:val="single" w:sz="4" w:space="0" w:color="auto"/>
              <w:bottom w:val="single" w:sz="4" w:space="0" w:color="auto"/>
              <w:right w:val="single" w:sz="4" w:space="0" w:color="auto"/>
            </w:tcBorders>
          </w:tcPr>
          <w:p w14:paraId="72250BAA" w14:textId="3FE20C76" w:rsidR="00FC1970" w:rsidRPr="007924B4" w:rsidRDefault="00445EBA"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w:t>
            </w:r>
          </w:p>
        </w:tc>
        <w:tc>
          <w:tcPr>
            <w:tcW w:w="1843" w:type="dxa"/>
            <w:tcBorders>
              <w:top w:val="nil"/>
              <w:left w:val="single" w:sz="4" w:space="0" w:color="auto"/>
              <w:bottom w:val="single" w:sz="4" w:space="0" w:color="auto"/>
              <w:right w:val="single" w:sz="4" w:space="0" w:color="auto"/>
            </w:tcBorders>
            <w:noWrap/>
            <w:vAlign w:val="center"/>
            <w:hideMark/>
          </w:tcPr>
          <w:p w14:paraId="064F2B8B" w14:textId="162059E3" w:rsidR="00FC1970" w:rsidRPr="007924B4" w:rsidRDefault="00FC1970"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-6 360 000</w:t>
            </w:r>
          </w:p>
        </w:tc>
        <w:tc>
          <w:tcPr>
            <w:tcW w:w="1837" w:type="dxa"/>
            <w:tcBorders>
              <w:top w:val="nil"/>
              <w:left w:val="nil"/>
              <w:bottom w:val="single" w:sz="4" w:space="0" w:color="auto"/>
              <w:right w:val="single" w:sz="4" w:space="0" w:color="auto"/>
            </w:tcBorders>
            <w:noWrap/>
            <w:vAlign w:val="center"/>
            <w:hideMark/>
          </w:tcPr>
          <w:p w14:paraId="264619C9" w14:textId="77777777" w:rsidR="00FC1970" w:rsidRPr="007924B4" w:rsidRDefault="00FC1970" w:rsidP="0057427B">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-4 910 000</w:t>
            </w:r>
          </w:p>
        </w:tc>
      </w:tr>
      <w:tr w:rsidR="00445EBA" w:rsidRPr="007924B4" w14:paraId="75700B60"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4E0D2E9F"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w:t>
            </w:r>
          </w:p>
        </w:tc>
        <w:tc>
          <w:tcPr>
            <w:tcW w:w="1043" w:type="dxa"/>
            <w:tcBorders>
              <w:top w:val="nil"/>
              <w:left w:val="nil"/>
              <w:bottom w:val="single" w:sz="4" w:space="0" w:color="auto"/>
              <w:right w:val="single" w:sz="4" w:space="0" w:color="auto"/>
            </w:tcBorders>
            <w:noWrap/>
            <w:vAlign w:val="center"/>
            <w:hideMark/>
          </w:tcPr>
          <w:p w14:paraId="6AC262C6" w14:textId="3065A5A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D90F2D" w:rsidRPr="007924B4">
              <w:rPr>
                <w:rFonts w:ascii="Times New Roman" w:eastAsia="Times New Roman" w:hAnsi="Times New Roman" w:cs="Times New Roman"/>
                <w:color w:val="000000"/>
                <w:sz w:val="24"/>
                <w:szCs w:val="24"/>
                <w:lang w:eastAsia="ru-RU"/>
              </w:rPr>
              <w:t>,</w:t>
            </w:r>
            <w:r w:rsidRPr="007924B4">
              <w:rPr>
                <w:rFonts w:ascii="Times New Roman" w:eastAsia="Times New Roman" w:hAnsi="Times New Roman" w:cs="Times New Roman"/>
                <w:color w:val="000000"/>
                <w:sz w:val="24"/>
                <w:szCs w:val="24"/>
                <w:lang w:eastAsia="ru-RU"/>
              </w:rPr>
              <w:t>9091</w:t>
            </w:r>
          </w:p>
        </w:tc>
        <w:tc>
          <w:tcPr>
            <w:tcW w:w="1906" w:type="dxa"/>
            <w:tcBorders>
              <w:top w:val="single" w:sz="4" w:space="0" w:color="auto"/>
              <w:left w:val="nil"/>
              <w:bottom w:val="single" w:sz="4" w:space="0" w:color="auto"/>
              <w:right w:val="single" w:sz="4" w:space="0" w:color="auto"/>
            </w:tcBorders>
            <w:vAlign w:val="bottom"/>
          </w:tcPr>
          <w:p w14:paraId="69B525CA" w14:textId="4A8729B2"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128 579</w:t>
            </w:r>
          </w:p>
        </w:tc>
        <w:tc>
          <w:tcPr>
            <w:tcW w:w="1984" w:type="dxa"/>
            <w:tcBorders>
              <w:top w:val="nil"/>
              <w:left w:val="single" w:sz="4" w:space="0" w:color="auto"/>
              <w:bottom w:val="single" w:sz="4" w:space="0" w:color="auto"/>
              <w:right w:val="single" w:sz="4" w:space="0" w:color="auto"/>
            </w:tcBorders>
            <w:vAlign w:val="bottom"/>
          </w:tcPr>
          <w:p w14:paraId="6500F311" w14:textId="3E576582"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2 564 595</w:t>
            </w:r>
          </w:p>
        </w:tc>
        <w:tc>
          <w:tcPr>
            <w:tcW w:w="1843" w:type="dxa"/>
            <w:tcBorders>
              <w:top w:val="nil"/>
              <w:left w:val="single" w:sz="4" w:space="0" w:color="auto"/>
              <w:bottom w:val="single" w:sz="4" w:space="0" w:color="auto"/>
              <w:right w:val="single" w:sz="4" w:space="0" w:color="auto"/>
            </w:tcBorders>
            <w:noWrap/>
            <w:vAlign w:val="center"/>
            <w:hideMark/>
          </w:tcPr>
          <w:p w14:paraId="3E543E0A" w14:textId="419750BB"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-1 306 884</w:t>
            </w:r>
          </w:p>
        </w:tc>
        <w:tc>
          <w:tcPr>
            <w:tcW w:w="1837" w:type="dxa"/>
            <w:tcBorders>
              <w:top w:val="nil"/>
              <w:left w:val="nil"/>
              <w:bottom w:val="single" w:sz="4" w:space="0" w:color="auto"/>
              <w:right w:val="single" w:sz="4" w:space="0" w:color="auto"/>
            </w:tcBorders>
            <w:noWrap/>
            <w:vAlign w:val="center"/>
            <w:hideMark/>
          </w:tcPr>
          <w:p w14:paraId="40DCE5FE"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19 838 893</w:t>
            </w:r>
          </w:p>
        </w:tc>
      </w:tr>
      <w:tr w:rsidR="00445EBA" w:rsidRPr="007924B4" w14:paraId="50E17880"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6671545D"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w:t>
            </w:r>
          </w:p>
        </w:tc>
        <w:tc>
          <w:tcPr>
            <w:tcW w:w="1043" w:type="dxa"/>
            <w:tcBorders>
              <w:top w:val="nil"/>
              <w:left w:val="nil"/>
              <w:bottom w:val="single" w:sz="4" w:space="0" w:color="auto"/>
              <w:right w:val="single" w:sz="4" w:space="0" w:color="auto"/>
            </w:tcBorders>
            <w:noWrap/>
            <w:vAlign w:val="center"/>
            <w:hideMark/>
          </w:tcPr>
          <w:p w14:paraId="24BE629B" w14:textId="4686341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0E4E6F"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8264</w:t>
            </w:r>
          </w:p>
        </w:tc>
        <w:tc>
          <w:tcPr>
            <w:tcW w:w="1906" w:type="dxa"/>
            <w:tcBorders>
              <w:top w:val="single" w:sz="4" w:space="0" w:color="auto"/>
              <w:left w:val="nil"/>
              <w:bottom w:val="single" w:sz="4" w:space="0" w:color="auto"/>
              <w:right w:val="single" w:sz="4" w:space="0" w:color="auto"/>
            </w:tcBorders>
            <w:vAlign w:val="bottom"/>
          </w:tcPr>
          <w:p w14:paraId="2A9CDA6E" w14:textId="39DE0FE2"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894 861</w:t>
            </w:r>
          </w:p>
        </w:tc>
        <w:tc>
          <w:tcPr>
            <w:tcW w:w="1984" w:type="dxa"/>
            <w:tcBorders>
              <w:top w:val="nil"/>
              <w:left w:val="single" w:sz="4" w:space="0" w:color="auto"/>
              <w:bottom w:val="single" w:sz="4" w:space="0" w:color="auto"/>
              <w:right w:val="single" w:sz="4" w:space="0" w:color="auto"/>
            </w:tcBorders>
            <w:vAlign w:val="bottom"/>
          </w:tcPr>
          <w:p w14:paraId="05F89D75" w14:textId="17141AE9"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2 499 382</w:t>
            </w:r>
          </w:p>
        </w:tc>
        <w:tc>
          <w:tcPr>
            <w:tcW w:w="1843" w:type="dxa"/>
            <w:tcBorders>
              <w:top w:val="nil"/>
              <w:left w:val="single" w:sz="4" w:space="0" w:color="auto"/>
              <w:bottom w:val="single" w:sz="4" w:space="0" w:color="auto"/>
              <w:right w:val="single" w:sz="4" w:space="0" w:color="auto"/>
            </w:tcBorders>
            <w:noWrap/>
            <w:vAlign w:val="center"/>
            <w:hideMark/>
          </w:tcPr>
          <w:p w14:paraId="36D9A096" w14:textId="03D46378"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6 261 657</w:t>
            </w:r>
          </w:p>
        </w:tc>
        <w:tc>
          <w:tcPr>
            <w:tcW w:w="1837" w:type="dxa"/>
            <w:tcBorders>
              <w:top w:val="nil"/>
              <w:left w:val="nil"/>
              <w:bottom w:val="single" w:sz="4" w:space="0" w:color="auto"/>
              <w:right w:val="single" w:sz="4" w:space="0" w:color="auto"/>
            </w:tcBorders>
            <w:noWrap/>
            <w:vAlign w:val="center"/>
            <w:hideMark/>
          </w:tcPr>
          <w:p w14:paraId="55F270E2"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33 462 366</w:t>
            </w:r>
          </w:p>
        </w:tc>
      </w:tr>
      <w:tr w:rsidR="00445EBA" w:rsidRPr="007924B4" w14:paraId="7A00C138"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74D89DA4"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w:t>
            </w:r>
          </w:p>
        </w:tc>
        <w:tc>
          <w:tcPr>
            <w:tcW w:w="1043" w:type="dxa"/>
            <w:tcBorders>
              <w:top w:val="nil"/>
              <w:left w:val="nil"/>
              <w:bottom w:val="single" w:sz="4" w:space="0" w:color="auto"/>
              <w:right w:val="single" w:sz="4" w:space="0" w:color="auto"/>
            </w:tcBorders>
            <w:noWrap/>
            <w:vAlign w:val="center"/>
            <w:hideMark/>
          </w:tcPr>
          <w:p w14:paraId="35247FEF" w14:textId="7F27BF4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0E4E6F"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7513</w:t>
            </w:r>
          </w:p>
        </w:tc>
        <w:tc>
          <w:tcPr>
            <w:tcW w:w="1906" w:type="dxa"/>
            <w:tcBorders>
              <w:top w:val="single" w:sz="4" w:space="0" w:color="auto"/>
              <w:left w:val="nil"/>
              <w:bottom w:val="single" w:sz="4" w:space="0" w:color="auto"/>
              <w:right w:val="single" w:sz="4" w:space="0" w:color="auto"/>
            </w:tcBorders>
            <w:vAlign w:val="bottom"/>
          </w:tcPr>
          <w:p w14:paraId="59243CC7" w14:textId="79590CE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2 971 435</w:t>
            </w:r>
          </w:p>
        </w:tc>
        <w:tc>
          <w:tcPr>
            <w:tcW w:w="1984" w:type="dxa"/>
            <w:tcBorders>
              <w:top w:val="nil"/>
              <w:left w:val="single" w:sz="4" w:space="0" w:color="auto"/>
              <w:bottom w:val="single" w:sz="4" w:space="0" w:color="auto"/>
              <w:right w:val="single" w:sz="4" w:space="0" w:color="auto"/>
            </w:tcBorders>
            <w:vAlign w:val="bottom"/>
          </w:tcPr>
          <w:p w14:paraId="0C2461F6" w14:textId="6850AC7E"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2 495 022</w:t>
            </w:r>
          </w:p>
        </w:tc>
        <w:tc>
          <w:tcPr>
            <w:tcW w:w="1843" w:type="dxa"/>
            <w:tcBorders>
              <w:top w:val="nil"/>
              <w:left w:val="single" w:sz="4" w:space="0" w:color="auto"/>
              <w:bottom w:val="single" w:sz="4" w:space="0" w:color="auto"/>
              <w:right w:val="single" w:sz="4" w:space="0" w:color="auto"/>
            </w:tcBorders>
            <w:noWrap/>
            <w:vAlign w:val="center"/>
            <w:hideMark/>
          </w:tcPr>
          <w:p w14:paraId="544CC844" w14:textId="735482A1"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18 268 957</w:t>
            </w:r>
          </w:p>
        </w:tc>
        <w:tc>
          <w:tcPr>
            <w:tcW w:w="1837" w:type="dxa"/>
            <w:tcBorders>
              <w:top w:val="nil"/>
              <w:left w:val="nil"/>
              <w:bottom w:val="single" w:sz="4" w:space="0" w:color="auto"/>
              <w:right w:val="single" w:sz="4" w:space="0" w:color="auto"/>
            </w:tcBorders>
            <w:noWrap/>
            <w:vAlign w:val="center"/>
            <w:hideMark/>
          </w:tcPr>
          <w:p w14:paraId="20ABCDBE"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43 172 202</w:t>
            </w:r>
          </w:p>
        </w:tc>
      </w:tr>
      <w:tr w:rsidR="00445EBA" w:rsidRPr="007924B4" w14:paraId="6A519FA0"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0A018153"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w:t>
            </w:r>
          </w:p>
        </w:tc>
        <w:tc>
          <w:tcPr>
            <w:tcW w:w="1043" w:type="dxa"/>
            <w:tcBorders>
              <w:top w:val="nil"/>
              <w:left w:val="nil"/>
              <w:bottom w:val="single" w:sz="4" w:space="0" w:color="auto"/>
              <w:right w:val="single" w:sz="4" w:space="0" w:color="auto"/>
            </w:tcBorders>
            <w:noWrap/>
            <w:vAlign w:val="center"/>
            <w:hideMark/>
          </w:tcPr>
          <w:p w14:paraId="76CB09EB" w14:textId="4FA781E4"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0E4E6F"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683</w:t>
            </w:r>
          </w:p>
        </w:tc>
        <w:tc>
          <w:tcPr>
            <w:tcW w:w="1906" w:type="dxa"/>
            <w:tcBorders>
              <w:top w:val="single" w:sz="4" w:space="0" w:color="auto"/>
              <w:left w:val="nil"/>
              <w:bottom w:val="single" w:sz="4" w:space="0" w:color="auto"/>
              <w:right w:val="single" w:sz="4" w:space="0" w:color="auto"/>
            </w:tcBorders>
            <w:vAlign w:val="bottom"/>
          </w:tcPr>
          <w:p w14:paraId="3BE0569C" w14:textId="79F64EFD"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2 674 429</w:t>
            </w:r>
          </w:p>
        </w:tc>
        <w:tc>
          <w:tcPr>
            <w:tcW w:w="1984" w:type="dxa"/>
            <w:tcBorders>
              <w:top w:val="nil"/>
              <w:left w:val="single" w:sz="4" w:space="0" w:color="auto"/>
              <w:bottom w:val="single" w:sz="4" w:space="0" w:color="auto"/>
              <w:right w:val="single" w:sz="4" w:space="0" w:color="auto"/>
            </w:tcBorders>
            <w:vAlign w:val="bottom"/>
          </w:tcPr>
          <w:p w14:paraId="7416EABC" w14:textId="79412B5B"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2 464 936</w:t>
            </w:r>
          </w:p>
        </w:tc>
        <w:tc>
          <w:tcPr>
            <w:tcW w:w="1843" w:type="dxa"/>
            <w:tcBorders>
              <w:top w:val="nil"/>
              <w:left w:val="single" w:sz="4" w:space="0" w:color="auto"/>
              <w:bottom w:val="single" w:sz="4" w:space="0" w:color="auto"/>
              <w:right w:val="single" w:sz="4" w:space="0" w:color="auto"/>
            </w:tcBorders>
            <w:noWrap/>
            <w:vAlign w:val="center"/>
            <w:hideMark/>
          </w:tcPr>
          <w:p w14:paraId="6648621F" w14:textId="458AACE0"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27 077 076</w:t>
            </w:r>
          </w:p>
        </w:tc>
        <w:tc>
          <w:tcPr>
            <w:tcW w:w="1837" w:type="dxa"/>
            <w:tcBorders>
              <w:top w:val="nil"/>
              <w:left w:val="nil"/>
              <w:bottom w:val="single" w:sz="4" w:space="0" w:color="auto"/>
              <w:right w:val="single" w:sz="4" w:space="0" w:color="auto"/>
            </w:tcBorders>
            <w:noWrap/>
            <w:vAlign w:val="center"/>
            <w:hideMark/>
          </w:tcPr>
          <w:p w14:paraId="01E932E1"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51 354 677</w:t>
            </w:r>
          </w:p>
        </w:tc>
      </w:tr>
      <w:tr w:rsidR="00445EBA" w:rsidRPr="007924B4" w14:paraId="5AE3FF2A"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5865BEAD"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w:t>
            </w:r>
          </w:p>
        </w:tc>
        <w:tc>
          <w:tcPr>
            <w:tcW w:w="1043" w:type="dxa"/>
            <w:tcBorders>
              <w:top w:val="nil"/>
              <w:left w:val="nil"/>
              <w:bottom w:val="single" w:sz="4" w:space="0" w:color="auto"/>
              <w:right w:val="single" w:sz="4" w:space="0" w:color="auto"/>
            </w:tcBorders>
            <w:noWrap/>
            <w:vAlign w:val="center"/>
            <w:hideMark/>
          </w:tcPr>
          <w:p w14:paraId="5250E5DD" w14:textId="28E0DEE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6209</w:t>
            </w:r>
          </w:p>
        </w:tc>
        <w:tc>
          <w:tcPr>
            <w:tcW w:w="1906" w:type="dxa"/>
            <w:tcBorders>
              <w:top w:val="single" w:sz="4" w:space="0" w:color="auto"/>
              <w:left w:val="nil"/>
              <w:bottom w:val="single" w:sz="4" w:space="0" w:color="auto"/>
              <w:right w:val="single" w:sz="4" w:space="0" w:color="auto"/>
            </w:tcBorders>
            <w:vAlign w:val="bottom"/>
          </w:tcPr>
          <w:p w14:paraId="7269AEEE" w14:textId="54292E2E"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2 610 810</w:t>
            </w:r>
          </w:p>
        </w:tc>
        <w:tc>
          <w:tcPr>
            <w:tcW w:w="1984" w:type="dxa"/>
            <w:tcBorders>
              <w:top w:val="nil"/>
              <w:left w:val="single" w:sz="4" w:space="0" w:color="auto"/>
              <w:bottom w:val="single" w:sz="4" w:space="0" w:color="auto"/>
              <w:right w:val="single" w:sz="4" w:space="0" w:color="auto"/>
            </w:tcBorders>
            <w:vAlign w:val="bottom"/>
          </w:tcPr>
          <w:p w14:paraId="6E3C27D5" w14:textId="4ADD78B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2 440 552</w:t>
            </w:r>
          </w:p>
        </w:tc>
        <w:tc>
          <w:tcPr>
            <w:tcW w:w="1843" w:type="dxa"/>
            <w:tcBorders>
              <w:top w:val="nil"/>
              <w:left w:val="single" w:sz="4" w:space="0" w:color="auto"/>
              <w:bottom w:val="single" w:sz="4" w:space="0" w:color="auto"/>
              <w:right w:val="single" w:sz="4" w:space="0" w:color="auto"/>
            </w:tcBorders>
            <w:noWrap/>
            <w:vAlign w:val="center"/>
            <w:hideMark/>
          </w:tcPr>
          <w:p w14:paraId="048F2229" w14:textId="409D5113"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34 633 572</w:t>
            </w:r>
          </w:p>
        </w:tc>
        <w:tc>
          <w:tcPr>
            <w:tcW w:w="1837" w:type="dxa"/>
            <w:tcBorders>
              <w:top w:val="nil"/>
              <w:left w:val="nil"/>
              <w:bottom w:val="single" w:sz="4" w:space="0" w:color="auto"/>
              <w:right w:val="single" w:sz="4" w:space="0" w:color="auto"/>
            </w:tcBorders>
            <w:noWrap/>
            <w:vAlign w:val="center"/>
            <w:hideMark/>
          </w:tcPr>
          <w:p w14:paraId="021E2E54"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58 192 361</w:t>
            </w:r>
          </w:p>
        </w:tc>
      </w:tr>
      <w:tr w:rsidR="00445EBA" w:rsidRPr="007924B4" w14:paraId="35783353"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77C0E65E"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w:t>
            </w:r>
          </w:p>
        </w:tc>
        <w:tc>
          <w:tcPr>
            <w:tcW w:w="1043" w:type="dxa"/>
            <w:tcBorders>
              <w:top w:val="nil"/>
              <w:left w:val="nil"/>
              <w:bottom w:val="single" w:sz="4" w:space="0" w:color="auto"/>
              <w:right w:val="single" w:sz="4" w:space="0" w:color="auto"/>
            </w:tcBorders>
            <w:noWrap/>
            <w:vAlign w:val="center"/>
            <w:hideMark/>
          </w:tcPr>
          <w:p w14:paraId="3E529B82" w14:textId="712016F9"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5645</w:t>
            </w:r>
          </w:p>
        </w:tc>
        <w:tc>
          <w:tcPr>
            <w:tcW w:w="1906" w:type="dxa"/>
            <w:tcBorders>
              <w:top w:val="single" w:sz="4" w:space="0" w:color="auto"/>
              <w:left w:val="nil"/>
              <w:bottom w:val="single" w:sz="4" w:space="0" w:color="auto"/>
              <w:right w:val="single" w:sz="4" w:space="0" w:color="auto"/>
            </w:tcBorders>
            <w:vAlign w:val="bottom"/>
          </w:tcPr>
          <w:p w14:paraId="1BF5E0E3" w14:textId="2D6E0FA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2 612 346</w:t>
            </w:r>
          </w:p>
        </w:tc>
        <w:tc>
          <w:tcPr>
            <w:tcW w:w="1984" w:type="dxa"/>
            <w:tcBorders>
              <w:top w:val="nil"/>
              <w:left w:val="single" w:sz="4" w:space="0" w:color="auto"/>
              <w:bottom w:val="single" w:sz="4" w:space="0" w:color="auto"/>
              <w:right w:val="single" w:sz="4" w:space="0" w:color="auto"/>
            </w:tcBorders>
            <w:vAlign w:val="bottom"/>
          </w:tcPr>
          <w:p w14:paraId="1F575A73" w14:textId="725B527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2 474 758</w:t>
            </w:r>
          </w:p>
        </w:tc>
        <w:tc>
          <w:tcPr>
            <w:tcW w:w="1843" w:type="dxa"/>
            <w:tcBorders>
              <w:top w:val="nil"/>
              <w:left w:val="single" w:sz="4" w:space="0" w:color="auto"/>
              <w:bottom w:val="single" w:sz="4" w:space="0" w:color="auto"/>
              <w:right w:val="single" w:sz="4" w:space="0" w:color="auto"/>
            </w:tcBorders>
            <w:noWrap/>
            <w:vAlign w:val="center"/>
            <w:hideMark/>
          </w:tcPr>
          <w:p w14:paraId="0224B1B5" w14:textId="6BF7DFF3"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40 923 840</w:t>
            </w:r>
          </w:p>
        </w:tc>
        <w:tc>
          <w:tcPr>
            <w:tcW w:w="1837" w:type="dxa"/>
            <w:tcBorders>
              <w:top w:val="nil"/>
              <w:left w:val="nil"/>
              <w:bottom w:val="single" w:sz="4" w:space="0" w:color="auto"/>
              <w:right w:val="single" w:sz="4" w:space="0" w:color="auto"/>
            </w:tcBorders>
            <w:noWrap/>
            <w:vAlign w:val="center"/>
            <w:hideMark/>
          </w:tcPr>
          <w:p w14:paraId="54C21A4F"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63 962 564</w:t>
            </w:r>
          </w:p>
        </w:tc>
      </w:tr>
      <w:tr w:rsidR="00445EBA" w:rsidRPr="007924B4" w14:paraId="671CF7F5"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5F55D3D6"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w:t>
            </w:r>
          </w:p>
        </w:tc>
        <w:tc>
          <w:tcPr>
            <w:tcW w:w="1043" w:type="dxa"/>
            <w:tcBorders>
              <w:top w:val="nil"/>
              <w:left w:val="nil"/>
              <w:bottom w:val="single" w:sz="4" w:space="0" w:color="auto"/>
              <w:right w:val="single" w:sz="4" w:space="0" w:color="auto"/>
            </w:tcBorders>
            <w:noWrap/>
            <w:vAlign w:val="center"/>
            <w:hideMark/>
          </w:tcPr>
          <w:p w14:paraId="7AACAD07" w14:textId="5FFBE3BB"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5132</w:t>
            </w:r>
          </w:p>
        </w:tc>
        <w:tc>
          <w:tcPr>
            <w:tcW w:w="1906" w:type="dxa"/>
            <w:tcBorders>
              <w:top w:val="single" w:sz="4" w:space="0" w:color="auto"/>
              <w:left w:val="nil"/>
              <w:bottom w:val="single" w:sz="4" w:space="0" w:color="auto"/>
              <w:right w:val="single" w:sz="4" w:space="0" w:color="auto"/>
            </w:tcBorders>
            <w:vAlign w:val="bottom"/>
          </w:tcPr>
          <w:p w14:paraId="27BA1C95" w14:textId="347735B6"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2 565 619</w:t>
            </w:r>
          </w:p>
        </w:tc>
        <w:tc>
          <w:tcPr>
            <w:tcW w:w="1984" w:type="dxa"/>
            <w:tcBorders>
              <w:top w:val="nil"/>
              <w:left w:val="single" w:sz="4" w:space="0" w:color="auto"/>
              <w:bottom w:val="single" w:sz="4" w:space="0" w:color="auto"/>
              <w:right w:val="single" w:sz="4" w:space="0" w:color="auto"/>
            </w:tcBorders>
            <w:vAlign w:val="bottom"/>
          </w:tcPr>
          <w:p w14:paraId="4857CD98" w14:textId="5C544D79"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2 433 890</w:t>
            </w:r>
          </w:p>
        </w:tc>
        <w:tc>
          <w:tcPr>
            <w:tcW w:w="1843" w:type="dxa"/>
            <w:tcBorders>
              <w:top w:val="nil"/>
              <w:left w:val="single" w:sz="4" w:space="0" w:color="auto"/>
              <w:bottom w:val="single" w:sz="4" w:space="0" w:color="auto"/>
              <w:right w:val="single" w:sz="4" w:space="0" w:color="auto"/>
            </w:tcBorders>
            <w:noWrap/>
            <w:vAlign w:val="center"/>
            <w:hideMark/>
          </w:tcPr>
          <w:p w14:paraId="4D76E226" w14:textId="695A4D63"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45 891 098</w:t>
            </w:r>
          </w:p>
        </w:tc>
        <w:tc>
          <w:tcPr>
            <w:tcW w:w="1837" w:type="dxa"/>
            <w:tcBorders>
              <w:top w:val="nil"/>
              <w:left w:val="nil"/>
              <w:bottom w:val="single" w:sz="4" w:space="0" w:color="auto"/>
              <w:right w:val="single" w:sz="4" w:space="0" w:color="auto"/>
            </w:tcBorders>
            <w:noWrap/>
            <w:vAlign w:val="center"/>
            <w:hideMark/>
          </w:tcPr>
          <w:p w14:paraId="64CEA857"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68 795 969</w:t>
            </w:r>
          </w:p>
        </w:tc>
      </w:tr>
      <w:tr w:rsidR="00445EBA" w:rsidRPr="007924B4" w14:paraId="443E2ADD" w14:textId="77777777" w:rsidTr="001E0295">
        <w:trPr>
          <w:trHeight w:val="315"/>
        </w:trPr>
        <w:tc>
          <w:tcPr>
            <w:tcW w:w="732" w:type="dxa"/>
            <w:tcBorders>
              <w:top w:val="nil"/>
              <w:left w:val="single" w:sz="4" w:space="0" w:color="auto"/>
              <w:bottom w:val="single" w:sz="4" w:space="0" w:color="auto"/>
              <w:right w:val="single" w:sz="4" w:space="0" w:color="auto"/>
            </w:tcBorders>
            <w:noWrap/>
            <w:vAlign w:val="center"/>
            <w:hideMark/>
          </w:tcPr>
          <w:p w14:paraId="5D61507D"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w:t>
            </w:r>
          </w:p>
        </w:tc>
        <w:tc>
          <w:tcPr>
            <w:tcW w:w="1043" w:type="dxa"/>
            <w:tcBorders>
              <w:top w:val="nil"/>
              <w:left w:val="nil"/>
              <w:bottom w:val="single" w:sz="4" w:space="0" w:color="auto"/>
              <w:right w:val="single" w:sz="4" w:space="0" w:color="auto"/>
            </w:tcBorders>
            <w:noWrap/>
            <w:vAlign w:val="center"/>
            <w:hideMark/>
          </w:tcPr>
          <w:p w14:paraId="7959A71F" w14:textId="3B8DAF30"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4665</w:t>
            </w:r>
          </w:p>
        </w:tc>
        <w:tc>
          <w:tcPr>
            <w:tcW w:w="1906" w:type="dxa"/>
            <w:tcBorders>
              <w:top w:val="single" w:sz="4" w:space="0" w:color="auto"/>
              <w:left w:val="nil"/>
              <w:bottom w:val="single" w:sz="4" w:space="0" w:color="auto"/>
              <w:right w:val="single" w:sz="4" w:space="0" w:color="auto"/>
            </w:tcBorders>
            <w:vAlign w:val="bottom"/>
          </w:tcPr>
          <w:p w14:paraId="3B8BA77D" w14:textId="292D0A4D"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2 529 880</w:t>
            </w:r>
          </w:p>
        </w:tc>
        <w:tc>
          <w:tcPr>
            <w:tcW w:w="1984" w:type="dxa"/>
            <w:tcBorders>
              <w:top w:val="nil"/>
              <w:left w:val="single" w:sz="4" w:space="0" w:color="auto"/>
              <w:bottom w:val="single" w:sz="4" w:space="0" w:color="auto"/>
              <w:right w:val="single" w:sz="4" w:space="0" w:color="auto"/>
            </w:tcBorders>
            <w:vAlign w:val="bottom"/>
          </w:tcPr>
          <w:p w14:paraId="7C0D130D" w14:textId="3FF102AA"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2 469 151</w:t>
            </w:r>
          </w:p>
        </w:tc>
        <w:tc>
          <w:tcPr>
            <w:tcW w:w="1843" w:type="dxa"/>
            <w:tcBorders>
              <w:top w:val="nil"/>
              <w:left w:val="single" w:sz="4" w:space="0" w:color="auto"/>
              <w:bottom w:val="single" w:sz="4" w:space="0" w:color="auto"/>
              <w:right w:val="single" w:sz="4" w:space="0" w:color="auto"/>
            </w:tcBorders>
            <w:noWrap/>
            <w:vAlign w:val="center"/>
            <w:hideMark/>
          </w:tcPr>
          <w:p w14:paraId="7F6D36AF" w14:textId="58EC4B2E"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49 649 497</w:t>
            </w:r>
          </w:p>
        </w:tc>
        <w:tc>
          <w:tcPr>
            <w:tcW w:w="1837" w:type="dxa"/>
            <w:tcBorders>
              <w:top w:val="nil"/>
              <w:left w:val="nil"/>
              <w:bottom w:val="single" w:sz="4" w:space="0" w:color="auto"/>
              <w:right w:val="single" w:sz="4" w:space="0" w:color="auto"/>
            </w:tcBorders>
            <w:noWrap/>
            <w:vAlign w:val="center"/>
            <w:hideMark/>
          </w:tcPr>
          <w:p w14:paraId="1BD7E378"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72 581 368</w:t>
            </w:r>
          </w:p>
        </w:tc>
      </w:tr>
      <w:tr w:rsidR="00445EBA" w:rsidRPr="007924B4" w14:paraId="3AA725AE"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1FFF49F0"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9</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1FC43403" w14:textId="5695B0E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4241</w:t>
            </w:r>
          </w:p>
        </w:tc>
        <w:tc>
          <w:tcPr>
            <w:tcW w:w="1906" w:type="dxa"/>
            <w:tcBorders>
              <w:top w:val="single" w:sz="4" w:space="0" w:color="auto"/>
              <w:left w:val="single" w:sz="4" w:space="0" w:color="auto"/>
              <w:bottom w:val="single" w:sz="4" w:space="0" w:color="auto"/>
              <w:right w:val="single" w:sz="4" w:space="0" w:color="auto"/>
            </w:tcBorders>
            <w:vAlign w:val="bottom"/>
          </w:tcPr>
          <w:p w14:paraId="3A90EC26" w14:textId="1C0013AB"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2 362 294</w:t>
            </w:r>
          </w:p>
        </w:tc>
        <w:tc>
          <w:tcPr>
            <w:tcW w:w="1984" w:type="dxa"/>
            <w:tcBorders>
              <w:top w:val="single" w:sz="4" w:space="0" w:color="auto"/>
              <w:left w:val="single" w:sz="4" w:space="0" w:color="auto"/>
              <w:bottom w:val="single" w:sz="4" w:space="0" w:color="auto"/>
              <w:right w:val="single" w:sz="4" w:space="0" w:color="auto"/>
            </w:tcBorders>
            <w:vAlign w:val="bottom"/>
          </w:tcPr>
          <w:p w14:paraId="2DAAE69B" w14:textId="49FF4DC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2 463 363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50C16EE" w14:textId="324C216B"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55 089 743</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7BD87901"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75 591 580</w:t>
            </w:r>
          </w:p>
        </w:tc>
      </w:tr>
      <w:tr w:rsidR="00445EBA" w:rsidRPr="007924B4" w14:paraId="2B0BED5A"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395D6A0A"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10</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4FB9D5B4" w14:textId="027EC95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3855</w:t>
            </w:r>
          </w:p>
        </w:tc>
        <w:tc>
          <w:tcPr>
            <w:tcW w:w="1906" w:type="dxa"/>
            <w:tcBorders>
              <w:top w:val="single" w:sz="4" w:space="0" w:color="auto"/>
              <w:left w:val="single" w:sz="4" w:space="0" w:color="auto"/>
              <w:bottom w:val="single" w:sz="4" w:space="0" w:color="auto"/>
              <w:right w:val="single" w:sz="4" w:space="0" w:color="auto"/>
            </w:tcBorders>
            <w:vAlign w:val="bottom"/>
          </w:tcPr>
          <w:p w14:paraId="443628A5" w14:textId="6257B02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2 550 206</w:t>
            </w:r>
          </w:p>
        </w:tc>
        <w:tc>
          <w:tcPr>
            <w:tcW w:w="1984" w:type="dxa"/>
            <w:tcBorders>
              <w:top w:val="single" w:sz="4" w:space="0" w:color="auto"/>
              <w:left w:val="single" w:sz="4" w:space="0" w:color="auto"/>
              <w:bottom w:val="single" w:sz="4" w:space="0" w:color="auto"/>
              <w:right w:val="single" w:sz="4" w:space="0" w:color="auto"/>
            </w:tcBorders>
            <w:vAlign w:val="bottom"/>
          </w:tcPr>
          <w:p w14:paraId="6C64923B" w14:textId="590D6803"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2 483 944</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7482C97" w14:textId="53B89CC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58 079 356</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16E35A4D"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77 971 886</w:t>
            </w:r>
          </w:p>
        </w:tc>
      </w:tr>
      <w:tr w:rsidR="00445EBA" w:rsidRPr="007924B4" w14:paraId="033BC518"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039D6413"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11</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4814E03A" w14:textId="402B3E4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3505</w:t>
            </w:r>
          </w:p>
        </w:tc>
        <w:tc>
          <w:tcPr>
            <w:tcW w:w="1906" w:type="dxa"/>
            <w:tcBorders>
              <w:top w:val="single" w:sz="4" w:space="0" w:color="auto"/>
              <w:left w:val="single" w:sz="4" w:space="0" w:color="auto"/>
              <w:bottom w:val="single" w:sz="4" w:space="0" w:color="auto"/>
              <w:right w:val="single" w:sz="4" w:space="0" w:color="auto"/>
            </w:tcBorders>
            <w:vAlign w:val="bottom"/>
          </w:tcPr>
          <w:p w14:paraId="44A66512" w14:textId="725C1C7E"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2 526 048</w:t>
            </w:r>
          </w:p>
        </w:tc>
        <w:tc>
          <w:tcPr>
            <w:tcW w:w="1984" w:type="dxa"/>
            <w:tcBorders>
              <w:top w:val="single" w:sz="4" w:space="0" w:color="auto"/>
              <w:left w:val="single" w:sz="4" w:space="0" w:color="auto"/>
              <w:bottom w:val="single" w:sz="4" w:space="0" w:color="auto"/>
              <w:right w:val="single" w:sz="4" w:space="0" w:color="auto"/>
            </w:tcBorders>
            <w:vAlign w:val="bottom"/>
          </w:tcPr>
          <w:p w14:paraId="41786F38" w14:textId="52BE1312"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2 432 113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3EAFB2B" w14:textId="4EA59600"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60 645 372</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48B28241"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79 918 224</w:t>
            </w:r>
          </w:p>
        </w:tc>
      </w:tr>
      <w:tr w:rsidR="00445EBA" w:rsidRPr="007924B4" w14:paraId="2EF3AA02"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2704D627"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12</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7F9864FE" w14:textId="729B694A"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3186</w:t>
            </w:r>
          </w:p>
        </w:tc>
        <w:tc>
          <w:tcPr>
            <w:tcW w:w="1906" w:type="dxa"/>
            <w:tcBorders>
              <w:top w:val="single" w:sz="4" w:space="0" w:color="auto"/>
              <w:left w:val="single" w:sz="4" w:space="0" w:color="auto"/>
              <w:bottom w:val="single" w:sz="4" w:space="0" w:color="auto"/>
              <w:right w:val="single" w:sz="4" w:space="0" w:color="auto"/>
            </w:tcBorders>
            <w:vAlign w:val="bottom"/>
          </w:tcPr>
          <w:p w14:paraId="19D1C29C" w14:textId="60EE78C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2 535 880</w:t>
            </w:r>
          </w:p>
        </w:tc>
        <w:tc>
          <w:tcPr>
            <w:tcW w:w="1984" w:type="dxa"/>
            <w:tcBorders>
              <w:top w:val="single" w:sz="4" w:space="0" w:color="auto"/>
              <w:left w:val="single" w:sz="4" w:space="0" w:color="auto"/>
              <w:bottom w:val="single" w:sz="4" w:space="0" w:color="auto"/>
              <w:right w:val="single" w:sz="4" w:space="0" w:color="auto"/>
            </w:tcBorders>
            <w:vAlign w:val="bottom"/>
          </w:tcPr>
          <w:p w14:paraId="2152015B" w14:textId="379C1899"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2 378 563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467586A" w14:textId="215DAA11"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62 601 764</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5BB7A2F6"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81 369 219</w:t>
            </w:r>
          </w:p>
        </w:tc>
      </w:tr>
      <w:tr w:rsidR="00445EBA" w:rsidRPr="007924B4" w14:paraId="76BDB10C"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54CDE51E"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13</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79DB9A4B" w14:textId="141E5CAE"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2897</w:t>
            </w:r>
          </w:p>
        </w:tc>
        <w:tc>
          <w:tcPr>
            <w:tcW w:w="1906" w:type="dxa"/>
            <w:tcBorders>
              <w:top w:val="single" w:sz="4" w:space="0" w:color="auto"/>
              <w:left w:val="single" w:sz="4" w:space="0" w:color="auto"/>
              <w:bottom w:val="single" w:sz="4" w:space="0" w:color="auto"/>
              <w:right w:val="single" w:sz="4" w:space="0" w:color="auto"/>
            </w:tcBorders>
            <w:vAlign w:val="bottom"/>
          </w:tcPr>
          <w:p w14:paraId="610F95F9" w14:textId="7A688929"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2 453 978</w:t>
            </w:r>
          </w:p>
        </w:tc>
        <w:tc>
          <w:tcPr>
            <w:tcW w:w="1984" w:type="dxa"/>
            <w:tcBorders>
              <w:top w:val="single" w:sz="4" w:space="0" w:color="auto"/>
              <w:left w:val="single" w:sz="4" w:space="0" w:color="auto"/>
              <w:bottom w:val="single" w:sz="4" w:space="0" w:color="auto"/>
              <w:right w:val="single" w:sz="4" w:space="0" w:color="auto"/>
            </w:tcBorders>
            <w:vAlign w:val="bottom"/>
          </w:tcPr>
          <w:p w14:paraId="68CE7B8F" w14:textId="1762D319"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2 491 338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8BB2CBF" w14:textId="31857B0D"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63 976 927</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3FB0A52E"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82 428 473</w:t>
            </w:r>
          </w:p>
        </w:tc>
      </w:tr>
      <w:tr w:rsidR="00445EBA" w:rsidRPr="007924B4" w14:paraId="6554A0D0"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663E034E"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14</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7411C18B" w14:textId="121E8A3A"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2633</w:t>
            </w:r>
          </w:p>
        </w:tc>
        <w:tc>
          <w:tcPr>
            <w:tcW w:w="1906" w:type="dxa"/>
            <w:tcBorders>
              <w:top w:val="single" w:sz="4" w:space="0" w:color="auto"/>
              <w:left w:val="single" w:sz="4" w:space="0" w:color="auto"/>
              <w:bottom w:val="single" w:sz="4" w:space="0" w:color="auto"/>
              <w:right w:val="single" w:sz="4" w:space="0" w:color="auto"/>
            </w:tcBorders>
            <w:vAlign w:val="bottom"/>
          </w:tcPr>
          <w:p w14:paraId="26FC5C37" w14:textId="45491A7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2 455 718</w:t>
            </w:r>
          </w:p>
        </w:tc>
        <w:tc>
          <w:tcPr>
            <w:tcW w:w="1984" w:type="dxa"/>
            <w:tcBorders>
              <w:top w:val="single" w:sz="4" w:space="0" w:color="auto"/>
              <w:left w:val="single" w:sz="4" w:space="0" w:color="auto"/>
              <w:bottom w:val="single" w:sz="4" w:space="0" w:color="auto"/>
              <w:right w:val="single" w:sz="4" w:space="0" w:color="auto"/>
            </w:tcBorders>
            <w:vAlign w:val="bottom"/>
          </w:tcPr>
          <w:p w14:paraId="7E9E1F42" w14:textId="2088D312"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2 439 001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83AD526" w14:textId="4A6E256A"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64 887 688</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34100320"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83 394 947</w:t>
            </w:r>
          </w:p>
        </w:tc>
      </w:tr>
      <w:tr w:rsidR="00445EBA" w:rsidRPr="007924B4" w14:paraId="5BB44291"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7AAA429F"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15</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70CABFA6" w14:textId="5B5931F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2394</w:t>
            </w:r>
          </w:p>
        </w:tc>
        <w:tc>
          <w:tcPr>
            <w:tcW w:w="1906" w:type="dxa"/>
            <w:tcBorders>
              <w:top w:val="single" w:sz="4" w:space="0" w:color="auto"/>
              <w:left w:val="single" w:sz="4" w:space="0" w:color="auto"/>
              <w:bottom w:val="single" w:sz="4" w:space="0" w:color="auto"/>
              <w:right w:val="single" w:sz="4" w:space="0" w:color="auto"/>
            </w:tcBorders>
            <w:vAlign w:val="bottom"/>
          </w:tcPr>
          <w:p w14:paraId="43E9307D" w14:textId="3C1627D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2 480 025</w:t>
            </w:r>
          </w:p>
        </w:tc>
        <w:tc>
          <w:tcPr>
            <w:tcW w:w="1984" w:type="dxa"/>
            <w:tcBorders>
              <w:top w:val="single" w:sz="4" w:space="0" w:color="auto"/>
              <w:left w:val="single" w:sz="4" w:space="0" w:color="auto"/>
              <w:bottom w:val="single" w:sz="4" w:space="0" w:color="auto"/>
              <w:right w:val="single" w:sz="4" w:space="0" w:color="auto"/>
            </w:tcBorders>
            <w:vAlign w:val="bottom"/>
          </w:tcPr>
          <w:p w14:paraId="51C4CDC4" w14:textId="390335D4"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2 391 800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D27471B" w14:textId="03077FF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65 594 337</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56DF9DC4"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84 247 415</w:t>
            </w:r>
          </w:p>
        </w:tc>
      </w:tr>
      <w:tr w:rsidR="00445EBA" w:rsidRPr="007924B4" w14:paraId="4D05E17A"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2D6A90C4"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16</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6C406BBE" w14:textId="31AAE9B8"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2176</w:t>
            </w:r>
          </w:p>
        </w:tc>
        <w:tc>
          <w:tcPr>
            <w:tcW w:w="1906" w:type="dxa"/>
            <w:tcBorders>
              <w:top w:val="single" w:sz="4" w:space="0" w:color="auto"/>
              <w:left w:val="single" w:sz="4" w:space="0" w:color="auto"/>
              <w:bottom w:val="single" w:sz="4" w:space="0" w:color="auto"/>
              <w:right w:val="single" w:sz="4" w:space="0" w:color="auto"/>
            </w:tcBorders>
            <w:vAlign w:val="bottom"/>
          </w:tcPr>
          <w:p w14:paraId="5E3B2617" w14:textId="4B34CDD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2 450 579</w:t>
            </w:r>
          </w:p>
        </w:tc>
        <w:tc>
          <w:tcPr>
            <w:tcW w:w="1984" w:type="dxa"/>
            <w:tcBorders>
              <w:top w:val="single" w:sz="4" w:space="0" w:color="auto"/>
              <w:left w:val="single" w:sz="4" w:space="0" w:color="auto"/>
              <w:bottom w:val="single" w:sz="4" w:space="0" w:color="auto"/>
              <w:right w:val="single" w:sz="4" w:space="0" w:color="auto"/>
            </w:tcBorders>
            <w:vAlign w:val="bottom"/>
          </w:tcPr>
          <w:p w14:paraId="15543FFD" w14:textId="43CAC54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2 367 947</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E724F3B" w14:textId="53699A60"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66 264 953</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02568A57"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84 924 139</w:t>
            </w:r>
          </w:p>
        </w:tc>
      </w:tr>
      <w:tr w:rsidR="00445EBA" w:rsidRPr="007924B4" w14:paraId="723172B3"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75A7F629"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17</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479B88DE" w14:textId="7AA19470"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1978</w:t>
            </w:r>
          </w:p>
        </w:tc>
        <w:tc>
          <w:tcPr>
            <w:tcW w:w="1906" w:type="dxa"/>
            <w:tcBorders>
              <w:top w:val="single" w:sz="4" w:space="0" w:color="auto"/>
              <w:left w:val="single" w:sz="4" w:space="0" w:color="auto"/>
              <w:bottom w:val="single" w:sz="4" w:space="0" w:color="auto"/>
              <w:right w:val="single" w:sz="4" w:space="0" w:color="auto"/>
            </w:tcBorders>
            <w:vAlign w:val="bottom"/>
          </w:tcPr>
          <w:p w14:paraId="7779C26D" w14:textId="54FEB910"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2 423 810</w:t>
            </w:r>
          </w:p>
        </w:tc>
        <w:tc>
          <w:tcPr>
            <w:tcW w:w="1984" w:type="dxa"/>
            <w:tcBorders>
              <w:top w:val="single" w:sz="4" w:space="0" w:color="auto"/>
              <w:left w:val="single" w:sz="4" w:space="0" w:color="auto"/>
              <w:bottom w:val="single" w:sz="4" w:space="0" w:color="auto"/>
              <w:right w:val="single" w:sz="4" w:space="0" w:color="auto"/>
            </w:tcBorders>
            <w:vAlign w:val="bottom"/>
          </w:tcPr>
          <w:p w14:paraId="7965D58D" w14:textId="4B0E823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2 447 652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4DE7DCC" w14:textId="1B391EF8"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66 832 377</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568CCA15"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85 378 967</w:t>
            </w:r>
          </w:p>
        </w:tc>
      </w:tr>
      <w:tr w:rsidR="00445EBA" w:rsidRPr="007924B4" w14:paraId="0A5DD779"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6E0A2C85"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18</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175ACEF3" w14:textId="5C67FFE3"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1799</w:t>
            </w:r>
          </w:p>
        </w:tc>
        <w:tc>
          <w:tcPr>
            <w:tcW w:w="1906" w:type="dxa"/>
            <w:tcBorders>
              <w:top w:val="single" w:sz="4" w:space="0" w:color="auto"/>
              <w:left w:val="single" w:sz="4" w:space="0" w:color="auto"/>
              <w:bottom w:val="single" w:sz="4" w:space="0" w:color="auto"/>
              <w:right w:val="single" w:sz="4" w:space="0" w:color="auto"/>
            </w:tcBorders>
            <w:vAlign w:val="bottom"/>
          </w:tcPr>
          <w:p w14:paraId="19C95124" w14:textId="06A644F0"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2 457 407</w:t>
            </w:r>
          </w:p>
        </w:tc>
        <w:tc>
          <w:tcPr>
            <w:tcW w:w="1984" w:type="dxa"/>
            <w:tcBorders>
              <w:top w:val="single" w:sz="4" w:space="0" w:color="auto"/>
              <w:left w:val="single" w:sz="4" w:space="0" w:color="auto"/>
              <w:bottom w:val="single" w:sz="4" w:space="0" w:color="auto"/>
              <w:right w:val="single" w:sz="4" w:space="0" w:color="auto"/>
            </w:tcBorders>
            <w:vAlign w:val="bottom"/>
          </w:tcPr>
          <w:p w14:paraId="2CAF7363" w14:textId="33AF4D3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2 441 972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1C1F1A9" w14:textId="56DB0DDB"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67 270 367</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58608868"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85 770 825</w:t>
            </w:r>
          </w:p>
        </w:tc>
      </w:tr>
      <w:tr w:rsidR="00445EBA" w:rsidRPr="007924B4" w14:paraId="3CDAD177"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4D2000B1"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19</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5FC767EE" w14:textId="0ABD484E"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1635</w:t>
            </w:r>
          </w:p>
        </w:tc>
        <w:tc>
          <w:tcPr>
            <w:tcW w:w="1906" w:type="dxa"/>
            <w:tcBorders>
              <w:top w:val="single" w:sz="4" w:space="0" w:color="auto"/>
              <w:left w:val="single" w:sz="4" w:space="0" w:color="auto"/>
              <w:bottom w:val="single" w:sz="4" w:space="0" w:color="auto"/>
              <w:right w:val="single" w:sz="4" w:space="0" w:color="auto"/>
            </w:tcBorders>
            <w:vAlign w:val="bottom"/>
          </w:tcPr>
          <w:p w14:paraId="3D3C68D5" w14:textId="6731AF8F"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2 437 831</w:t>
            </w:r>
          </w:p>
        </w:tc>
        <w:tc>
          <w:tcPr>
            <w:tcW w:w="1984" w:type="dxa"/>
            <w:tcBorders>
              <w:top w:val="single" w:sz="4" w:space="0" w:color="auto"/>
              <w:left w:val="single" w:sz="4" w:space="0" w:color="auto"/>
              <w:bottom w:val="single" w:sz="4" w:space="0" w:color="auto"/>
              <w:right w:val="single" w:sz="4" w:space="0" w:color="auto"/>
            </w:tcBorders>
            <w:vAlign w:val="bottom"/>
          </w:tcPr>
          <w:p w14:paraId="2A5291C6" w14:textId="782901D3"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2 360 421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FEB094C" w14:textId="57BA8A2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67 621 852</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76D0A1C4"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86 122 886</w:t>
            </w:r>
          </w:p>
        </w:tc>
      </w:tr>
    </w:tbl>
    <w:p w14:paraId="7C728FB2" w14:textId="51FF990C" w:rsidR="00462A20" w:rsidRPr="007924B4" w:rsidRDefault="00462A20" w:rsidP="00462A20">
      <w:pPr>
        <w:spacing w:after="0" w:line="240" w:lineRule="auto"/>
        <w:rPr>
          <w:rFonts w:ascii="Times New Roman" w:hAnsi="Times New Roman" w:cs="Times New Roman"/>
          <w:sz w:val="28"/>
          <w:szCs w:val="28"/>
        </w:rPr>
      </w:pPr>
      <w:r w:rsidRPr="007924B4">
        <w:rPr>
          <w:rFonts w:ascii="Times New Roman" w:hAnsi="Times New Roman" w:cs="Times New Roman"/>
          <w:sz w:val="28"/>
          <w:szCs w:val="28"/>
        </w:rPr>
        <w:lastRenderedPageBreak/>
        <w:t>Продолжение таблицы 10</w:t>
      </w:r>
    </w:p>
    <w:tbl>
      <w:tblPr>
        <w:tblW w:w="9345" w:type="dxa"/>
        <w:tblLook w:val="04A0" w:firstRow="1" w:lastRow="0" w:firstColumn="1" w:lastColumn="0" w:noHBand="0" w:noVBand="1"/>
      </w:tblPr>
      <w:tblGrid>
        <w:gridCol w:w="732"/>
        <w:gridCol w:w="1043"/>
        <w:gridCol w:w="1906"/>
        <w:gridCol w:w="1984"/>
        <w:gridCol w:w="1843"/>
        <w:gridCol w:w="1837"/>
      </w:tblGrid>
      <w:tr w:rsidR="00445EBA" w:rsidRPr="007924B4" w14:paraId="60D51050" w14:textId="77777777" w:rsidTr="001E0295">
        <w:trPr>
          <w:trHeight w:val="315"/>
        </w:trPr>
        <w:tc>
          <w:tcPr>
            <w:tcW w:w="732" w:type="dxa"/>
            <w:tcBorders>
              <w:top w:val="single" w:sz="4" w:space="0" w:color="auto"/>
              <w:left w:val="single" w:sz="4" w:space="0" w:color="auto"/>
              <w:bottom w:val="single" w:sz="4" w:space="0" w:color="auto"/>
              <w:right w:val="single" w:sz="4" w:space="0" w:color="auto"/>
            </w:tcBorders>
            <w:noWrap/>
            <w:vAlign w:val="center"/>
            <w:hideMark/>
          </w:tcPr>
          <w:p w14:paraId="31A2A669"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20</w:t>
            </w:r>
          </w:p>
        </w:tc>
        <w:tc>
          <w:tcPr>
            <w:tcW w:w="1043" w:type="dxa"/>
            <w:tcBorders>
              <w:top w:val="single" w:sz="4" w:space="0" w:color="auto"/>
              <w:left w:val="single" w:sz="4" w:space="0" w:color="auto"/>
              <w:bottom w:val="single" w:sz="4" w:space="0" w:color="auto"/>
              <w:right w:val="single" w:sz="4" w:space="0" w:color="auto"/>
            </w:tcBorders>
            <w:noWrap/>
            <w:vAlign w:val="center"/>
            <w:hideMark/>
          </w:tcPr>
          <w:p w14:paraId="47D6DE5D" w14:textId="79A737E4"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0</w:t>
            </w:r>
            <w:r w:rsidR="009400F1" w:rsidRPr="007924B4">
              <w:rPr>
                <w:rFonts w:ascii="Times New Roman" w:eastAsia="Times New Roman" w:hAnsi="Times New Roman" w:cs="Times New Roman"/>
                <w:color w:val="000000"/>
                <w:sz w:val="24"/>
                <w:szCs w:val="24"/>
                <w:lang w:val="en-US" w:eastAsia="ru-RU"/>
              </w:rPr>
              <w:t>,</w:t>
            </w:r>
            <w:r w:rsidRPr="007924B4">
              <w:rPr>
                <w:rFonts w:ascii="Times New Roman" w:eastAsia="Times New Roman" w:hAnsi="Times New Roman" w:cs="Times New Roman"/>
                <w:color w:val="000000"/>
                <w:sz w:val="24"/>
                <w:szCs w:val="24"/>
                <w:lang w:eastAsia="ru-RU"/>
              </w:rPr>
              <w:t>1486</w:t>
            </w:r>
          </w:p>
        </w:tc>
        <w:tc>
          <w:tcPr>
            <w:tcW w:w="1906" w:type="dxa"/>
            <w:tcBorders>
              <w:top w:val="single" w:sz="4" w:space="0" w:color="auto"/>
              <w:left w:val="single" w:sz="4" w:space="0" w:color="auto"/>
              <w:bottom w:val="single" w:sz="4" w:space="0" w:color="auto"/>
              <w:right w:val="single" w:sz="4" w:space="0" w:color="auto"/>
            </w:tcBorders>
            <w:vAlign w:val="bottom"/>
          </w:tcPr>
          <w:p w14:paraId="0AC380F6" w14:textId="5837E5AD"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2 559 436</w:t>
            </w:r>
          </w:p>
        </w:tc>
        <w:tc>
          <w:tcPr>
            <w:tcW w:w="1984" w:type="dxa"/>
            <w:tcBorders>
              <w:top w:val="single" w:sz="4" w:space="0" w:color="auto"/>
              <w:left w:val="single" w:sz="4" w:space="0" w:color="auto"/>
              <w:bottom w:val="single" w:sz="4" w:space="0" w:color="auto"/>
              <w:right w:val="single" w:sz="4" w:space="0" w:color="auto"/>
            </w:tcBorders>
            <w:vAlign w:val="bottom"/>
          </w:tcPr>
          <w:p w14:paraId="4F188023" w14:textId="7372F89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2 375 452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91D75EC" w14:textId="518DFC65"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67 934 848</w:t>
            </w:r>
          </w:p>
        </w:tc>
        <w:tc>
          <w:tcPr>
            <w:tcW w:w="1837" w:type="dxa"/>
            <w:tcBorders>
              <w:top w:val="single" w:sz="4" w:space="0" w:color="auto"/>
              <w:left w:val="single" w:sz="4" w:space="0" w:color="auto"/>
              <w:bottom w:val="single" w:sz="4" w:space="0" w:color="auto"/>
              <w:right w:val="single" w:sz="4" w:space="0" w:color="auto"/>
            </w:tcBorders>
            <w:noWrap/>
            <w:vAlign w:val="center"/>
            <w:hideMark/>
          </w:tcPr>
          <w:p w14:paraId="1A4193F0" w14:textId="77777777" w:rsidR="00445EBA" w:rsidRPr="007924B4" w:rsidRDefault="00445EBA" w:rsidP="00445EBA">
            <w:pPr>
              <w:spacing w:after="0" w:line="240" w:lineRule="auto"/>
              <w:jc w:val="center"/>
              <w:rPr>
                <w:rFonts w:ascii="Times New Roman" w:eastAsia="Times New Roman" w:hAnsi="Times New Roman" w:cs="Times New Roman"/>
                <w:color w:val="000000"/>
                <w:sz w:val="24"/>
                <w:szCs w:val="24"/>
                <w:lang w:eastAsia="ru-RU"/>
              </w:rPr>
            </w:pPr>
            <w:r w:rsidRPr="007924B4">
              <w:rPr>
                <w:rFonts w:ascii="Times New Roman" w:eastAsia="Times New Roman" w:hAnsi="Times New Roman" w:cs="Times New Roman"/>
                <w:color w:val="000000"/>
                <w:sz w:val="24"/>
                <w:szCs w:val="24"/>
                <w:lang w:eastAsia="ru-RU"/>
              </w:rPr>
              <w:t>86 413 411</w:t>
            </w:r>
          </w:p>
        </w:tc>
      </w:tr>
    </w:tbl>
    <w:p w14:paraId="6D4DCC5F" w14:textId="77777777" w:rsidR="00D114D3" w:rsidRPr="007924B4" w:rsidRDefault="00D114D3" w:rsidP="00C74037">
      <w:pPr>
        <w:spacing w:after="0" w:line="240" w:lineRule="auto"/>
        <w:jc w:val="both"/>
        <w:rPr>
          <w:rFonts w:ascii="Times New Roman" w:hAnsi="Times New Roman" w:cs="Times New Roman"/>
          <w:iCs/>
          <w:sz w:val="28"/>
          <w:szCs w:val="28"/>
          <w:lang w:val="en-US"/>
        </w:rPr>
      </w:pPr>
    </w:p>
    <w:p w14:paraId="718D3622" w14:textId="77777777" w:rsidR="003C2833" w:rsidRPr="007924B4" w:rsidRDefault="003C2833" w:rsidP="003C2833">
      <w:pPr>
        <w:spacing w:after="0" w:line="240" w:lineRule="auto"/>
        <w:ind w:firstLine="709"/>
        <w:jc w:val="both"/>
        <w:rPr>
          <w:rFonts w:ascii="Times New Roman" w:hAnsi="Times New Roman" w:cs="Times New Roman"/>
          <w:b/>
          <w:bCs/>
          <w:iCs/>
          <w:sz w:val="28"/>
          <w:szCs w:val="28"/>
        </w:rPr>
      </w:pPr>
      <w:r w:rsidRPr="007924B4">
        <w:rPr>
          <w:rFonts w:ascii="Times New Roman" w:hAnsi="Times New Roman" w:cs="Times New Roman"/>
          <w:b/>
          <w:bCs/>
          <w:iCs/>
          <w:sz w:val="28"/>
          <w:szCs w:val="28"/>
        </w:rPr>
        <w:t>Интерпретация сравнительного анализа динамики накопленного дохода</w:t>
      </w:r>
    </w:p>
    <w:p w14:paraId="5162A266" w14:textId="4C8824E0"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На представленном рисунке 4.2 приведена детальная визуализация сравнительной динамики NPV для двух рассматриваемых сценариев освоения актива: традиционного метода двойных горизонтальных скважин SAGD и авторской модификации с односкважинным заканчиванием SWC-SAGD. Графический анализ полученных трендов позволяет наглядно оценить не только конечный финансовый результат, но и скорость возврата инвестиций, что является критическим фактором при оценке рисков высокозатратных термических проектов.</w:t>
      </w:r>
    </w:p>
    <w:p w14:paraId="4FFCFA32" w14:textId="78C4AE29"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Анализ расчетных данных неоспоримо подтверждает, что технология SWC-SAGD демонстрирует превосходство в экономической эффективности, начиная с самых ранних этапов операционной деятельности. Существенный разрыв в значениях обусловлен, прежде всего, радикальным снижением CAPEX на этапе строительства скважин, так как исключение необходимости бурения и обустройства второго горизонтального ствола позволяет проекту стартовать с менее глубокой «инвестиционной ямы».</w:t>
      </w:r>
    </w:p>
    <w:p w14:paraId="37173385" w14:textId="2C5A4585"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Согласно полученным результатам моделирования, точка безубыточности для проекта по технологии SWC-SAGD достигается уже к завершению первого года активной разработки пласта. При этом накопленное значение NPV к расчетному сроку составляет 86 413 411 долларов США. В то же время, при реализации классической схемы SAGD, повышенные первоначальные затраты и более сложная логистика ввода мощностей приводят к тому, что срок окупаемости неизбежно сдвигается на начало второго года эксплуатации. Итоговое значение NPV для базового варианта фиксируется на отметке 67 934 848 долларов США, что на 21,4% ниже показателей инновационного метода. Таким образом, представленный график (рис. 4.2) служит математическим доказательством того, что оптимизация скважинной конструкции и внедрение систем одновременно-раздельной закачки пара напрямую трансформируются в значительное повышение чистой прибыли и устойчивости проекта к рыночным колебаниям.</w:t>
      </w:r>
    </w:p>
    <w:p w14:paraId="0833249F" w14:textId="77777777" w:rsidR="003C2833" w:rsidRPr="007924B4" w:rsidRDefault="003C2833" w:rsidP="003C2833">
      <w:pPr>
        <w:spacing w:after="0" w:line="240" w:lineRule="auto"/>
        <w:ind w:firstLine="709"/>
        <w:jc w:val="both"/>
        <w:rPr>
          <w:rFonts w:ascii="Times New Roman" w:hAnsi="Times New Roman" w:cs="Times New Roman"/>
          <w:b/>
          <w:bCs/>
          <w:iCs/>
          <w:sz w:val="28"/>
          <w:szCs w:val="28"/>
        </w:rPr>
      </w:pPr>
      <w:r w:rsidRPr="007924B4">
        <w:rPr>
          <w:rFonts w:ascii="Times New Roman" w:hAnsi="Times New Roman" w:cs="Times New Roman"/>
          <w:b/>
          <w:bCs/>
          <w:iCs/>
          <w:sz w:val="28"/>
          <w:szCs w:val="28"/>
        </w:rPr>
        <w:t>Прогноз долгосрочной экономической эффективности и анализ накопленного преимущества</w:t>
      </w:r>
    </w:p>
    <w:p w14:paraId="2D10A475"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Дальнейшая прогнозная динамика, полученная в ходе численного моделирования, свидетельствует о стабильном и поступательном росте показателя NPV на протяжении всего расчетного двадцатилетнего периода промышленной эксплуатации месторождения для обеих рассматриваемых технологий. Тем не менее, траектория накопления дохода для инновационного метода SWC-SAGD характеризуется более высокой крутизной, что указывает на повышенную удельную эффективность каждого вложенного доллара в долгосрочной перспективе.</w:t>
      </w:r>
    </w:p>
    <w:p w14:paraId="7281D4EC"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lastRenderedPageBreak/>
        <w:t>Совокупный прирост накопленного дисконтированного дохода для технологии SWC-SAGD в сравнении с традиционным дуальным SAGD достигает внушительной величины в 18 478 563 доллара США. В относительном выражении это соответствует 27,2 % прямого экономического преимущества. Столь значительный разрыв в финальных финансовых показателях не является случайным и обусловлен синергетическим эффектом двух ключевых факторов:</w:t>
      </w:r>
    </w:p>
    <w:p w14:paraId="79D25951" w14:textId="77777777" w:rsidR="003C2833" w:rsidRPr="007924B4" w:rsidRDefault="003C2833" w:rsidP="00DE205A">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iCs/>
          <w:sz w:val="28"/>
          <w:szCs w:val="28"/>
        </w:rPr>
      </w:pPr>
      <w:r w:rsidRPr="007924B4">
        <w:rPr>
          <w:rFonts w:ascii="Times New Roman" w:hAnsi="Times New Roman" w:cs="Times New Roman"/>
          <w:iCs/>
          <w:sz w:val="28"/>
          <w:szCs w:val="28"/>
        </w:rPr>
        <w:t>Интенсификация добычи: Рост накопленной добычи нефти обеспечивается за счет прецизионного секционирования горизонтального ствола и реализации алгоритмов одновременно-раздельной закачки (ОРЗ), что минимизирует риски преждевременной обводненности и обеспечивает равномерный прогрев пласта.</w:t>
      </w:r>
    </w:p>
    <w:p w14:paraId="15B974BC" w14:textId="77777777" w:rsidR="003C2833" w:rsidRPr="007924B4" w:rsidRDefault="003C2833" w:rsidP="00DE205A">
      <w:pPr>
        <w:numPr>
          <w:ilvl w:val="0"/>
          <w:numId w:val="18"/>
        </w:numPr>
        <w:tabs>
          <w:tab w:val="clear" w:pos="720"/>
          <w:tab w:val="num" w:pos="360"/>
          <w:tab w:val="left" w:pos="993"/>
        </w:tabs>
        <w:spacing w:after="0" w:line="240" w:lineRule="auto"/>
        <w:ind w:left="0" w:firstLine="709"/>
        <w:jc w:val="both"/>
        <w:rPr>
          <w:rFonts w:ascii="Times New Roman" w:hAnsi="Times New Roman" w:cs="Times New Roman"/>
          <w:iCs/>
          <w:sz w:val="28"/>
          <w:szCs w:val="28"/>
        </w:rPr>
      </w:pPr>
      <w:r w:rsidRPr="007924B4">
        <w:rPr>
          <w:rFonts w:ascii="Times New Roman" w:hAnsi="Times New Roman" w:cs="Times New Roman"/>
          <w:iCs/>
          <w:sz w:val="28"/>
          <w:szCs w:val="28"/>
        </w:rPr>
        <w:t>Оптимизация OPEX: Существенное снижение операционных затрат достигается благодаря исключению издержек на обслуживание второй скважины в паре и повышению энергетического КПД системы. Оптимизация циклов закачки и отбора позволяет снизить удельное паропотребление, что в условиях долгосрочного проекта дает колоссальный накопительный эффект в структуре затрат на генерацию теплоносителя.</w:t>
      </w:r>
    </w:p>
    <w:p w14:paraId="06C010F7"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Таким образом, результаты двадцатилетнего прогнозирования подтверждают, что предлагаемая технология SWC-SAGD не только обеспечивает быстрый возврат инвестиций на начальном этапе, но и сохраняет высокую маржинальность на поздних стадиях разработки, когда классические методы начинают страдать от резкого роста эксплуатационных расходов. Полученное преимущество в 27,2 % делает данную технологию приоритетной для внедрения на месторождениях со сложным геологическим строением и высокой чувствительностью к операционным затратам.</w:t>
      </w:r>
    </w:p>
    <w:p w14:paraId="5916263C" w14:textId="77777777" w:rsidR="003C2833" w:rsidRPr="007924B4" w:rsidRDefault="003C2833" w:rsidP="003C2833">
      <w:pPr>
        <w:spacing w:after="0" w:line="240" w:lineRule="auto"/>
        <w:ind w:firstLine="709"/>
        <w:jc w:val="both"/>
        <w:rPr>
          <w:rFonts w:ascii="Times New Roman" w:hAnsi="Times New Roman" w:cs="Times New Roman"/>
          <w:b/>
          <w:bCs/>
          <w:iCs/>
          <w:sz w:val="28"/>
          <w:szCs w:val="28"/>
        </w:rPr>
      </w:pPr>
      <w:r w:rsidRPr="007924B4">
        <w:rPr>
          <w:rFonts w:ascii="Times New Roman" w:hAnsi="Times New Roman" w:cs="Times New Roman"/>
          <w:b/>
          <w:bCs/>
          <w:iCs/>
          <w:sz w:val="28"/>
          <w:szCs w:val="28"/>
        </w:rPr>
        <w:t>Сравнительный анализ структуры капитальных вложений и технологических преимуществ</w:t>
      </w:r>
    </w:p>
    <w:p w14:paraId="41C59F58" w14:textId="56CB45CA"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При детальном рассмотрении финансовой модели проектов особое внимание следует уделить существенному различию в объемах первоначальных кап CAPEX, которые формируют базис для последующего расчета окупаемости. Согласно результатам оценки, для реализации классической технологии SAGD требуется привлечение инвестиций в размере около 6 360 000 долларов США. В то же время внедрение инновационного метода SWC-SAGD требует значительно меньших затрат, что обеспечивает экономию в размере 1 450 000 долларов США на каждую скважинную единицу.</w:t>
      </w:r>
    </w:p>
    <w:p w14:paraId="557EBAC0"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Данное фундаментальное отличие продиктовано прежде всего принципиальными конструктивными особенностями рассматриваемых технологий. При использовании классического метода SAGD обязательным условием является бурение дуальной пары, состоящей из двух параллельных горизонтальных скважин с прецизионным позиционированием относительно друг друга. В противоположность этому, модифицированный метод SWC-SAGD базируется на использовании одной многофункциональной скважины, которая благодаря применению двухрядного пакера и систем ОРЗ эффективно совмещает функции нагнетания пара и добычи продукции.</w:t>
      </w:r>
    </w:p>
    <w:p w14:paraId="79CF3209"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lastRenderedPageBreak/>
        <w:t>Помимо прямого сокращения затрат на буровые работы, данное обстоятельство влечет за собой ряд косвенных экономических и технологических выгод:</w:t>
      </w:r>
    </w:p>
    <w:p w14:paraId="1CBF7EC1" w14:textId="77777777" w:rsidR="003C2833" w:rsidRPr="007924B4" w:rsidRDefault="003C2833" w:rsidP="00DE205A">
      <w:pPr>
        <w:numPr>
          <w:ilvl w:val="0"/>
          <w:numId w:val="19"/>
        </w:numPr>
        <w:tabs>
          <w:tab w:val="clear" w:pos="720"/>
          <w:tab w:val="num" w:pos="567"/>
          <w:tab w:val="left" w:pos="851"/>
        </w:tabs>
        <w:spacing w:after="0" w:line="240" w:lineRule="auto"/>
        <w:ind w:left="0" w:firstLine="709"/>
        <w:jc w:val="both"/>
        <w:rPr>
          <w:rFonts w:ascii="Times New Roman" w:hAnsi="Times New Roman" w:cs="Times New Roman"/>
          <w:iCs/>
          <w:sz w:val="28"/>
          <w:szCs w:val="28"/>
        </w:rPr>
      </w:pPr>
      <w:r w:rsidRPr="007924B4">
        <w:rPr>
          <w:rFonts w:ascii="Times New Roman" w:hAnsi="Times New Roman" w:cs="Times New Roman"/>
          <w:iCs/>
          <w:sz w:val="28"/>
          <w:szCs w:val="28"/>
        </w:rPr>
        <w:t>Снижение затрат на обустройство: Сокращение количества устьев скважин позволяет уменьшить площадь кустовых площадок и оптимизировать металлоемкость наземных трубопроводных систем.</w:t>
      </w:r>
    </w:p>
    <w:p w14:paraId="796E72C6" w14:textId="77777777" w:rsidR="003C2833" w:rsidRPr="007924B4" w:rsidRDefault="003C2833" w:rsidP="00DE205A">
      <w:pPr>
        <w:numPr>
          <w:ilvl w:val="0"/>
          <w:numId w:val="19"/>
        </w:numPr>
        <w:tabs>
          <w:tab w:val="clear" w:pos="720"/>
          <w:tab w:val="num" w:pos="567"/>
          <w:tab w:val="left" w:pos="851"/>
        </w:tabs>
        <w:spacing w:after="0" w:line="240" w:lineRule="auto"/>
        <w:ind w:left="0" w:firstLine="709"/>
        <w:jc w:val="both"/>
        <w:rPr>
          <w:rFonts w:ascii="Times New Roman" w:hAnsi="Times New Roman" w:cs="Times New Roman"/>
          <w:iCs/>
          <w:sz w:val="28"/>
          <w:szCs w:val="28"/>
        </w:rPr>
      </w:pPr>
      <w:r w:rsidRPr="007924B4">
        <w:rPr>
          <w:rFonts w:ascii="Times New Roman" w:hAnsi="Times New Roman" w:cs="Times New Roman"/>
          <w:iCs/>
          <w:sz w:val="28"/>
          <w:szCs w:val="28"/>
        </w:rPr>
        <w:t>Повышение технологической надежности: Эксплуатация одного ствола снижает риски, связанные с возможным пересечением траекторий или нарушением гидравлической связи в паре, что часто встречается в сложных геологических условиях.</w:t>
      </w:r>
    </w:p>
    <w:p w14:paraId="1D360CC5" w14:textId="77777777" w:rsidR="003C2833" w:rsidRPr="007924B4" w:rsidRDefault="003C2833" w:rsidP="00DE205A">
      <w:pPr>
        <w:numPr>
          <w:ilvl w:val="0"/>
          <w:numId w:val="19"/>
        </w:numPr>
        <w:tabs>
          <w:tab w:val="clear" w:pos="720"/>
          <w:tab w:val="num" w:pos="567"/>
          <w:tab w:val="left" w:pos="851"/>
        </w:tabs>
        <w:spacing w:after="0" w:line="240" w:lineRule="auto"/>
        <w:ind w:left="0" w:firstLine="709"/>
        <w:jc w:val="both"/>
        <w:rPr>
          <w:rFonts w:ascii="Times New Roman" w:hAnsi="Times New Roman" w:cs="Times New Roman"/>
          <w:iCs/>
          <w:sz w:val="28"/>
          <w:szCs w:val="28"/>
        </w:rPr>
      </w:pPr>
      <w:r w:rsidRPr="007924B4">
        <w:rPr>
          <w:rFonts w:ascii="Times New Roman" w:hAnsi="Times New Roman" w:cs="Times New Roman"/>
          <w:iCs/>
          <w:sz w:val="28"/>
          <w:szCs w:val="28"/>
        </w:rPr>
        <w:t>Улучшенная управляемость: Концентрация всех процессов в одном стволе упрощает мониторинг термодинамических параметров и позволяет более гибко реагировать на изменения в призабойной зоне пласта.</w:t>
      </w:r>
    </w:p>
    <w:p w14:paraId="7D05232B" w14:textId="77777777" w:rsidR="003C2833" w:rsidRPr="007924B4" w:rsidRDefault="003C2833" w:rsidP="003C2833">
      <w:pPr>
        <w:spacing w:after="0" w:line="240" w:lineRule="auto"/>
        <w:ind w:firstLine="709"/>
        <w:jc w:val="both"/>
        <w:rPr>
          <w:rFonts w:ascii="Times New Roman" w:hAnsi="Times New Roman" w:cs="Times New Roman"/>
          <w:b/>
          <w:bCs/>
          <w:iCs/>
          <w:sz w:val="28"/>
          <w:szCs w:val="28"/>
        </w:rPr>
      </w:pPr>
      <w:r w:rsidRPr="007924B4">
        <w:rPr>
          <w:rFonts w:ascii="Times New Roman" w:hAnsi="Times New Roman" w:cs="Times New Roman"/>
          <w:b/>
          <w:bCs/>
          <w:iCs/>
          <w:sz w:val="28"/>
          <w:szCs w:val="28"/>
        </w:rPr>
        <w:t>Стратегическое обоснование перехода к односкважинной технологии</w:t>
      </w:r>
    </w:p>
    <w:p w14:paraId="49233616"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Таким образом, переход к инновационной технологии SWC-SAGD представляет собой не просто техническую оптимизацию, а комплексное решение, радикально меняющее экономический профиль проектов по разработке сверхвязкой нефти. Сокращение капитальных вложений на этапе строительства скважин позволяет существенно минимизировать первоначальный инвестиционный порог. В условиях макроэкономической нестабильности это делает проект значительно менее чувствительным к волатильности процентных ставок и стоимости заемного капитала, снижая финансовые риски инвестора уже на прединвестиционной стадии.</w:t>
      </w:r>
    </w:p>
    <w:p w14:paraId="66DEC16E" w14:textId="7B943850"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Более того, предлагаемая конфигурация закладывает надежный фундамент для формирования более стабильного и прецизионно контролируемого процесса теплового воздействия на продуктивный пласт на протяжении всего жизненного цикла эксплуатации. Использование многофункциональной скважины с интегрированными системами ОРЗ позволяет реализовать гибкое управление энергетическим балансом пласта. Это обеспечивает высокую адаптивность системы к геологическим неоднородностям, предотвращая неконтролируемые прорывы пара и оптимизируя термодинамический КПД процесса.</w:t>
      </w:r>
    </w:p>
    <w:p w14:paraId="0AAF9831"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В долгосрочной перспективе это трансформируется в устойчивое снижение темпов падения добычи и минимизацию удельных операционных затрат. Внедрение SWC-SAGD позволяет эффективно вовлекать в разработку те участки месторождений, которые ранее считались экономически маргинальными при использовании классических дуальных пар, тем самым расширяя воспроизводство минерально-сырьевой базы предприятия и повышая общую капитализацию активов.</w:t>
      </w:r>
    </w:p>
    <w:p w14:paraId="6376FA36" w14:textId="77777777" w:rsidR="003C2833" w:rsidRPr="007924B4" w:rsidRDefault="003C2833" w:rsidP="003C2833">
      <w:pPr>
        <w:spacing w:after="0" w:line="240" w:lineRule="auto"/>
        <w:ind w:firstLine="709"/>
        <w:jc w:val="both"/>
        <w:rPr>
          <w:rFonts w:ascii="Times New Roman" w:hAnsi="Times New Roman" w:cs="Times New Roman"/>
          <w:iCs/>
          <w:sz w:val="28"/>
          <w:szCs w:val="28"/>
        </w:rPr>
      </w:pPr>
    </w:p>
    <w:p w14:paraId="5728D316" w14:textId="0AD01168" w:rsidR="00C74037" w:rsidRPr="007924B4" w:rsidRDefault="00A77886" w:rsidP="00C74037">
      <w:pPr>
        <w:spacing w:after="0" w:line="240" w:lineRule="auto"/>
        <w:jc w:val="both"/>
        <w:rPr>
          <w:rFonts w:ascii="Times New Roman" w:hAnsi="Times New Roman" w:cs="Times New Roman"/>
          <w:b/>
          <w:bCs/>
          <w:lang w:val="en-US"/>
        </w:rPr>
      </w:pPr>
      <w:r w:rsidRPr="007924B4">
        <w:rPr>
          <w:noProof/>
          <w:lang w:eastAsia="ru-RU"/>
        </w:rPr>
        <w:lastRenderedPageBreak/>
        <w:drawing>
          <wp:inline distT="0" distB="0" distL="0" distR="0" wp14:anchorId="6B386792" wp14:editId="28545C63">
            <wp:extent cx="5940425" cy="3578860"/>
            <wp:effectExtent l="0" t="0" r="3175" b="2540"/>
            <wp:docPr id="269965299" name="Диаграмма 1">
              <a:extLst xmlns:a="http://schemas.openxmlformats.org/drawingml/2006/main">
                <a:ext uri="{FF2B5EF4-FFF2-40B4-BE49-F238E27FC236}">
                  <a16:creationId xmlns:a16="http://schemas.microsoft.com/office/drawing/2014/main" id="{17FB0E4F-F6DD-4869-972D-2881AEB36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FB10261" w14:textId="77777777" w:rsidR="00A77886" w:rsidRPr="007924B4" w:rsidRDefault="00A77886" w:rsidP="00C74037">
      <w:pPr>
        <w:spacing w:after="0" w:line="240" w:lineRule="auto"/>
        <w:jc w:val="both"/>
        <w:rPr>
          <w:rFonts w:ascii="Times New Roman" w:hAnsi="Times New Roman" w:cs="Times New Roman"/>
          <w:b/>
          <w:bCs/>
          <w:lang w:val="en-US"/>
        </w:rPr>
      </w:pPr>
    </w:p>
    <w:p w14:paraId="5436C470" w14:textId="36F5D0AD" w:rsidR="00C74037" w:rsidRPr="007924B4" w:rsidRDefault="00C74037" w:rsidP="00C74037">
      <w:pPr>
        <w:spacing w:after="0" w:line="240" w:lineRule="auto"/>
        <w:jc w:val="center"/>
        <w:rPr>
          <w:rFonts w:ascii="Times New Roman" w:hAnsi="Times New Roman" w:cs="Times New Roman"/>
          <w:iCs/>
          <w:sz w:val="28"/>
          <w:szCs w:val="28"/>
        </w:rPr>
      </w:pPr>
      <w:r w:rsidRPr="007924B4">
        <w:rPr>
          <w:rFonts w:ascii="Times New Roman" w:hAnsi="Times New Roman" w:cs="Times New Roman"/>
          <w:iCs/>
          <w:sz w:val="28"/>
          <w:szCs w:val="28"/>
        </w:rPr>
        <w:t xml:space="preserve">Рисунок </w:t>
      </w:r>
      <w:r w:rsidR="00342676" w:rsidRPr="007924B4">
        <w:rPr>
          <w:rFonts w:ascii="Times New Roman" w:hAnsi="Times New Roman" w:cs="Times New Roman"/>
          <w:iCs/>
          <w:sz w:val="28"/>
          <w:szCs w:val="28"/>
        </w:rPr>
        <w:t>4</w:t>
      </w:r>
      <w:r w:rsidR="00194655" w:rsidRPr="007924B4">
        <w:rPr>
          <w:rFonts w:ascii="Times New Roman" w:hAnsi="Times New Roman" w:cs="Times New Roman"/>
          <w:iCs/>
          <w:sz w:val="28"/>
          <w:szCs w:val="28"/>
        </w:rPr>
        <w:t>.2</w:t>
      </w:r>
      <w:r w:rsidRPr="007924B4">
        <w:rPr>
          <w:rFonts w:ascii="Times New Roman" w:hAnsi="Times New Roman" w:cs="Times New Roman"/>
          <w:iCs/>
          <w:sz w:val="28"/>
          <w:szCs w:val="28"/>
        </w:rPr>
        <w:t xml:space="preserve"> – График сравнения значений </w:t>
      </w:r>
      <w:r w:rsidRPr="007924B4">
        <w:rPr>
          <w:rFonts w:ascii="Times New Roman" w:hAnsi="Times New Roman" w:cs="Times New Roman"/>
          <w:iCs/>
          <w:sz w:val="28"/>
          <w:szCs w:val="28"/>
          <w:lang w:val="en-US"/>
        </w:rPr>
        <w:t>NPV</w:t>
      </w:r>
      <w:r w:rsidRPr="007924B4">
        <w:rPr>
          <w:rFonts w:ascii="Times New Roman" w:hAnsi="Times New Roman" w:cs="Times New Roman"/>
          <w:iCs/>
          <w:sz w:val="28"/>
          <w:szCs w:val="28"/>
        </w:rPr>
        <w:t xml:space="preserve"> для способов </w:t>
      </w:r>
      <w:r w:rsidRPr="007924B4">
        <w:rPr>
          <w:rFonts w:ascii="Times New Roman" w:hAnsi="Times New Roman" w:cs="Times New Roman"/>
          <w:iCs/>
          <w:sz w:val="28"/>
          <w:szCs w:val="28"/>
          <w:lang w:val="en-US"/>
        </w:rPr>
        <w:t>SAGD</w:t>
      </w:r>
      <w:r w:rsidRPr="007924B4">
        <w:rPr>
          <w:rFonts w:ascii="Times New Roman" w:hAnsi="Times New Roman" w:cs="Times New Roman"/>
          <w:iCs/>
          <w:sz w:val="28"/>
          <w:szCs w:val="28"/>
        </w:rPr>
        <w:t xml:space="preserve"> и </w:t>
      </w:r>
      <w:r w:rsidRPr="007924B4">
        <w:rPr>
          <w:rFonts w:ascii="Times New Roman" w:hAnsi="Times New Roman" w:cs="Times New Roman"/>
          <w:iCs/>
          <w:sz w:val="28"/>
          <w:szCs w:val="28"/>
          <w:lang w:val="en-US"/>
        </w:rPr>
        <w:t>SWC</w:t>
      </w:r>
      <w:r w:rsidRPr="007924B4">
        <w:rPr>
          <w:rFonts w:ascii="Times New Roman" w:hAnsi="Times New Roman" w:cs="Times New Roman"/>
          <w:iCs/>
          <w:sz w:val="28"/>
          <w:szCs w:val="28"/>
        </w:rPr>
        <w:t>-</w:t>
      </w:r>
      <w:r w:rsidRPr="007924B4">
        <w:rPr>
          <w:rFonts w:ascii="Times New Roman" w:hAnsi="Times New Roman" w:cs="Times New Roman"/>
          <w:iCs/>
          <w:sz w:val="28"/>
          <w:szCs w:val="28"/>
          <w:lang w:val="en-US"/>
        </w:rPr>
        <w:t>SAGD</w:t>
      </w:r>
    </w:p>
    <w:p w14:paraId="541AE789" w14:textId="77777777" w:rsidR="00C74037" w:rsidRPr="007924B4" w:rsidRDefault="00C74037" w:rsidP="00C74037">
      <w:pPr>
        <w:spacing w:after="0" w:line="240" w:lineRule="auto"/>
        <w:ind w:firstLine="709"/>
        <w:jc w:val="both"/>
        <w:rPr>
          <w:rFonts w:ascii="Times New Roman" w:hAnsi="Times New Roman" w:cs="Times New Roman"/>
          <w:b/>
          <w:bCs/>
        </w:rPr>
      </w:pPr>
    </w:p>
    <w:p w14:paraId="610F9B4D" w14:textId="124B62A9" w:rsidR="00F61C8C" w:rsidRPr="007924B4" w:rsidRDefault="00C74037" w:rsidP="009148D7">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b/>
          <w:bCs/>
          <w:sz w:val="28"/>
          <w:szCs w:val="28"/>
        </w:rPr>
        <w:t xml:space="preserve">Выводы по </w:t>
      </w:r>
      <w:r w:rsidR="006D7DA9" w:rsidRPr="007924B4">
        <w:rPr>
          <w:rFonts w:ascii="Times New Roman" w:hAnsi="Times New Roman" w:cs="Times New Roman"/>
          <w:b/>
          <w:bCs/>
          <w:sz w:val="28"/>
          <w:szCs w:val="28"/>
        </w:rPr>
        <w:t>разделу 4</w:t>
      </w:r>
    </w:p>
    <w:p w14:paraId="2C1C3C7D" w14:textId="51B9469E" w:rsidR="00447756" w:rsidRPr="007924B4" w:rsidRDefault="00447756" w:rsidP="00447756">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Проведённый анализ чистого дисконтированного дохода NPV на основе данных по накопленной добыче высоковязкой нефти для технологий SAGD и SWC-SAGD выявил существенные различия в их экономической эффективности на двадцатилетнем горизонте моделирования. Расчётные значения показывают, что для метода SAGD итоговый NPV составил 67934848 долларов США, тогда как для инновационной модификации SWC-SAGD — 86413411 долларов США, что эквивалентно приросту экономической эффективности на 27,2 %. Данный результат указывает на то, что метод SWC-SAGD способен обеспечивать более высокую рентабельность за счёт увеличения коэффициента извлечения нефти и повышения энергоэффективности теплового воздействия. Следовательно, его можно рассматривать как более перспективную технологию для разработки залежей с высоковязкими нефтями.</w:t>
      </w:r>
    </w:p>
    <w:p w14:paraId="5249587B" w14:textId="77777777" w:rsidR="00447756" w:rsidRPr="007924B4" w:rsidRDefault="00447756" w:rsidP="00447756">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t>Следует подчеркнуть, что полученные данные носят теоретико-моделировочный характер и требуют последующего уточнения на основании промысловых испытаний и пилотных проектов. Для всесторонней оценки эффективности технологий SAGD и SWC-SAGD, а также подтверждения устойчивости наблюдаемого тренда по накопленной добыче, целесообразно рассмотреть сценарии с увеличенным сроком разработки до 30–50 лет. Такой подход позволит более точно учесть изменения коэффициента нефтеотдачи, возможные колебания рыночных цен на нефть, влияние деградации теплового фронта, а также динамику эксплуатационных и капитальных затрат.</w:t>
      </w:r>
    </w:p>
    <w:p w14:paraId="62D4550D" w14:textId="77777777" w:rsidR="00447756" w:rsidRPr="007924B4" w:rsidRDefault="00447756" w:rsidP="00447756">
      <w:pPr>
        <w:spacing w:after="0" w:line="240" w:lineRule="auto"/>
        <w:ind w:firstLine="709"/>
        <w:jc w:val="both"/>
        <w:rPr>
          <w:rFonts w:ascii="Times New Roman" w:hAnsi="Times New Roman" w:cs="Times New Roman"/>
          <w:iCs/>
          <w:sz w:val="28"/>
          <w:szCs w:val="28"/>
        </w:rPr>
      </w:pPr>
      <w:r w:rsidRPr="007924B4">
        <w:rPr>
          <w:rFonts w:ascii="Times New Roman" w:hAnsi="Times New Roman" w:cs="Times New Roman"/>
          <w:iCs/>
          <w:sz w:val="28"/>
          <w:szCs w:val="28"/>
        </w:rPr>
        <w:lastRenderedPageBreak/>
        <w:t>Особое значение имеет увязка продолжительности разработки с текущими значениями коэффициента нефтеотдачи, что даёт возможность определить не только реальный уровень прибыльности, но и оптимальный момент завершения эксплуатации месторождения. Комплексный анализ этих факторов позволит минимизировать инвестиционные риски, повысить точность экономического прогнозирования и сформировать обоснованные рекомендации по дальнейшему применению технологии SWC-SAGD в промышленных условиях, адаптируя её под изменяющиеся геолого-технические и экономические параметры.</w:t>
      </w:r>
    </w:p>
    <w:p w14:paraId="0B66B094" w14:textId="35D1D560" w:rsidR="00F61C8C" w:rsidRPr="007924B4" w:rsidRDefault="00F61C8C" w:rsidP="009148D7">
      <w:pPr>
        <w:spacing w:after="0" w:line="240" w:lineRule="auto"/>
        <w:ind w:firstLine="709"/>
        <w:jc w:val="both"/>
        <w:rPr>
          <w:rFonts w:ascii="Times New Roman" w:hAnsi="Times New Roman" w:cs="Times New Roman"/>
          <w:iCs/>
          <w:sz w:val="28"/>
          <w:szCs w:val="28"/>
        </w:rPr>
      </w:pPr>
    </w:p>
    <w:p w14:paraId="4DF38656" w14:textId="119F931B" w:rsidR="00F61C8C" w:rsidRPr="007924B4" w:rsidRDefault="00F61C8C" w:rsidP="009148D7">
      <w:pPr>
        <w:spacing w:after="0" w:line="240" w:lineRule="auto"/>
        <w:ind w:firstLine="709"/>
        <w:jc w:val="both"/>
        <w:rPr>
          <w:rFonts w:ascii="Times New Roman" w:hAnsi="Times New Roman" w:cs="Times New Roman"/>
          <w:iCs/>
          <w:sz w:val="28"/>
          <w:szCs w:val="28"/>
        </w:rPr>
      </w:pPr>
    </w:p>
    <w:p w14:paraId="31DB24A3" w14:textId="7BF5A96D" w:rsidR="00F61C8C" w:rsidRPr="007924B4" w:rsidRDefault="00F61C8C" w:rsidP="009148D7">
      <w:pPr>
        <w:spacing w:after="0" w:line="240" w:lineRule="auto"/>
        <w:ind w:firstLine="709"/>
        <w:jc w:val="both"/>
        <w:rPr>
          <w:rFonts w:ascii="Times New Roman" w:hAnsi="Times New Roman" w:cs="Times New Roman"/>
          <w:iCs/>
          <w:sz w:val="28"/>
          <w:szCs w:val="28"/>
        </w:rPr>
      </w:pPr>
    </w:p>
    <w:p w14:paraId="1A71BBA0" w14:textId="0120C109" w:rsidR="00F61C8C" w:rsidRPr="007924B4" w:rsidRDefault="00F61C8C" w:rsidP="009148D7">
      <w:pPr>
        <w:spacing w:after="0" w:line="240" w:lineRule="auto"/>
        <w:ind w:firstLine="709"/>
        <w:jc w:val="both"/>
        <w:rPr>
          <w:rFonts w:ascii="Times New Roman" w:hAnsi="Times New Roman" w:cs="Times New Roman"/>
          <w:iCs/>
          <w:sz w:val="28"/>
          <w:szCs w:val="28"/>
        </w:rPr>
      </w:pPr>
    </w:p>
    <w:p w14:paraId="609A1E34" w14:textId="55DF1910" w:rsidR="00F61C8C" w:rsidRPr="007924B4" w:rsidRDefault="00F61C8C" w:rsidP="009148D7">
      <w:pPr>
        <w:spacing w:after="0" w:line="240" w:lineRule="auto"/>
        <w:ind w:firstLine="709"/>
        <w:jc w:val="both"/>
        <w:rPr>
          <w:rFonts w:ascii="Times New Roman" w:hAnsi="Times New Roman" w:cs="Times New Roman"/>
          <w:iCs/>
          <w:sz w:val="28"/>
          <w:szCs w:val="28"/>
        </w:rPr>
      </w:pPr>
    </w:p>
    <w:p w14:paraId="6AD14B82" w14:textId="746ED0DF" w:rsidR="00F61C8C" w:rsidRPr="007924B4" w:rsidRDefault="00F61C8C" w:rsidP="009148D7">
      <w:pPr>
        <w:spacing w:after="0" w:line="240" w:lineRule="auto"/>
        <w:ind w:firstLine="709"/>
        <w:jc w:val="both"/>
        <w:rPr>
          <w:rFonts w:ascii="Times New Roman" w:hAnsi="Times New Roman" w:cs="Times New Roman"/>
          <w:iCs/>
          <w:sz w:val="28"/>
          <w:szCs w:val="28"/>
        </w:rPr>
      </w:pPr>
    </w:p>
    <w:p w14:paraId="5A4FE243" w14:textId="252C0BC6" w:rsidR="00F61C8C" w:rsidRPr="007924B4" w:rsidRDefault="00F61C8C" w:rsidP="009148D7">
      <w:pPr>
        <w:spacing w:after="0" w:line="240" w:lineRule="auto"/>
        <w:ind w:firstLine="709"/>
        <w:jc w:val="both"/>
        <w:rPr>
          <w:rFonts w:ascii="Times New Roman" w:hAnsi="Times New Roman" w:cs="Times New Roman"/>
          <w:iCs/>
          <w:sz w:val="28"/>
          <w:szCs w:val="28"/>
        </w:rPr>
      </w:pPr>
    </w:p>
    <w:p w14:paraId="25CC79C2" w14:textId="04EC2771" w:rsidR="00F61C8C" w:rsidRPr="007924B4" w:rsidRDefault="00F61C8C" w:rsidP="009148D7">
      <w:pPr>
        <w:spacing w:after="0" w:line="240" w:lineRule="auto"/>
        <w:ind w:firstLine="709"/>
        <w:jc w:val="both"/>
        <w:rPr>
          <w:rFonts w:ascii="Times New Roman" w:hAnsi="Times New Roman" w:cs="Times New Roman"/>
          <w:iCs/>
          <w:sz w:val="28"/>
          <w:szCs w:val="28"/>
        </w:rPr>
      </w:pPr>
    </w:p>
    <w:p w14:paraId="72B1D218" w14:textId="62968CC0" w:rsidR="00F61C8C" w:rsidRPr="007924B4" w:rsidRDefault="00F61C8C" w:rsidP="009148D7">
      <w:pPr>
        <w:spacing w:after="0" w:line="240" w:lineRule="auto"/>
        <w:ind w:firstLine="709"/>
        <w:jc w:val="both"/>
        <w:rPr>
          <w:rFonts w:ascii="Times New Roman" w:hAnsi="Times New Roman" w:cs="Times New Roman"/>
          <w:iCs/>
          <w:sz w:val="28"/>
          <w:szCs w:val="28"/>
        </w:rPr>
      </w:pPr>
    </w:p>
    <w:p w14:paraId="44A28FF8" w14:textId="39DBCFE8" w:rsidR="00F61C8C" w:rsidRPr="007924B4" w:rsidRDefault="00F61C8C" w:rsidP="009148D7">
      <w:pPr>
        <w:spacing w:after="0" w:line="240" w:lineRule="auto"/>
        <w:ind w:firstLine="709"/>
        <w:jc w:val="both"/>
        <w:rPr>
          <w:rFonts w:ascii="Times New Roman" w:hAnsi="Times New Roman" w:cs="Times New Roman"/>
          <w:iCs/>
          <w:sz w:val="28"/>
          <w:szCs w:val="28"/>
        </w:rPr>
      </w:pPr>
    </w:p>
    <w:p w14:paraId="40C3BE17" w14:textId="5B129517" w:rsidR="00F61C8C" w:rsidRPr="007924B4" w:rsidRDefault="00F61C8C" w:rsidP="009148D7">
      <w:pPr>
        <w:spacing w:after="0" w:line="240" w:lineRule="auto"/>
        <w:ind w:firstLine="709"/>
        <w:jc w:val="both"/>
        <w:rPr>
          <w:rFonts w:ascii="Times New Roman" w:hAnsi="Times New Roman" w:cs="Times New Roman"/>
          <w:iCs/>
          <w:sz w:val="28"/>
          <w:szCs w:val="28"/>
        </w:rPr>
      </w:pPr>
    </w:p>
    <w:p w14:paraId="72EE7A61" w14:textId="6E6F7491" w:rsidR="00F61C8C" w:rsidRPr="007924B4" w:rsidRDefault="00F61C8C" w:rsidP="009148D7">
      <w:pPr>
        <w:spacing w:after="0" w:line="240" w:lineRule="auto"/>
        <w:ind w:firstLine="709"/>
        <w:jc w:val="both"/>
        <w:rPr>
          <w:rFonts w:ascii="Times New Roman" w:hAnsi="Times New Roman" w:cs="Times New Roman"/>
          <w:iCs/>
          <w:sz w:val="28"/>
          <w:szCs w:val="28"/>
        </w:rPr>
      </w:pPr>
    </w:p>
    <w:p w14:paraId="44D7D48A" w14:textId="2D70CD8B" w:rsidR="00F61C8C" w:rsidRPr="007924B4" w:rsidRDefault="00F61C8C" w:rsidP="009148D7">
      <w:pPr>
        <w:spacing w:after="0" w:line="240" w:lineRule="auto"/>
        <w:ind w:firstLine="709"/>
        <w:jc w:val="both"/>
        <w:rPr>
          <w:rFonts w:ascii="Times New Roman" w:hAnsi="Times New Roman" w:cs="Times New Roman"/>
          <w:iCs/>
          <w:sz w:val="28"/>
          <w:szCs w:val="28"/>
        </w:rPr>
      </w:pPr>
    </w:p>
    <w:p w14:paraId="5B8A2742" w14:textId="33C5F27C" w:rsidR="00F61C8C" w:rsidRPr="007924B4" w:rsidRDefault="00F61C8C" w:rsidP="009148D7">
      <w:pPr>
        <w:spacing w:after="0" w:line="240" w:lineRule="auto"/>
        <w:ind w:firstLine="709"/>
        <w:jc w:val="both"/>
        <w:rPr>
          <w:rFonts w:ascii="Times New Roman" w:hAnsi="Times New Roman" w:cs="Times New Roman"/>
          <w:iCs/>
          <w:sz w:val="28"/>
          <w:szCs w:val="28"/>
        </w:rPr>
      </w:pPr>
    </w:p>
    <w:p w14:paraId="4BF44315" w14:textId="10E341B1" w:rsidR="00F61C8C" w:rsidRPr="007924B4" w:rsidRDefault="00F61C8C" w:rsidP="009148D7">
      <w:pPr>
        <w:spacing w:after="0" w:line="240" w:lineRule="auto"/>
        <w:ind w:firstLine="709"/>
        <w:jc w:val="both"/>
        <w:rPr>
          <w:rFonts w:ascii="Times New Roman" w:hAnsi="Times New Roman" w:cs="Times New Roman"/>
          <w:iCs/>
          <w:sz w:val="28"/>
          <w:szCs w:val="28"/>
        </w:rPr>
      </w:pPr>
    </w:p>
    <w:p w14:paraId="795BD4C0" w14:textId="2CCD0C41" w:rsidR="00F61C8C" w:rsidRPr="007924B4" w:rsidRDefault="00F61C8C" w:rsidP="009148D7">
      <w:pPr>
        <w:spacing w:after="0" w:line="240" w:lineRule="auto"/>
        <w:ind w:firstLine="709"/>
        <w:jc w:val="both"/>
        <w:rPr>
          <w:rFonts w:ascii="Times New Roman" w:hAnsi="Times New Roman" w:cs="Times New Roman"/>
          <w:iCs/>
          <w:sz w:val="28"/>
          <w:szCs w:val="28"/>
        </w:rPr>
      </w:pPr>
    </w:p>
    <w:p w14:paraId="515BF28D" w14:textId="40F8AE9A" w:rsidR="00F61C8C" w:rsidRPr="007924B4" w:rsidRDefault="00F61C8C" w:rsidP="009148D7">
      <w:pPr>
        <w:spacing w:after="0" w:line="240" w:lineRule="auto"/>
        <w:ind w:firstLine="709"/>
        <w:jc w:val="both"/>
        <w:rPr>
          <w:rFonts w:ascii="Times New Roman" w:hAnsi="Times New Roman" w:cs="Times New Roman"/>
          <w:iCs/>
          <w:sz w:val="28"/>
          <w:szCs w:val="28"/>
        </w:rPr>
      </w:pPr>
    </w:p>
    <w:p w14:paraId="1F4F2F1A" w14:textId="07D728F7" w:rsidR="00F61C8C" w:rsidRPr="007924B4" w:rsidRDefault="00F61C8C" w:rsidP="009148D7">
      <w:pPr>
        <w:spacing w:after="0" w:line="240" w:lineRule="auto"/>
        <w:ind w:firstLine="709"/>
        <w:jc w:val="both"/>
        <w:rPr>
          <w:rFonts w:ascii="Times New Roman" w:hAnsi="Times New Roman" w:cs="Times New Roman"/>
          <w:iCs/>
          <w:sz w:val="28"/>
          <w:szCs w:val="28"/>
        </w:rPr>
      </w:pPr>
    </w:p>
    <w:p w14:paraId="644B2E32" w14:textId="3FE93696" w:rsidR="00F61C8C" w:rsidRPr="007924B4" w:rsidRDefault="00F61C8C" w:rsidP="009148D7">
      <w:pPr>
        <w:spacing w:after="0" w:line="240" w:lineRule="auto"/>
        <w:ind w:firstLine="709"/>
        <w:jc w:val="both"/>
        <w:rPr>
          <w:rFonts w:ascii="Times New Roman" w:hAnsi="Times New Roman" w:cs="Times New Roman"/>
          <w:iCs/>
          <w:sz w:val="28"/>
          <w:szCs w:val="28"/>
        </w:rPr>
      </w:pPr>
    </w:p>
    <w:p w14:paraId="70DFF04E" w14:textId="7DEEFB6C" w:rsidR="00F61C8C" w:rsidRPr="007924B4" w:rsidRDefault="00F61C8C" w:rsidP="009148D7">
      <w:pPr>
        <w:spacing w:after="0" w:line="240" w:lineRule="auto"/>
        <w:ind w:firstLine="709"/>
        <w:jc w:val="both"/>
        <w:rPr>
          <w:rFonts w:ascii="Times New Roman" w:hAnsi="Times New Roman" w:cs="Times New Roman"/>
          <w:iCs/>
          <w:sz w:val="28"/>
          <w:szCs w:val="28"/>
        </w:rPr>
      </w:pPr>
    </w:p>
    <w:p w14:paraId="543055BE" w14:textId="4F0B7BE6" w:rsidR="00F61C8C" w:rsidRPr="007924B4" w:rsidRDefault="00F61C8C" w:rsidP="009148D7">
      <w:pPr>
        <w:spacing w:after="0" w:line="240" w:lineRule="auto"/>
        <w:ind w:firstLine="709"/>
        <w:jc w:val="both"/>
        <w:rPr>
          <w:rFonts w:ascii="Times New Roman" w:hAnsi="Times New Roman" w:cs="Times New Roman"/>
          <w:iCs/>
          <w:sz w:val="28"/>
          <w:szCs w:val="28"/>
        </w:rPr>
      </w:pPr>
    </w:p>
    <w:p w14:paraId="069D02B8" w14:textId="70668EFA" w:rsidR="00F61C8C" w:rsidRPr="007924B4" w:rsidRDefault="00F61C8C" w:rsidP="009148D7">
      <w:pPr>
        <w:spacing w:after="0" w:line="240" w:lineRule="auto"/>
        <w:ind w:firstLine="709"/>
        <w:jc w:val="both"/>
        <w:rPr>
          <w:rFonts w:ascii="Times New Roman" w:hAnsi="Times New Roman" w:cs="Times New Roman"/>
          <w:iCs/>
          <w:sz w:val="28"/>
          <w:szCs w:val="28"/>
        </w:rPr>
      </w:pPr>
    </w:p>
    <w:p w14:paraId="2987EE4E" w14:textId="396C148C" w:rsidR="00F61C8C" w:rsidRPr="007924B4" w:rsidRDefault="00F61C8C" w:rsidP="009148D7">
      <w:pPr>
        <w:spacing w:after="0" w:line="240" w:lineRule="auto"/>
        <w:ind w:firstLine="709"/>
        <w:jc w:val="both"/>
        <w:rPr>
          <w:rFonts w:ascii="Times New Roman" w:hAnsi="Times New Roman" w:cs="Times New Roman"/>
          <w:iCs/>
          <w:sz w:val="28"/>
          <w:szCs w:val="28"/>
        </w:rPr>
      </w:pPr>
    </w:p>
    <w:p w14:paraId="2D304F18"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7560069B"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5A686CFF"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3B319A0F"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2AB77586"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1D812DE4"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0DA12707"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3E4C8298"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25209E0E" w14:textId="77777777" w:rsidR="008C4F5C" w:rsidRPr="007924B4" w:rsidRDefault="008C4F5C" w:rsidP="009148D7">
      <w:pPr>
        <w:spacing w:after="0" w:line="240" w:lineRule="auto"/>
        <w:ind w:firstLine="709"/>
        <w:jc w:val="both"/>
        <w:rPr>
          <w:rFonts w:ascii="Times New Roman" w:hAnsi="Times New Roman" w:cs="Times New Roman"/>
          <w:iCs/>
          <w:sz w:val="28"/>
          <w:szCs w:val="28"/>
        </w:rPr>
      </w:pPr>
    </w:p>
    <w:p w14:paraId="025CFF74" w14:textId="21019025" w:rsidR="00F61C8C" w:rsidRPr="007924B4" w:rsidRDefault="00F61C8C" w:rsidP="009148D7">
      <w:pPr>
        <w:spacing w:after="0" w:line="240" w:lineRule="auto"/>
        <w:ind w:firstLine="709"/>
        <w:jc w:val="both"/>
        <w:rPr>
          <w:rFonts w:ascii="Times New Roman" w:hAnsi="Times New Roman" w:cs="Times New Roman"/>
          <w:iCs/>
          <w:sz w:val="28"/>
          <w:szCs w:val="28"/>
        </w:rPr>
      </w:pPr>
    </w:p>
    <w:p w14:paraId="421980D5" w14:textId="77777777" w:rsidR="000F040C" w:rsidRPr="007924B4" w:rsidRDefault="000F040C" w:rsidP="009148D7">
      <w:pPr>
        <w:spacing w:after="0" w:line="240" w:lineRule="auto"/>
        <w:ind w:firstLine="709"/>
        <w:jc w:val="both"/>
        <w:rPr>
          <w:rFonts w:ascii="Times New Roman" w:hAnsi="Times New Roman" w:cs="Times New Roman"/>
          <w:iCs/>
          <w:sz w:val="28"/>
          <w:szCs w:val="28"/>
        </w:rPr>
      </w:pPr>
    </w:p>
    <w:p w14:paraId="5A5E3888" w14:textId="77777777" w:rsidR="000F040C" w:rsidRPr="007924B4" w:rsidRDefault="000F040C" w:rsidP="009148D7">
      <w:pPr>
        <w:spacing w:after="0" w:line="240" w:lineRule="auto"/>
        <w:ind w:firstLine="709"/>
        <w:jc w:val="both"/>
        <w:rPr>
          <w:rFonts w:ascii="Times New Roman" w:hAnsi="Times New Roman" w:cs="Times New Roman"/>
          <w:iCs/>
          <w:sz w:val="28"/>
          <w:szCs w:val="28"/>
        </w:rPr>
      </w:pPr>
    </w:p>
    <w:p w14:paraId="2FFD6C68" w14:textId="77777777" w:rsidR="000F040C" w:rsidRPr="007924B4" w:rsidRDefault="000F040C" w:rsidP="009148D7">
      <w:pPr>
        <w:spacing w:after="0" w:line="240" w:lineRule="auto"/>
        <w:ind w:firstLine="709"/>
        <w:jc w:val="both"/>
        <w:rPr>
          <w:rFonts w:ascii="Times New Roman" w:hAnsi="Times New Roman" w:cs="Times New Roman"/>
          <w:iCs/>
          <w:sz w:val="28"/>
          <w:szCs w:val="28"/>
        </w:rPr>
      </w:pPr>
    </w:p>
    <w:p w14:paraId="7DA9B6D0" w14:textId="4BA156EE" w:rsidR="00F903FF" w:rsidRPr="007924B4" w:rsidRDefault="00F903FF" w:rsidP="00F903FF">
      <w:pPr>
        <w:spacing w:after="0" w:line="240" w:lineRule="auto"/>
        <w:jc w:val="center"/>
        <w:rPr>
          <w:rFonts w:ascii="Times New Roman" w:hAnsi="Times New Roman"/>
          <w:b/>
          <w:bCs/>
          <w:sz w:val="28"/>
        </w:rPr>
      </w:pPr>
      <w:r w:rsidRPr="007924B4">
        <w:rPr>
          <w:rFonts w:ascii="Times New Roman" w:hAnsi="Times New Roman"/>
          <w:b/>
          <w:bCs/>
          <w:sz w:val="28"/>
        </w:rPr>
        <w:lastRenderedPageBreak/>
        <w:t>ЗАКЛЮЧЕНИЕ</w:t>
      </w:r>
    </w:p>
    <w:p w14:paraId="72D741AB" w14:textId="77777777" w:rsidR="00F903FF" w:rsidRPr="007924B4" w:rsidRDefault="00F903FF" w:rsidP="00F903FF">
      <w:pPr>
        <w:spacing w:after="0" w:line="240" w:lineRule="auto"/>
        <w:jc w:val="both"/>
        <w:rPr>
          <w:rFonts w:ascii="Times New Roman" w:hAnsi="Times New Roman"/>
          <w:b/>
          <w:bCs/>
          <w:sz w:val="28"/>
        </w:rPr>
      </w:pPr>
    </w:p>
    <w:p w14:paraId="6DC96831" w14:textId="0ADB0B19" w:rsidR="007116D2" w:rsidRPr="007924B4" w:rsidRDefault="00F903FF" w:rsidP="008912AD">
      <w:pPr>
        <w:spacing w:after="0" w:line="240" w:lineRule="auto"/>
        <w:jc w:val="both"/>
        <w:rPr>
          <w:rFonts w:ascii="Times New Roman" w:hAnsi="Times New Roman"/>
          <w:sz w:val="28"/>
        </w:rPr>
      </w:pPr>
      <w:r w:rsidRPr="007924B4">
        <w:rPr>
          <w:rFonts w:ascii="Times New Roman" w:hAnsi="Times New Roman"/>
          <w:b/>
          <w:bCs/>
          <w:sz w:val="28"/>
        </w:rPr>
        <w:tab/>
      </w:r>
      <w:r w:rsidR="007116D2" w:rsidRPr="007924B4">
        <w:rPr>
          <w:rFonts w:ascii="Times New Roman" w:hAnsi="Times New Roman"/>
          <w:sz w:val="28"/>
        </w:rPr>
        <w:t>В ходе проведенного исследования были достигнуты важные результаты, которые имеют как теоретическую, так и практическую значимость для совершенствования методов добычи высоковязкой нефти с использованием технологии SAGD и ее инновационной модификации SWC-SAGD. Основное внимание было уделено вопросам повышения эффективности термических методов добычи нефти через оптимизацию расположения скважин, что позволило уменьшить капитальные затраты и улучшить эксплуатационные параметры процесса.</w:t>
      </w:r>
    </w:p>
    <w:p w14:paraId="62AF1237" w14:textId="7342B14A" w:rsidR="007116D2" w:rsidRPr="007924B4" w:rsidRDefault="007116D2" w:rsidP="003C19D7">
      <w:pPr>
        <w:spacing w:after="0" w:line="240" w:lineRule="auto"/>
        <w:ind w:firstLine="709"/>
        <w:jc w:val="both"/>
        <w:rPr>
          <w:rFonts w:ascii="Times New Roman" w:hAnsi="Times New Roman"/>
          <w:sz w:val="28"/>
        </w:rPr>
      </w:pPr>
      <w:r w:rsidRPr="007924B4">
        <w:rPr>
          <w:rFonts w:ascii="Times New Roman" w:hAnsi="Times New Roman"/>
          <w:sz w:val="28"/>
        </w:rPr>
        <w:t>Первая часть работы посвящена анализу существующих методов повышения нефтеотдачи, с особым акцентом на метод SAGD. Было выявлено, что метод SAGD является одним из наиболее эффективных термических методов добычи, обеспечивающим высокий КИН. Однако его применение сопряжено с высокой стоимостью за счет необходимости бурения двух горизонтальных скважин на больших расстояниях, что существенно увеличивает капитальные затраты. На основе этого был проведен анализ существующих модификаций метода SAGD, включая односкважинный вариант SW-SAGD, который позволяет значительно снизить капитальные расходы, но одновременно возникает проблема высокого паронефтяного отношения, что снижает общую экономическую эффективность проекта.</w:t>
      </w:r>
    </w:p>
    <w:p w14:paraId="715AAFE7" w14:textId="6F33CC05" w:rsidR="007116D2" w:rsidRPr="007924B4" w:rsidRDefault="007116D2" w:rsidP="003C19D7">
      <w:pPr>
        <w:spacing w:after="0" w:line="240" w:lineRule="auto"/>
        <w:ind w:firstLine="709"/>
        <w:jc w:val="both"/>
        <w:rPr>
          <w:rFonts w:ascii="Times New Roman" w:hAnsi="Times New Roman"/>
          <w:sz w:val="28"/>
        </w:rPr>
      </w:pPr>
      <w:r w:rsidRPr="007924B4">
        <w:rPr>
          <w:rFonts w:ascii="Times New Roman" w:hAnsi="Times New Roman"/>
          <w:sz w:val="28"/>
        </w:rPr>
        <w:t xml:space="preserve">Второй раздел работы был посвящен разработке и оптимизации инновационной модификации SWC-SAGD. В ходе анализа было предложено решение, включающее изменение архитектуры расположения скважин, использование неперфорированных секций и создание водонефтяного барьера для предотвращения горизонтальных перетоков пара в добывающие участки. Эти изменения позволяют повысить равномерность распределения пара по </w:t>
      </w:r>
      <w:r w:rsidR="003C19D7" w:rsidRPr="007924B4">
        <w:rPr>
          <w:rFonts w:ascii="Times New Roman" w:hAnsi="Times New Roman"/>
          <w:sz w:val="28"/>
        </w:rPr>
        <w:t>пласту</w:t>
      </w:r>
      <w:r w:rsidRPr="007924B4">
        <w:rPr>
          <w:rFonts w:ascii="Times New Roman" w:hAnsi="Times New Roman"/>
          <w:sz w:val="28"/>
        </w:rPr>
        <w:t xml:space="preserve"> и, как следствие, увеличить коэффициент нефтеотдачи, а также улучшить общий экономический эффект за счет снижения паронефтяного отношения и капитальных затрат.</w:t>
      </w:r>
    </w:p>
    <w:p w14:paraId="3F1B2EA6" w14:textId="5B4A13C0" w:rsidR="007116D2" w:rsidRPr="007924B4" w:rsidRDefault="007116D2" w:rsidP="003C19D7">
      <w:pPr>
        <w:spacing w:after="0" w:line="240" w:lineRule="auto"/>
        <w:ind w:firstLine="709"/>
        <w:jc w:val="both"/>
        <w:rPr>
          <w:rFonts w:ascii="Times New Roman" w:hAnsi="Times New Roman"/>
          <w:sz w:val="28"/>
        </w:rPr>
      </w:pPr>
      <w:r w:rsidRPr="007924B4">
        <w:rPr>
          <w:rFonts w:ascii="Times New Roman" w:hAnsi="Times New Roman"/>
          <w:sz w:val="28"/>
        </w:rPr>
        <w:t xml:space="preserve">Лабораторные исследования и физическое моделирование на 3D моделях, выполненные в рамках работы, подтвердили теоретические предположения и позволили получить данные, которые использовались для создания гидродинамических моделей. Эти модели продемонстрировали, что при применении SWC-SAGD можно добиться более эффективного распределения парового потока по </w:t>
      </w:r>
      <w:r w:rsidR="00E22B93" w:rsidRPr="007924B4">
        <w:rPr>
          <w:rFonts w:ascii="Times New Roman" w:hAnsi="Times New Roman"/>
          <w:sz w:val="28"/>
        </w:rPr>
        <w:t>пласту</w:t>
      </w:r>
      <w:r w:rsidRPr="007924B4">
        <w:rPr>
          <w:rFonts w:ascii="Times New Roman" w:hAnsi="Times New Roman"/>
          <w:sz w:val="28"/>
        </w:rPr>
        <w:t>, что способствует увеличению накопленной добычи нефти и снижению потребности в дополнительном паре. В частности, гидродинамическое моделирование показало, что накопленная добыча нефти при применении SWC-SAGD на 6,5% выше, чем при традиционном методе SAGD, при этом паронефтяное отношение остаётся на низком уровне.</w:t>
      </w:r>
    </w:p>
    <w:p w14:paraId="10D9685B" w14:textId="246A3DB3" w:rsidR="007116D2" w:rsidRPr="007924B4" w:rsidRDefault="007116D2" w:rsidP="003C19D7">
      <w:pPr>
        <w:spacing w:after="0" w:line="240" w:lineRule="auto"/>
        <w:ind w:firstLine="709"/>
        <w:jc w:val="both"/>
        <w:rPr>
          <w:rFonts w:ascii="Times New Roman" w:hAnsi="Times New Roman"/>
          <w:sz w:val="28"/>
        </w:rPr>
      </w:pPr>
      <w:r w:rsidRPr="007924B4">
        <w:rPr>
          <w:rFonts w:ascii="Times New Roman" w:hAnsi="Times New Roman"/>
          <w:sz w:val="28"/>
        </w:rPr>
        <w:t xml:space="preserve">Важным результатом работы стало проведение технико-экономического обоснования применения метода SWC-SAGD. На основе расчётов, выполненных в рамках проекта, было установлено, что модификация SWC-SAGD обладает значительным потенциалом для повышения экономической эффективности </w:t>
      </w:r>
      <w:r w:rsidRPr="007924B4">
        <w:rPr>
          <w:rFonts w:ascii="Times New Roman" w:hAnsi="Times New Roman"/>
          <w:sz w:val="28"/>
        </w:rPr>
        <w:lastRenderedPageBreak/>
        <w:t>разработки месторождений высоковязкой нефти и природного битума. Прирост чистой прибыли за 20 лет разработки составляет примерно 27,2% по сравнению с традиционным методом SAGD. Это свидетельствует о высокой рентабельности нового подхода, особенно в условиях высоких капитальных затрат на традиционную технологию. Ожидаемый срок разработки месторождений с применением SWC-SAGD может быть продлён до 30–50 лет, что позволяет ещё более детально оценить эффективность метода в долгосрочной перспективе.</w:t>
      </w:r>
    </w:p>
    <w:p w14:paraId="7F851A8F" w14:textId="77777777" w:rsidR="007116D2" w:rsidRPr="007924B4" w:rsidRDefault="007116D2" w:rsidP="003C19D7">
      <w:pPr>
        <w:spacing w:after="0" w:line="240" w:lineRule="auto"/>
        <w:ind w:firstLine="709"/>
        <w:jc w:val="both"/>
        <w:rPr>
          <w:rFonts w:ascii="Times New Roman" w:hAnsi="Times New Roman"/>
          <w:sz w:val="28"/>
        </w:rPr>
      </w:pPr>
      <w:r w:rsidRPr="007924B4">
        <w:rPr>
          <w:rFonts w:ascii="Times New Roman" w:hAnsi="Times New Roman"/>
          <w:sz w:val="28"/>
        </w:rPr>
        <w:t>Таким образом, полученные результаты показывают, что новая модификация SWC-SAGD может стать значительным шагом в улучшении экономической и технологической эффективности добычи высоковязкой нефти и природного битума, в том числе на территории Казахстана, где имеются большие ресурсы этих видов углеводородного сырья. В дальнейшем необходимы дополнительные исследования, включая полевые испытания, для подтверждения выводов, сделанных в ходе теоретического моделирования и лабораторных экспериментов.</w:t>
      </w:r>
    </w:p>
    <w:p w14:paraId="3058E64C" w14:textId="77777777" w:rsidR="007116D2" w:rsidRPr="007924B4" w:rsidRDefault="007116D2" w:rsidP="003C19D7">
      <w:pPr>
        <w:spacing w:after="0" w:line="240" w:lineRule="auto"/>
        <w:ind w:firstLine="709"/>
        <w:jc w:val="both"/>
        <w:rPr>
          <w:rFonts w:ascii="Times New Roman" w:hAnsi="Times New Roman"/>
          <w:sz w:val="28"/>
        </w:rPr>
      </w:pPr>
      <w:r w:rsidRPr="007924B4">
        <w:rPr>
          <w:rFonts w:ascii="Times New Roman" w:hAnsi="Times New Roman"/>
          <w:sz w:val="28"/>
        </w:rPr>
        <w:t>В целом, результаты данного исследования подтверждают возможность создания более эффективной, экономически оправданной модификации метода SAGD, которая будет способствовать не только увеличению добычи высоковязкой нефти, но и снижению капитальных и операционных затрат на её разработку. Также необходимо продолжить работу над оптимизацией процессов нагнетания и добычи, что обеспечит дальнейшее повышение нефтеотдачи и улучшение параметров работы месторождений в долгосрочной перспективе.</w:t>
      </w:r>
    </w:p>
    <w:p w14:paraId="5D87BF4F" w14:textId="165574C6" w:rsidR="007116D2" w:rsidRPr="007924B4" w:rsidRDefault="00DB21AE" w:rsidP="003C19D7">
      <w:pPr>
        <w:spacing w:after="0" w:line="240" w:lineRule="auto"/>
        <w:ind w:firstLine="709"/>
        <w:jc w:val="both"/>
        <w:rPr>
          <w:rFonts w:ascii="Times New Roman" w:hAnsi="Times New Roman"/>
          <w:sz w:val="28"/>
        </w:rPr>
      </w:pPr>
      <w:r w:rsidRPr="007924B4">
        <w:rPr>
          <w:rFonts w:ascii="Times New Roman" w:hAnsi="Times New Roman"/>
          <w:sz w:val="28"/>
        </w:rPr>
        <w:t>С учетом полученных данных и предложенных решений</w:t>
      </w:r>
      <w:r w:rsidR="007116D2" w:rsidRPr="007924B4">
        <w:rPr>
          <w:rFonts w:ascii="Times New Roman" w:hAnsi="Times New Roman"/>
          <w:sz w:val="28"/>
        </w:rPr>
        <w:t xml:space="preserve"> можно ожидать, что внедрение технологии SWC-SAGD в промышленную практику окажет существенное влияние на развитие нефтяной отрасли Казахстана, а также других стран с аналогичными геологическими условиями.</w:t>
      </w:r>
    </w:p>
    <w:p w14:paraId="2E595D89" w14:textId="77777777" w:rsidR="007116D2" w:rsidRPr="007924B4" w:rsidRDefault="007116D2" w:rsidP="0073491D">
      <w:pPr>
        <w:spacing w:after="0" w:line="240" w:lineRule="auto"/>
        <w:jc w:val="center"/>
        <w:rPr>
          <w:rFonts w:ascii="Times New Roman" w:hAnsi="Times New Roman" w:cs="Times New Roman"/>
          <w:b/>
          <w:bCs/>
          <w:sz w:val="24"/>
          <w:szCs w:val="24"/>
        </w:rPr>
      </w:pPr>
    </w:p>
    <w:p w14:paraId="5535F19F" w14:textId="118333B6" w:rsidR="00023D18" w:rsidRPr="007924B4" w:rsidRDefault="00023D18" w:rsidP="0073491D">
      <w:pPr>
        <w:spacing w:after="0" w:line="240" w:lineRule="auto"/>
        <w:jc w:val="center"/>
        <w:rPr>
          <w:rFonts w:ascii="Times New Roman" w:hAnsi="Times New Roman" w:cs="Times New Roman"/>
          <w:b/>
          <w:bCs/>
          <w:sz w:val="24"/>
          <w:szCs w:val="24"/>
        </w:rPr>
      </w:pPr>
    </w:p>
    <w:p w14:paraId="004E1E90"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5803774C"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00BB4C5D"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76FB352E"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5255DB94"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19864CE3"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4DD5C240"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71ED0472"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583658F8"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7279711B" w14:textId="77777777" w:rsidR="00176908" w:rsidRPr="007924B4" w:rsidRDefault="00176908" w:rsidP="0073491D">
      <w:pPr>
        <w:spacing w:after="0" w:line="240" w:lineRule="auto"/>
        <w:jc w:val="center"/>
        <w:rPr>
          <w:rFonts w:ascii="Times New Roman" w:hAnsi="Times New Roman" w:cs="Times New Roman"/>
          <w:b/>
          <w:bCs/>
          <w:sz w:val="24"/>
          <w:szCs w:val="24"/>
        </w:rPr>
      </w:pPr>
    </w:p>
    <w:p w14:paraId="4EE1CFE0" w14:textId="0E89AF1E" w:rsidR="00176908" w:rsidRPr="007924B4" w:rsidRDefault="00176908" w:rsidP="0073491D">
      <w:pPr>
        <w:spacing w:after="0" w:line="240" w:lineRule="auto"/>
        <w:jc w:val="center"/>
        <w:rPr>
          <w:rFonts w:ascii="Times New Roman" w:hAnsi="Times New Roman" w:cs="Times New Roman"/>
          <w:b/>
          <w:bCs/>
          <w:sz w:val="24"/>
          <w:szCs w:val="24"/>
        </w:rPr>
      </w:pPr>
    </w:p>
    <w:p w14:paraId="530FC081" w14:textId="539061D0" w:rsidR="00DB0D67" w:rsidRPr="007924B4" w:rsidRDefault="00DB0D67" w:rsidP="0073491D">
      <w:pPr>
        <w:spacing w:after="0" w:line="240" w:lineRule="auto"/>
        <w:jc w:val="center"/>
        <w:rPr>
          <w:rFonts w:ascii="Times New Roman" w:hAnsi="Times New Roman" w:cs="Times New Roman"/>
          <w:b/>
          <w:bCs/>
          <w:sz w:val="24"/>
          <w:szCs w:val="24"/>
        </w:rPr>
      </w:pPr>
    </w:p>
    <w:p w14:paraId="6505574E" w14:textId="77777777" w:rsidR="00DB0D67" w:rsidRPr="007924B4" w:rsidRDefault="00DB0D67" w:rsidP="0073491D">
      <w:pPr>
        <w:spacing w:after="0" w:line="240" w:lineRule="auto"/>
        <w:jc w:val="center"/>
        <w:rPr>
          <w:rFonts w:ascii="Times New Roman" w:hAnsi="Times New Roman" w:cs="Times New Roman"/>
          <w:b/>
          <w:bCs/>
          <w:sz w:val="24"/>
          <w:szCs w:val="24"/>
        </w:rPr>
      </w:pPr>
    </w:p>
    <w:p w14:paraId="3AD8D098" w14:textId="77777777" w:rsidR="00B71231" w:rsidRPr="007924B4" w:rsidRDefault="00B71231" w:rsidP="0073491D">
      <w:pPr>
        <w:spacing w:after="0" w:line="240" w:lineRule="auto"/>
        <w:jc w:val="center"/>
        <w:rPr>
          <w:rFonts w:ascii="Times New Roman" w:hAnsi="Times New Roman" w:cs="Times New Roman"/>
          <w:b/>
          <w:bCs/>
          <w:sz w:val="24"/>
          <w:szCs w:val="24"/>
        </w:rPr>
      </w:pPr>
    </w:p>
    <w:p w14:paraId="35E5C74E" w14:textId="77777777" w:rsidR="00B71231" w:rsidRPr="007924B4" w:rsidRDefault="00B71231" w:rsidP="0073491D">
      <w:pPr>
        <w:spacing w:after="0" w:line="240" w:lineRule="auto"/>
        <w:jc w:val="center"/>
        <w:rPr>
          <w:rFonts w:ascii="Times New Roman" w:hAnsi="Times New Roman" w:cs="Times New Roman"/>
          <w:b/>
          <w:bCs/>
          <w:sz w:val="24"/>
          <w:szCs w:val="24"/>
        </w:rPr>
      </w:pPr>
    </w:p>
    <w:p w14:paraId="430B1148" w14:textId="77777777" w:rsidR="000F040C" w:rsidRPr="007924B4" w:rsidRDefault="000F040C" w:rsidP="0073491D">
      <w:pPr>
        <w:spacing w:after="0" w:line="240" w:lineRule="auto"/>
        <w:jc w:val="center"/>
        <w:rPr>
          <w:rFonts w:ascii="Times New Roman" w:hAnsi="Times New Roman" w:cs="Times New Roman"/>
          <w:b/>
          <w:bCs/>
          <w:sz w:val="24"/>
          <w:szCs w:val="24"/>
        </w:rPr>
      </w:pPr>
    </w:p>
    <w:p w14:paraId="74CB0633" w14:textId="77777777" w:rsidR="000F040C" w:rsidRPr="007924B4" w:rsidRDefault="000F040C" w:rsidP="0073491D">
      <w:pPr>
        <w:spacing w:after="0" w:line="240" w:lineRule="auto"/>
        <w:jc w:val="center"/>
        <w:rPr>
          <w:rFonts w:ascii="Times New Roman" w:hAnsi="Times New Roman" w:cs="Times New Roman"/>
          <w:b/>
          <w:bCs/>
          <w:sz w:val="24"/>
          <w:szCs w:val="24"/>
        </w:rPr>
      </w:pPr>
    </w:p>
    <w:p w14:paraId="128B650C" w14:textId="77777777" w:rsidR="000F040C" w:rsidRPr="007924B4" w:rsidRDefault="000F040C" w:rsidP="0073491D">
      <w:pPr>
        <w:spacing w:after="0" w:line="240" w:lineRule="auto"/>
        <w:jc w:val="center"/>
        <w:rPr>
          <w:rFonts w:ascii="Times New Roman" w:hAnsi="Times New Roman" w:cs="Times New Roman"/>
          <w:b/>
          <w:bCs/>
          <w:sz w:val="24"/>
          <w:szCs w:val="24"/>
        </w:rPr>
      </w:pPr>
    </w:p>
    <w:p w14:paraId="6A17B5DE" w14:textId="77777777" w:rsidR="000F040C" w:rsidRPr="007924B4" w:rsidRDefault="000F040C" w:rsidP="0073491D">
      <w:pPr>
        <w:spacing w:after="0" w:line="240" w:lineRule="auto"/>
        <w:jc w:val="center"/>
        <w:rPr>
          <w:rFonts w:ascii="Times New Roman" w:hAnsi="Times New Roman" w:cs="Times New Roman"/>
          <w:b/>
          <w:bCs/>
          <w:sz w:val="24"/>
          <w:szCs w:val="24"/>
        </w:rPr>
      </w:pPr>
    </w:p>
    <w:p w14:paraId="317D6BEE" w14:textId="77777777" w:rsidR="000F040C" w:rsidRPr="007924B4" w:rsidRDefault="000F040C" w:rsidP="0073491D">
      <w:pPr>
        <w:spacing w:after="0" w:line="240" w:lineRule="auto"/>
        <w:jc w:val="center"/>
        <w:rPr>
          <w:rFonts w:ascii="Times New Roman" w:hAnsi="Times New Roman" w:cs="Times New Roman"/>
          <w:b/>
          <w:bCs/>
          <w:sz w:val="24"/>
          <w:szCs w:val="24"/>
        </w:rPr>
      </w:pPr>
    </w:p>
    <w:p w14:paraId="7D55589B" w14:textId="127E95C0" w:rsidR="00B71231" w:rsidRPr="007924B4" w:rsidRDefault="00854193" w:rsidP="00854193">
      <w:pPr>
        <w:spacing w:after="0" w:line="240" w:lineRule="auto"/>
        <w:jc w:val="center"/>
        <w:rPr>
          <w:rFonts w:ascii="Times New Roman" w:hAnsi="Times New Roman" w:cs="Times New Roman"/>
          <w:b/>
          <w:sz w:val="28"/>
          <w:szCs w:val="28"/>
        </w:rPr>
      </w:pPr>
      <w:bookmarkStart w:id="3" w:name="_Hlk192578776"/>
      <w:r w:rsidRPr="007924B4">
        <w:rPr>
          <w:rFonts w:ascii="Times New Roman" w:hAnsi="Times New Roman" w:cs="Times New Roman"/>
          <w:b/>
          <w:sz w:val="28"/>
          <w:szCs w:val="28"/>
        </w:rPr>
        <w:lastRenderedPageBreak/>
        <w:t>СПИСОК</w:t>
      </w:r>
      <w:r w:rsidRPr="007924B4">
        <w:rPr>
          <w:rFonts w:ascii="Times New Roman" w:hAnsi="Times New Roman" w:cs="Times New Roman"/>
          <w:b/>
          <w:sz w:val="28"/>
          <w:szCs w:val="28"/>
          <w:lang w:val="en-US"/>
        </w:rPr>
        <w:t xml:space="preserve"> </w:t>
      </w:r>
      <w:r w:rsidRPr="007924B4">
        <w:rPr>
          <w:rFonts w:ascii="Times New Roman" w:hAnsi="Times New Roman" w:cs="Times New Roman"/>
          <w:b/>
          <w:sz w:val="28"/>
          <w:szCs w:val="28"/>
        </w:rPr>
        <w:t>ИСПОЛЬЗОВАННОЙ</w:t>
      </w:r>
      <w:r w:rsidRPr="007924B4">
        <w:rPr>
          <w:rFonts w:ascii="Times New Roman" w:hAnsi="Times New Roman" w:cs="Times New Roman"/>
          <w:b/>
          <w:sz w:val="28"/>
          <w:szCs w:val="28"/>
          <w:lang w:val="en-US"/>
        </w:rPr>
        <w:t xml:space="preserve"> </w:t>
      </w:r>
      <w:r w:rsidRPr="007924B4">
        <w:rPr>
          <w:rFonts w:ascii="Times New Roman" w:hAnsi="Times New Roman" w:cs="Times New Roman"/>
          <w:b/>
          <w:sz w:val="28"/>
          <w:szCs w:val="28"/>
        </w:rPr>
        <w:t>ЛИТЕРАТУРЫ</w:t>
      </w:r>
    </w:p>
    <w:p w14:paraId="69DCD254" w14:textId="18120621" w:rsidR="005539F2" w:rsidRPr="007924B4" w:rsidRDefault="005539F2" w:rsidP="00B71231">
      <w:pPr>
        <w:spacing w:after="0" w:line="240" w:lineRule="auto"/>
        <w:ind w:firstLine="709"/>
        <w:jc w:val="both"/>
        <w:rPr>
          <w:rFonts w:ascii="Times New Roman" w:hAnsi="Times New Roman" w:cs="Times New Roman"/>
          <w:bCs/>
          <w:sz w:val="28"/>
          <w:szCs w:val="28"/>
        </w:rPr>
      </w:pPr>
    </w:p>
    <w:p w14:paraId="757A7F45" w14:textId="2C7B46DA" w:rsidR="0013540A" w:rsidRPr="007924B4" w:rsidRDefault="007373F5"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Briggs P.J., Baron P.R., Fulleylove</w:t>
      </w:r>
      <w:r w:rsidR="0013540A" w:rsidRPr="007924B4">
        <w:rPr>
          <w:rFonts w:ascii="Times New Roman" w:hAnsi="Times New Roman" w:cs="Times New Roman"/>
          <w:color w:val="000000" w:themeColor="text1"/>
          <w:sz w:val="28"/>
          <w:szCs w:val="28"/>
          <w:lang w:val="en-US"/>
        </w:rPr>
        <w:t xml:space="preserve"> R.J. et al. Deve</w:t>
      </w:r>
      <w:r w:rsidRPr="007924B4">
        <w:rPr>
          <w:rFonts w:ascii="Times New Roman" w:hAnsi="Times New Roman" w:cs="Times New Roman"/>
          <w:color w:val="000000" w:themeColor="text1"/>
          <w:sz w:val="28"/>
          <w:szCs w:val="28"/>
          <w:lang w:val="en-US"/>
        </w:rPr>
        <w:t>lopment of Heavy-Oil Reservoirs //</w:t>
      </w:r>
      <w:r w:rsidR="0013540A" w:rsidRPr="007924B4">
        <w:rPr>
          <w:rFonts w:ascii="Times New Roman" w:hAnsi="Times New Roman" w:cs="Times New Roman"/>
          <w:color w:val="000000" w:themeColor="text1"/>
          <w:sz w:val="28"/>
          <w:szCs w:val="28"/>
          <w:lang w:val="en-US"/>
        </w:rPr>
        <w:t xml:space="preserve"> </w:t>
      </w:r>
      <w:r w:rsidR="00F37391" w:rsidRPr="007924B4">
        <w:rPr>
          <w:rFonts w:ascii="Times New Roman" w:hAnsi="Times New Roman" w:cs="Times New Roman"/>
          <w:color w:val="000000" w:themeColor="text1"/>
          <w:sz w:val="28"/>
          <w:szCs w:val="28"/>
          <w:lang w:val="en-US"/>
        </w:rPr>
        <w:t>Journal of Petroleum Technology</w:t>
      </w:r>
      <w:r w:rsidRPr="007924B4">
        <w:rPr>
          <w:rFonts w:ascii="Times New Roman" w:hAnsi="Times New Roman" w:cs="Times New Roman"/>
          <w:color w:val="000000" w:themeColor="text1"/>
          <w:sz w:val="28"/>
          <w:szCs w:val="28"/>
          <w:lang w:val="en-US"/>
        </w:rPr>
        <w:t>. – 1988. – V.</w:t>
      </w:r>
      <w:r w:rsidR="0013540A" w:rsidRPr="007924B4">
        <w:rPr>
          <w:rFonts w:ascii="Times New Roman" w:hAnsi="Times New Roman" w:cs="Times New Roman"/>
          <w:color w:val="000000" w:themeColor="text1"/>
          <w:sz w:val="28"/>
          <w:szCs w:val="28"/>
          <w:lang w:val="en-US"/>
        </w:rPr>
        <w:t xml:space="preserve"> 40</w:t>
      </w:r>
      <w:r w:rsidRPr="007924B4">
        <w:rPr>
          <w:rFonts w:ascii="Times New Roman" w:hAnsi="Times New Roman" w:cs="Times New Roman"/>
          <w:color w:val="000000" w:themeColor="text1"/>
          <w:sz w:val="28"/>
          <w:szCs w:val="28"/>
          <w:lang w:val="en-US"/>
        </w:rPr>
        <w:t>, № 2. – P.</w:t>
      </w:r>
      <w:r w:rsidR="0013540A" w:rsidRPr="007924B4">
        <w:rPr>
          <w:rFonts w:ascii="Times New Roman" w:hAnsi="Times New Roman" w:cs="Times New Roman"/>
          <w:color w:val="000000" w:themeColor="text1"/>
          <w:sz w:val="28"/>
          <w:szCs w:val="28"/>
          <w:lang w:val="en-US"/>
        </w:rPr>
        <w:t xml:space="preserve"> 206-214. </w:t>
      </w:r>
    </w:p>
    <w:p w14:paraId="3C19FB38" w14:textId="065528FA" w:rsidR="00636A1E" w:rsidRPr="007924B4" w:rsidRDefault="006251F7"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eastAsia="Times New Roman" w:hAnsi="Times New Roman" w:cs="Times New Roman"/>
          <w:sz w:val="28"/>
          <w:szCs w:val="28"/>
          <w:lang w:val="en-US"/>
        </w:rPr>
        <w:t>ConocoPhilips</w:t>
      </w:r>
      <w:r w:rsidRPr="007924B4">
        <w:rPr>
          <w:rFonts w:ascii="Times New Roman" w:eastAsia="Times New Roman" w:hAnsi="Times New Roman" w:cs="Times New Roman"/>
          <w:sz w:val="28"/>
          <w:szCs w:val="28"/>
        </w:rPr>
        <w:t>. Технология добычи тяжелой нефти //</w:t>
      </w:r>
      <w:r w:rsidR="007373F5" w:rsidRPr="007924B4">
        <w:rPr>
          <w:rFonts w:ascii="Times New Roman" w:eastAsia="Times New Roman" w:hAnsi="Times New Roman" w:cs="Times New Roman"/>
          <w:sz w:val="28"/>
          <w:szCs w:val="28"/>
        </w:rPr>
        <w:t xml:space="preserve"> </w:t>
      </w:r>
      <w:r w:rsidRPr="007924B4">
        <w:rPr>
          <w:rFonts w:ascii="Times New Roman" w:eastAsia="Times New Roman" w:hAnsi="Times New Roman" w:cs="Times New Roman"/>
          <w:sz w:val="28"/>
          <w:szCs w:val="28"/>
          <w:lang w:val="en-US"/>
        </w:rPr>
        <w:t>Kazenergy</w:t>
      </w:r>
      <w:r w:rsidRPr="007924B4">
        <w:rPr>
          <w:rFonts w:ascii="Times New Roman" w:eastAsia="Times New Roman" w:hAnsi="Times New Roman" w:cs="Times New Roman"/>
          <w:sz w:val="28"/>
          <w:szCs w:val="28"/>
        </w:rPr>
        <w:t>, Е</w:t>
      </w:r>
      <w:r w:rsidR="007373F5" w:rsidRPr="007924B4">
        <w:rPr>
          <w:rFonts w:ascii="Times New Roman" w:eastAsia="Times New Roman" w:hAnsi="Times New Roman" w:cs="Times New Roman"/>
          <w:sz w:val="28"/>
          <w:szCs w:val="28"/>
        </w:rPr>
        <w:t>вразийский экономический форум. -</w:t>
      </w:r>
      <w:r w:rsidRPr="007924B4">
        <w:rPr>
          <w:rFonts w:ascii="Times New Roman" w:eastAsia="Times New Roman" w:hAnsi="Times New Roman" w:cs="Times New Roman"/>
          <w:sz w:val="28"/>
          <w:szCs w:val="28"/>
        </w:rPr>
        <w:t xml:space="preserve"> 2012. </w:t>
      </w:r>
      <w:r w:rsidR="007373F5" w:rsidRPr="007924B4">
        <w:rPr>
          <w:rFonts w:ascii="Times New Roman" w:eastAsia="Times New Roman" w:hAnsi="Times New Roman" w:cs="Times New Roman"/>
          <w:sz w:val="28"/>
          <w:szCs w:val="28"/>
        </w:rPr>
        <w:t xml:space="preserve"> </w:t>
      </w:r>
      <w:r w:rsidR="007373F5" w:rsidRPr="007924B4">
        <w:rPr>
          <w:rFonts w:ascii="Times New Roman" w:eastAsia="Times New Roman" w:hAnsi="Times New Roman" w:cs="Times New Roman"/>
          <w:sz w:val="28"/>
          <w:szCs w:val="28"/>
          <w:lang w:val="en-US"/>
        </w:rPr>
        <w:t>- C.</w:t>
      </w:r>
      <w:r w:rsidRPr="007924B4">
        <w:rPr>
          <w:rFonts w:ascii="Times New Roman" w:eastAsia="Times New Roman" w:hAnsi="Times New Roman" w:cs="Times New Roman"/>
          <w:sz w:val="28"/>
          <w:szCs w:val="28"/>
          <w:lang w:val="en-US"/>
        </w:rPr>
        <w:t xml:space="preserve"> 14.</w:t>
      </w:r>
    </w:p>
    <w:p w14:paraId="417B095D" w14:textId="6EC2FA05"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Esmail M. A. Mokheimer, Mohamed Hamdy, Zubairu Abubakar, Raghib Shakeel. A Comprehensive Review of Thermal Enhanced Oil </w:t>
      </w:r>
      <w:r w:rsidR="007373F5" w:rsidRPr="007924B4">
        <w:rPr>
          <w:rFonts w:ascii="Times New Roman" w:hAnsi="Times New Roman" w:cs="Times New Roman"/>
          <w:color w:val="000000" w:themeColor="text1"/>
          <w:sz w:val="28"/>
          <w:szCs w:val="28"/>
          <w:lang w:val="en-US"/>
        </w:rPr>
        <w:t>Recovery: Techniques Evaluation //</w:t>
      </w:r>
      <w:r w:rsidRPr="007924B4">
        <w:rPr>
          <w:rFonts w:ascii="Times New Roman" w:hAnsi="Times New Roman" w:cs="Times New Roman"/>
          <w:color w:val="000000" w:themeColor="text1"/>
          <w:sz w:val="28"/>
          <w:szCs w:val="28"/>
          <w:lang w:val="en-US"/>
        </w:rPr>
        <w:t xml:space="preserve"> Journal of Energy Resources Technology, Transactions of the ASME</w:t>
      </w:r>
      <w:r w:rsidR="007373F5" w:rsidRPr="007924B4">
        <w:rPr>
          <w:rFonts w:ascii="Times New Roman" w:hAnsi="Times New Roman" w:cs="Times New Roman"/>
          <w:color w:val="000000" w:themeColor="text1"/>
          <w:sz w:val="28"/>
          <w:szCs w:val="28"/>
          <w:lang w:val="en-US"/>
        </w:rPr>
        <w:t>. – 2019. – V.</w:t>
      </w:r>
      <w:r w:rsidRPr="007924B4">
        <w:rPr>
          <w:rFonts w:ascii="Times New Roman" w:hAnsi="Times New Roman" w:cs="Times New Roman"/>
          <w:color w:val="000000" w:themeColor="text1"/>
          <w:sz w:val="28"/>
          <w:szCs w:val="28"/>
          <w:lang w:val="en-US"/>
        </w:rPr>
        <w:t xml:space="preserve"> 141</w:t>
      </w:r>
      <w:r w:rsidR="007373F5" w:rsidRPr="007924B4">
        <w:rPr>
          <w:rFonts w:ascii="Times New Roman" w:hAnsi="Times New Roman" w:cs="Times New Roman"/>
          <w:color w:val="000000" w:themeColor="text1"/>
          <w:sz w:val="28"/>
          <w:szCs w:val="28"/>
          <w:lang w:val="en-US"/>
        </w:rPr>
        <w:t xml:space="preserve">, № </w:t>
      </w:r>
      <w:r w:rsidRPr="007924B4">
        <w:rPr>
          <w:rFonts w:ascii="Times New Roman" w:hAnsi="Times New Roman" w:cs="Times New Roman"/>
          <w:color w:val="000000" w:themeColor="text1"/>
          <w:sz w:val="28"/>
          <w:szCs w:val="28"/>
          <w:lang w:val="en-US"/>
        </w:rPr>
        <w:t>3</w:t>
      </w:r>
      <w:r w:rsidR="007373F5" w:rsidRPr="007924B4">
        <w:rPr>
          <w:rFonts w:ascii="Times New Roman" w:hAnsi="Times New Roman" w:cs="Times New Roman"/>
          <w:color w:val="000000" w:themeColor="text1"/>
          <w:sz w:val="28"/>
          <w:szCs w:val="28"/>
          <w:lang w:val="en-US"/>
        </w:rPr>
        <w:t>.</w:t>
      </w:r>
    </w:p>
    <w:p w14:paraId="282310E0" w14:textId="3FF3517A" w:rsidR="00F74C16" w:rsidRPr="007924B4" w:rsidRDefault="00704243"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Butler </w:t>
      </w:r>
      <w:r w:rsidR="00F74C16" w:rsidRPr="007924B4">
        <w:rPr>
          <w:rFonts w:ascii="Times New Roman" w:hAnsi="Times New Roman" w:cs="Times New Roman"/>
          <w:color w:val="000000" w:themeColor="text1"/>
          <w:sz w:val="28"/>
          <w:szCs w:val="28"/>
          <w:lang w:val="en-US"/>
        </w:rPr>
        <w:t xml:space="preserve">R. M., </w:t>
      </w:r>
      <w:r w:rsidRPr="007924B4">
        <w:rPr>
          <w:rFonts w:ascii="Times New Roman" w:hAnsi="Times New Roman" w:cs="Times New Roman"/>
          <w:color w:val="000000" w:themeColor="text1"/>
          <w:sz w:val="28"/>
          <w:szCs w:val="28"/>
          <w:lang w:val="en-US"/>
        </w:rPr>
        <w:t>McNab G. S., Lo H. Y</w:t>
      </w:r>
      <w:r w:rsidR="00F74C16" w:rsidRPr="007924B4">
        <w:rPr>
          <w:rFonts w:ascii="Times New Roman" w:hAnsi="Times New Roman" w:cs="Times New Roman"/>
          <w:color w:val="000000" w:themeColor="text1"/>
          <w:sz w:val="28"/>
          <w:szCs w:val="28"/>
          <w:lang w:val="en-US"/>
        </w:rPr>
        <w:t xml:space="preserve">. Theoretical Studies on the Gravity Drainage of Heavy </w:t>
      </w:r>
      <w:r w:rsidRPr="007924B4">
        <w:rPr>
          <w:rFonts w:ascii="Times New Roman" w:hAnsi="Times New Roman" w:cs="Times New Roman"/>
          <w:color w:val="000000" w:themeColor="text1"/>
          <w:sz w:val="28"/>
          <w:szCs w:val="28"/>
          <w:lang w:val="en-US"/>
        </w:rPr>
        <w:t>Oil During Insitu Steam Heating //</w:t>
      </w:r>
      <w:r w:rsidR="00F74C16" w:rsidRPr="007924B4">
        <w:rPr>
          <w:rFonts w:ascii="Times New Roman" w:hAnsi="Times New Roman" w:cs="Times New Roman"/>
          <w:color w:val="000000" w:themeColor="text1"/>
          <w:sz w:val="28"/>
          <w:szCs w:val="28"/>
          <w:lang w:val="en-US"/>
        </w:rPr>
        <w:t xml:space="preserve"> The Canadian </w:t>
      </w:r>
      <w:r w:rsidRPr="007924B4">
        <w:rPr>
          <w:rFonts w:ascii="Times New Roman" w:hAnsi="Times New Roman" w:cs="Times New Roman"/>
          <w:color w:val="000000" w:themeColor="text1"/>
          <w:sz w:val="28"/>
          <w:szCs w:val="28"/>
          <w:lang w:val="en-US"/>
        </w:rPr>
        <w:t>Journal of Chemical Engineering. – 1981. - V. 59</w:t>
      </w:r>
      <w:r w:rsidR="00F74C16" w:rsidRPr="007924B4">
        <w:rPr>
          <w:rFonts w:ascii="Times New Roman" w:hAnsi="Times New Roman" w:cs="Times New Roman"/>
          <w:color w:val="000000" w:themeColor="text1"/>
          <w:sz w:val="28"/>
          <w:szCs w:val="28"/>
          <w:lang w:val="en-US"/>
        </w:rPr>
        <w:t>.</w:t>
      </w:r>
    </w:p>
    <w:p w14:paraId="748991DB" w14:textId="0C543838" w:rsidR="003652FD" w:rsidRPr="007924B4" w:rsidRDefault="00B3757F" w:rsidP="009C36AF">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rPr>
        <w:t xml:space="preserve">Многодисциплинарный подход к оптимизации парогравитационного дренажа нефти с использованием геомеханических расчетов и изменения расположения скважин: отчет о НИР (заключительный) / АО «Нац. центр научно-техн. информ.»: рук. </w:t>
      </w:r>
      <w:r w:rsidR="00B428AE" w:rsidRPr="007924B4">
        <w:rPr>
          <w:rFonts w:ascii="Times New Roman" w:hAnsi="Times New Roman" w:cs="Times New Roman"/>
          <w:color w:val="000000" w:themeColor="text1"/>
          <w:sz w:val="28"/>
          <w:szCs w:val="28"/>
        </w:rPr>
        <w:t>Сыздыков А.</w:t>
      </w:r>
      <w:r w:rsidRPr="007924B4">
        <w:rPr>
          <w:rFonts w:ascii="Times New Roman" w:hAnsi="Times New Roman" w:cs="Times New Roman"/>
          <w:color w:val="000000" w:themeColor="text1"/>
          <w:sz w:val="28"/>
          <w:szCs w:val="28"/>
        </w:rPr>
        <w:t xml:space="preserve"> </w:t>
      </w:r>
      <w:r w:rsidR="00B428AE" w:rsidRPr="007924B4">
        <w:rPr>
          <w:rFonts w:ascii="Times New Roman" w:hAnsi="Times New Roman" w:cs="Times New Roman"/>
          <w:color w:val="000000" w:themeColor="text1"/>
          <w:sz w:val="28"/>
          <w:szCs w:val="28"/>
        </w:rPr>
        <w:t>Х</w:t>
      </w:r>
      <w:r w:rsidR="007E2CC6" w:rsidRPr="007924B4">
        <w:rPr>
          <w:rFonts w:ascii="Times New Roman" w:hAnsi="Times New Roman" w:cs="Times New Roman"/>
          <w:color w:val="000000" w:themeColor="text1"/>
          <w:sz w:val="28"/>
          <w:szCs w:val="28"/>
        </w:rPr>
        <w:t>.;</w:t>
      </w:r>
      <w:r w:rsidRPr="007924B4">
        <w:rPr>
          <w:rFonts w:ascii="Times New Roman" w:hAnsi="Times New Roman" w:cs="Times New Roman"/>
          <w:color w:val="000000" w:themeColor="text1"/>
          <w:sz w:val="28"/>
          <w:szCs w:val="28"/>
        </w:rPr>
        <w:t xml:space="preserve"> исполн.: </w:t>
      </w:r>
      <w:r w:rsidR="00B428AE" w:rsidRPr="007924B4">
        <w:rPr>
          <w:rFonts w:ascii="Times New Roman" w:hAnsi="Times New Roman" w:cs="Times New Roman"/>
          <w:color w:val="000000" w:themeColor="text1"/>
          <w:sz w:val="28"/>
          <w:szCs w:val="28"/>
        </w:rPr>
        <w:t>Логвиненко А.</w:t>
      </w:r>
      <w:r w:rsidRPr="007924B4">
        <w:rPr>
          <w:rFonts w:ascii="Times New Roman" w:hAnsi="Times New Roman" w:cs="Times New Roman"/>
          <w:color w:val="000000" w:themeColor="text1"/>
          <w:sz w:val="28"/>
          <w:szCs w:val="28"/>
        </w:rPr>
        <w:t xml:space="preserve"> </w:t>
      </w:r>
      <w:r w:rsidR="00B428AE" w:rsidRPr="007924B4">
        <w:rPr>
          <w:rFonts w:ascii="Times New Roman" w:hAnsi="Times New Roman" w:cs="Times New Roman"/>
          <w:color w:val="000000" w:themeColor="text1"/>
          <w:sz w:val="28"/>
          <w:szCs w:val="28"/>
        </w:rPr>
        <w:t xml:space="preserve">В., Заурбеков К.С., Серикбаева А.М. </w:t>
      </w:r>
      <w:r w:rsidR="007E2CC6" w:rsidRPr="007924B4">
        <w:rPr>
          <w:rFonts w:ascii="Times New Roman" w:hAnsi="Times New Roman" w:cs="Times New Roman"/>
          <w:color w:val="000000" w:themeColor="text1"/>
          <w:sz w:val="28"/>
          <w:szCs w:val="28"/>
        </w:rPr>
        <w:t xml:space="preserve">-  Алматы, 2020. – 79 с. </w:t>
      </w:r>
      <w:r w:rsidR="00F85641" w:rsidRPr="007924B4">
        <w:rPr>
          <w:rFonts w:ascii="Times New Roman" w:hAnsi="Times New Roman" w:cs="Times New Roman"/>
          <w:color w:val="000000" w:themeColor="text1"/>
          <w:sz w:val="28"/>
          <w:szCs w:val="28"/>
        </w:rPr>
        <w:t>– Инв. №</w:t>
      </w:r>
      <w:r w:rsidR="007E2CC6" w:rsidRPr="007924B4">
        <w:rPr>
          <w:rFonts w:ascii="Times New Roman" w:hAnsi="Times New Roman" w:cs="Times New Roman"/>
          <w:color w:val="000000" w:themeColor="text1"/>
          <w:sz w:val="28"/>
          <w:szCs w:val="28"/>
        </w:rPr>
        <w:t xml:space="preserve"> </w:t>
      </w:r>
      <w:r w:rsidR="009C36AF" w:rsidRPr="007924B4">
        <w:rPr>
          <w:rFonts w:ascii="Times New Roman" w:hAnsi="Times New Roman" w:cs="Times New Roman"/>
          <w:color w:val="000000" w:themeColor="text1"/>
          <w:sz w:val="28"/>
          <w:szCs w:val="28"/>
          <w:lang w:val="en-US"/>
        </w:rPr>
        <w:t>AP</w:t>
      </w:r>
      <w:r w:rsidR="009C36AF" w:rsidRPr="007924B4">
        <w:rPr>
          <w:rFonts w:ascii="Times New Roman" w:hAnsi="Times New Roman" w:cs="Times New Roman"/>
          <w:color w:val="000000" w:themeColor="text1"/>
          <w:sz w:val="28"/>
          <w:szCs w:val="28"/>
        </w:rPr>
        <w:t>05135893-</w:t>
      </w:r>
      <w:r w:rsidR="009C36AF" w:rsidRPr="007924B4">
        <w:rPr>
          <w:rFonts w:ascii="Times New Roman" w:hAnsi="Times New Roman" w:cs="Times New Roman"/>
          <w:color w:val="000000" w:themeColor="text1"/>
          <w:sz w:val="28"/>
          <w:szCs w:val="28"/>
          <w:lang w:val="en-US"/>
        </w:rPr>
        <w:t>OT</w:t>
      </w:r>
      <w:r w:rsidR="009C36AF" w:rsidRPr="007924B4">
        <w:rPr>
          <w:rFonts w:ascii="Times New Roman" w:hAnsi="Times New Roman" w:cs="Times New Roman"/>
          <w:color w:val="000000" w:themeColor="text1"/>
          <w:sz w:val="28"/>
          <w:szCs w:val="28"/>
        </w:rPr>
        <w:t>-20.</w:t>
      </w:r>
      <w:r w:rsidRPr="007924B4">
        <w:rPr>
          <w:rFonts w:ascii="Times New Roman" w:hAnsi="Times New Roman" w:cs="Times New Roman"/>
          <w:color w:val="000000" w:themeColor="text1"/>
          <w:sz w:val="28"/>
          <w:szCs w:val="28"/>
        </w:rPr>
        <w:t xml:space="preserve"> </w:t>
      </w:r>
    </w:p>
    <w:p w14:paraId="644B1DEA" w14:textId="108FB719" w:rsidR="00F74C16" w:rsidRPr="007924B4" w:rsidRDefault="00854193"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Law</w:t>
      </w:r>
      <w:r w:rsidR="00704243" w:rsidRPr="007924B4">
        <w:rPr>
          <w:rFonts w:ascii="Times New Roman" w:hAnsi="Times New Roman" w:cs="Times New Roman"/>
          <w:color w:val="000000" w:themeColor="text1"/>
          <w:sz w:val="28"/>
          <w:szCs w:val="28"/>
          <w:lang w:val="en-US"/>
        </w:rPr>
        <w:t xml:space="preserve"> D.</w:t>
      </w:r>
      <w:r w:rsidRPr="007924B4">
        <w:rPr>
          <w:rFonts w:ascii="Times New Roman" w:hAnsi="Times New Roman" w:cs="Times New Roman"/>
          <w:color w:val="000000" w:themeColor="text1"/>
          <w:sz w:val="28"/>
          <w:szCs w:val="28"/>
          <w:lang w:val="en-US"/>
        </w:rPr>
        <w:t xml:space="preserve"> A New Heavy Oil Recovery Technology to Maximize Performance and to Maximize Performance and Minimize Envir</w:t>
      </w:r>
      <w:r w:rsidR="00704243" w:rsidRPr="007924B4">
        <w:rPr>
          <w:rFonts w:ascii="Times New Roman" w:hAnsi="Times New Roman" w:cs="Times New Roman"/>
          <w:color w:val="000000" w:themeColor="text1"/>
          <w:sz w:val="28"/>
          <w:szCs w:val="28"/>
          <w:lang w:val="en-US"/>
        </w:rPr>
        <w:t>onmental Impact //</w:t>
      </w:r>
      <w:r w:rsidRPr="007924B4">
        <w:rPr>
          <w:rFonts w:ascii="Times New Roman" w:hAnsi="Times New Roman" w:cs="Times New Roman"/>
          <w:color w:val="000000" w:themeColor="text1"/>
          <w:sz w:val="28"/>
          <w:szCs w:val="28"/>
          <w:lang w:val="en-US"/>
        </w:rPr>
        <w:t xml:space="preserve"> SPE Distinguished Lecturer Program. Society of Petroleum Engineers. </w:t>
      </w:r>
      <w:r w:rsidR="00704243"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2016.</w:t>
      </w:r>
      <w:r w:rsidR="00F37391" w:rsidRPr="007924B4">
        <w:rPr>
          <w:rFonts w:ascii="Times New Roman" w:hAnsi="Times New Roman" w:cs="Times New Roman"/>
          <w:color w:val="000000" w:themeColor="text1"/>
          <w:sz w:val="28"/>
          <w:szCs w:val="28"/>
          <w:lang w:val="en-US"/>
        </w:rPr>
        <w:t xml:space="preserve"> – P. 9-12.</w:t>
      </w:r>
    </w:p>
    <w:p w14:paraId="30C79138" w14:textId="77777777" w:rsidR="00F74C16" w:rsidRPr="007924B4" w:rsidRDefault="00172516" w:rsidP="00DE205A">
      <w:pPr>
        <w:pStyle w:val="a3"/>
        <w:numPr>
          <w:ilvl w:val="0"/>
          <w:numId w:val="4"/>
        </w:numPr>
        <w:tabs>
          <w:tab w:val="left" w:pos="1134"/>
        </w:tabs>
        <w:spacing w:after="0" w:line="240" w:lineRule="auto"/>
        <w:ind w:left="0" w:firstLine="709"/>
        <w:contextualSpacing w:val="0"/>
        <w:jc w:val="both"/>
        <w:rPr>
          <w:rStyle w:val="a4"/>
          <w:rFonts w:ascii="Times New Roman" w:hAnsi="Times New Roman" w:cs="Times New Roman"/>
          <w:color w:val="000000" w:themeColor="text1"/>
          <w:sz w:val="28"/>
          <w:szCs w:val="28"/>
          <w:u w:val="none"/>
          <w:lang w:val="en-US"/>
        </w:rPr>
      </w:pPr>
      <w:hyperlink r:id="rId70" w:history="1">
        <w:r w:rsidR="00F74C16" w:rsidRPr="007924B4">
          <w:rPr>
            <w:rStyle w:val="a4"/>
            <w:rFonts w:ascii="Times New Roman" w:hAnsi="Times New Roman"/>
            <w:color w:val="000000" w:themeColor="text1"/>
            <w:sz w:val="28"/>
            <w:szCs w:val="28"/>
            <w:u w:val="none"/>
            <w:lang w:val="en-US"/>
          </w:rPr>
          <w:t>https://infosources.info/article.php?aid=531</w:t>
        </w:r>
      </w:hyperlink>
      <w:r w:rsidR="00F74C16" w:rsidRPr="007924B4">
        <w:rPr>
          <w:rStyle w:val="a4"/>
          <w:rFonts w:ascii="Times New Roman" w:hAnsi="Times New Roman"/>
          <w:color w:val="000000" w:themeColor="text1"/>
          <w:sz w:val="28"/>
          <w:szCs w:val="28"/>
          <w:u w:val="none"/>
          <w:lang w:val="en-US"/>
        </w:rPr>
        <w:t>.</w:t>
      </w:r>
    </w:p>
    <w:p w14:paraId="731AEACE" w14:textId="3571CCB2"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it-IT"/>
        </w:rPr>
        <w:t>Meyer R</w:t>
      </w:r>
      <w:r w:rsidR="00704243" w:rsidRPr="007924B4">
        <w:rPr>
          <w:rFonts w:ascii="Times New Roman" w:hAnsi="Times New Roman" w:cs="Times New Roman"/>
          <w:color w:val="000000" w:themeColor="text1"/>
          <w:sz w:val="28"/>
          <w:szCs w:val="28"/>
          <w:lang w:val="it-IT"/>
        </w:rPr>
        <w:t>.</w:t>
      </w:r>
      <w:r w:rsidRPr="007924B4">
        <w:rPr>
          <w:rFonts w:ascii="Times New Roman" w:hAnsi="Times New Roman" w:cs="Times New Roman"/>
          <w:color w:val="000000" w:themeColor="text1"/>
          <w:sz w:val="28"/>
          <w:szCs w:val="28"/>
          <w:lang w:val="it-IT"/>
        </w:rPr>
        <w:t>F</w:t>
      </w:r>
      <w:r w:rsidR="00704243" w:rsidRPr="007924B4">
        <w:rPr>
          <w:rFonts w:ascii="Times New Roman" w:hAnsi="Times New Roman" w:cs="Times New Roman"/>
          <w:color w:val="000000" w:themeColor="text1"/>
          <w:sz w:val="28"/>
          <w:szCs w:val="28"/>
          <w:lang w:val="it-IT"/>
        </w:rPr>
        <w:t>.</w:t>
      </w:r>
      <w:r w:rsidRPr="007924B4">
        <w:rPr>
          <w:rFonts w:ascii="Times New Roman" w:hAnsi="Times New Roman" w:cs="Times New Roman"/>
          <w:color w:val="000000" w:themeColor="text1"/>
          <w:sz w:val="28"/>
          <w:szCs w:val="28"/>
          <w:lang w:val="it-IT"/>
        </w:rPr>
        <w:t>, Attanasi E</w:t>
      </w:r>
      <w:r w:rsidR="00704243" w:rsidRPr="007924B4">
        <w:rPr>
          <w:rFonts w:ascii="Times New Roman" w:hAnsi="Times New Roman" w:cs="Times New Roman"/>
          <w:color w:val="000000" w:themeColor="text1"/>
          <w:sz w:val="28"/>
          <w:szCs w:val="28"/>
          <w:lang w:val="it-IT"/>
        </w:rPr>
        <w:t>.</w:t>
      </w:r>
      <w:r w:rsidRPr="007924B4">
        <w:rPr>
          <w:rFonts w:ascii="Times New Roman" w:hAnsi="Times New Roman" w:cs="Times New Roman"/>
          <w:color w:val="000000" w:themeColor="text1"/>
          <w:sz w:val="28"/>
          <w:szCs w:val="28"/>
          <w:lang w:val="it-IT"/>
        </w:rPr>
        <w:t>D</w:t>
      </w:r>
      <w:r w:rsidR="00704243" w:rsidRPr="007924B4">
        <w:rPr>
          <w:rFonts w:ascii="Times New Roman" w:hAnsi="Times New Roman" w:cs="Times New Roman"/>
          <w:color w:val="000000" w:themeColor="text1"/>
          <w:sz w:val="28"/>
          <w:szCs w:val="28"/>
          <w:lang w:val="it-IT"/>
        </w:rPr>
        <w:t>.</w:t>
      </w:r>
      <w:r w:rsidRPr="007924B4">
        <w:rPr>
          <w:rFonts w:ascii="Times New Roman" w:hAnsi="Times New Roman" w:cs="Times New Roman"/>
          <w:color w:val="000000" w:themeColor="text1"/>
          <w:sz w:val="28"/>
          <w:szCs w:val="28"/>
          <w:lang w:val="it-IT"/>
        </w:rPr>
        <w:t>, Freeman P</w:t>
      </w:r>
      <w:r w:rsidR="00704243" w:rsidRPr="007924B4">
        <w:rPr>
          <w:rFonts w:ascii="Times New Roman" w:hAnsi="Times New Roman" w:cs="Times New Roman"/>
          <w:color w:val="000000" w:themeColor="text1"/>
          <w:sz w:val="28"/>
          <w:szCs w:val="28"/>
          <w:lang w:val="it-IT"/>
        </w:rPr>
        <w:t>.</w:t>
      </w:r>
      <w:r w:rsidRPr="007924B4">
        <w:rPr>
          <w:rFonts w:ascii="Times New Roman" w:hAnsi="Times New Roman" w:cs="Times New Roman"/>
          <w:color w:val="000000" w:themeColor="text1"/>
          <w:sz w:val="28"/>
          <w:szCs w:val="28"/>
          <w:lang w:val="it-IT"/>
        </w:rPr>
        <w:t xml:space="preserve">A. </w:t>
      </w:r>
      <w:r w:rsidRPr="007924B4">
        <w:rPr>
          <w:rFonts w:ascii="Times New Roman" w:hAnsi="Times New Roman" w:cs="Times New Roman"/>
          <w:color w:val="000000" w:themeColor="text1"/>
          <w:sz w:val="28"/>
          <w:szCs w:val="28"/>
          <w:lang w:val="en-US"/>
        </w:rPr>
        <w:t>Heavy oil and natural bitumen resources in</w:t>
      </w:r>
      <w:r w:rsidR="00704243" w:rsidRPr="007924B4">
        <w:rPr>
          <w:rFonts w:ascii="Times New Roman" w:hAnsi="Times New Roman" w:cs="Times New Roman"/>
          <w:color w:val="000000" w:themeColor="text1"/>
          <w:sz w:val="28"/>
          <w:szCs w:val="28"/>
          <w:lang w:val="en-US"/>
        </w:rPr>
        <w:t xml:space="preserve"> geological basins of the world //</w:t>
      </w:r>
      <w:r w:rsidRPr="007924B4">
        <w:rPr>
          <w:rFonts w:ascii="Times New Roman" w:hAnsi="Times New Roman" w:cs="Times New Roman"/>
          <w:color w:val="000000" w:themeColor="text1"/>
          <w:sz w:val="28"/>
          <w:szCs w:val="28"/>
          <w:lang w:val="en-US"/>
        </w:rPr>
        <w:t xml:space="preserve"> U.S. Geological Survey Open-File Report 2007-1084.</w:t>
      </w:r>
    </w:p>
    <w:p w14:paraId="6AAEDC64" w14:textId="7FDB5EB0"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Muhammad R</w:t>
      </w:r>
      <w:r w:rsidR="00704243" w:rsidRPr="007924B4">
        <w:rPr>
          <w:rFonts w:ascii="Times New Roman" w:hAnsi="Times New Roman" w:cs="Times New Roman"/>
          <w:color w:val="000000" w:themeColor="text1"/>
          <w:sz w:val="28"/>
          <w:szCs w:val="28"/>
          <w:lang w:val="en-US"/>
        </w:rPr>
        <w:t>.</w:t>
      </w:r>
      <w:r w:rsidRPr="007924B4">
        <w:rPr>
          <w:rFonts w:ascii="Times New Roman" w:hAnsi="Times New Roman" w:cs="Times New Roman"/>
          <w:color w:val="000000" w:themeColor="text1"/>
          <w:sz w:val="28"/>
          <w:szCs w:val="28"/>
          <w:lang w:val="en-US"/>
        </w:rPr>
        <w:t>A. Effect of reservoir pay thickness on the performance of the THAI heavy oil and bitumen upgrading and production proce</w:t>
      </w:r>
      <w:r w:rsidR="00704243" w:rsidRPr="007924B4">
        <w:rPr>
          <w:rFonts w:ascii="Times New Roman" w:hAnsi="Times New Roman" w:cs="Times New Roman"/>
          <w:color w:val="000000" w:themeColor="text1"/>
          <w:sz w:val="28"/>
          <w:szCs w:val="28"/>
          <w:lang w:val="en-US"/>
        </w:rPr>
        <w:t>ss //</w:t>
      </w:r>
      <w:r w:rsidRPr="007924B4">
        <w:rPr>
          <w:rFonts w:ascii="Times New Roman" w:hAnsi="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Journal of Petroleum Exploration and Production Technology.</w:t>
      </w:r>
      <w:r w:rsidR="00704243"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2020.</w:t>
      </w:r>
    </w:p>
    <w:p w14:paraId="5149D666" w14:textId="17B4A203"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bookmarkStart w:id="4" w:name="_Hlk192583307"/>
      <w:r w:rsidRPr="007924B4">
        <w:rPr>
          <w:rFonts w:ascii="Times New Roman" w:hAnsi="Times New Roman" w:cs="Times New Roman"/>
          <w:color w:val="000000" w:themeColor="text1"/>
          <w:sz w:val="28"/>
          <w:szCs w:val="28"/>
          <w:lang w:val="en-US"/>
        </w:rPr>
        <w:t>Alireza Bahadori. Fundamentals of Enhanced Oil and Gas Recovery from Conventional and Unconventional Reservoirs // - 2018.</w:t>
      </w:r>
      <w:bookmarkEnd w:id="4"/>
    </w:p>
    <w:p w14:paraId="18B2DA61" w14:textId="77777777" w:rsidR="00F74C16" w:rsidRPr="007924B4" w:rsidRDefault="001725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hyperlink r:id="rId71" w:history="1">
        <w:r w:rsidR="00F74C16" w:rsidRPr="007924B4">
          <w:rPr>
            <w:rStyle w:val="a4"/>
            <w:rFonts w:ascii="Times New Roman" w:hAnsi="Times New Roman" w:cs="Times New Roman"/>
            <w:color w:val="000000" w:themeColor="text1"/>
            <w:sz w:val="28"/>
            <w:szCs w:val="28"/>
            <w:u w:val="none"/>
            <w:lang w:val="en-US"/>
          </w:rPr>
          <w:t>https://perminc.com/resources/fundamentals-of-fluid-flow-in-porous-media/chapter-4-immiscible-displacement/vertical-volumetric-sweep-efficiencies/</w:t>
        </w:r>
      </w:hyperlink>
      <w:r w:rsidR="00F74C16" w:rsidRPr="007924B4">
        <w:rPr>
          <w:rFonts w:ascii="Times New Roman" w:hAnsi="Times New Roman" w:cs="Times New Roman"/>
          <w:color w:val="000000" w:themeColor="text1"/>
          <w:sz w:val="28"/>
          <w:szCs w:val="28"/>
          <w:lang w:val="en-US"/>
        </w:rPr>
        <w:t>.</w:t>
      </w:r>
    </w:p>
    <w:p w14:paraId="20706E1E" w14:textId="7D5A28E8"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 </w:t>
      </w:r>
      <w:r w:rsidR="00DE205A" w:rsidRPr="007924B4">
        <w:rPr>
          <w:rFonts w:ascii="Times New Roman" w:hAnsi="Times New Roman" w:cs="Times New Roman"/>
          <w:color w:val="000000" w:themeColor="text1"/>
          <w:sz w:val="28"/>
          <w:szCs w:val="28"/>
          <w:lang w:val="en-US"/>
        </w:rPr>
        <w:t>Y. Tang, Q. Ge, Z. Lun, X. Yin, M. Wu, T. Ma, Y. Qi, S. Zhang</w:t>
      </w:r>
      <w:r w:rsidRPr="007924B4">
        <w:rPr>
          <w:rFonts w:ascii="Times New Roman" w:hAnsi="Times New Roman" w:cs="Times New Roman"/>
          <w:color w:val="000000" w:themeColor="text1"/>
          <w:sz w:val="28"/>
          <w:szCs w:val="28"/>
          <w:lang w:val="en-US"/>
        </w:rPr>
        <w:t xml:space="preserve">. </w:t>
      </w:r>
      <w:r w:rsidR="00DE205A" w:rsidRPr="007924B4">
        <w:rPr>
          <w:rFonts w:ascii="Times New Roman" w:hAnsi="Times New Roman" w:cs="Times New Roman"/>
          <w:color w:val="000000" w:themeColor="text1"/>
          <w:sz w:val="28"/>
          <w:szCs w:val="28"/>
          <w:lang w:val="en-US"/>
        </w:rPr>
        <w:t xml:space="preserve">EOR </w:t>
      </w:r>
      <w:r w:rsidR="00DE205A" w:rsidRPr="007924B4">
        <w:rPr>
          <w:rFonts w:ascii="Times New Roman" w:hAnsi="Times New Roman" w:cs="Times New Roman"/>
          <w:sz w:val="28"/>
          <w:szCs w:val="28"/>
          <w:lang w:val="en-US"/>
        </w:rPr>
        <w:t>Mechanisms</w:t>
      </w:r>
      <w:r w:rsidR="00DE205A" w:rsidRPr="007924B4">
        <w:rPr>
          <w:rFonts w:ascii="Times New Roman" w:hAnsi="Times New Roman" w:cs="Times New Roman"/>
          <w:color w:val="000000" w:themeColor="text1"/>
          <w:sz w:val="28"/>
          <w:szCs w:val="28"/>
          <w:lang w:val="en-US"/>
        </w:rPr>
        <w:t xml:space="preserve"> and Applications of Thermal Composite Technologiesin Deep Heavy Oil Reserves</w:t>
      </w:r>
      <w:r w:rsidRPr="007924B4">
        <w:rPr>
          <w:rFonts w:ascii="Times New Roman" w:hAnsi="Times New Roman" w:cs="Times New Roman"/>
          <w:color w:val="000000" w:themeColor="text1"/>
          <w:sz w:val="28"/>
          <w:szCs w:val="28"/>
          <w:lang w:val="en-US"/>
        </w:rPr>
        <w:t xml:space="preserve"> // </w:t>
      </w:r>
      <w:r w:rsidR="00DE205A" w:rsidRPr="007924B4">
        <w:rPr>
          <w:rFonts w:ascii="Times New Roman" w:hAnsi="Times New Roman" w:cs="Times New Roman"/>
          <w:color w:val="000000" w:themeColor="text1"/>
          <w:sz w:val="28"/>
          <w:szCs w:val="28"/>
          <w:lang w:val="en-US"/>
        </w:rPr>
        <w:t>GOTECH. – 2024</w:t>
      </w:r>
      <w:r w:rsidR="00704243" w:rsidRPr="007924B4">
        <w:rPr>
          <w:rFonts w:ascii="Times New Roman" w:hAnsi="Times New Roman" w:cs="Times New Roman"/>
          <w:color w:val="000000" w:themeColor="text1"/>
          <w:sz w:val="28"/>
          <w:szCs w:val="28"/>
          <w:lang w:val="en-US"/>
        </w:rPr>
        <w:t xml:space="preserve">. </w:t>
      </w:r>
    </w:p>
    <w:p w14:paraId="143D3531" w14:textId="37D7741E"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 Zhao D.W., Wang J., Gates I.D. Optimized solvent-aided steam-flooding strategy for recovery of thin heavy oil reservoirs // Fuel</w:t>
      </w:r>
      <w:r w:rsidR="00704243" w:rsidRPr="007924B4">
        <w:rPr>
          <w:rFonts w:ascii="Times New Roman" w:hAnsi="Times New Roman" w:cs="Times New Roman"/>
          <w:color w:val="000000" w:themeColor="text1"/>
          <w:sz w:val="28"/>
          <w:szCs w:val="28"/>
          <w:lang w:val="en-US"/>
        </w:rPr>
        <w:t>. – 2013. – V.</w:t>
      </w:r>
      <w:r w:rsidRPr="007924B4">
        <w:rPr>
          <w:rFonts w:ascii="Times New Roman" w:hAnsi="Times New Roman" w:cs="Times New Roman"/>
          <w:color w:val="000000" w:themeColor="text1"/>
          <w:sz w:val="28"/>
          <w:szCs w:val="28"/>
          <w:lang w:val="en-US"/>
        </w:rPr>
        <w:t xml:space="preserve"> 112.</w:t>
      </w:r>
      <w:r w:rsidR="00704243" w:rsidRPr="007924B4">
        <w:rPr>
          <w:rFonts w:ascii="Times New Roman" w:hAnsi="Times New Roman" w:cs="Times New Roman"/>
          <w:color w:val="000000" w:themeColor="text1"/>
          <w:sz w:val="28"/>
          <w:szCs w:val="28"/>
          <w:lang w:val="en-US"/>
        </w:rPr>
        <w:t xml:space="preserve"> – P.</w:t>
      </w:r>
      <w:r w:rsidRPr="007924B4">
        <w:rPr>
          <w:rFonts w:ascii="Times New Roman" w:hAnsi="Times New Roman" w:cs="Times New Roman"/>
          <w:color w:val="000000" w:themeColor="text1"/>
          <w:sz w:val="28"/>
          <w:szCs w:val="28"/>
          <w:lang w:val="en-US"/>
        </w:rPr>
        <w:t xml:space="preserve"> 50-59.</w:t>
      </w:r>
    </w:p>
    <w:p w14:paraId="0B2E4670" w14:textId="56546E65"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 Zhao D.W., Wang J., Gates I.D. Thermal recovery strategies for thin heavy oil reservoirs // Fuel</w:t>
      </w:r>
      <w:r w:rsidR="00704243" w:rsidRPr="007924B4">
        <w:rPr>
          <w:rFonts w:ascii="Times New Roman" w:hAnsi="Times New Roman" w:cs="Times New Roman"/>
          <w:color w:val="000000" w:themeColor="text1"/>
          <w:sz w:val="28"/>
          <w:szCs w:val="28"/>
          <w:lang w:val="en-US"/>
        </w:rPr>
        <w:t>. -2014. – V. 117. - P</w:t>
      </w:r>
      <w:r w:rsidRPr="007924B4">
        <w:rPr>
          <w:rFonts w:ascii="Times New Roman" w:hAnsi="Times New Roman" w:cs="Times New Roman"/>
          <w:color w:val="000000" w:themeColor="text1"/>
          <w:sz w:val="28"/>
          <w:szCs w:val="28"/>
          <w:lang w:val="en-US"/>
        </w:rPr>
        <w:t>. 431-441.</w:t>
      </w:r>
    </w:p>
    <w:p w14:paraId="0950DB8E" w14:textId="0A0FD1D8"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Tavallali M, Maini B, Harding T. Assessment of SAGD well configuration optimization in </w:t>
      </w:r>
      <w:r w:rsidR="00704243" w:rsidRPr="007924B4">
        <w:rPr>
          <w:rFonts w:ascii="Times New Roman" w:hAnsi="Times New Roman" w:cs="Times New Roman"/>
          <w:color w:val="000000" w:themeColor="text1"/>
          <w:sz w:val="28"/>
          <w:szCs w:val="28"/>
          <w:lang w:val="en-US"/>
        </w:rPr>
        <w:t>Lloyminster heavy oil reservoir //T</w:t>
      </w:r>
      <w:r w:rsidRPr="007924B4">
        <w:rPr>
          <w:rFonts w:ascii="Times New Roman" w:hAnsi="Times New Roman" w:cs="Times New Roman"/>
          <w:color w:val="000000" w:themeColor="text1"/>
          <w:sz w:val="28"/>
          <w:szCs w:val="28"/>
          <w:lang w:val="en-US"/>
        </w:rPr>
        <w:t>he SPE/EAGE European Unconventional Resou</w:t>
      </w:r>
      <w:r w:rsidR="00704243" w:rsidRPr="007924B4">
        <w:rPr>
          <w:rFonts w:ascii="Times New Roman" w:hAnsi="Times New Roman" w:cs="Times New Roman"/>
          <w:color w:val="000000" w:themeColor="text1"/>
          <w:sz w:val="28"/>
          <w:szCs w:val="28"/>
          <w:lang w:val="en-US"/>
        </w:rPr>
        <w:t>rces Conference and Exhibition. - 2012</w:t>
      </w:r>
      <w:r w:rsidRPr="007924B4">
        <w:rPr>
          <w:rFonts w:ascii="Times New Roman" w:hAnsi="Times New Roman" w:cs="Times New Roman"/>
          <w:color w:val="000000" w:themeColor="text1"/>
          <w:sz w:val="28"/>
          <w:szCs w:val="28"/>
          <w:lang w:val="en-US"/>
        </w:rPr>
        <w:t>.</w:t>
      </w:r>
    </w:p>
    <w:p w14:paraId="7E039825" w14:textId="6E0616C6"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lastRenderedPageBreak/>
        <w:t>Gates I.D. Solvent-aided Steam-Assisted Gravity Drainage in thin oil sand reservoirs // Journal of Petroleum Science a</w:t>
      </w:r>
      <w:r w:rsidR="00704243" w:rsidRPr="007924B4">
        <w:rPr>
          <w:rFonts w:ascii="Times New Roman" w:hAnsi="Times New Roman" w:cs="Times New Roman"/>
          <w:color w:val="000000" w:themeColor="text1"/>
          <w:sz w:val="28"/>
          <w:szCs w:val="28"/>
          <w:lang w:val="en-US"/>
        </w:rPr>
        <w:t>nd Engineering. – 2010. – V.</w:t>
      </w:r>
      <w:r w:rsidRPr="007924B4">
        <w:rPr>
          <w:rFonts w:ascii="Times New Roman" w:hAnsi="Times New Roman" w:cs="Times New Roman"/>
          <w:color w:val="000000" w:themeColor="text1"/>
          <w:sz w:val="28"/>
          <w:szCs w:val="28"/>
          <w:lang w:val="en-US"/>
        </w:rPr>
        <w:t xml:space="preserve"> 74,</w:t>
      </w:r>
      <w:r w:rsidR="00704243"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w:t>
      </w:r>
      <w:r w:rsidR="00704243" w:rsidRPr="007924B4">
        <w:rPr>
          <w:rFonts w:ascii="Times New Roman" w:hAnsi="Times New Roman" w:cs="Times New Roman"/>
          <w:color w:val="000000" w:themeColor="text1"/>
          <w:sz w:val="28"/>
          <w:szCs w:val="28"/>
          <w:lang w:val="en-US"/>
        </w:rPr>
        <w:t>3–4</w:t>
      </w:r>
      <w:r w:rsidRPr="007924B4">
        <w:rPr>
          <w:rFonts w:ascii="Times New Roman" w:hAnsi="Times New Roman" w:cs="Times New Roman"/>
          <w:color w:val="000000" w:themeColor="text1"/>
          <w:sz w:val="28"/>
          <w:szCs w:val="28"/>
          <w:lang w:val="en-US"/>
        </w:rPr>
        <w:t>.</w:t>
      </w:r>
      <w:r w:rsidR="00704243" w:rsidRPr="007924B4">
        <w:rPr>
          <w:rFonts w:ascii="Times New Roman" w:hAnsi="Times New Roman" w:cs="Times New Roman"/>
          <w:color w:val="000000" w:themeColor="text1"/>
          <w:sz w:val="28"/>
          <w:szCs w:val="28"/>
          <w:lang w:val="en-US"/>
        </w:rPr>
        <w:t xml:space="preserve"> – P.</w:t>
      </w:r>
      <w:r w:rsidRPr="007924B4">
        <w:rPr>
          <w:rFonts w:ascii="Times New Roman" w:hAnsi="Times New Roman" w:cs="Times New Roman"/>
          <w:color w:val="000000" w:themeColor="text1"/>
          <w:sz w:val="28"/>
          <w:szCs w:val="28"/>
          <w:lang w:val="en-US"/>
        </w:rPr>
        <w:t xml:space="preserve"> 138-146.</w:t>
      </w:r>
    </w:p>
    <w:p w14:paraId="6AF0C12B" w14:textId="648E2431"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Vahid Dehdari, Clayton V. Deutsch. Proxy Model Based on Butler’s SAGD Theory // </w:t>
      </w:r>
      <w:r w:rsidR="00704243" w:rsidRPr="007924B4">
        <w:rPr>
          <w:rFonts w:ascii="Times New Roman" w:hAnsi="Times New Roman" w:cs="Times New Roman"/>
          <w:color w:val="000000" w:themeColor="text1"/>
          <w:sz w:val="28"/>
          <w:szCs w:val="28"/>
          <w:lang w:val="en-US"/>
        </w:rPr>
        <w:t xml:space="preserve">CCG Annual Report. – 2012. – V. </w:t>
      </w:r>
      <w:r w:rsidRPr="007924B4">
        <w:rPr>
          <w:rFonts w:ascii="Times New Roman" w:hAnsi="Times New Roman" w:cs="Times New Roman"/>
          <w:color w:val="000000" w:themeColor="text1"/>
          <w:sz w:val="28"/>
          <w:szCs w:val="28"/>
          <w:lang w:val="en-US"/>
        </w:rPr>
        <w:t xml:space="preserve">202, </w:t>
      </w:r>
      <w:r w:rsidR="00704243" w:rsidRPr="007924B4">
        <w:rPr>
          <w:rFonts w:ascii="Times New Roman" w:hAnsi="Times New Roman" w:cs="Times New Roman"/>
          <w:color w:val="000000" w:themeColor="text1"/>
          <w:sz w:val="28"/>
          <w:szCs w:val="28"/>
          <w:lang w:val="en-US"/>
        </w:rPr>
        <w:t>№ 14.</w:t>
      </w:r>
    </w:p>
    <w:p w14:paraId="312F8708" w14:textId="77777777" w:rsidR="00F74C16" w:rsidRPr="007924B4" w:rsidRDefault="001725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hyperlink r:id="rId72" w:history="1">
        <w:r w:rsidR="00F74C16" w:rsidRPr="007924B4">
          <w:rPr>
            <w:rStyle w:val="a4"/>
            <w:rFonts w:ascii="Times New Roman" w:hAnsi="Times New Roman" w:cs="Times New Roman"/>
            <w:color w:val="000000" w:themeColor="text1"/>
            <w:sz w:val="28"/>
            <w:szCs w:val="28"/>
            <w:u w:val="none"/>
            <w:lang w:val="en-US"/>
          </w:rPr>
          <w:t>https://petrowiki.spe.org/Steam_assisted_gravity_drainage</w:t>
        </w:r>
      </w:hyperlink>
      <w:r w:rsidR="00F74C16" w:rsidRPr="007924B4">
        <w:rPr>
          <w:rFonts w:ascii="Times New Roman" w:hAnsi="Times New Roman" w:cs="Times New Roman"/>
          <w:color w:val="000000" w:themeColor="text1"/>
          <w:sz w:val="28"/>
          <w:szCs w:val="28"/>
          <w:lang w:val="en-US"/>
        </w:rPr>
        <w:t xml:space="preserve"> </w:t>
      </w:r>
    </w:p>
    <w:p w14:paraId="075C13DA" w14:textId="7AFCD503"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H. Shin, M. Polikar. A Dynamic Economic Indicator to Eva</w:t>
      </w:r>
      <w:r w:rsidR="00704243" w:rsidRPr="007924B4">
        <w:rPr>
          <w:rFonts w:ascii="Times New Roman" w:hAnsi="Times New Roman" w:cs="Times New Roman"/>
          <w:color w:val="000000" w:themeColor="text1"/>
          <w:sz w:val="28"/>
          <w:szCs w:val="28"/>
          <w:lang w:val="en-US"/>
        </w:rPr>
        <w:t>luate SAGD Performance // SPE. -</w:t>
      </w:r>
      <w:r w:rsidRPr="007924B4">
        <w:rPr>
          <w:rFonts w:ascii="Times New Roman" w:hAnsi="Times New Roman" w:cs="Times New Roman"/>
          <w:color w:val="000000" w:themeColor="text1"/>
          <w:sz w:val="28"/>
          <w:szCs w:val="28"/>
          <w:lang w:val="en-US"/>
        </w:rPr>
        <w:t xml:space="preserve"> 2006.</w:t>
      </w:r>
    </w:p>
    <w:p w14:paraId="1859F429" w14:textId="0BD7499D" w:rsidR="00F74C16"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You N</w:t>
      </w:r>
      <w:r w:rsidR="006D6CA4" w:rsidRPr="007924B4">
        <w:rPr>
          <w:rFonts w:ascii="Times New Roman" w:hAnsi="Times New Roman" w:cs="Times New Roman"/>
          <w:color w:val="000000" w:themeColor="text1"/>
          <w:sz w:val="28"/>
          <w:szCs w:val="28"/>
          <w:lang w:val="en-US"/>
        </w:rPr>
        <w:t>.</w:t>
      </w:r>
      <w:r w:rsidRPr="007924B4">
        <w:rPr>
          <w:rFonts w:ascii="Times New Roman" w:hAnsi="Times New Roman" w:cs="Times New Roman"/>
          <w:color w:val="000000" w:themeColor="text1"/>
          <w:sz w:val="28"/>
          <w:szCs w:val="28"/>
          <w:lang w:val="en-US"/>
        </w:rPr>
        <w:t>, Yoon S</w:t>
      </w:r>
      <w:r w:rsidR="006D6CA4" w:rsidRPr="007924B4">
        <w:rPr>
          <w:rFonts w:ascii="Times New Roman" w:hAnsi="Times New Roman" w:cs="Times New Roman"/>
          <w:color w:val="000000" w:themeColor="text1"/>
          <w:sz w:val="28"/>
          <w:szCs w:val="28"/>
          <w:lang w:val="en-US"/>
        </w:rPr>
        <w:t>.</w:t>
      </w:r>
      <w:r w:rsidRPr="007924B4">
        <w:rPr>
          <w:rFonts w:ascii="Times New Roman" w:hAnsi="Times New Roman" w:cs="Times New Roman"/>
          <w:color w:val="000000" w:themeColor="text1"/>
          <w:sz w:val="28"/>
          <w:szCs w:val="28"/>
          <w:lang w:val="en-US"/>
        </w:rPr>
        <w:t>, Lee C</w:t>
      </w:r>
      <w:r w:rsidR="00704243" w:rsidRPr="007924B4">
        <w:rPr>
          <w:rFonts w:ascii="Times New Roman" w:hAnsi="Times New Roman" w:cs="Times New Roman"/>
          <w:color w:val="000000" w:themeColor="text1"/>
          <w:sz w:val="28"/>
          <w:szCs w:val="28"/>
          <w:lang w:val="en-US"/>
        </w:rPr>
        <w:t>.</w:t>
      </w:r>
      <w:r w:rsidRPr="007924B4">
        <w:rPr>
          <w:rFonts w:ascii="Times New Roman" w:hAnsi="Times New Roman" w:cs="Times New Roman"/>
          <w:color w:val="000000" w:themeColor="text1"/>
          <w:sz w:val="28"/>
          <w:szCs w:val="28"/>
          <w:lang w:val="en-US"/>
        </w:rPr>
        <w:t>W. Steam chamber evolution during SAGD and ES-SAGD in thin layer oil sand reservoirs using a 2-D scaled model // J Ind Eng Chem</w:t>
      </w:r>
      <w:r w:rsidR="00704243" w:rsidRPr="007924B4">
        <w:rPr>
          <w:rFonts w:ascii="Times New Roman" w:hAnsi="Times New Roman" w:cs="Times New Roman"/>
          <w:color w:val="000000" w:themeColor="text1"/>
          <w:sz w:val="28"/>
          <w:szCs w:val="28"/>
          <w:lang w:val="en-US"/>
        </w:rPr>
        <w:t>. – 2012. – V.</w:t>
      </w:r>
      <w:r w:rsidRPr="007924B4">
        <w:rPr>
          <w:rFonts w:ascii="Times New Roman" w:hAnsi="Times New Roman" w:cs="Times New Roman"/>
          <w:color w:val="000000" w:themeColor="text1"/>
          <w:sz w:val="28"/>
          <w:szCs w:val="28"/>
          <w:lang w:val="en-US"/>
        </w:rPr>
        <w:t xml:space="preserve"> 18</w:t>
      </w:r>
      <w:r w:rsidR="00704243" w:rsidRPr="007924B4">
        <w:rPr>
          <w:rFonts w:ascii="Times New Roman" w:hAnsi="Times New Roman" w:cs="Times New Roman"/>
          <w:color w:val="000000" w:themeColor="text1"/>
          <w:sz w:val="28"/>
          <w:szCs w:val="28"/>
          <w:lang w:val="en-US"/>
        </w:rPr>
        <w:t>. -</w:t>
      </w:r>
      <w:r w:rsidRPr="007924B4">
        <w:rPr>
          <w:rFonts w:ascii="Times New Roman" w:hAnsi="Times New Roman" w:cs="Times New Roman"/>
          <w:color w:val="000000" w:themeColor="text1"/>
          <w:sz w:val="28"/>
          <w:szCs w:val="28"/>
          <w:lang w:val="en-US"/>
        </w:rPr>
        <w:t xml:space="preserve"> </w:t>
      </w:r>
      <w:r w:rsidR="00704243" w:rsidRPr="007924B4">
        <w:rPr>
          <w:rFonts w:ascii="Times New Roman" w:hAnsi="Times New Roman" w:cs="Times New Roman"/>
          <w:color w:val="000000" w:themeColor="text1"/>
          <w:sz w:val="28"/>
          <w:szCs w:val="28"/>
          <w:lang w:val="en-US"/>
        </w:rPr>
        <w:t>P</w:t>
      </w:r>
      <w:r w:rsidRPr="007924B4">
        <w:rPr>
          <w:rFonts w:ascii="Times New Roman" w:hAnsi="Times New Roman" w:cs="Times New Roman"/>
          <w:color w:val="000000" w:themeColor="text1"/>
          <w:sz w:val="28"/>
          <w:szCs w:val="28"/>
          <w:lang w:val="en-US"/>
        </w:rPr>
        <w:t>. 2051-2058.</w:t>
      </w:r>
    </w:p>
    <w:p w14:paraId="794CB688" w14:textId="62E86450" w:rsidR="005539F2" w:rsidRPr="007924B4" w:rsidRDefault="00F74C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it-IT"/>
        </w:rPr>
        <w:t xml:space="preserve">Al-Muatasim Al-Bahlani, Tayfun Babadagli. </w:t>
      </w:r>
      <w:r w:rsidRPr="007924B4">
        <w:rPr>
          <w:rFonts w:ascii="Times New Roman" w:hAnsi="Times New Roman" w:cs="Times New Roman"/>
          <w:color w:val="000000" w:themeColor="text1"/>
          <w:sz w:val="28"/>
          <w:szCs w:val="28"/>
          <w:lang w:val="en-US"/>
        </w:rPr>
        <w:t>SAGD laboratory experimental and numerical simulation studies: A revive of current status and future issues // Journal of petroleum science and engineering</w:t>
      </w:r>
      <w:r w:rsidR="00704243" w:rsidRPr="007924B4">
        <w:rPr>
          <w:rFonts w:ascii="Times New Roman" w:hAnsi="Times New Roman" w:cs="Times New Roman"/>
          <w:color w:val="000000" w:themeColor="text1"/>
          <w:sz w:val="28"/>
          <w:szCs w:val="28"/>
          <w:lang w:val="en-US"/>
        </w:rPr>
        <w:t>. – 2009. V.</w:t>
      </w:r>
      <w:r w:rsidRPr="007924B4">
        <w:rPr>
          <w:rFonts w:ascii="Times New Roman" w:hAnsi="Times New Roman" w:cs="Times New Roman"/>
          <w:color w:val="000000" w:themeColor="text1"/>
          <w:sz w:val="28"/>
          <w:szCs w:val="28"/>
          <w:lang w:val="en-US"/>
        </w:rPr>
        <w:t xml:space="preserve"> 68</w:t>
      </w:r>
      <w:r w:rsidR="00704243" w:rsidRPr="007924B4">
        <w:rPr>
          <w:rFonts w:ascii="Times New Roman" w:hAnsi="Times New Roman" w:cs="Times New Roman"/>
          <w:color w:val="000000" w:themeColor="text1"/>
          <w:sz w:val="28"/>
          <w:szCs w:val="28"/>
          <w:lang w:val="en-US"/>
        </w:rPr>
        <w:t>. – P.</w:t>
      </w:r>
      <w:r w:rsidRPr="007924B4">
        <w:rPr>
          <w:rFonts w:ascii="Times New Roman" w:hAnsi="Times New Roman" w:cs="Times New Roman"/>
          <w:color w:val="000000" w:themeColor="text1"/>
          <w:sz w:val="28"/>
          <w:szCs w:val="28"/>
          <w:lang w:val="en-US"/>
        </w:rPr>
        <w:t xml:space="preserve"> 135-150.</w:t>
      </w:r>
    </w:p>
    <w:p w14:paraId="4E3535E2" w14:textId="1BE98579" w:rsidR="00B71231"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Mojarab M., Harding T., Maini B. Improving the SAGD performance by intro</w:t>
      </w:r>
      <w:r w:rsidR="00704243" w:rsidRPr="007924B4">
        <w:rPr>
          <w:rFonts w:ascii="Times New Roman" w:hAnsi="Times New Roman" w:cs="Times New Roman"/>
          <w:color w:val="000000" w:themeColor="text1"/>
          <w:sz w:val="28"/>
          <w:szCs w:val="28"/>
          <w:lang w:val="en-US"/>
        </w:rPr>
        <w:t>ducing a new well configuration //</w:t>
      </w:r>
      <w:r w:rsidRPr="007924B4">
        <w:rPr>
          <w:rFonts w:ascii="Times New Roman" w:hAnsi="Times New Roman" w:cs="Times New Roman"/>
          <w:color w:val="000000" w:themeColor="text1"/>
          <w:sz w:val="28"/>
          <w:szCs w:val="28"/>
          <w:lang w:val="en-US"/>
        </w:rPr>
        <w:t xml:space="preserve"> Journal o</w:t>
      </w:r>
      <w:r w:rsidR="00704243" w:rsidRPr="007924B4">
        <w:rPr>
          <w:rFonts w:ascii="Times New Roman" w:hAnsi="Times New Roman" w:cs="Times New Roman"/>
          <w:color w:val="000000" w:themeColor="text1"/>
          <w:sz w:val="28"/>
          <w:szCs w:val="28"/>
          <w:lang w:val="en-US"/>
        </w:rPr>
        <w:t>f Canadian Petroleum Technology. – 2011. - P.</w:t>
      </w:r>
      <w:r w:rsidRPr="007924B4">
        <w:rPr>
          <w:rFonts w:ascii="Times New Roman" w:hAnsi="Times New Roman" w:cs="Times New Roman"/>
          <w:color w:val="000000" w:themeColor="text1"/>
          <w:sz w:val="28"/>
          <w:szCs w:val="28"/>
          <w:lang w:val="en-US"/>
        </w:rPr>
        <w:t xml:space="preserve"> 9.</w:t>
      </w:r>
    </w:p>
    <w:p w14:paraId="6A60F771" w14:textId="36261D8C" w:rsidR="00B71231"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Shanqiang Luo, Andy Baker. Optimizing horizontal-well steam-stimulation stra</w:t>
      </w:r>
      <w:r w:rsidR="00704243" w:rsidRPr="007924B4">
        <w:rPr>
          <w:rFonts w:ascii="Times New Roman" w:hAnsi="Times New Roman" w:cs="Times New Roman"/>
          <w:color w:val="000000" w:themeColor="text1"/>
          <w:sz w:val="28"/>
          <w:szCs w:val="28"/>
          <w:lang w:val="en-US"/>
        </w:rPr>
        <w:t xml:space="preserve">tegy for heavy-oil development // </w:t>
      </w:r>
      <w:r w:rsidRPr="007924B4">
        <w:rPr>
          <w:rFonts w:ascii="Times New Roman" w:hAnsi="Times New Roman" w:cs="Times New Roman"/>
          <w:color w:val="000000" w:themeColor="text1"/>
          <w:sz w:val="28"/>
          <w:szCs w:val="28"/>
          <w:lang w:val="en-US"/>
        </w:rPr>
        <w:t>T</w:t>
      </w:r>
      <w:r w:rsidR="00704243" w:rsidRPr="007924B4">
        <w:rPr>
          <w:rFonts w:ascii="Times New Roman" w:hAnsi="Times New Roman" w:cs="Times New Roman"/>
          <w:color w:val="000000" w:themeColor="text1"/>
          <w:sz w:val="28"/>
          <w:szCs w:val="28"/>
          <w:lang w:val="en-US"/>
        </w:rPr>
        <w:t>he SPE Eastern Regional Meeting. -</w:t>
      </w:r>
      <w:r w:rsidRPr="007924B4">
        <w:rPr>
          <w:rFonts w:ascii="Times New Roman" w:hAnsi="Times New Roman" w:cs="Times New Roman"/>
          <w:color w:val="000000" w:themeColor="text1"/>
          <w:sz w:val="28"/>
          <w:szCs w:val="28"/>
          <w:lang w:val="en-US"/>
        </w:rPr>
        <w:t xml:space="preserve"> 2006. </w:t>
      </w:r>
    </w:p>
    <w:p w14:paraId="250189D0" w14:textId="673B1794" w:rsidR="00B71231"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Mohamed Tamer, Ian D. Gates. Impact of different SAGD well configurations (Dover</w:t>
      </w:r>
      <w:r w:rsidR="00704243" w:rsidRPr="007924B4">
        <w:rPr>
          <w:rFonts w:ascii="Times New Roman" w:hAnsi="Times New Roman" w:cs="Times New Roman"/>
          <w:color w:val="000000" w:themeColor="text1"/>
          <w:sz w:val="28"/>
          <w:szCs w:val="28"/>
          <w:lang w:val="en-US"/>
        </w:rPr>
        <w:t xml:space="preserve"> SAGD phase B case study) //</w:t>
      </w:r>
      <w:r w:rsidRPr="007924B4">
        <w:rPr>
          <w:rFonts w:ascii="Times New Roman" w:hAnsi="Times New Roman" w:cs="Times New Roman"/>
          <w:color w:val="000000" w:themeColor="text1"/>
          <w:sz w:val="28"/>
          <w:szCs w:val="28"/>
          <w:lang w:val="en-US"/>
        </w:rPr>
        <w:t xml:space="preserve"> The 10th Canadian Int</w:t>
      </w:r>
      <w:r w:rsidR="00704243" w:rsidRPr="007924B4">
        <w:rPr>
          <w:rFonts w:ascii="Times New Roman" w:hAnsi="Times New Roman" w:cs="Times New Roman"/>
          <w:color w:val="000000" w:themeColor="text1"/>
          <w:sz w:val="28"/>
          <w:szCs w:val="28"/>
          <w:lang w:val="en-US"/>
        </w:rPr>
        <w:t>ernational Petroleum Conference. -</w:t>
      </w:r>
      <w:r w:rsidRPr="007924B4">
        <w:rPr>
          <w:rFonts w:ascii="Times New Roman" w:hAnsi="Times New Roman" w:cs="Times New Roman"/>
          <w:color w:val="000000" w:themeColor="text1"/>
          <w:sz w:val="28"/>
          <w:szCs w:val="28"/>
          <w:lang w:val="en-US"/>
        </w:rPr>
        <w:t xml:space="preserve"> 2009.</w:t>
      </w:r>
    </w:p>
    <w:p w14:paraId="4710A948" w14:textId="70BA32D4" w:rsidR="00B71231"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T.K. Akhmedzhanov, B.M. Nuranbayeva, I.Sh. Gussenov, L.T. Ismagilova. Enhanced oil recovery and natural bitumen production through the use of sinusoidal wells and solar </w:t>
      </w:r>
      <w:r w:rsidR="00704243" w:rsidRPr="007924B4">
        <w:rPr>
          <w:rFonts w:ascii="Times New Roman" w:hAnsi="Times New Roman" w:cs="Times New Roman"/>
          <w:color w:val="000000" w:themeColor="text1"/>
          <w:sz w:val="28"/>
          <w:szCs w:val="28"/>
          <w:lang w:val="en-US"/>
        </w:rPr>
        <w:t>thermal method //</w:t>
      </w:r>
      <w:r w:rsidRPr="007924B4">
        <w:rPr>
          <w:rFonts w:ascii="Times New Roman" w:hAnsi="Times New Roman" w:cs="Times New Roman"/>
          <w:color w:val="000000" w:themeColor="text1"/>
          <w:sz w:val="28"/>
          <w:szCs w:val="28"/>
          <w:lang w:val="en-US"/>
        </w:rPr>
        <w:t xml:space="preserve"> Journal of Pe</w:t>
      </w:r>
      <w:r w:rsidR="00704243" w:rsidRPr="007924B4">
        <w:rPr>
          <w:rFonts w:ascii="Times New Roman" w:hAnsi="Times New Roman" w:cs="Times New Roman"/>
          <w:color w:val="000000" w:themeColor="text1"/>
          <w:sz w:val="28"/>
          <w:szCs w:val="28"/>
          <w:lang w:val="en-US"/>
        </w:rPr>
        <w:t>troleum Science and Engineering. – 2017. –</w:t>
      </w:r>
      <w:r w:rsidRPr="007924B4">
        <w:rPr>
          <w:rFonts w:ascii="Times New Roman" w:hAnsi="Times New Roman" w:cs="Times New Roman"/>
          <w:color w:val="000000" w:themeColor="text1"/>
          <w:sz w:val="28"/>
          <w:szCs w:val="28"/>
          <w:lang w:val="en-US"/>
        </w:rPr>
        <w:t xml:space="preserve"> V</w:t>
      </w:r>
      <w:r w:rsidR="00704243" w:rsidRPr="007924B4">
        <w:rPr>
          <w:rFonts w:ascii="Times New Roman" w:hAnsi="Times New Roman" w:cs="Times New Roman"/>
          <w:color w:val="000000" w:themeColor="text1"/>
          <w:sz w:val="28"/>
          <w:szCs w:val="28"/>
          <w:lang w:val="en-US"/>
        </w:rPr>
        <w:t xml:space="preserve">. 159. - </w:t>
      </w:r>
      <w:r w:rsidRPr="007924B4">
        <w:rPr>
          <w:rFonts w:ascii="Times New Roman" w:hAnsi="Times New Roman" w:cs="Times New Roman"/>
          <w:color w:val="000000" w:themeColor="text1"/>
          <w:sz w:val="28"/>
          <w:szCs w:val="28"/>
          <w:lang w:val="en-US"/>
        </w:rPr>
        <w:t>P. 506-512.</w:t>
      </w:r>
    </w:p>
    <w:p w14:paraId="4EE37B51" w14:textId="5E8FBE29" w:rsidR="009C0207"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J.L. Stadler. Cross SAGD (XSAGD)—An Accelerat</w:t>
      </w:r>
      <w:r w:rsidR="00704243" w:rsidRPr="007924B4">
        <w:rPr>
          <w:rFonts w:ascii="Times New Roman" w:hAnsi="Times New Roman" w:cs="Times New Roman"/>
          <w:color w:val="000000" w:themeColor="text1"/>
          <w:sz w:val="28"/>
          <w:szCs w:val="28"/>
          <w:lang w:val="en-US"/>
        </w:rPr>
        <w:t>ed Bitumen Recovery Alternative //</w:t>
      </w:r>
      <w:r w:rsidRPr="007924B4">
        <w:rPr>
          <w:rFonts w:ascii="Times New Roman" w:hAnsi="Times New Roman" w:cs="Times New Roman"/>
          <w:color w:val="000000" w:themeColor="text1"/>
          <w:sz w:val="28"/>
          <w:szCs w:val="28"/>
          <w:lang w:val="en-US"/>
        </w:rPr>
        <w:t xml:space="preserve"> SPE Res</w:t>
      </w:r>
      <w:r w:rsidR="00704243" w:rsidRPr="007924B4">
        <w:rPr>
          <w:rFonts w:ascii="Times New Roman" w:hAnsi="Times New Roman" w:cs="Times New Roman"/>
          <w:color w:val="000000" w:themeColor="text1"/>
          <w:sz w:val="28"/>
          <w:szCs w:val="28"/>
          <w:lang w:val="en-US"/>
        </w:rPr>
        <w:t>ervoir Evaluation &amp; Engineering. – 2007. - V.</w:t>
      </w:r>
      <w:r w:rsidRPr="007924B4">
        <w:rPr>
          <w:rFonts w:ascii="Times New Roman" w:hAnsi="Times New Roman" w:cs="Times New Roman"/>
          <w:color w:val="000000" w:themeColor="text1"/>
          <w:sz w:val="28"/>
          <w:szCs w:val="28"/>
          <w:lang w:val="en-US"/>
        </w:rPr>
        <w:t xml:space="preserve"> 10</w:t>
      </w:r>
      <w:r w:rsidR="00704243" w:rsidRPr="007924B4">
        <w:rPr>
          <w:rFonts w:ascii="Times New Roman" w:hAnsi="Times New Roman" w:cs="Times New Roman"/>
          <w:color w:val="000000" w:themeColor="text1"/>
          <w:sz w:val="28"/>
          <w:szCs w:val="28"/>
          <w:lang w:val="en-US"/>
        </w:rPr>
        <w:t xml:space="preserve">, № 01. - </w:t>
      </w:r>
      <w:r w:rsidRPr="007924B4">
        <w:rPr>
          <w:rFonts w:ascii="Times New Roman" w:hAnsi="Times New Roman" w:cs="Times New Roman"/>
          <w:color w:val="000000" w:themeColor="text1"/>
          <w:sz w:val="28"/>
          <w:szCs w:val="28"/>
          <w:lang w:val="en-US"/>
        </w:rPr>
        <w:t>P. 12–18.</w:t>
      </w:r>
    </w:p>
    <w:p w14:paraId="7AF8E501" w14:textId="4DA21163" w:rsidR="0044352F"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J.L. Stadler. Unlocking Bitumen in Thin and/or Lower Pressu</w:t>
      </w:r>
      <w:r w:rsidR="00704243" w:rsidRPr="007924B4">
        <w:rPr>
          <w:rFonts w:ascii="Times New Roman" w:hAnsi="Times New Roman" w:cs="Times New Roman"/>
          <w:color w:val="000000" w:themeColor="text1"/>
          <w:sz w:val="28"/>
          <w:szCs w:val="28"/>
          <w:lang w:val="en-US"/>
        </w:rPr>
        <w:t>re Pay Using Cross SAGD (XSAGD) //</w:t>
      </w:r>
      <w:r w:rsidRPr="007924B4">
        <w:rPr>
          <w:rFonts w:ascii="Times New Roman" w:hAnsi="Times New Roman" w:cs="Times New Roman"/>
          <w:color w:val="000000" w:themeColor="text1"/>
          <w:sz w:val="28"/>
          <w:szCs w:val="28"/>
          <w:lang w:val="en-US"/>
        </w:rPr>
        <w:t xml:space="preserve"> Journal o</w:t>
      </w:r>
      <w:r w:rsidR="00704243" w:rsidRPr="007924B4">
        <w:rPr>
          <w:rFonts w:ascii="Times New Roman" w:hAnsi="Times New Roman" w:cs="Times New Roman"/>
          <w:color w:val="000000" w:themeColor="text1"/>
          <w:sz w:val="28"/>
          <w:szCs w:val="28"/>
          <w:lang w:val="en-US"/>
        </w:rPr>
        <w:t>f Canadian Petroleum Technology. – 2009. - V.</w:t>
      </w:r>
      <w:r w:rsidRPr="007924B4">
        <w:rPr>
          <w:rFonts w:ascii="Times New Roman" w:hAnsi="Times New Roman" w:cs="Times New Roman"/>
          <w:color w:val="000000" w:themeColor="text1"/>
          <w:sz w:val="28"/>
          <w:szCs w:val="28"/>
          <w:lang w:val="en-US"/>
        </w:rPr>
        <w:t xml:space="preserve"> 48</w:t>
      </w:r>
      <w:r w:rsidR="00704243" w:rsidRPr="007924B4">
        <w:rPr>
          <w:rFonts w:ascii="Times New Roman" w:hAnsi="Times New Roman" w:cs="Times New Roman"/>
          <w:color w:val="000000" w:themeColor="text1"/>
          <w:sz w:val="28"/>
          <w:szCs w:val="28"/>
          <w:lang w:val="en-US"/>
        </w:rPr>
        <w:t xml:space="preserve">, № 11. - </w:t>
      </w:r>
      <w:r w:rsidRPr="007924B4">
        <w:rPr>
          <w:rFonts w:ascii="Times New Roman" w:hAnsi="Times New Roman" w:cs="Times New Roman"/>
          <w:color w:val="000000" w:themeColor="text1"/>
          <w:sz w:val="28"/>
          <w:szCs w:val="28"/>
          <w:lang w:val="en-US"/>
        </w:rPr>
        <w:t>P. 34–39.</w:t>
      </w:r>
    </w:p>
    <w:p w14:paraId="4CC42DFD" w14:textId="4F9380F8" w:rsidR="00B71231"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J.L. Stadler. Thermal Efficiency and Acceleration</w:t>
      </w:r>
      <w:r w:rsidR="00704243" w:rsidRPr="007924B4">
        <w:rPr>
          <w:rFonts w:ascii="Times New Roman" w:hAnsi="Times New Roman" w:cs="Times New Roman"/>
          <w:color w:val="000000" w:themeColor="text1"/>
          <w:sz w:val="28"/>
          <w:szCs w:val="28"/>
          <w:lang w:val="en-US"/>
        </w:rPr>
        <w:t xml:space="preserve"> Benefits of Cross SAGD (XSAGD) //</w:t>
      </w:r>
      <w:r w:rsidRPr="007924B4">
        <w:rPr>
          <w:rFonts w:ascii="Times New Roman" w:hAnsi="Times New Roman" w:cs="Times New Roman"/>
          <w:color w:val="000000" w:themeColor="text1"/>
          <w:sz w:val="28"/>
          <w:szCs w:val="28"/>
          <w:lang w:val="en-US"/>
        </w:rPr>
        <w:t xml:space="preserve"> The International Thermal Operati</w:t>
      </w:r>
      <w:r w:rsidR="00704243" w:rsidRPr="007924B4">
        <w:rPr>
          <w:rFonts w:ascii="Times New Roman" w:hAnsi="Times New Roman" w:cs="Times New Roman"/>
          <w:color w:val="000000" w:themeColor="text1"/>
          <w:sz w:val="28"/>
          <w:szCs w:val="28"/>
          <w:lang w:val="en-US"/>
        </w:rPr>
        <w:t>ons and Heavy Oil Symposium. -</w:t>
      </w:r>
      <w:r w:rsidRPr="007924B4">
        <w:rPr>
          <w:rFonts w:ascii="Times New Roman" w:hAnsi="Times New Roman" w:cs="Times New Roman"/>
          <w:color w:val="000000" w:themeColor="text1"/>
          <w:sz w:val="28"/>
          <w:szCs w:val="28"/>
          <w:lang w:val="en-US"/>
        </w:rPr>
        <w:t xml:space="preserve"> 2008.</w:t>
      </w:r>
    </w:p>
    <w:p w14:paraId="1D2524B2" w14:textId="3C79E4E0" w:rsidR="00B71231" w:rsidRPr="007924B4" w:rsidRDefault="00B71231"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it-IT"/>
        </w:rPr>
        <w:t xml:space="preserve">K. T. Elliott, A. R. Kovscek. </w:t>
      </w:r>
      <w:r w:rsidRPr="007924B4">
        <w:rPr>
          <w:rFonts w:ascii="Times New Roman" w:hAnsi="Times New Roman" w:cs="Times New Roman"/>
          <w:color w:val="000000" w:themeColor="text1"/>
          <w:sz w:val="28"/>
          <w:szCs w:val="28"/>
          <w:lang w:val="en-US"/>
        </w:rPr>
        <w:t>Simulation of Early-Time Response of Single-Well Steam Assi</w:t>
      </w:r>
      <w:r w:rsidR="003247EA" w:rsidRPr="007924B4">
        <w:rPr>
          <w:rFonts w:ascii="Times New Roman" w:hAnsi="Times New Roman" w:cs="Times New Roman"/>
          <w:color w:val="000000" w:themeColor="text1"/>
          <w:sz w:val="28"/>
          <w:szCs w:val="28"/>
          <w:lang w:val="en-US"/>
        </w:rPr>
        <w:t>sted Gravity Drainage (SW-SAGD) //</w:t>
      </w:r>
      <w:r w:rsidRPr="007924B4">
        <w:rPr>
          <w:rFonts w:ascii="Times New Roman" w:hAnsi="Times New Roman" w:cs="Times New Roman"/>
          <w:color w:val="000000" w:themeColor="text1"/>
          <w:sz w:val="28"/>
          <w:szCs w:val="28"/>
          <w:lang w:val="en-US"/>
        </w:rPr>
        <w:t xml:space="preserve"> SPE.</w:t>
      </w:r>
      <w:r w:rsidR="003247EA"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1999.</w:t>
      </w:r>
    </w:p>
    <w:p w14:paraId="6681BED0" w14:textId="59960FEE" w:rsidR="00A8094C" w:rsidRPr="007924B4" w:rsidRDefault="00A8094C"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Sasaki K., Akibayashi S., Yazawa N., Doan Q., Farouq Ali S.M. Numerical and experimental modeling of the steam-assisted gravity drainage (SAGD) process //Journal of Canadian Petroleum Technology. –</w:t>
      </w:r>
      <w:r w:rsidR="00073159" w:rsidRPr="007924B4">
        <w:rPr>
          <w:rFonts w:ascii="Times New Roman" w:hAnsi="Times New Roman" w:cs="Times New Roman"/>
          <w:color w:val="000000" w:themeColor="text1"/>
          <w:sz w:val="28"/>
          <w:szCs w:val="28"/>
          <w:lang w:val="en-US"/>
        </w:rPr>
        <w:t xml:space="preserve"> 2001. – V.</w:t>
      </w:r>
      <w:r w:rsidRPr="007924B4">
        <w:rPr>
          <w:rFonts w:ascii="Times New Roman" w:hAnsi="Times New Roman" w:cs="Times New Roman"/>
          <w:color w:val="000000" w:themeColor="text1"/>
          <w:sz w:val="28"/>
          <w:szCs w:val="28"/>
          <w:lang w:val="en-US"/>
        </w:rPr>
        <w:t xml:space="preserve"> 40. –</w:t>
      </w:r>
      <w:r w:rsidR="00073159" w:rsidRPr="007924B4">
        <w:rPr>
          <w:rFonts w:ascii="Times New Roman" w:hAnsi="Times New Roman" w:cs="Times New Roman"/>
          <w:color w:val="000000" w:themeColor="text1"/>
          <w:sz w:val="28"/>
          <w:szCs w:val="28"/>
          <w:lang w:val="en-US"/>
        </w:rPr>
        <w:t xml:space="preserve"> P.</w:t>
      </w:r>
      <w:r w:rsidRPr="007924B4">
        <w:rPr>
          <w:rFonts w:ascii="Times New Roman" w:hAnsi="Times New Roman" w:cs="Times New Roman"/>
          <w:color w:val="000000" w:themeColor="text1"/>
          <w:sz w:val="28"/>
          <w:szCs w:val="28"/>
          <w:lang w:val="en-US"/>
        </w:rPr>
        <w:t xml:space="preserve"> 45. </w:t>
      </w:r>
    </w:p>
    <w:p w14:paraId="1A8212BF" w14:textId="25986C95" w:rsidR="00A8094C" w:rsidRPr="007924B4" w:rsidRDefault="00A8094C"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 xml:space="preserve">Sasaki K., Akibayashi S., Kosukegawa H., Kato M., Ono K. Experimental study on initial stage of SAGD process using 2-Dimensional scaled model for heavy oil recovery //SPE. –1996. – </w:t>
      </w:r>
      <w:r w:rsidR="00073159" w:rsidRPr="007924B4">
        <w:rPr>
          <w:rFonts w:ascii="Times New Roman" w:hAnsi="Times New Roman" w:cs="Times New Roman"/>
          <w:color w:val="000000" w:themeColor="text1"/>
          <w:sz w:val="28"/>
          <w:szCs w:val="28"/>
          <w:lang w:val="en-US"/>
        </w:rPr>
        <w:t>P. 468</w:t>
      </w:r>
      <w:r w:rsidRPr="007924B4">
        <w:rPr>
          <w:rFonts w:ascii="Times New Roman" w:hAnsi="Times New Roman" w:cs="Times New Roman"/>
          <w:color w:val="000000" w:themeColor="text1"/>
          <w:sz w:val="28"/>
          <w:szCs w:val="28"/>
          <w:lang w:val="en-US"/>
        </w:rPr>
        <w:t xml:space="preserve">. </w:t>
      </w:r>
    </w:p>
    <w:p w14:paraId="0B15F36B" w14:textId="035D56A1" w:rsidR="00A8094C" w:rsidRPr="007924B4" w:rsidRDefault="00073159"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lastRenderedPageBreak/>
        <w:t>Jiang Q., Butler R., Yee C.</w:t>
      </w:r>
      <w:r w:rsidR="00A8094C" w:rsidRPr="007924B4">
        <w:rPr>
          <w:rFonts w:ascii="Times New Roman" w:hAnsi="Times New Roman" w:cs="Times New Roman"/>
          <w:color w:val="000000" w:themeColor="text1"/>
          <w:sz w:val="28"/>
          <w:szCs w:val="28"/>
          <w:lang w:val="en-US"/>
        </w:rPr>
        <w:t>T. The steam and gas push (SAGP) – 2: Mechanism analysis and physical model testing //</w:t>
      </w:r>
      <w:r w:rsidRPr="007924B4">
        <w:rPr>
          <w:rFonts w:ascii="Times New Roman" w:hAnsi="Times New Roman" w:cs="Times New Roman"/>
          <w:color w:val="000000" w:themeColor="text1"/>
          <w:sz w:val="28"/>
          <w:szCs w:val="28"/>
          <w:lang w:val="en-US"/>
        </w:rPr>
        <w:t xml:space="preserve"> </w:t>
      </w:r>
      <w:r w:rsidR="00A8094C" w:rsidRPr="007924B4">
        <w:rPr>
          <w:rFonts w:ascii="Times New Roman" w:hAnsi="Times New Roman" w:cs="Times New Roman"/>
          <w:color w:val="000000" w:themeColor="text1"/>
          <w:sz w:val="28"/>
          <w:szCs w:val="28"/>
          <w:lang w:val="en-US"/>
        </w:rPr>
        <w:t>Annu</w:t>
      </w:r>
      <w:r w:rsidRPr="007924B4">
        <w:rPr>
          <w:rFonts w:ascii="Times New Roman" w:hAnsi="Times New Roman" w:cs="Times New Roman"/>
          <w:color w:val="000000" w:themeColor="text1"/>
          <w:sz w:val="28"/>
          <w:szCs w:val="28"/>
          <w:lang w:val="en-US"/>
        </w:rPr>
        <w:t>al Technical Meeting. – 1998. – P. 7</w:t>
      </w:r>
      <w:r w:rsidR="00A8094C" w:rsidRPr="007924B4">
        <w:rPr>
          <w:rFonts w:ascii="Times New Roman" w:hAnsi="Times New Roman" w:cs="Times New Roman"/>
          <w:color w:val="000000" w:themeColor="text1"/>
          <w:sz w:val="28"/>
          <w:szCs w:val="28"/>
          <w:lang w:val="en-US"/>
        </w:rPr>
        <w:t>.</w:t>
      </w:r>
    </w:p>
    <w:p w14:paraId="64281507" w14:textId="66DF2F62" w:rsidR="00A8094C" w:rsidRPr="007924B4" w:rsidRDefault="00A8094C"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Jiang Q., Butler R.M. Experimental Studies on effects of reservoir heterogeneity on Vapex process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The Journal of Canadian petroleum technology. – 1996. – Vol 35. – 48 р.</w:t>
      </w:r>
    </w:p>
    <w:p w14:paraId="70BBA07B" w14:textId="3A4F1D67" w:rsidR="00A8094C" w:rsidRPr="007924B4" w:rsidRDefault="00A8094C"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Shin H., Polikar M. Experimental investigation of the Fast-SAGD process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Petroleum Society’s 7th Canadian international petroleum conference.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2006. – 3 р.</w:t>
      </w:r>
    </w:p>
    <w:p w14:paraId="690880F2" w14:textId="756993DC" w:rsidR="00A8094C" w:rsidRPr="007924B4" w:rsidRDefault="00A8094C"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Pujol L., Boberg T.C. Scaling accuracy of laboratory steam flooding models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43rd Annual SPE California Regional Meeting.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1972. – 7 р.</w:t>
      </w:r>
    </w:p>
    <w:p w14:paraId="5ED46410" w14:textId="6593CA35" w:rsidR="001928FB" w:rsidRPr="007924B4" w:rsidRDefault="00A8094C"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Shin H. Experimental and numerical investigations of the Gast-SAGD process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University of Alberta.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2006. – 38 р.</w:t>
      </w:r>
    </w:p>
    <w:p w14:paraId="33CB7F89" w14:textId="4B77A4B3" w:rsidR="002D36A5" w:rsidRPr="007924B4" w:rsidRDefault="00A8094C"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Khaledi Rahman, Beckman Mark, Pustanyk Karl, Mohan Aruna, Wattenbarger Chick, Dickson Jasper, Boone Thomas. Physical Modeling of solvent-assisted SAGD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SPE Heavy Oil Conference Canada. –</w:t>
      </w:r>
      <w:r w:rsidR="000731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2012. – 7 р.</w:t>
      </w:r>
    </w:p>
    <w:p w14:paraId="61B2BAD4" w14:textId="73142295" w:rsidR="003C699E" w:rsidRPr="007924B4" w:rsidRDefault="003C699E"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Nasr</w:t>
      </w:r>
      <w:r w:rsidR="00073159" w:rsidRPr="007924B4">
        <w:rPr>
          <w:rFonts w:ascii="Times New Roman" w:hAnsi="Times New Roman" w:cs="Times New Roman"/>
          <w:color w:val="000000" w:themeColor="text1"/>
          <w:sz w:val="28"/>
          <w:szCs w:val="28"/>
          <w:lang w:val="en-US"/>
        </w:rPr>
        <w:t xml:space="preserve"> T.N.</w:t>
      </w:r>
      <w:r w:rsidRPr="007924B4">
        <w:rPr>
          <w:rFonts w:ascii="Times New Roman" w:hAnsi="Times New Roman" w:cs="Times New Roman"/>
          <w:color w:val="000000" w:themeColor="text1"/>
          <w:sz w:val="28"/>
          <w:szCs w:val="28"/>
          <w:lang w:val="en-US"/>
        </w:rPr>
        <w:t>, Beaulieu</w:t>
      </w:r>
      <w:r w:rsidR="00073159" w:rsidRPr="007924B4">
        <w:rPr>
          <w:rFonts w:ascii="Times New Roman" w:hAnsi="Times New Roman" w:cs="Times New Roman"/>
          <w:color w:val="000000" w:themeColor="text1"/>
          <w:sz w:val="28"/>
          <w:szCs w:val="28"/>
          <w:lang w:val="en-US"/>
        </w:rPr>
        <w:t xml:space="preserve"> G.</w:t>
      </w:r>
      <w:r w:rsidRPr="007924B4">
        <w:rPr>
          <w:rFonts w:ascii="Times New Roman" w:hAnsi="Times New Roman" w:cs="Times New Roman"/>
          <w:color w:val="000000" w:themeColor="text1"/>
          <w:sz w:val="28"/>
          <w:szCs w:val="28"/>
          <w:lang w:val="en-US"/>
        </w:rPr>
        <w:t>, Golbeck</w:t>
      </w:r>
      <w:r w:rsidR="00073159" w:rsidRPr="007924B4">
        <w:rPr>
          <w:rFonts w:ascii="Times New Roman" w:hAnsi="Times New Roman" w:cs="Times New Roman"/>
          <w:color w:val="000000" w:themeColor="text1"/>
          <w:sz w:val="28"/>
          <w:szCs w:val="28"/>
          <w:lang w:val="en-US"/>
        </w:rPr>
        <w:t xml:space="preserve"> H.</w:t>
      </w:r>
      <w:r w:rsidRPr="007924B4">
        <w:rPr>
          <w:rFonts w:ascii="Times New Roman" w:hAnsi="Times New Roman" w:cs="Times New Roman"/>
          <w:color w:val="000000" w:themeColor="text1"/>
          <w:sz w:val="28"/>
          <w:szCs w:val="28"/>
          <w:lang w:val="en-US"/>
        </w:rPr>
        <w:t>, Heck</w:t>
      </w:r>
      <w:r w:rsidR="00073159" w:rsidRPr="007924B4">
        <w:rPr>
          <w:rFonts w:ascii="Times New Roman" w:hAnsi="Times New Roman" w:cs="Times New Roman"/>
          <w:color w:val="000000" w:themeColor="text1"/>
          <w:sz w:val="28"/>
          <w:szCs w:val="28"/>
          <w:lang w:val="en-US"/>
        </w:rPr>
        <w:t xml:space="preserve"> G.</w:t>
      </w:r>
      <w:r w:rsidRPr="007924B4">
        <w:rPr>
          <w:rFonts w:ascii="Times New Roman" w:hAnsi="Times New Roman" w:cs="Times New Roman"/>
          <w:color w:val="000000" w:themeColor="text1"/>
          <w:sz w:val="28"/>
          <w:szCs w:val="28"/>
          <w:lang w:val="en-US"/>
        </w:rPr>
        <w:t xml:space="preserve"> Novel Expanding Solvent-SAGD Process “ES-SAGD” // Journal o</w:t>
      </w:r>
      <w:r w:rsidR="00073159" w:rsidRPr="007924B4">
        <w:rPr>
          <w:rFonts w:ascii="Times New Roman" w:hAnsi="Times New Roman" w:cs="Times New Roman"/>
          <w:color w:val="000000" w:themeColor="text1"/>
          <w:sz w:val="28"/>
          <w:szCs w:val="28"/>
          <w:lang w:val="en-US"/>
        </w:rPr>
        <w:t xml:space="preserve">f Canadian Petroleum Technology. - 2003.  - V. 42, </w:t>
      </w:r>
      <w:r w:rsidR="00073159" w:rsidRPr="007924B4">
        <w:rPr>
          <w:rFonts w:ascii="Times New Roman" w:hAnsi="Times New Roman" w:cs="Times New Roman"/>
          <w:color w:val="000000" w:themeColor="text1"/>
          <w:sz w:val="28"/>
          <w:szCs w:val="28"/>
        </w:rPr>
        <w:t xml:space="preserve">№ </w:t>
      </w:r>
      <w:r w:rsidR="00073159" w:rsidRPr="007924B4">
        <w:rPr>
          <w:rFonts w:ascii="Times New Roman" w:hAnsi="Times New Roman" w:cs="Times New Roman"/>
          <w:color w:val="000000" w:themeColor="text1"/>
          <w:sz w:val="28"/>
          <w:szCs w:val="28"/>
          <w:lang w:val="en-US"/>
        </w:rPr>
        <w:t>01</w:t>
      </w:r>
      <w:r w:rsidRPr="007924B4">
        <w:rPr>
          <w:rFonts w:ascii="Times New Roman" w:hAnsi="Times New Roman" w:cs="Times New Roman"/>
          <w:color w:val="000000" w:themeColor="text1"/>
          <w:sz w:val="28"/>
          <w:szCs w:val="28"/>
          <w:lang w:val="en-US"/>
        </w:rPr>
        <w:t>.</w:t>
      </w:r>
    </w:p>
    <w:p w14:paraId="20B63667" w14:textId="07259145" w:rsidR="003C699E" w:rsidRPr="007924B4" w:rsidRDefault="003C699E"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Stuart Lunn. Water use in Canada’s oil-sands industry: the facts // Imperial Oil resource</w:t>
      </w:r>
      <w:r w:rsidR="00073159" w:rsidRPr="007924B4">
        <w:rPr>
          <w:rFonts w:ascii="Times New Roman" w:hAnsi="Times New Roman" w:cs="Times New Roman"/>
          <w:color w:val="000000" w:themeColor="text1"/>
          <w:sz w:val="28"/>
          <w:szCs w:val="28"/>
          <w:lang w:val="en-US"/>
        </w:rPr>
        <w:t xml:space="preserve">s. SPE Economics and Management. - 2013.  - V. 5, </w:t>
      </w:r>
      <w:r w:rsidR="00073159" w:rsidRPr="007924B4">
        <w:rPr>
          <w:rFonts w:ascii="Times New Roman" w:hAnsi="Times New Roman" w:cs="Times New Roman"/>
          <w:color w:val="000000" w:themeColor="text1"/>
          <w:sz w:val="28"/>
          <w:szCs w:val="28"/>
        </w:rPr>
        <w:t>№</w:t>
      </w:r>
      <w:r w:rsidR="00073159" w:rsidRPr="007924B4">
        <w:rPr>
          <w:rFonts w:ascii="Times New Roman" w:hAnsi="Times New Roman" w:cs="Times New Roman"/>
          <w:color w:val="000000" w:themeColor="text1"/>
          <w:sz w:val="28"/>
          <w:szCs w:val="28"/>
          <w:lang w:val="en-US"/>
        </w:rPr>
        <w:t xml:space="preserve"> 01. – </w:t>
      </w:r>
      <w:r w:rsidRPr="007924B4">
        <w:rPr>
          <w:rFonts w:ascii="Times New Roman" w:hAnsi="Times New Roman" w:cs="Times New Roman"/>
          <w:color w:val="000000" w:themeColor="text1"/>
          <w:sz w:val="28"/>
          <w:szCs w:val="28"/>
          <w:lang w:val="en-US"/>
        </w:rPr>
        <w:t>P. 17–27.</w:t>
      </w:r>
      <w:r w:rsidR="00882CAD" w:rsidRPr="007924B4">
        <w:rPr>
          <w:rFonts w:ascii="Times New Roman" w:hAnsi="Times New Roman" w:cs="Times New Roman"/>
          <w:color w:val="000000" w:themeColor="text1"/>
          <w:sz w:val="28"/>
          <w:szCs w:val="28"/>
        </w:rPr>
        <w:t xml:space="preserve"> </w:t>
      </w:r>
    </w:p>
    <w:p w14:paraId="0951C9AA" w14:textId="1219A3C2" w:rsidR="003C699E" w:rsidRPr="007924B4" w:rsidRDefault="00073159"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Albahlani, A.M.,</w:t>
      </w:r>
      <w:r w:rsidR="003C699E" w:rsidRPr="007924B4">
        <w:rPr>
          <w:rFonts w:ascii="Times New Roman" w:hAnsi="Times New Roman" w:cs="Times New Roman"/>
          <w:color w:val="000000" w:themeColor="text1"/>
          <w:sz w:val="28"/>
          <w:szCs w:val="28"/>
          <w:lang w:val="en-US"/>
        </w:rPr>
        <w:t xml:space="preserve"> Babadagli, T. A Critical Review of the Status of SAGD: Where are we and What Is Next? // SPE Western Regional and Pacific Section AAPG Joint Meetin</w:t>
      </w:r>
      <w:r w:rsidRPr="007924B4">
        <w:rPr>
          <w:rFonts w:ascii="Times New Roman" w:hAnsi="Times New Roman" w:cs="Times New Roman"/>
          <w:color w:val="000000" w:themeColor="text1"/>
          <w:sz w:val="28"/>
          <w:szCs w:val="28"/>
          <w:lang w:val="en-US"/>
        </w:rPr>
        <w:t>g. –</w:t>
      </w:r>
      <w:r w:rsidR="003C699E" w:rsidRPr="007924B4">
        <w:rPr>
          <w:rFonts w:ascii="Times New Roman" w:hAnsi="Times New Roman" w:cs="Times New Roman"/>
          <w:color w:val="000000" w:themeColor="text1"/>
          <w:sz w:val="28"/>
          <w:szCs w:val="28"/>
          <w:lang w:val="en-US"/>
        </w:rPr>
        <w:t xml:space="preserve"> 2008</w:t>
      </w:r>
      <w:r w:rsidRPr="007924B4">
        <w:rPr>
          <w:rFonts w:ascii="Times New Roman" w:hAnsi="Times New Roman" w:cs="Times New Roman"/>
          <w:color w:val="000000" w:themeColor="text1"/>
          <w:sz w:val="28"/>
          <w:szCs w:val="28"/>
          <w:lang w:val="en-US"/>
        </w:rPr>
        <w:t xml:space="preserve">. – </w:t>
      </w:r>
      <w:r w:rsidR="003C699E" w:rsidRPr="007924B4">
        <w:rPr>
          <w:rFonts w:ascii="Times New Roman" w:hAnsi="Times New Roman" w:cs="Times New Roman"/>
          <w:color w:val="000000" w:themeColor="text1"/>
          <w:sz w:val="28"/>
          <w:szCs w:val="28"/>
          <w:lang w:val="en-US"/>
        </w:rPr>
        <w:t>P. 4-5.</w:t>
      </w:r>
    </w:p>
    <w:p w14:paraId="21B233BC" w14:textId="69E1C24A" w:rsidR="003C699E" w:rsidRPr="007924B4" w:rsidRDefault="00073159"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Bennion B., Gupta S., Gittins S., Hollies</w:t>
      </w:r>
      <w:r w:rsidR="003C699E" w:rsidRPr="007924B4">
        <w:rPr>
          <w:rFonts w:ascii="Times New Roman" w:hAnsi="Times New Roman" w:cs="Times New Roman"/>
          <w:color w:val="000000" w:themeColor="text1"/>
          <w:sz w:val="28"/>
          <w:szCs w:val="28"/>
          <w:lang w:val="en-US"/>
        </w:rPr>
        <w:t xml:space="preserve"> D. Protocols for Slotted Liner De</w:t>
      </w:r>
      <w:r w:rsidRPr="007924B4">
        <w:rPr>
          <w:rFonts w:ascii="Times New Roman" w:hAnsi="Times New Roman" w:cs="Times New Roman"/>
          <w:color w:val="000000" w:themeColor="text1"/>
          <w:sz w:val="28"/>
          <w:szCs w:val="28"/>
          <w:lang w:val="en-US"/>
        </w:rPr>
        <w:t>sign for Optimum SAGD Operation</w:t>
      </w:r>
      <w:r w:rsidR="003C699E" w:rsidRPr="007924B4">
        <w:rPr>
          <w:rFonts w:ascii="Times New Roman" w:hAnsi="Times New Roman" w:cs="Times New Roman"/>
          <w:color w:val="000000" w:themeColor="text1"/>
          <w:sz w:val="28"/>
          <w:szCs w:val="28"/>
          <w:lang w:val="en-US"/>
        </w:rPr>
        <w:t xml:space="preserve"> // Journal o</w:t>
      </w:r>
      <w:r w:rsidRPr="007924B4">
        <w:rPr>
          <w:rFonts w:ascii="Times New Roman" w:hAnsi="Times New Roman" w:cs="Times New Roman"/>
          <w:color w:val="000000" w:themeColor="text1"/>
          <w:sz w:val="28"/>
          <w:szCs w:val="28"/>
          <w:lang w:val="en-US"/>
        </w:rPr>
        <w:t>f Canadian Petroleum Technology. - 2009. – V</w:t>
      </w:r>
      <w:r w:rsidR="003C699E" w:rsidRPr="007924B4">
        <w:rPr>
          <w:rFonts w:ascii="Times New Roman" w:hAnsi="Times New Roman" w:cs="Times New Roman"/>
          <w:color w:val="000000" w:themeColor="text1"/>
          <w:sz w:val="28"/>
          <w:szCs w:val="28"/>
          <w:lang w:val="en-US"/>
        </w:rPr>
        <w:t>. 48</w:t>
      </w:r>
      <w:r w:rsidRPr="007924B4">
        <w:rPr>
          <w:rFonts w:ascii="Times New Roman" w:hAnsi="Times New Roman" w:cs="Times New Roman"/>
          <w:color w:val="000000" w:themeColor="text1"/>
          <w:sz w:val="28"/>
          <w:szCs w:val="28"/>
          <w:lang w:val="en-US"/>
        </w:rPr>
        <w:t xml:space="preserve">, № 11. – </w:t>
      </w:r>
      <w:r w:rsidR="003C699E" w:rsidRPr="007924B4">
        <w:rPr>
          <w:rFonts w:ascii="Times New Roman" w:hAnsi="Times New Roman" w:cs="Times New Roman"/>
          <w:color w:val="000000" w:themeColor="text1"/>
          <w:sz w:val="28"/>
          <w:szCs w:val="28"/>
          <w:lang w:val="en-US"/>
        </w:rPr>
        <w:t>P. 21–26.</w:t>
      </w:r>
    </w:p>
    <w:p w14:paraId="4C7776E2" w14:textId="7E9D6488" w:rsidR="003C699E" w:rsidRPr="007924B4" w:rsidRDefault="003C699E"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Edwin Rodríguez, Jaime Orjuela. Feasibility to apply the Steam Assisted Gravity Drainage (SAGD) technique in the country’s heavy crude-oil fields // C.T.F</w:t>
      </w:r>
      <w:r w:rsidR="00073159" w:rsidRPr="007924B4">
        <w:rPr>
          <w:rFonts w:ascii="Times New Roman" w:hAnsi="Times New Roman" w:cs="Times New Roman"/>
          <w:color w:val="000000" w:themeColor="text1"/>
          <w:sz w:val="28"/>
          <w:szCs w:val="28"/>
          <w:lang w:val="en-US"/>
        </w:rPr>
        <w:t>. -</w:t>
      </w:r>
      <w:r w:rsidRPr="007924B4">
        <w:rPr>
          <w:rFonts w:ascii="Times New Roman" w:hAnsi="Times New Roman" w:cs="Times New Roman"/>
          <w:color w:val="000000" w:themeColor="text1"/>
          <w:sz w:val="28"/>
          <w:szCs w:val="28"/>
          <w:lang w:val="en-US"/>
        </w:rPr>
        <w:t xml:space="preserve"> 2004. - V. 2</w:t>
      </w:r>
      <w:r w:rsidR="00073159" w:rsidRPr="007924B4">
        <w:rPr>
          <w:rFonts w:ascii="Times New Roman" w:hAnsi="Times New Roman" w:cs="Times New Roman"/>
          <w:color w:val="000000" w:themeColor="text1"/>
          <w:sz w:val="28"/>
          <w:szCs w:val="28"/>
          <w:lang w:val="en-US"/>
        </w:rPr>
        <w:t xml:space="preserve">, № 5. – </w:t>
      </w:r>
      <w:r w:rsidRPr="007924B4">
        <w:rPr>
          <w:rFonts w:ascii="Times New Roman" w:hAnsi="Times New Roman" w:cs="Times New Roman"/>
          <w:color w:val="000000" w:themeColor="text1"/>
          <w:sz w:val="28"/>
          <w:szCs w:val="28"/>
          <w:lang w:val="en-US"/>
        </w:rPr>
        <w:t xml:space="preserve">P. </w:t>
      </w:r>
      <w:r w:rsidR="00B96EFB" w:rsidRPr="007924B4">
        <w:rPr>
          <w:rFonts w:ascii="Times New Roman" w:hAnsi="Times New Roman" w:cs="Times New Roman"/>
          <w:color w:val="000000" w:themeColor="text1"/>
          <w:sz w:val="28"/>
          <w:szCs w:val="28"/>
          <w:lang w:val="en-US"/>
        </w:rPr>
        <w:t>11</w:t>
      </w:r>
      <w:r w:rsidRPr="007924B4">
        <w:rPr>
          <w:rFonts w:ascii="Times New Roman" w:hAnsi="Times New Roman" w:cs="Times New Roman"/>
          <w:color w:val="000000" w:themeColor="text1"/>
          <w:sz w:val="28"/>
          <w:szCs w:val="28"/>
          <w:lang w:val="en-US"/>
        </w:rPr>
        <w:t>-</w:t>
      </w:r>
      <w:r w:rsidR="00B96EFB" w:rsidRPr="007924B4">
        <w:rPr>
          <w:rFonts w:ascii="Times New Roman" w:hAnsi="Times New Roman" w:cs="Times New Roman"/>
          <w:color w:val="000000" w:themeColor="text1"/>
          <w:sz w:val="28"/>
          <w:szCs w:val="28"/>
          <w:lang w:val="en-US"/>
        </w:rPr>
        <w:t>14</w:t>
      </w:r>
      <w:r w:rsidRPr="007924B4">
        <w:rPr>
          <w:rFonts w:ascii="Times New Roman" w:hAnsi="Times New Roman" w:cs="Times New Roman"/>
          <w:color w:val="000000" w:themeColor="text1"/>
          <w:sz w:val="28"/>
          <w:szCs w:val="28"/>
          <w:lang w:val="en-US"/>
        </w:rPr>
        <w:t>.</w:t>
      </w:r>
    </w:p>
    <w:p w14:paraId="1E188FCD" w14:textId="47FECB6D" w:rsidR="003C699E" w:rsidRPr="007924B4" w:rsidRDefault="003C699E"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Barillas</w:t>
      </w:r>
      <w:r w:rsidR="00073159" w:rsidRPr="007924B4">
        <w:rPr>
          <w:rFonts w:ascii="Times New Roman" w:hAnsi="Times New Roman" w:cs="Times New Roman"/>
          <w:color w:val="000000" w:themeColor="text1"/>
          <w:sz w:val="28"/>
          <w:szCs w:val="28"/>
          <w:lang w:val="en-US"/>
        </w:rPr>
        <w:t xml:space="preserve"> J.L.,</w:t>
      </w:r>
      <w:r w:rsidRPr="007924B4">
        <w:rPr>
          <w:rFonts w:ascii="Times New Roman" w:hAnsi="Times New Roman" w:cs="Times New Roman"/>
          <w:color w:val="000000" w:themeColor="text1"/>
          <w:sz w:val="28"/>
          <w:szCs w:val="28"/>
          <w:lang w:val="en-US"/>
        </w:rPr>
        <w:t xml:space="preserve"> Dutra </w:t>
      </w:r>
      <w:r w:rsidR="00073159" w:rsidRPr="007924B4">
        <w:rPr>
          <w:rFonts w:ascii="Times New Roman" w:hAnsi="Times New Roman" w:cs="Times New Roman"/>
          <w:color w:val="000000" w:themeColor="text1"/>
          <w:sz w:val="28"/>
          <w:szCs w:val="28"/>
          <w:lang w:val="en-US"/>
        </w:rPr>
        <w:t xml:space="preserve">T.V., </w:t>
      </w:r>
      <w:r w:rsidRPr="007924B4">
        <w:rPr>
          <w:rFonts w:ascii="Times New Roman" w:hAnsi="Times New Roman" w:cs="Times New Roman"/>
          <w:color w:val="000000" w:themeColor="text1"/>
          <w:sz w:val="28"/>
          <w:szCs w:val="28"/>
          <w:lang w:val="en-US"/>
        </w:rPr>
        <w:t>Jr. W. Mata. Reservoir and operational parameters influence in SAGD process // Journal of Pe</w:t>
      </w:r>
      <w:r w:rsidR="00073159" w:rsidRPr="007924B4">
        <w:rPr>
          <w:rFonts w:ascii="Times New Roman" w:hAnsi="Times New Roman" w:cs="Times New Roman"/>
          <w:color w:val="000000" w:themeColor="text1"/>
          <w:sz w:val="28"/>
          <w:szCs w:val="28"/>
          <w:lang w:val="en-US"/>
        </w:rPr>
        <w:t xml:space="preserve">troleum Science and Engineering. - 2006. – V. 54, № 1. – </w:t>
      </w:r>
      <w:r w:rsidRPr="007924B4">
        <w:rPr>
          <w:rFonts w:ascii="Times New Roman" w:hAnsi="Times New Roman" w:cs="Times New Roman"/>
          <w:color w:val="000000" w:themeColor="text1"/>
          <w:sz w:val="28"/>
          <w:szCs w:val="28"/>
          <w:lang w:val="en-US"/>
        </w:rPr>
        <w:t>P. 34-42.</w:t>
      </w:r>
    </w:p>
    <w:p w14:paraId="2F515AD4" w14:textId="4C42B9AA" w:rsidR="003C699E" w:rsidRPr="007924B4" w:rsidRDefault="003C699E"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Nasr</w:t>
      </w:r>
      <w:r w:rsidR="00073159" w:rsidRPr="007924B4">
        <w:rPr>
          <w:rFonts w:ascii="Times New Roman" w:hAnsi="Times New Roman" w:cs="Times New Roman"/>
          <w:color w:val="000000" w:themeColor="text1"/>
          <w:sz w:val="28"/>
          <w:szCs w:val="28"/>
          <w:lang w:val="en-US"/>
        </w:rPr>
        <w:t xml:space="preserve"> T.N.</w:t>
      </w:r>
      <w:r w:rsidRPr="007924B4">
        <w:rPr>
          <w:rFonts w:ascii="Times New Roman" w:hAnsi="Times New Roman" w:cs="Times New Roman"/>
          <w:color w:val="000000" w:themeColor="text1"/>
          <w:sz w:val="28"/>
          <w:szCs w:val="28"/>
          <w:lang w:val="en-US"/>
        </w:rPr>
        <w:t>, Beaulieu</w:t>
      </w:r>
      <w:r w:rsidR="00073159" w:rsidRPr="007924B4">
        <w:rPr>
          <w:rFonts w:ascii="Times New Roman" w:hAnsi="Times New Roman" w:cs="Times New Roman"/>
          <w:color w:val="000000" w:themeColor="text1"/>
          <w:sz w:val="28"/>
          <w:szCs w:val="28"/>
          <w:lang w:val="en-US"/>
        </w:rPr>
        <w:t xml:space="preserve"> G.</w:t>
      </w:r>
      <w:r w:rsidRPr="007924B4">
        <w:rPr>
          <w:rFonts w:ascii="Times New Roman" w:hAnsi="Times New Roman" w:cs="Times New Roman"/>
          <w:color w:val="000000" w:themeColor="text1"/>
          <w:sz w:val="28"/>
          <w:szCs w:val="28"/>
          <w:lang w:val="en-US"/>
        </w:rPr>
        <w:t>, Golbeck</w:t>
      </w:r>
      <w:r w:rsidR="00073159" w:rsidRPr="007924B4">
        <w:rPr>
          <w:rFonts w:ascii="Times New Roman" w:hAnsi="Times New Roman" w:cs="Times New Roman"/>
          <w:color w:val="000000" w:themeColor="text1"/>
          <w:sz w:val="28"/>
          <w:szCs w:val="28"/>
          <w:lang w:val="en-US"/>
        </w:rPr>
        <w:t xml:space="preserve"> H.</w:t>
      </w:r>
      <w:r w:rsidRPr="007924B4">
        <w:rPr>
          <w:rFonts w:ascii="Times New Roman" w:hAnsi="Times New Roman" w:cs="Times New Roman"/>
          <w:color w:val="000000" w:themeColor="text1"/>
          <w:sz w:val="28"/>
          <w:szCs w:val="28"/>
          <w:lang w:val="en-US"/>
        </w:rPr>
        <w:t>, Heck</w:t>
      </w:r>
      <w:r w:rsidR="00073159" w:rsidRPr="007924B4">
        <w:rPr>
          <w:rFonts w:ascii="Times New Roman" w:hAnsi="Times New Roman" w:cs="Times New Roman"/>
          <w:color w:val="000000" w:themeColor="text1"/>
          <w:sz w:val="28"/>
          <w:szCs w:val="28"/>
          <w:lang w:val="en-US"/>
        </w:rPr>
        <w:t xml:space="preserve"> G.</w:t>
      </w:r>
      <w:r w:rsidRPr="007924B4">
        <w:rPr>
          <w:rFonts w:ascii="Times New Roman" w:hAnsi="Times New Roman" w:cs="Times New Roman"/>
          <w:color w:val="000000" w:themeColor="text1"/>
          <w:sz w:val="28"/>
          <w:szCs w:val="28"/>
          <w:lang w:val="en-US"/>
        </w:rPr>
        <w:t xml:space="preserve"> Novel Expanding Solvent-SAGD Process “ES-SAGD” // Journal o</w:t>
      </w:r>
      <w:r w:rsidR="00073159" w:rsidRPr="007924B4">
        <w:rPr>
          <w:rFonts w:ascii="Times New Roman" w:hAnsi="Times New Roman" w:cs="Times New Roman"/>
          <w:color w:val="000000" w:themeColor="text1"/>
          <w:sz w:val="28"/>
          <w:szCs w:val="28"/>
          <w:lang w:val="en-US"/>
        </w:rPr>
        <w:t>f Canadian Petroleum Technology. - 2003.  - V</w:t>
      </w:r>
      <w:r w:rsidRPr="007924B4">
        <w:rPr>
          <w:rFonts w:ascii="Times New Roman" w:hAnsi="Times New Roman" w:cs="Times New Roman"/>
          <w:color w:val="000000" w:themeColor="text1"/>
          <w:sz w:val="28"/>
          <w:szCs w:val="28"/>
          <w:lang w:val="en-US"/>
        </w:rPr>
        <w:t>. 42</w:t>
      </w:r>
      <w:r w:rsidR="00073159" w:rsidRPr="007924B4">
        <w:rPr>
          <w:rFonts w:ascii="Times New Roman" w:hAnsi="Times New Roman" w:cs="Times New Roman"/>
          <w:color w:val="000000" w:themeColor="text1"/>
          <w:sz w:val="28"/>
          <w:szCs w:val="28"/>
          <w:lang w:val="en-US"/>
        </w:rPr>
        <w:t xml:space="preserve">, </w:t>
      </w:r>
      <w:r w:rsidR="00073159" w:rsidRPr="007924B4">
        <w:rPr>
          <w:rFonts w:ascii="Times New Roman" w:hAnsi="Times New Roman" w:cs="Times New Roman"/>
          <w:color w:val="000000" w:themeColor="text1"/>
          <w:sz w:val="28"/>
          <w:szCs w:val="28"/>
        </w:rPr>
        <w:t>№</w:t>
      </w:r>
      <w:r w:rsidR="00073159" w:rsidRPr="007924B4">
        <w:rPr>
          <w:rFonts w:ascii="Times New Roman" w:hAnsi="Times New Roman" w:cs="Times New Roman"/>
          <w:color w:val="000000" w:themeColor="text1"/>
          <w:sz w:val="28"/>
          <w:szCs w:val="28"/>
          <w:lang w:val="en-US"/>
        </w:rPr>
        <w:t xml:space="preserve"> 01</w:t>
      </w:r>
      <w:r w:rsidRPr="007924B4">
        <w:rPr>
          <w:rFonts w:ascii="Times New Roman" w:hAnsi="Times New Roman" w:cs="Times New Roman"/>
          <w:color w:val="000000" w:themeColor="text1"/>
          <w:sz w:val="28"/>
          <w:szCs w:val="28"/>
          <w:lang w:val="en-US"/>
        </w:rPr>
        <w:t>.</w:t>
      </w:r>
    </w:p>
    <w:p w14:paraId="5F16490F" w14:textId="3342E827" w:rsidR="003C699E" w:rsidRPr="007924B4" w:rsidRDefault="003C699E"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Azin</w:t>
      </w:r>
      <w:r w:rsidR="00073159" w:rsidRPr="007924B4">
        <w:rPr>
          <w:rFonts w:ascii="Times New Roman" w:hAnsi="Times New Roman" w:cs="Times New Roman"/>
          <w:color w:val="000000" w:themeColor="text1"/>
          <w:sz w:val="28"/>
          <w:szCs w:val="28"/>
          <w:lang w:val="en-US"/>
        </w:rPr>
        <w:t xml:space="preserve"> R.</w:t>
      </w:r>
      <w:r w:rsidRPr="007924B4">
        <w:rPr>
          <w:rFonts w:ascii="Times New Roman" w:hAnsi="Times New Roman" w:cs="Times New Roman"/>
          <w:color w:val="000000" w:themeColor="text1"/>
          <w:sz w:val="28"/>
          <w:szCs w:val="28"/>
          <w:lang w:val="en-US"/>
        </w:rPr>
        <w:t>, Kharrat</w:t>
      </w:r>
      <w:r w:rsidR="00073159" w:rsidRPr="007924B4">
        <w:rPr>
          <w:rFonts w:ascii="Times New Roman" w:hAnsi="Times New Roman" w:cs="Times New Roman"/>
          <w:color w:val="000000" w:themeColor="text1"/>
          <w:sz w:val="28"/>
          <w:szCs w:val="28"/>
          <w:lang w:val="en-US"/>
        </w:rPr>
        <w:t xml:space="preserve"> R.</w:t>
      </w:r>
      <w:r w:rsidRPr="007924B4">
        <w:rPr>
          <w:rFonts w:ascii="Times New Roman" w:hAnsi="Times New Roman" w:cs="Times New Roman"/>
          <w:color w:val="000000" w:themeColor="text1"/>
          <w:sz w:val="28"/>
          <w:szCs w:val="28"/>
          <w:lang w:val="en-US"/>
        </w:rPr>
        <w:t>, Vossoughi</w:t>
      </w:r>
      <w:r w:rsidR="00073159" w:rsidRPr="007924B4">
        <w:rPr>
          <w:rFonts w:ascii="Times New Roman" w:hAnsi="Times New Roman" w:cs="Times New Roman"/>
          <w:color w:val="000000" w:themeColor="text1"/>
          <w:sz w:val="28"/>
          <w:szCs w:val="28"/>
          <w:lang w:val="en-US"/>
        </w:rPr>
        <w:t xml:space="preserve"> S.</w:t>
      </w:r>
      <w:r w:rsidRPr="007924B4">
        <w:rPr>
          <w:rFonts w:ascii="Times New Roman" w:hAnsi="Times New Roman" w:cs="Times New Roman"/>
          <w:color w:val="000000" w:themeColor="text1"/>
          <w:sz w:val="28"/>
          <w:szCs w:val="28"/>
          <w:lang w:val="en-US"/>
        </w:rPr>
        <w:t>, Ghotbi</w:t>
      </w:r>
      <w:r w:rsidR="00073159" w:rsidRPr="007924B4">
        <w:rPr>
          <w:rFonts w:ascii="Times New Roman" w:hAnsi="Times New Roman" w:cs="Times New Roman"/>
          <w:color w:val="000000" w:themeColor="text1"/>
          <w:sz w:val="28"/>
          <w:szCs w:val="28"/>
          <w:lang w:val="en-US"/>
        </w:rPr>
        <w:t xml:space="preserve"> C.</w:t>
      </w:r>
      <w:r w:rsidRPr="007924B4">
        <w:rPr>
          <w:rFonts w:ascii="Times New Roman" w:hAnsi="Times New Roman" w:cs="Times New Roman"/>
          <w:color w:val="000000" w:themeColor="text1"/>
          <w:sz w:val="28"/>
          <w:szCs w:val="28"/>
          <w:lang w:val="en-US"/>
        </w:rPr>
        <w:t xml:space="preserve"> Study of the VAPEX Process in Fractured Physical Systems Using Different Solvent Mixtures // Oil &amp; Gas Sc</w:t>
      </w:r>
      <w:r w:rsidR="00073159" w:rsidRPr="007924B4">
        <w:rPr>
          <w:rFonts w:ascii="Times New Roman" w:hAnsi="Times New Roman" w:cs="Times New Roman"/>
          <w:color w:val="000000" w:themeColor="text1"/>
          <w:sz w:val="28"/>
          <w:szCs w:val="28"/>
          <w:lang w:val="en-US"/>
        </w:rPr>
        <w:t>ience and Technology - Rev. IFP. - 2008. - V</w:t>
      </w:r>
      <w:r w:rsidRPr="007924B4">
        <w:rPr>
          <w:rFonts w:ascii="Times New Roman" w:hAnsi="Times New Roman" w:cs="Times New Roman"/>
          <w:color w:val="000000" w:themeColor="text1"/>
          <w:sz w:val="28"/>
          <w:szCs w:val="28"/>
          <w:lang w:val="en-US"/>
        </w:rPr>
        <w:t>. 63</w:t>
      </w:r>
      <w:r w:rsidR="00073159" w:rsidRPr="007924B4">
        <w:rPr>
          <w:rFonts w:ascii="Times New Roman" w:hAnsi="Times New Roman" w:cs="Times New Roman"/>
          <w:color w:val="000000" w:themeColor="text1"/>
          <w:sz w:val="28"/>
          <w:szCs w:val="28"/>
          <w:lang w:val="en-US"/>
        </w:rPr>
        <w:t>, № 2. - P</w:t>
      </w:r>
      <w:r w:rsidRPr="007924B4">
        <w:rPr>
          <w:rFonts w:ascii="Times New Roman" w:hAnsi="Times New Roman" w:cs="Times New Roman"/>
          <w:color w:val="000000" w:themeColor="text1"/>
          <w:sz w:val="28"/>
          <w:szCs w:val="28"/>
          <w:lang w:val="en-US"/>
        </w:rPr>
        <w:t>. 219-227.</w:t>
      </w:r>
    </w:p>
    <w:p w14:paraId="74FDC0AD" w14:textId="7DAB832B" w:rsidR="003C699E" w:rsidRPr="007924B4" w:rsidRDefault="003C699E"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Pourabdollah</w:t>
      </w:r>
      <w:r w:rsidR="00073159" w:rsidRPr="007924B4">
        <w:rPr>
          <w:rFonts w:ascii="Times New Roman" w:hAnsi="Times New Roman" w:cs="Times New Roman"/>
          <w:color w:val="000000" w:themeColor="text1"/>
          <w:sz w:val="28"/>
          <w:szCs w:val="28"/>
          <w:lang w:val="en-US"/>
        </w:rPr>
        <w:t xml:space="preserve"> K.</w:t>
      </w:r>
      <w:r w:rsidRPr="007924B4">
        <w:rPr>
          <w:rFonts w:ascii="Times New Roman" w:hAnsi="Times New Roman" w:cs="Times New Roman"/>
          <w:color w:val="000000" w:themeColor="text1"/>
          <w:sz w:val="28"/>
          <w:szCs w:val="28"/>
          <w:lang w:val="en-US"/>
        </w:rPr>
        <w:t>, Zarringhalam M</w:t>
      </w:r>
      <w:r w:rsidR="006D6CA4" w:rsidRPr="007924B4">
        <w:rPr>
          <w:rFonts w:ascii="Times New Roman" w:hAnsi="Times New Roman" w:cs="Times New Roman"/>
          <w:color w:val="000000" w:themeColor="text1"/>
          <w:sz w:val="28"/>
          <w:szCs w:val="28"/>
          <w:lang w:val="en-US"/>
        </w:rPr>
        <w:t>.</w:t>
      </w:r>
      <w:r w:rsidR="000E5D49" w:rsidRPr="007924B4">
        <w:rPr>
          <w:rFonts w:ascii="Times New Roman" w:hAnsi="Times New Roman" w:cs="Times New Roman"/>
          <w:color w:val="000000" w:themeColor="text1"/>
          <w:sz w:val="28"/>
          <w:szCs w:val="28"/>
          <w:lang w:val="en-US"/>
        </w:rPr>
        <w:t>A.</w:t>
      </w:r>
      <w:r w:rsidRPr="007924B4">
        <w:rPr>
          <w:rFonts w:ascii="Times New Roman" w:hAnsi="Times New Roman" w:cs="Times New Roman"/>
          <w:color w:val="000000" w:themeColor="text1"/>
          <w:sz w:val="28"/>
          <w:szCs w:val="28"/>
          <w:lang w:val="en-US"/>
        </w:rPr>
        <w:t>, Kharrat</w:t>
      </w:r>
      <w:r w:rsidR="000E5D49" w:rsidRPr="007924B4">
        <w:rPr>
          <w:rFonts w:ascii="Times New Roman" w:hAnsi="Times New Roman" w:cs="Times New Roman"/>
          <w:color w:val="000000" w:themeColor="text1"/>
          <w:sz w:val="28"/>
          <w:szCs w:val="28"/>
          <w:lang w:val="en-US"/>
        </w:rPr>
        <w:t xml:space="preserve"> R.</w:t>
      </w:r>
      <w:r w:rsidRPr="007924B4">
        <w:rPr>
          <w:rFonts w:ascii="Times New Roman" w:hAnsi="Times New Roman" w:cs="Times New Roman"/>
          <w:color w:val="000000" w:themeColor="text1"/>
          <w:sz w:val="28"/>
          <w:szCs w:val="28"/>
          <w:lang w:val="en-US"/>
        </w:rPr>
        <w:t>, Mokhtari</w:t>
      </w:r>
      <w:r w:rsidR="000E5D49" w:rsidRPr="007924B4">
        <w:rPr>
          <w:rFonts w:ascii="Times New Roman" w:hAnsi="Times New Roman" w:cs="Times New Roman"/>
          <w:color w:val="000000" w:themeColor="text1"/>
          <w:sz w:val="28"/>
          <w:szCs w:val="28"/>
          <w:lang w:val="en-US"/>
        </w:rPr>
        <w:t xml:space="preserve"> B</w:t>
      </w:r>
      <w:r w:rsidRPr="007924B4">
        <w:rPr>
          <w:rFonts w:ascii="Times New Roman" w:hAnsi="Times New Roman" w:cs="Times New Roman"/>
          <w:color w:val="000000" w:themeColor="text1"/>
          <w:sz w:val="28"/>
          <w:szCs w:val="28"/>
          <w:lang w:val="en-US"/>
        </w:rPr>
        <w:t>. Improvement of Heavy Oil Recovery in the VAPEX Process using Montmorillonite Nanoclays // Oil &amp; Gas Sc</w:t>
      </w:r>
      <w:r w:rsidR="000E5D49" w:rsidRPr="007924B4">
        <w:rPr>
          <w:rFonts w:ascii="Times New Roman" w:hAnsi="Times New Roman" w:cs="Times New Roman"/>
          <w:color w:val="000000" w:themeColor="text1"/>
          <w:sz w:val="28"/>
          <w:szCs w:val="28"/>
          <w:lang w:val="en-US"/>
        </w:rPr>
        <w:t>ience and Technology – Rev. IFP. - 2011. - V</w:t>
      </w:r>
      <w:r w:rsidRPr="007924B4">
        <w:rPr>
          <w:rFonts w:ascii="Times New Roman" w:hAnsi="Times New Roman" w:cs="Times New Roman"/>
          <w:color w:val="000000" w:themeColor="text1"/>
          <w:sz w:val="28"/>
          <w:szCs w:val="28"/>
          <w:lang w:val="en-US"/>
        </w:rPr>
        <w:t>. 66</w:t>
      </w:r>
      <w:r w:rsidR="000E5D49" w:rsidRPr="007924B4">
        <w:rPr>
          <w:rFonts w:ascii="Times New Roman" w:hAnsi="Times New Roman" w:cs="Times New Roman"/>
          <w:color w:val="000000" w:themeColor="text1"/>
          <w:sz w:val="28"/>
          <w:szCs w:val="28"/>
          <w:lang w:val="en-US"/>
        </w:rPr>
        <w:t xml:space="preserve">, № 6. - </w:t>
      </w:r>
      <w:r w:rsidRPr="007924B4">
        <w:rPr>
          <w:rFonts w:ascii="Times New Roman" w:hAnsi="Times New Roman" w:cs="Times New Roman"/>
          <w:color w:val="000000" w:themeColor="text1"/>
          <w:sz w:val="28"/>
          <w:szCs w:val="28"/>
          <w:lang w:val="en-US"/>
        </w:rPr>
        <w:t>P. 1005-1016.</w:t>
      </w:r>
    </w:p>
    <w:p w14:paraId="45D5B332" w14:textId="175101F3" w:rsidR="003C699E" w:rsidRPr="007924B4" w:rsidRDefault="006D6CA4"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Mohammad A.</w:t>
      </w:r>
      <w:r w:rsidR="003C699E" w:rsidRPr="007924B4">
        <w:rPr>
          <w:rFonts w:ascii="Times New Roman" w:hAnsi="Times New Roman" w:cs="Times New Roman"/>
          <w:color w:val="000000" w:themeColor="text1"/>
          <w:sz w:val="28"/>
          <w:szCs w:val="28"/>
          <w:lang w:val="en-US"/>
        </w:rPr>
        <w:t>, Yaser S</w:t>
      </w:r>
      <w:r w:rsidRPr="007924B4">
        <w:rPr>
          <w:rFonts w:ascii="Times New Roman" w:hAnsi="Times New Roman" w:cs="Times New Roman"/>
          <w:color w:val="000000" w:themeColor="text1"/>
          <w:sz w:val="28"/>
          <w:szCs w:val="28"/>
          <w:lang w:val="en-US"/>
        </w:rPr>
        <w:t>.</w:t>
      </w:r>
      <w:r w:rsidR="003C699E" w:rsidRPr="007924B4">
        <w:rPr>
          <w:rFonts w:ascii="Times New Roman" w:hAnsi="Times New Roman" w:cs="Times New Roman"/>
          <w:color w:val="000000" w:themeColor="text1"/>
          <w:sz w:val="28"/>
          <w:szCs w:val="28"/>
          <w:lang w:val="en-US"/>
        </w:rPr>
        <w:t>, Ole T. Numerical Simulation Study of Field Scale SAGD and ES-SAGD Processes Investigating the Effect of Relative Permeabilities // SPE E</w:t>
      </w:r>
      <w:r w:rsidR="000E5D49" w:rsidRPr="007924B4">
        <w:rPr>
          <w:rFonts w:ascii="Times New Roman" w:hAnsi="Times New Roman" w:cs="Times New Roman"/>
          <w:color w:val="000000" w:themeColor="text1"/>
          <w:sz w:val="28"/>
          <w:szCs w:val="28"/>
          <w:lang w:val="en-US"/>
        </w:rPr>
        <w:t xml:space="preserve">nhanced Oil Recovery Conference. - 2011. - </w:t>
      </w:r>
      <w:r w:rsidR="003C699E" w:rsidRPr="007924B4">
        <w:rPr>
          <w:rFonts w:ascii="Times New Roman" w:hAnsi="Times New Roman" w:cs="Times New Roman"/>
          <w:color w:val="000000" w:themeColor="text1"/>
          <w:sz w:val="28"/>
          <w:szCs w:val="28"/>
          <w:lang w:val="en-US"/>
        </w:rPr>
        <w:t>P. 9-14.</w:t>
      </w:r>
    </w:p>
    <w:p w14:paraId="011C9C5D" w14:textId="77777777" w:rsidR="00B12634" w:rsidRPr="007924B4" w:rsidRDefault="00B12634"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lastRenderedPageBreak/>
        <w:t>PCT</w:t>
      </w:r>
      <w:r w:rsidRPr="007924B4">
        <w:rPr>
          <w:rFonts w:ascii="Times New Roman" w:hAnsi="Times New Roman" w:cs="Times New Roman"/>
          <w:color w:val="000000" w:themeColor="text1"/>
          <w:sz w:val="28"/>
          <w:szCs w:val="28"/>
        </w:rPr>
        <w:t>/</w:t>
      </w:r>
      <w:r w:rsidRPr="007924B4">
        <w:rPr>
          <w:rFonts w:ascii="Times New Roman" w:hAnsi="Times New Roman" w:cs="Times New Roman"/>
          <w:color w:val="000000" w:themeColor="text1"/>
          <w:sz w:val="28"/>
          <w:szCs w:val="28"/>
          <w:lang w:val="en-US"/>
        </w:rPr>
        <w:t>KZ</w:t>
      </w:r>
      <w:r w:rsidRPr="007924B4">
        <w:rPr>
          <w:rFonts w:ascii="Times New Roman" w:hAnsi="Times New Roman" w:cs="Times New Roman"/>
          <w:color w:val="000000" w:themeColor="text1"/>
          <w:sz w:val="28"/>
          <w:szCs w:val="28"/>
        </w:rPr>
        <w:t>2020/000025. Циклический способ парогравитационного дренажа одиночной скважины (</w:t>
      </w:r>
      <w:r w:rsidRPr="007924B4">
        <w:rPr>
          <w:rFonts w:ascii="Times New Roman" w:hAnsi="Times New Roman" w:cs="Times New Roman"/>
          <w:color w:val="000000" w:themeColor="text1"/>
          <w:sz w:val="28"/>
          <w:szCs w:val="28"/>
          <w:lang w:val="en-US"/>
        </w:rPr>
        <w:t>swc</w:t>
      </w:r>
      <w:r w:rsidRPr="007924B4">
        <w:rPr>
          <w:rFonts w:ascii="Times New Roman" w:hAnsi="Times New Roman" w:cs="Times New Roman"/>
          <w:color w:val="000000" w:themeColor="text1"/>
          <w:sz w:val="28"/>
          <w:szCs w:val="28"/>
        </w:rPr>
        <w:t>-</w:t>
      </w:r>
      <w:r w:rsidRPr="007924B4">
        <w:rPr>
          <w:rFonts w:ascii="Times New Roman" w:hAnsi="Times New Roman" w:cs="Times New Roman"/>
          <w:color w:val="000000" w:themeColor="text1"/>
          <w:sz w:val="28"/>
          <w:szCs w:val="28"/>
          <w:lang w:val="en-US"/>
        </w:rPr>
        <w:t>sagd</w:t>
      </w:r>
      <w:r w:rsidRPr="007924B4">
        <w:rPr>
          <w:rFonts w:ascii="Times New Roman" w:hAnsi="Times New Roman" w:cs="Times New Roman"/>
          <w:color w:val="000000" w:themeColor="text1"/>
          <w:sz w:val="28"/>
          <w:szCs w:val="28"/>
        </w:rPr>
        <w:t xml:space="preserve">) (международная заявка на </w:t>
      </w:r>
      <w:r w:rsidRPr="007924B4">
        <w:rPr>
          <w:rFonts w:ascii="Times New Roman" w:hAnsi="Times New Roman" w:cs="Times New Roman"/>
          <w:color w:val="000000" w:themeColor="text1"/>
          <w:sz w:val="28"/>
          <w:szCs w:val="28"/>
          <w:lang w:val="en-US"/>
        </w:rPr>
        <w:t>PCT</w:t>
      </w:r>
      <w:r w:rsidRPr="007924B4">
        <w:rPr>
          <w:rFonts w:ascii="Times New Roman" w:hAnsi="Times New Roman" w:cs="Times New Roman"/>
          <w:color w:val="000000" w:themeColor="text1"/>
          <w:sz w:val="28"/>
          <w:szCs w:val="28"/>
        </w:rPr>
        <w:t xml:space="preserve"> патент) / Логвиненко А.В., Сыздыков А.Х., Заурбеков К.С.; опубл. </w:t>
      </w:r>
      <w:r w:rsidRPr="007924B4">
        <w:rPr>
          <w:rFonts w:ascii="Times New Roman" w:hAnsi="Times New Roman" w:cs="Times New Roman"/>
          <w:color w:val="000000" w:themeColor="text1"/>
          <w:sz w:val="28"/>
          <w:szCs w:val="28"/>
          <w:lang w:val="en-US"/>
        </w:rPr>
        <w:t>2022.</w:t>
      </w:r>
    </w:p>
    <w:p w14:paraId="1C2D6882" w14:textId="5F0EE683" w:rsidR="00B12634" w:rsidRPr="007924B4" w:rsidRDefault="00B12634"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rPr>
        <w:t>KZ 35457. Циклический способ парогравитационного дренажа нефти одиночной скважины / Логвиненко А.В., Сыздыков А.Х., Заурбеков К.С.; опубл. 2022.</w:t>
      </w:r>
    </w:p>
    <w:p w14:paraId="080A0ECB" w14:textId="51A1FA2E" w:rsidR="005159FD" w:rsidRPr="007924B4" w:rsidRDefault="005159FD"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Francisco J.</w:t>
      </w:r>
      <w:r w:rsidR="006D6CA4" w:rsidRPr="007924B4">
        <w:rPr>
          <w:rFonts w:ascii="Times New Roman" w:hAnsi="Times New Roman" w:cs="Times New Roman"/>
          <w:color w:val="000000" w:themeColor="text1"/>
          <w:sz w:val="28"/>
          <w:szCs w:val="28"/>
          <w:lang w:val="en-US"/>
        </w:rPr>
        <w:t>A.</w:t>
      </w:r>
      <w:r w:rsidR="000E5D49" w:rsidRPr="007924B4">
        <w:rPr>
          <w:rFonts w:ascii="Times New Roman" w:hAnsi="Times New Roman" w:cs="Times New Roman"/>
          <w:color w:val="000000" w:themeColor="text1"/>
          <w:sz w:val="28"/>
          <w:szCs w:val="28"/>
          <w:lang w:val="en-US"/>
        </w:rPr>
        <w:t>, Tayfun B.</w:t>
      </w:r>
      <w:r w:rsidRPr="007924B4">
        <w:rPr>
          <w:rFonts w:ascii="Times New Roman" w:hAnsi="Times New Roman" w:cs="Times New Roman"/>
          <w:color w:val="000000" w:themeColor="text1"/>
          <w:sz w:val="28"/>
          <w:szCs w:val="28"/>
          <w:lang w:val="en-US"/>
        </w:rPr>
        <w:t xml:space="preserve"> Pore-Scale Investigations on the Dynamics of Gravity-Driven Steam Displacement Process for Heavy-Oil Recovery and Development of Residual Oil S</w:t>
      </w:r>
      <w:r w:rsidR="000E5D49" w:rsidRPr="007924B4">
        <w:rPr>
          <w:rFonts w:ascii="Times New Roman" w:hAnsi="Times New Roman" w:cs="Times New Roman"/>
          <w:color w:val="000000" w:themeColor="text1"/>
          <w:sz w:val="28"/>
          <w:szCs w:val="28"/>
          <w:lang w:val="en-US"/>
        </w:rPr>
        <w:t>aturation: A 2D Visual Analysis // SPE J. – 2016. – V. 21, № 06. – P. 1943–1959.</w:t>
      </w:r>
    </w:p>
    <w:p w14:paraId="04E63321" w14:textId="2D17A2E6" w:rsidR="005159FD" w:rsidRPr="007924B4" w:rsidRDefault="00DE205A"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Jingjing Huang, Tayfun Babadagli</w:t>
      </w:r>
      <w:r w:rsidR="0067055A" w:rsidRPr="007924B4">
        <w:rPr>
          <w:rFonts w:ascii="Times New Roman" w:hAnsi="Times New Roman" w:cs="Times New Roman"/>
          <w:color w:val="000000" w:themeColor="text1"/>
          <w:sz w:val="28"/>
          <w:szCs w:val="28"/>
          <w:lang w:val="en-US"/>
        </w:rPr>
        <w:t>.</w:t>
      </w:r>
      <w:r w:rsidR="000E5D4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Optimizing Steam Injection for Eco-Friendly Heavy Oil Recovery: A Pore-Scale Visualization of Chemical Additive Effects</w:t>
      </w:r>
      <w:r w:rsidR="000E5D49" w:rsidRPr="007924B4">
        <w:rPr>
          <w:rFonts w:ascii="Times New Roman" w:hAnsi="Times New Roman" w:cs="Times New Roman"/>
          <w:color w:val="000000" w:themeColor="text1"/>
          <w:sz w:val="28"/>
          <w:szCs w:val="28"/>
          <w:lang w:val="en-US"/>
        </w:rPr>
        <w:t xml:space="preserve"> //</w:t>
      </w:r>
      <w:r w:rsidR="0067055A"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MEOS GEO</w:t>
      </w:r>
      <w:r w:rsidR="0067055A" w:rsidRPr="007924B4">
        <w:rPr>
          <w:rFonts w:ascii="Times New Roman" w:hAnsi="Times New Roman" w:cs="Times New Roman"/>
          <w:color w:val="000000" w:themeColor="text1"/>
          <w:sz w:val="28"/>
          <w:szCs w:val="28"/>
          <w:lang w:val="en-US"/>
        </w:rPr>
        <w:t>.</w:t>
      </w:r>
      <w:r w:rsidR="000E5D49" w:rsidRPr="007924B4">
        <w:rPr>
          <w:rFonts w:ascii="Times New Roman" w:hAnsi="Times New Roman" w:cs="Times New Roman"/>
          <w:color w:val="000000" w:themeColor="text1"/>
          <w:sz w:val="28"/>
          <w:szCs w:val="28"/>
          <w:lang w:val="en-US"/>
        </w:rPr>
        <w:t xml:space="preserve"> -</w:t>
      </w:r>
      <w:r w:rsidR="0067055A"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2025</w:t>
      </w:r>
      <w:r w:rsidR="00C5326A" w:rsidRPr="007924B4">
        <w:rPr>
          <w:rFonts w:ascii="Times New Roman" w:hAnsi="Times New Roman" w:cs="Times New Roman"/>
          <w:color w:val="000000" w:themeColor="text1"/>
          <w:sz w:val="28"/>
          <w:szCs w:val="28"/>
          <w:lang w:val="en-US"/>
        </w:rPr>
        <w:t>.</w:t>
      </w:r>
      <w:r w:rsidR="000E5D49" w:rsidRPr="007924B4">
        <w:rPr>
          <w:rFonts w:ascii="Times New Roman" w:hAnsi="Times New Roman" w:cs="Times New Roman"/>
          <w:color w:val="000000" w:themeColor="text1"/>
          <w:sz w:val="28"/>
          <w:szCs w:val="28"/>
          <w:lang w:val="en-US"/>
        </w:rPr>
        <w:t xml:space="preserve"> </w:t>
      </w:r>
    </w:p>
    <w:p w14:paraId="0E442101" w14:textId="46220E3B" w:rsidR="005159FD" w:rsidRPr="007924B4" w:rsidRDefault="005159FD"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Y</w:t>
      </w:r>
      <w:r w:rsidR="000E5D49" w:rsidRPr="007924B4">
        <w:rPr>
          <w:rFonts w:ascii="Times New Roman" w:hAnsi="Times New Roman" w:cs="Times New Roman"/>
          <w:color w:val="000000" w:themeColor="text1"/>
          <w:sz w:val="28"/>
          <w:szCs w:val="28"/>
          <w:lang w:val="en-US"/>
        </w:rPr>
        <w:t>azdani</w:t>
      </w:r>
      <w:r w:rsidRPr="007924B4">
        <w:rPr>
          <w:rFonts w:ascii="Times New Roman" w:hAnsi="Times New Roman" w:cs="Times New Roman"/>
          <w:color w:val="000000" w:themeColor="text1"/>
          <w:sz w:val="28"/>
          <w:szCs w:val="28"/>
          <w:lang w:val="en-US"/>
        </w:rPr>
        <w:t xml:space="preserve"> J., M</w:t>
      </w:r>
      <w:r w:rsidR="000E5D49" w:rsidRPr="007924B4">
        <w:rPr>
          <w:rFonts w:ascii="Times New Roman" w:hAnsi="Times New Roman" w:cs="Times New Roman"/>
          <w:color w:val="000000" w:themeColor="text1"/>
          <w:sz w:val="28"/>
          <w:szCs w:val="28"/>
          <w:lang w:val="en-US"/>
        </w:rPr>
        <w:t>aini B.B.</w:t>
      </w:r>
      <w:r w:rsidRPr="007924B4">
        <w:rPr>
          <w:rFonts w:ascii="Times New Roman" w:hAnsi="Times New Roman" w:cs="Times New Roman"/>
          <w:color w:val="000000" w:themeColor="text1"/>
          <w:sz w:val="28"/>
          <w:szCs w:val="28"/>
          <w:lang w:val="en-US"/>
        </w:rPr>
        <w:t xml:space="preserve"> New Experimental Model Desig</w:t>
      </w:r>
      <w:r w:rsidR="000E5D49" w:rsidRPr="007924B4">
        <w:rPr>
          <w:rFonts w:ascii="Times New Roman" w:hAnsi="Times New Roman" w:cs="Times New Roman"/>
          <w:color w:val="000000" w:themeColor="text1"/>
          <w:sz w:val="28"/>
          <w:szCs w:val="28"/>
          <w:lang w:val="en-US"/>
        </w:rPr>
        <w:t xml:space="preserve">n for Vapex Process Experiments // the Canadian International Petroleum Conference - 2004. </w:t>
      </w:r>
    </w:p>
    <w:p w14:paraId="66B2D6B0" w14:textId="2BBB3B06" w:rsidR="005159FD" w:rsidRPr="007924B4" w:rsidRDefault="005159FD"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P</w:t>
      </w:r>
      <w:r w:rsidR="000E5D49" w:rsidRPr="007924B4">
        <w:rPr>
          <w:rFonts w:ascii="Times New Roman" w:hAnsi="Times New Roman" w:cs="Times New Roman"/>
          <w:color w:val="000000" w:themeColor="text1"/>
          <w:sz w:val="28"/>
          <w:szCs w:val="28"/>
          <w:lang w:val="en-US"/>
        </w:rPr>
        <w:t xml:space="preserve">arnian Haghighat, Maini B.B. </w:t>
      </w:r>
      <w:r w:rsidRPr="007924B4">
        <w:rPr>
          <w:rFonts w:ascii="Times New Roman" w:hAnsi="Times New Roman" w:cs="Times New Roman"/>
          <w:color w:val="000000" w:themeColor="text1"/>
          <w:sz w:val="28"/>
          <w:szCs w:val="28"/>
          <w:lang w:val="en-US"/>
        </w:rPr>
        <w:t>Experimental Evaluation of Heated Vapex Proc</w:t>
      </w:r>
      <w:r w:rsidR="000E5D49" w:rsidRPr="007924B4">
        <w:rPr>
          <w:rFonts w:ascii="Times New Roman" w:hAnsi="Times New Roman" w:cs="Times New Roman"/>
          <w:color w:val="000000" w:themeColor="text1"/>
          <w:sz w:val="28"/>
          <w:szCs w:val="28"/>
          <w:lang w:val="en-US"/>
        </w:rPr>
        <w:t>ess // the SPE Heavy Oil Conference Canada. – 2012.</w:t>
      </w:r>
    </w:p>
    <w:p w14:paraId="75E30808" w14:textId="02D5807A" w:rsidR="005159FD" w:rsidRPr="007924B4" w:rsidRDefault="005159FD"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Fang</w:t>
      </w:r>
      <w:r w:rsidR="000E5D49" w:rsidRPr="007924B4">
        <w:rPr>
          <w:rFonts w:ascii="Times New Roman" w:hAnsi="Times New Roman" w:cs="Times New Roman"/>
          <w:color w:val="000000" w:themeColor="text1"/>
          <w:sz w:val="28"/>
          <w:szCs w:val="28"/>
          <w:lang w:val="en-US"/>
        </w:rPr>
        <w:t xml:space="preserve"> F.</w:t>
      </w:r>
      <w:r w:rsidRPr="007924B4">
        <w:rPr>
          <w:rFonts w:ascii="Times New Roman" w:hAnsi="Times New Roman" w:cs="Times New Roman"/>
          <w:color w:val="000000" w:themeColor="text1"/>
          <w:sz w:val="28"/>
          <w:szCs w:val="28"/>
          <w:lang w:val="en-US"/>
        </w:rPr>
        <w:t>, Babadagli</w:t>
      </w:r>
      <w:r w:rsidR="000E5D49" w:rsidRPr="007924B4">
        <w:rPr>
          <w:rFonts w:ascii="Times New Roman" w:hAnsi="Times New Roman" w:cs="Times New Roman"/>
          <w:color w:val="000000" w:themeColor="text1"/>
          <w:sz w:val="28"/>
          <w:szCs w:val="28"/>
          <w:lang w:val="en-US"/>
        </w:rPr>
        <w:t xml:space="preserve"> T. </w:t>
      </w:r>
      <w:r w:rsidRPr="007924B4">
        <w:rPr>
          <w:rFonts w:ascii="Times New Roman" w:hAnsi="Times New Roman" w:cs="Times New Roman"/>
          <w:color w:val="000000" w:themeColor="text1"/>
          <w:sz w:val="28"/>
          <w:szCs w:val="28"/>
          <w:lang w:val="en-US"/>
        </w:rPr>
        <w:t>Three Dimensional Visualization of Solvent Chamber Growth in Solvent Injection Proc</w:t>
      </w:r>
      <w:r w:rsidR="000E5D49" w:rsidRPr="007924B4">
        <w:rPr>
          <w:rFonts w:ascii="Times New Roman" w:hAnsi="Times New Roman" w:cs="Times New Roman"/>
          <w:color w:val="000000" w:themeColor="text1"/>
          <w:sz w:val="28"/>
          <w:szCs w:val="28"/>
          <w:lang w:val="en-US"/>
        </w:rPr>
        <w:t>esses: An Experimental Approach</w:t>
      </w:r>
      <w:r w:rsidR="00907F16" w:rsidRPr="007924B4">
        <w:rPr>
          <w:rFonts w:ascii="Times New Roman" w:hAnsi="Times New Roman" w:cs="Times New Roman"/>
          <w:color w:val="000000" w:themeColor="text1"/>
          <w:sz w:val="28"/>
          <w:szCs w:val="28"/>
          <w:lang w:val="en-US"/>
        </w:rPr>
        <w:t xml:space="preserve"> // T</w:t>
      </w:r>
      <w:r w:rsidR="000E5D49" w:rsidRPr="007924B4">
        <w:rPr>
          <w:rFonts w:ascii="Times New Roman" w:hAnsi="Times New Roman" w:cs="Times New Roman"/>
          <w:color w:val="000000" w:themeColor="text1"/>
          <w:sz w:val="28"/>
          <w:szCs w:val="28"/>
          <w:lang w:val="en-US"/>
        </w:rPr>
        <w:t>he International Petroleum Technology Conference. – 2014.</w:t>
      </w:r>
    </w:p>
    <w:p w14:paraId="21B822E7" w14:textId="224A92F9" w:rsidR="005159FD" w:rsidRPr="007924B4" w:rsidRDefault="005159FD"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C</w:t>
      </w:r>
      <w:r w:rsidR="000E5D49" w:rsidRPr="007924B4">
        <w:rPr>
          <w:rFonts w:ascii="Times New Roman" w:hAnsi="Times New Roman" w:cs="Times New Roman"/>
          <w:color w:val="000000" w:themeColor="text1"/>
          <w:sz w:val="28"/>
          <w:szCs w:val="28"/>
          <w:lang w:val="en-US"/>
        </w:rPr>
        <w:t>uthiel</w:t>
      </w:r>
      <w:r w:rsidR="00907F16" w:rsidRPr="007924B4">
        <w:rPr>
          <w:rFonts w:ascii="Times New Roman" w:hAnsi="Times New Roman" w:cs="Times New Roman"/>
          <w:color w:val="000000" w:themeColor="text1"/>
          <w:sz w:val="28"/>
          <w:szCs w:val="28"/>
          <w:lang w:val="en-US"/>
        </w:rPr>
        <w:t xml:space="preserve"> D.</w:t>
      </w:r>
      <w:r w:rsidRPr="007924B4">
        <w:rPr>
          <w:rFonts w:ascii="Times New Roman" w:hAnsi="Times New Roman" w:cs="Times New Roman"/>
          <w:color w:val="000000" w:themeColor="text1"/>
          <w:sz w:val="28"/>
          <w:szCs w:val="28"/>
          <w:lang w:val="en-US"/>
        </w:rPr>
        <w:t>, M</w:t>
      </w:r>
      <w:r w:rsidR="000E5D49" w:rsidRPr="007924B4">
        <w:rPr>
          <w:rFonts w:ascii="Times New Roman" w:hAnsi="Times New Roman" w:cs="Times New Roman"/>
          <w:color w:val="000000" w:themeColor="text1"/>
          <w:sz w:val="28"/>
          <w:szCs w:val="28"/>
          <w:lang w:val="en-US"/>
        </w:rPr>
        <w:t>c</w:t>
      </w:r>
      <w:r w:rsidRPr="007924B4">
        <w:rPr>
          <w:rFonts w:ascii="Times New Roman" w:hAnsi="Times New Roman" w:cs="Times New Roman"/>
          <w:color w:val="000000" w:themeColor="text1"/>
          <w:sz w:val="28"/>
          <w:szCs w:val="28"/>
          <w:lang w:val="en-US"/>
        </w:rPr>
        <w:t>C</w:t>
      </w:r>
      <w:r w:rsidR="000E5D49" w:rsidRPr="007924B4">
        <w:rPr>
          <w:rFonts w:ascii="Times New Roman" w:hAnsi="Times New Roman" w:cs="Times New Roman"/>
          <w:color w:val="000000" w:themeColor="text1"/>
          <w:sz w:val="28"/>
          <w:szCs w:val="28"/>
          <w:lang w:val="en-US"/>
        </w:rPr>
        <w:t>arthy</w:t>
      </w:r>
      <w:r w:rsidR="00907F16" w:rsidRPr="007924B4">
        <w:rPr>
          <w:rFonts w:ascii="Times New Roman" w:hAnsi="Times New Roman" w:cs="Times New Roman"/>
          <w:color w:val="000000" w:themeColor="text1"/>
          <w:sz w:val="28"/>
          <w:szCs w:val="28"/>
          <w:lang w:val="en-US"/>
        </w:rPr>
        <w:t xml:space="preserve"> C.</w:t>
      </w:r>
      <w:r w:rsidRPr="007924B4">
        <w:rPr>
          <w:rFonts w:ascii="Times New Roman" w:hAnsi="Times New Roman" w:cs="Times New Roman"/>
          <w:color w:val="000000" w:themeColor="text1"/>
          <w:sz w:val="28"/>
          <w:szCs w:val="28"/>
          <w:lang w:val="en-US"/>
        </w:rPr>
        <w:t>, K</w:t>
      </w:r>
      <w:r w:rsidR="000E5D49" w:rsidRPr="007924B4">
        <w:rPr>
          <w:rFonts w:ascii="Times New Roman" w:hAnsi="Times New Roman" w:cs="Times New Roman"/>
          <w:color w:val="000000" w:themeColor="text1"/>
          <w:sz w:val="28"/>
          <w:szCs w:val="28"/>
          <w:lang w:val="en-US"/>
        </w:rPr>
        <w:t>issel</w:t>
      </w:r>
      <w:r w:rsidR="00907F16" w:rsidRPr="007924B4">
        <w:rPr>
          <w:rFonts w:ascii="Times New Roman" w:hAnsi="Times New Roman" w:cs="Times New Roman"/>
          <w:color w:val="000000" w:themeColor="text1"/>
          <w:sz w:val="28"/>
          <w:szCs w:val="28"/>
          <w:lang w:val="en-US"/>
        </w:rPr>
        <w:t xml:space="preserve"> G.</w:t>
      </w:r>
      <w:r w:rsidRPr="007924B4">
        <w:rPr>
          <w:rFonts w:ascii="Times New Roman" w:hAnsi="Times New Roman" w:cs="Times New Roman"/>
          <w:color w:val="000000" w:themeColor="text1"/>
          <w:sz w:val="28"/>
          <w:szCs w:val="28"/>
          <w:lang w:val="en-US"/>
        </w:rPr>
        <w:t>, C</w:t>
      </w:r>
      <w:r w:rsidR="000E5D49" w:rsidRPr="007924B4">
        <w:rPr>
          <w:rFonts w:ascii="Times New Roman" w:hAnsi="Times New Roman" w:cs="Times New Roman"/>
          <w:color w:val="000000" w:themeColor="text1"/>
          <w:sz w:val="28"/>
          <w:szCs w:val="28"/>
          <w:lang w:val="en-US"/>
        </w:rPr>
        <w:t>ameron</w:t>
      </w:r>
      <w:r w:rsidR="00907F16" w:rsidRPr="007924B4">
        <w:rPr>
          <w:rFonts w:ascii="Times New Roman" w:hAnsi="Times New Roman" w:cs="Times New Roman"/>
          <w:color w:val="000000" w:themeColor="text1"/>
          <w:sz w:val="28"/>
          <w:szCs w:val="28"/>
          <w:lang w:val="en-US"/>
        </w:rPr>
        <w:t xml:space="preserve"> S.</w:t>
      </w:r>
      <w:r w:rsidRPr="007924B4">
        <w:rPr>
          <w:rFonts w:ascii="Times New Roman" w:hAnsi="Times New Roman" w:cs="Times New Roman"/>
          <w:color w:val="000000" w:themeColor="text1"/>
          <w:sz w:val="28"/>
          <w:szCs w:val="28"/>
          <w:lang w:val="en-US"/>
        </w:rPr>
        <w:t xml:space="preserve"> T</w:t>
      </w:r>
      <w:r w:rsidR="00907F16" w:rsidRPr="007924B4">
        <w:rPr>
          <w:rFonts w:ascii="Times New Roman" w:hAnsi="Times New Roman" w:cs="Times New Roman"/>
          <w:color w:val="000000" w:themeColor="text1"/>
          <w:sz w:val="28"/>
          <w:szCs w:val="28"/>
          <w:lang w:val="en-US"/>
        </w:rPr>
        <w:t>he Role of Capillarity in VAPEX</w:t>
      </w:r>
      <w:r w:rsidR="00C5326A" w:rsidRPr="007924B4">
        <w:rPr>
          <w:rFonts w:ascii="Times New Roman" w:hAnsi="Times New Roman" w:cs="Times New Roman"/>
          <w:color w:val="000000" w:themeColor="text1"/>
          <w:sz w:val="28"/>
          <w:szCs w:val="28"/>
          <w:lang w:val="en-US"/>
        </w:rPr>
        <w:t>.</w:t>
      </w:r>
      <w:r w:rsidR="00907F16" w:rsidRPr="007924B4">
        <w:rPr>
          <w:rFonts w:ascii="Times New Roman" w:hAnsi="Times New Roman" w:cs="Times New Roman"/>
          <w:color w:val="000000" w:themeColor="text1"/>
          <w:sz w:val="28"/>
          <w:szCs w:val="28"/>
          <w:lang w:val="en-US"/>
        </w:rPr>
        <w:t xml:space="preserve"> The Canadian International Petroleum Conference. – 2006.</w:t>
      </w:r>
    </w:p>
    <w:p w14:paraId="301FC578" w14:textId="517D831B" w:rsidR="005159FD" w:rsidRPr="007924B4" w:rsidRDefault="005159FD"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Badamchi-Zaden</w:t>
      </w:r>
      <w:r w:rsidR="00907F16" w:rsidRPr="007924B4">
        <w:rPr>
          <w:rFonts w:ascii="Times New Roman" w:hAnsi="Times New Roman" w:cs="Times New Roman"/>
          <w:color w:val="000000" w:themeColor="text1"/>
          <w:sz w:val="28"/>
          <w:szCs w:val="28"/>
          <w:lang w:val="en-US"/>
        </w:rPr>
        <w:t xml:space="preserve"> A.</w:t>
      </w:r>
      <w:r w:rsidRPr="007924B4">
        <w:rPr>
          <w:rFonts w:ascii="Times New Roman" w:hAnsi="Times New Roman" w:cs="Times New Roman"/>
          <w:color w:val="000000" w:themeColor="text1"/>
          <w:sz w:val="28"/>
          <w:szCs w:val="28"/>
          <w:lang w:val="en-US"/>
        </w:rPr>
        <w:t>, Maini</w:t>
      </w:r>
      <w:r w:rsidR="00907F16" w:rsidRPr="007924B4">
        <w:rPr>
          <w:rFonts w:ascii="Times New Roman" w:hAnsi="Times New Roman" w:cs="Times New Roman"/>
          <w:color w:val="000000" w:themeColor="text1"/>
          <w:sz w:val="28"/>
          <w:szCs w:val="28"/>
          <w:lang w:val="en-US"/>
        </w:rPr>
        <w:t xml:space="preserve"> B.B.</w:t>
      </w:r>
      <w:r w:rsidRPr="007924B4">
        <w:rPr>
          <w:rFonts w:ascii="Times New Roman" w:hAnsi="Times New Roman" w:cs="Times New Roman"/>
          <w:color w:val="000000" w:themeColor="text1"/>
          <w:sz w:val="28"/>
          <w:szCs w:val="28"/>
          <w:lang w:val="en-US"/>
        </w:rPr>
        <w:t>, Yarranton</w:t>
      </w:r>
      <w:r w:rsidR="00907F16" w:rsidRPr="007924B4">
        <w:rPr>
          <w:rFonts w:ascii="Times New Roman" w:hAnsi="Times New Roman" w:cs="Times New Roman"/>
          <w:color w:val="000000" w:themeColor="text1"/>
          <w:sz w:val="28"/>
          <w:szCs w:val="28"/>
          <w:lang w:val="en-US"/>
        </w:rPr>
        <w:t xml:space="preserve"> H.W.</w:t>
      </w:r>
      <w:r w:rsidRPr="007924B4">
        <w:rPr>
          <w:rFonts w:ascii="Times New Roman" w:hAnsi="Times New Roman" w:cs="Times New Roman"/>
          <w:color w:val="000000" w:themeColor="text1"/>
          <w:sz w:val="28"/>
          <w:szCs w:val="28"/>
          <w:lang w:val="en-US"/>
        </w:rPr>
        <w:t xml:space="preserve"> </w:t>
      </w:r>
      <w:r w:rsidR="00907F16" w:rsidRPr="007924B4">
        <w:rPr>
          <w:rFonts w:ascii="Times New Roman" w:hAnsi="Times New Roman" w:cs="Times New Roman"/>
          <w:color w:val="000000" w:themeColor="text1"/>
          <w:sz w:val="28"/>
          <w:szCs w:val="28"/>
          <w:lang w:val="en-US"/>
        </w:rPr>
        <w:t>Applicability of CO2-Based Vapex Process to Recover Athabasca Bitumen // The International Thermal Operations and Heavy Oil Symposium - 2008</w:t>
      </w:r>
      <w:r w:rsidR="00C5326A" w:rsidRPr="007924B4">
        <w:rPr>
          <w:rFonts w:ascii="Times New Roman" w:hAnsi="Times New Roman" w:cs="Times New Roman"/>
          <w:color w:val="000000" w:themeColor="text1"/>
          <w:sz w:val="28"/>
          <w:szCs w:val="28"/>
          <w:lang w:val="en-US"/>
        </w:rPr>
        <w:t>.</w:t>
      </w:r>
    </w:p>
    <w:p w14:paraId="4DE7665B" w14:textId="362C8DFC" w:rsidR="005159FD" w:rsidRPr="007924B4" w:rsidRDefault="005159FD"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Alkindi</w:t>
      </w:r>
      <w:r w:rsidR="00907F16" w:rsidRPr="007924B4">
        <w:rPr>
          <w:rFonts w:ascii="Times New Roman" w:hAnsi="Times New Roman" w:cs="Times New Roman"/>
          <w:color w:val="000000" w:themeColor="text1"/>
          <w:sz w:val="28"/>
          <w:szCs w:val="28"/>
          <w:lang w:val="en-US"/>
        </w:rPr>
        <w:t xml:space="preserve"> A.S.</w:t>
      </w:r>
      <w:r w:rsidRPr="007924B4">
        <w:rPr>
          <w:rFonts w:ascii="Times New Roman" w:hAnsi="Times New Roman" w:cs="Times New Roman"/>
          <w:color w:val="000000" w:themeColor="text1"/>
          <w:sz w:val="28"/>
          <w:szCs w:val="28"/>
          <w:lang w:val="en-US"/>
        </w:rPr>
        <w:t>, Al-Wahaibi</w:t>
      </w:r>
      <w:r w:rsidR="00907F16" w:rsidRPr="007924B4">
        <w:rPr>
          <w:rFonts w:ascii="Times New Roman" w:hAnsi="Times New Roman" w:cs="Times New Roman"/>
          <w:color w:val="000000" w:themeColor="text1"/>
          <w:sz w:val="28"/>
          <w:szCs w:val="28"/>
          <w:lang w:val="en-US"/>
        </w:rPr>
        <w:t xml:space="preserve"> Y.M.</w:t>
      </w:r>
      <w:r w:rsidRPr="007924B4">
        <w:rPr>
          <w:rFonts w:ascii="Times New Roman" w:hAnsi="Times New Roman" w:cs="Times New Roman"/>
          <w:color w:val="000000" w:themeColor="text1"/>
          <w:sz w:val="28"/>
          <w:szCs w:val="28"/>
          <w:lang w:val="en-US"/>
        </w:rPr>
        <w:t>, Muggeridge</w:t>
      </w:r>
      <w:r w:rsidR="00907F16" w:rsidRPr="007924B4">
        <w:rPr>
          <w:rFonts w:ascii="Times New Roman" w:hAnsi="Times New Roman" w:cs="Times New Roman"/>
          <w:color w:val="000000" w:themeColor="text1"/>
          <w:sz w:val="28"/>
          <w:szCs w:val="28"/>
          <w:lang w:val="en-US"/>
        </w:rPr>
        <w:t xml:space="preserve"> A.H.</w:t>
      </w:r>
      <w:r w:rsidRPr="007924B4">
        <w:rPr>
          <w:rFonts w:ascii="Times New Roman" w:hAnsi="Times New Roman" w:cs="Times New Roman"/>
          <w:color w:val="000000" w:themeColor="text1"/>
          <w:sz w:val="28"/>
          <w:szCs w:val="28"/>
          <w:lang w:val="en-US"/>
        </w:rPr>
        <w:t xml:space="preserve"> Experimental and Numerical Investigations Into Oil-Drainage Rates During</w:t>
      </w:r>
      <w:r w:rsidR="00907F16" w:rsidRPr="007924B4">
        <w:rPr>
          <w:rFonts w:ascii="Times New Roman" w:hAnsi="Times New Roman" w:cs="Times New Roman"/>
          <w:color w:val="000000" w:themeColor="text1"/>
          <w:sz w:val="28"/>
          <w:szCs w:val="28"/>
          <w:lang w:val="en-US"/>
        </w:rPr>
        <w:t xml:space="preserve"> Vapor Extraction of Heavy Oils // SPE J. – 2011. - V. 16, № 02. – P. 343–357</w:t>
      </w:r>
      <w:r w:rsidR="00C5326A" w:rsidRPr="007924B4">
        <w:rPr>
          <w:rFonts w:ascii="Times New Roman" w:hAnsi="Times New Roman" w:cs="Times New Roman"/>
          <w:color w:val="000000" w:themeColor="text1"/>
          <w:sz w:val="28"/>
          <w:szCs w:val="28"/>
          <w:lang w:val="en-US"/>
        </w:rPr>
        <w:t>.</w:t>
      </w:r>
    </w:p>
    <w:p w14:paraId="62CFAD8A" w14:textId="77E66C4B" w:rsidR="00BE61F5" w:rsidRPr="007924B4" w:rsidRDefault="00907F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Butler R.M.,</w:t>
      </w:r>
      <w:r w:rsidR="00BE61F5" w:rsidRPr="007924B4">
        <w:rPr>
          <w:rFonts w:ascii="Times New Roman" w:hAnsi="Times New Roman" w:cs="Times New Roman"/>
          <w:color w:val="000000" w:themeColor="text1"/>
          <w:sz w:val="28"/>
          <w:szCs w:val="28"/>
          <w:lang w:val="en-US"/>
        </w:rPr>
        <w:t xml:space="preserve"> M</w:t>
      </w:r>
      <w:r w:rsidRPr="007924B4">
        <w:rPr>
          <w:rFonts w:ascii="Times New Roman" w:hAnsi="Times New Roman" w:cs="Times New Roman"/>
          <w:color w:val="000000" w:themeColor="text1"/>
          <w:sz w:val="28"/>
          <w:szCs w:val="28"/>
          <w:lang w:val="en-US"/>
        </w:rPr>
        <w:t>okrys, I.J.</w:t>
      </w:r>
      <w:r w:rsidR="00BE61F5" w:rsidRPr="007924B4">
        <w:rPr>
          <w:rFonts w:ascii="Times New Roman" w:hAnsi="Times New Roman" w:cs="Times New Roman"/>
          <w:color w:val="000000" w:themeColor="text1"/>
          <w:sz w:val="28"/>
          <w:szCs w:val="28"/>
          <w:lang w:val="en-US"/>
        </w:rPr>
        <w:t xml:space="preserve"> A New Process (VAPEX) for Recovering Heavy Oils Using H</w:t>
      </w:r>
      <w:r w:rsidRPr="007924B4">
        <w:rPr>
          <w:rFonts w:ascii="Times New Roman" w:hAnsi="Times New Roman" w:cs="Times New Roman"/>
          <w:color w:val="000000" w:themeColor="text1"/>
          <w:sz w:val="28"/>
          <w:szCs w:val="28"/>
          <w:lang w:val="en-US"/>
        </w:rPr>
        <w:t>ot Water and Hydrocarbon Vapour //</w:t>
      </w:r>
      <w:r w:rsidR="00BE61F5" w:rsidRPr="007924B4">
        <w:rPr>
          <w:rFonts w:ascii="Times New Roman" w:hAnsi="Times New Roman" w:cs="Times New Roman"/>
          <w:color w:val="000000" w:themeColor="text1"/>
          <w:sz w:val="28"/>
          <w:szCs w:val="28"/>
          <w:lang w:val="en-US"/>
        </w:rPr>
        <w:t xml:space="preserve"> Journal o</w:t>
      </w:r>
      <w:r w:rsidRPr="007924B4">
        <w:rPr>
          <w:rFonts w:ascii="Times New Roman" w:hAnsi="Times New Roman" w:cs="Times New Roman"/>
          <w:color w:val="000000" w:themeColor="text1"/>
          <w:sz w:val="28"/>
          <w:szCs w:val="28"/>
          <w:lang w:val="en-US"/>
        </w:rPr>
        <w:t>f Canadian Petroleum Technology. – 1991. - V. 30. - P</w:t>
      </w:r>
      <w:r w:rsidR="00BE61F5" w:rsidRPr="007924B4">
        <w:rPr>
          <w:rFonts w:ascii="Times New Roman" w:hAnsi="Times New Roman" w:cs="Times New Roman"/>
          <w:color w:val="000000" w:themeColor="text1"/>
          <w:sz w:val="28"/>
          <w:szCs w:val="28"/>
          <w:lang w:val="en-US"/>
        </w:rPr>
        <w:t>.</w:t>
      </w:r>
      <w:r w:rsidRPr="007924B4">
        <w:rPr>
          <w:rFonts w:ascii="Times New Roman" w:hAnsi="Times New Roman" w:cs="Times New Roman"/>
          <w:color w:val="000000" w:themeColor="text1"/>
          <w:sz w:val="28"/>
          <w:szCs w:val="28"/>
          <w:lang w:val="en-US"/>
        </w:rPr>
        <w:t xml:space="preserve"> </w:t>
      </w:r>
      <w:r w:rsidR="00BE61F5" w:rsidRPr="007924B4">
        <w:rPr>
          <w:rFonts w:ascii="Times New Roman" w:hAnsi="Times New Roman" w:cs="Times New Roman"/>
          <w:color w:val="000000" w:themeColor="text1"/>
          <w:sz w:val="28"/>
          <w:szCs w:val="28"/>
          <w:lang w:val="en-US"/>
        </w:rPr>
        <w:t>97-106.</w:t>
      </w:r>
    </w:p>
    <w:p w14:paraId="367CD1E3" w14:textId="77777777" w:rsidR="00B12634" w:rsidRPr="007924B4" w:rsidRDefault="00B12634"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Alexandr Logvinenko. The Impact of Hexane on the Dynamic Viscosity of Kazakhstans’s Heavy Oil // Engineering, Technology &amp; Applied Science Research. – 2025. – Vol. 15, № 1. – P. 19386-19389.</w:t>
      </w:r>
    </w:p>
    <w:p w14:paraId="6D8CC455" w14:textId="77777777" w:rsidR="00B12634" w:rsidRPr="007924B4" w:rsidRDefault="00B12634"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rPr>
        <w:t xml:space="preserve">Логвиненко А.В., Кенесары А.Ж. Повышение эффективности метода </w:t>
      </w:r>
      <w:r w:rsidRPr="007924B4">
        <w:rPr>
          <w:rFonts w:ascii="Times New Roman" w:hAnsi="Times New Roman" w:cs="Times New Roman"/>
          <w:color w:val="000000" w:themeColor="text1"/>
          <w:sz w:val="28"/>
          <w:szCs w:val="28"/>
          <w:lang w:val="en-US"/>
        </w:rPr>
        <w:t>SAGD</w:t>
      </w:r>
      <w:r w:rsidRPr="007924B4">
        <w:rPr>
          <w:rFonts w:ascii="Times New Roman" w:hAnsi="Times New Roman" w:cs="Times New Roman"/>
          <w:color w:val="000000" w:themeColor="text1"/>
          <w:sz w:val="28"/>
          <w:szCs w:val="28"/>
        </w:rPr>
        <w:t xml:space="preserve"> путем добавления различных газов // Нефть и Газ. – 2023. – Т. 4, № 136. - С. 45–58.</w:t>
      </w:r>
    </w:p>
    <w:p w14:paraId="5DD576AD" w14:textId="1470E44A" w:rsidR="00B12634" w:rsidRPr="007924B4" w:rsidRDefault="00B12634"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rPr>
        <w:t>Логвиненко А.В., Байханова Н.Н. Использование гексана для повышения эффективности пара при добыче высоковязкой нефти // Нефть и Газ. – 2021. – Т. 3, № 123. - С. 92–99.</w:t>
      </w:r>
    </w:p>
    <w:p w14:paraId="25EDF66E" w14:textId="77777777" w:rsidR="006F2145" w:rsidRPr="007924B4" w:rsidRDefault="006F2145"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rPr>
        <w:t>Нефть. Метод определения коэффициента вытеснения нефти водой в лабораторных условиях, ГОСТ 39-195-86.</w:t>
      </w:r>
    </w:p>
    <w:p w14:paraId="3513900F" w14:textId="77777777" w:rsidR="006F2145" w:rsidRPr="007924B4" w:rsidRDefault="006F2145"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rPr>
        <w:lastRenderedPageBreak/>
        <w:t>Породы горные. Метод определения коэффициента абсолютной газопроницаемости при стационарной и нестационарной фильтрации, ГОСТ 26450.2-85.</w:t>
      </w:r>
    </w:p>
    <w:p w14:paraId="4A8A6ED5" w14:textId="158F0C64" w:rsidR="006F2145" w:rsidRPr="007924B4" w:rsidRDefault="006F2145"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rPr>
        <w:t>Нефть. Метод лабораторного определения остаточной водонасыщенности коллекторов нефти и газа по зависимости насыщенности от капиллярного давления, ГОСТ 39-204-86.</w:t>
      </w:r>
    </w:p>
    <w:p w14:paraId="2BDB11BA" w14:textId="4AD9D9D8" w:rsidR="00B12634" w:rsidRPr="007924B4" w:rsidRDefault="00B12634"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Oleksandr P., Abirov R.I., Logvinenko A.V. New Method for Characterisation of Petroleum Reservoir Fluidmineral Deposits Using Magnetic Analysis // Energy Procedia. – 2015. - V. 76. - P. 454–462.</w:t>
      </w:r>
    </w:p>
    <w:p w14:paraId="29B1A862" w14:textId="77777777" w:rsidR="00B12634" w:rsidRPr="007924B4" w:rsidRDefault="00B12634"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Alexandr Logvinenko. Simulation of a New Well SAGD Configuration based on the example of an Oil Field in Kazakhstan // Engineering, Technology &amp; Applied Science Research. – 2024. – Vol. 14, № 6. – P. 18961-18966.</w:t>
      </w:r>
    </w:p>
    <w:p w14:paraId="0CCEA82A" w14:textId="6C631745" w:rsidR="00276059" w:rsidRPr="007924B4" w:rsidRDefault="00B12634"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Logvinenko A., Narimanov Y. Hydrodynamic simulation of the SAGD process as exemplified by the field in Kazakhstan // The International Scientific and Practical Conference «Heydar Aliyev and Azerbaijan oil strategy: Advances in oil and gas geology and geotechnologies». – 2023.</w:t>
      </w:r>
      <w:r w:rsidR="00637618"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P. 798-802.</w:t>
      </w:r>
    </w:p>
    <w:p w14:paraId="1E598887" w14:textId="77777777" w:rsidR="009D729A" w:rsidRPr="007924B4" w:rsidRDefault="00172516"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hyperlink r:id="rId73" w:history="1">
        <w:r w:rsidR="009D729A" w:rsidRPr="007924B4">
          <w:rPr>
            <w:rFonts w:ascii="Times New Roman" w:hAnsi="Times New Roman" w:cs="Times New Roman"/>
            <w:color w:val="000000" w:themeColor="text1"/>
            <w:sz w:val="28"/>
            <w:szCs w:val="28"/>
            <w:lang w:val="en-US"/>
          </w:rPr>
          <w:t>https://symoil.com/product/dual-string-packer/</w:t>
        </w:r>
      </w:hyperlink>
    </w:p>
    <w:p w14:paraId="6BD77550" w14:textId="77777777" w:rsidR="009D729A" w:rsidRPr="007924B4" w:rsidRDefault="00172516"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hyperlink r:id="rId74" w:history="1">
        <w:r w:rsidR="009D729A" w:rsidRPr="007924B4">
          <w:rPr>
            <w:rFonts w:ascii="Times New Roman" w:hAnsi="Times New Roman" w:cs="Times New Roman"/>
            <w:color w:val="000000" w:themeColor="text1"/>
            <w:sz w:val="28"/>
            <w:szCs w:val="28"/>
            <w:lang w:val="en-US"/>
          </w:rPr>
          <w:t>https://thewellboss.com/products/isopax-dual-production-packer/</w:t>
        </w:r>
      </w:hyperlink>
    </w:p>
    <w:p w14:paraId="43BC68D6" w14:textId="77777777" w:rsidR="009D729A" w:rsidRPr="007924B4" w:rsidRDefault="00172516"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hyperlink r:id="rId75" w:history="1">
        <w:r w:rsidR="009D729A" w:rsidRPr="007924B4">
          <w:rPr>
            <w:rFonts w:ascii="Times New Roman" w:hAnsi="Times New Roman" w:cs="Times New Roman"/>
            <w:color w:val="000000" w:themeColor="text1"/>
            <w:sz w:val="28"/>
            <w:szCs w:val="28"/>
            <w:lang w:val="en-US"/>
          </w:rPr>
          <w:t>https://www.bakerhughes.com/completions/packers/multistring-production-packers/gt-dual-string-production-packer</w:t>
        </w:r>
      </w:hyperlink>
    </w:p>
    <w:p w14:paraId="1FBB0752" w14:textId="7A489C14" w:rsidR="009D729A" w:rsidRPr="007924B4" w:rsidRDefault="00172516"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hyperlink r:id="rId76" w:history="1">
        <w:r w:rsidR="009D729A" w:rsidRPr="007924B4">
          <w:rPr>
            <w:rFonts w:ascii="Times New Roman" w:hAnsi="Times New Roman" w:cs="Times New Roman"/>
            <w:color w:val="000000" w:themeColor="text1"/>
            <w:sz w:val="28"/>
            <w:szCs w:val="28"/>
            <w:lang w:val="en-US"/>
          </w:rPr>
          <w:t>https://www.e-education.psu.edu/png301/node/893</w:t>
        </w:r>
      </w:hyperlink>
    </w:p>
    <w:p w14:paraId="70595345" w14:textId="6E1F35EB" w:rsidR="00276059" w:rsidRPr="007924B4" w:rsidRDefault="008C5271"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Ayoub, S., Gates, I. D</w:t>
      </w:r>
      <w:r w:rsidR="00276059" w:rsidRPr="007924B4">
        <w:rPr>
          <w:rFonts w:ascii="Times New Roman" w:hAnsi="Times New Roman" w:cs="Times New Roman"/>
          <w:color w:val="000000" w:themeColor="text1"/>
          <w:sz w:val="28"/>
          <w:szCs w:val="28"/>
          <w:lang w:val="en-US"/>
        </w:rPr>
        <w:t xml:space="preserve">. SAGD in Reservoirs </w:t>
      </w:r>
      <w:r w:rsidRPr="007924B4">
        <w:rPr>
          <w:rFonts w:ascii="Times New Roman" w:hAnsi="Times New Roman" w:cs="Times New Roman"/>
          <w:color w:val="000000" w:themeColor="text1"/>
          <w:sz w:val="28"/>
          <w:szCs w:val="28"/>
          <w:lang w:val="en-US"/>
        </w:rPr>
        <w:t>with Top and Bottom Water Zones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PRISM</w:t>
      </w:r>
      <w:r w:rsidR="00276059" w:rsidRPr="007924B4">
        <w:rPr>
          <w:rFonts w:ascii="Times New Roman" w:hAnsi="Times New Roman" w:cs="Times New Roman"/>
          <w:color w:val="000000" w:themeColor="text1"/>
          <w:sz w:val="28"/>
          <w:szCs w:val="28"/>
          <w:lang w:val="en-US"/>
        </w:rPr>
        <w:t>. University of Calgary.</w:t>
      </w:r>
      <w:r w:rsidRPr="007924B4">
        <w:rPr>
          <w:rFonts w:ascii="Times New Roman" w:hAnsi="Times New Roman" w:cs="Times New Roman"/>
          <w:color w:val="000000" w:themeColor="text1"/>
          <w:sz w:val="28"/>
          <w:szCs w:val="28"/>
          <w:lang w:val="en-US"/>
        </w:rPr>
        <w:t xml:space="preserve"> – 2025.</w:t>
      </w:r>
    </w:p>
    <w:p w14:paraId="2DDC6A7D" w14:textId="2722C92C" w:rsidR="00276059" w:rsidRPr="007924B4" w:rsidRDefault="00650DB2"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Kim, S. J., Shin, H. D</w:t>
      </w:r>
      <w:r w:rsidR="00276059" w:rsidRPr="007924B4">
        <w:rPr>
          <w:rFonts w:ascii="Times New Roman" w:hAnsi="Times New Roman" w:cs="Times New Roman"/>
          <w:color w:val="000000" w:themeColor="text1"/>
          <w:sz w:val="28"/>
          <w:szCs w:val="28"/>
          <w:lang w:val="en-US"/>
        </w:rPr>
        <w:t>. Optimization of the Operating Strategy for the ES-SAGD Process in differ</w:t>
      </w:r>
      <w:r w:rsidRPr="007924B4">
        <w:rPr>
          <w:rFonts w:ascii="Times New Roman" w:hAnsi="Times New Roman" w:cs="Times New Roman"/>
          <w:color w:val="000000" w:themeColor="text1"/>
          <w:sz w:val="28"/>
          <w:szCs w:val="28"/>
          <w:lang w:val="en-US"/>
        </w:rPr>
        <w:t>ent Oil sands Reservoir Quality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GeoConvention</w:t>
      </w:r>
      <w:r w:rsidR="00276059" w:rsidRPr="007924B4">
        <w:rPr>
          <w:rFonts w:ascii="Times New Roman" w:hAnsi="Times New Roman" w:cs="Times New Roman"/>
          <w:color w:val="000000" w:themeColor="text1"/>
          <w:sz w:val="28"/>
          <w:szCs w:val="28"/>
          <w:lang w:val="en-US"/>
        </w:rPr>
        <w:t>.</w:t>
      </w:r>
      <w:r w:rsidRPr="007924B4">
        <w:rPr>
          <w:rFonts w:ascii="Times New Roman" w:hAnsi="Times New Roman" w:cs="Times New Roman"/>
          <w:color w:val="000000" w:themeColor="text1"/>
          <w:sz w:val="28"/>
          <w:szCs w:val="28"/>
          <w:lang w:val="en-US"/>
        </w:rPr>
        <w:t xml:space="preserve"> – 2025.</w:t>
      </w:r>
    </w:p>
    <w:p w14:paraId="7BEE10F4" w14:textId="289D5F33" w:rsidR="00276059" w:rsidRPr="007924B4" w:rsidRDefault="009644FB"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 Zare, A. A. Hamouda</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An Approach for Steam Propagation and Production Performance in SAGD and Solvent SAGD: Lab Experiment and Simulation</w:t>
      </w:r>
      <w:r w:rsidR="00650DB2"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iCs/>
          <w:color w:val="000000" w:themeColor="text1"/>
          <w:sz w:val="28"/>
          <w:szCs w:val="28"/>
          <w:lang w:val="en-US"/>
        </w:rPr>
        <w:t>SPE Latin American and Caribbean Petroleum Engineering Conference</w:t>
      </w:r>
      <w:r w:rsidR="00650DB2" w:rsidRPr="007924B4">
        <w:rPr>
          <w:rFonts w:ascii="Times New Roman" w:hAnsi="Times New Roman" w:cs="Times New Roman"/>
          <w:color w:val="000000" w:themeColor="text1"/>
          <w:sz w:val="28"/>
          <w:szCs w:val="28"/>
          <w:lang w:val="en-US"/>
        </w:rPr>
        <w:t>. –</w:t>
      </w:r>
      <w:r w:rsidRPr="007924B4">
        <w:rPr>
          <w:rFonts w:ascii="Times New Roman" w:hAnsi="Times New Roman" w:cs="Times New Roman"/>
          <w:color w:val="000000" w:themeColor="text1"/>
          <w:sz w:val="28"/>
          <w:szCs w:val="28"/>
          <w:lang w:val="en-US"/>
        </w:rPr>
        <w:t xml:space="preserve"> 2015</w:t>
      </w:r>
      <w:r w:rsidR="00650DB2" w:rsidRPr="007924B4">
        <w:rPr>
          <w:rFonts w:ascii="Times New Roman" w:hAnsi="Times New Roman" w:cs="Times New Roman"/>
          <w:color w:val="000000" w:themeColor="text1"/>
          <w:sz w:val="28"/>
          <w:szCs w:val="28"/>
          <w:lang w:val="en-US"/>
        </w:rPr>
        <w:t>. – P.</w:t>
      </w:r>
      <w:r w:rsidRPr="007924B4">
        <w:rPr>
          <w:rFonts w:ascii="Times New Roman" w:hAnsi="Times New Roman" w:cs="Times New Roman"/>
          <w:color w:val="000000" w:themeColor="text1"/>
          <w:sz w:val="28"/>
          <w:szCs w:val="28"/>
          <w:lang w:val="en-US"/>
        </w:rPr>
        <w:t xml:space="preserve"> 2–4</w:t>
      </w:r>
      <w:r w:rsidR="00276059" w:rsidRPr="007924B4">
        <w:rPr>
          <w:rFonts w:ascii="Times New Roman" w:hAnsi="Times New Roman" w:cs="Times New Roman"/>
          <w:color w:val="000000" w:themeColor="text1"/>
          <w:sz w:val="28"/>
          <w:szCs w:val="28"/>
          <w:lang w:val="en-US"/>
        </w:rPr>
        <w:t>.</w:t>
      </w:r>
    </w:p>
    <w:p w14:paraId="770D4EC8" w14:textId="180A7CE4" w:rsidR="00276059" w:rsidRPr="007924B4" w:rsidRDefault="00650DB2"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Cosenza, G., Gallorini, G.,</w:t>
      </w:r>
      <w:r w:rsidR="00276059" w:rsidRPr="007924B4">
        <w:rPr>
          <w:rFonts w:ascii="Times New Roman" w:hAnsi="Times New Roman" w:cs="Times New Roman"/>
          <w:color w:val="000000" w:themeColor="text1"/>
          <w:sz w:val="28"/>
          <w:szCs w:val="28"/>
          <w:lang w:val="en-US"/>
        </w:rPr>
        <w:t xml:space="preserve"> D'Arcangelo, P. Economic and environmental analysis of a Steam Assisted Gravity Drainage (SAGD) facility for oil r</w:t>
      </w:r>
      <w:r w:rsidRPr="007924B4">
        <w:rPr>
          <w:rFonts w:ascii="Times New Roman" w:hAnsi="Times New Roman" w:cs="Times New Roman"/>
          <w:color w:val="000000" w:themeColor="text1"/>
          <w:sz w:val="28"/>
          <w:szCs w:val="28"/>
          <w:lang w:val="en-US"/>
        </w:rPr>
        <w:t>ecovery from Canadian oil sands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Journal of Cleaner Production</w:t>
      </w:r>
      <w:r w:rsidRPr="007924B4">
        <w:rPr>
          <w:rFonts w:ascii="Times New Roman" w:hAnsi="Times New Roman" w:cs="Times New Roman"/>
          <w:color w:val="000000" w:themeColor="text1"/>
          <w:sz w:val="28"/>
          <w:szCs w:val="28"/>
          <w:lang w:val="en-US"/>
        </w:rPr>
        <w:t>. – 2015. – V.</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103</w:t>
      </w:r>
      <w:r w:rsidRPr="007924B4">
        <w:rPr>
          <w:rFonts w:ascii="Times New Roman" w:hAnsi="Times New Roman" w:cs="Times New Roman"/>
          <w:color w:val="000000" w:themeColor="text1"/>
          <w:sz w:val="28"/>
          <w:szCs w:val="28"/>
          <w:lang w:val="en-US"/>
        </w:rPr>
        <w:t>. – P.</w:t>
      </w:r>
      <w:r w:rsidR="00276059" w:rsidRPr="007924B4">
        <w:rPr>
          <w:rFonts w:ascii="Times New Roman" w:hAnsi="Times New Roman" w:cs="Times New Roman"/>
          <w:color w:val="000000" w:themeColor="text1"/>
          <w:sz w:val="28"/>
          <w:szCs w:val="28"/>
          <w:lang w:val="en-US"/>
        </w:rPr>
        <w:t xml:space="preserve"> 198-208.</w:t>
      </w:r>
    </w:p>
    <w:p w14:paraId="54944F75" w14:textId="57A55D38" w:rsidR="00276059" w:rsidRPr="007924B4" w:rsidRDefault="00650DB2"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Shin, H. D., Cho, Y., Jo, H</w:t>
      </w:r>
      <w:r w:rsidR="00276059" w:rsidRPr="007924B4">
        <w:rPr>
          <w:rFonts w:ascii="Times New Roman" w:hAnsi="Times New Roman" w:cs="Times New Roman"/>
          <w:color w:val="000000" w:themeColor="text1"/>
          <w:sz w:val="28"/>
          <w:szCs w:val="28"/>
          <w:lang w:val="en-US"/>
        </w:rPr>
        <w:t>. Evaluation of SAGD Projects Usi</w:t>
      </w:r>
      <w:r w:rsidRPr="007924B4">
        <w:rPr>
          <w:rFonts w:ascii="Times New Roman" w:hAnsi="Times New Roman" w:cs="Times New Roman"/>
          <w:color w:val="000000" w:themeColor="text1"/>
          <w:sz w:val="28"/>
          <w:szCs w:val="28"/>
          <w:lang w:val="en-US"/>
        </w:rPr>
        <w:t>ng a Dynamic Economic Indicator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Journal of Petroleum Science and Engineering</w:t>
      </w:r>
      <w:r w:rsidRPr="007924B4">
        <w:rPr>
          <w:rFonts w:ascii="Times New Roman" w:hAnsi="Times New Roman" w:cs="Times New Roman"/>
          <w:color w:val="000000" w:themeColor="text1"/>
          <w:sz w:val="28"/>
          <w:szCs w:val="28"/>
          <w:lang w:val="en-US"/>
        </w:rPr>
        <w:t xml:space="preserve">. – 2013. – Vol. </w:t>
      </w:r>
      <w:r w:rsidR="00276059" w:rsidRPr="007924B4">
        <w:rPr>
          <w:rFonts w:ascii="Times New Roman" w:hAnsi="Times New Roman" w:cs="Times New Roman"/>
          <w:iCs/>
          <w:color w:val="000000" w:themeColor="text1"/>
          <w:sz w:val="28"/>
          <w:szCs w:val="28"/>
          <w:lang w:val="en-US"/>
        </w:rPr>
        <w:t>108</w:t>
      </w:r>
      <w:r w:rsidRPr="007924B4">
        <w:rPr>
          <w:rFonts w:ascii="Times New Roman" w:hAnsi="Times New Roman" w:cs="Times New Roman"/>
          <w:color w:val="000000" w:themeColor="text1"/>
          <w:sz w:val="28"/>
          <w:szCs w:val="28"/>
          <w:lang w:val="en-US"/>
        </w:rPr>
        <w:t>. – P.</w:t>
      </w:r>
      <w:r w:rsidR="00276059" w:rsidRPr="007924B4">
        <w:rPr>
          <w:rFonts w:ascii="Times New Roman" w:hAnsi="Times New Roman" w:cs="Times New Roman"/>
          <w:color w:val="000000" w:themeColor="text1"/>
          <w:sz w:val="28"/>
          <w:szCs w:val="28"/>
          <w:lang w:val="en-US"/>
        </w:rPr>
        <w:t xml:space="preserve"> 75–83.</w:t>
      </w:r>
    </w:p>
    <w:p w14:paraId="58B91EA2" w14:textId="4C14D9DD" w:rsidR="00276059" w:rsidRPr="007924B4" w:rsidRDefault="00650DB2"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7924B4">
        <w:rPr>
          <w:rFonts w:ascii="Times New Roman" w:hAnsi="Times New Roman" w:cs="Times New Roman"/>
          <w:color w:val="000000" w:themeColor="text1"/>
          <w:sz w:val="28"/>
          <w:szCs w:val="28"/>
        </w:rPr>
        <w:t>Иванов, А. Б</w:t>
      </w:r>
      <w:r w:rsidR="00276059" w:rsidRPr="007924B4">
        <w:rPr>
          <w:rFonts w:ascii="Times New Roman" w:hAnsi="Times New Roman" w:cs="Times New Roman"/>
          <w:color w:val="000000" w:themeColor="text1"/>
          <w:sz w:val="28"/>
          <w:szCs w:val="28"/>
        </w:rPr>
        <w:t xml:space="preserve">. Оценка эффективности парогравитационного дренирования при шахтной разработке залежей высоковязкой нефти. </w:t>
      </w:r>
      <w:r w:rsidR="00276059" w:rsidRPr="007924B4">
        <w:rPr>
          <w:rFonts w:ascii="Times New Roman" w:hAnsi="Times New Roman" w:cs="Times New Roman"/>
          <w:iCs/>
          <w:color w:val="000000" w:themeColor="text1"/>
          <w:sz w:val="28"/>
          <w:szCs w:val="28"/>
        </w:rPr>
        <w:t>Научно-технический вестник</w:t>
      </w:r>
      <w:r w:rsidR="00276059" w:rsidRPr="007924B4">
        <w:rPr>
          <w:rFonts w:ascii="Times New Roman" w:hAnsi="Times New Roman" w:cs="Times New Roman"/>
          <w:color w:val="000000" w:themeColor="text1"/>
          <w:sz w:val="28"/>
          <w:szCs w:val="28"/>
        </w:rPr>
        <w:t>.</w:t>
      </w:r>
      <w:r w:rsidRPr="007924B4">
        <w:rPr>
          <w:rFonts w:ascii="Times New Roman" w:hAnsi="Times New Roman" w:cs="Times New Roman"/>
          <w:color w:val="000000" w:themeColor="text1"/>
          <w:sz w:val="28"/>
          <w:szCs w:val="28"/>
          <w:lang w:val="en-US"/>
        </w:rPr>
        <w:t xml:space="preserve"> – 2025.</w:t>
      </w:r>
    </w:p>
    <w:p w14:paraId="50D9129A" w14:textId="5FC67D11" w:rsidR="00276059" w:rsidRPr="007924B4" w:rsidRDefault="00650DB2"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Li, S.,</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Chen, J</w:t>
      </w:r>
      <w:r w:rsidR="00276059" w:rsidRPr="007924B4">
        <w:rPr>
          <w:rFonts w:ascii="Times New Roman" w:hAnsi="Times New Roman" w:cs="Times New Roman"/>
          <w:color w:val="000000" w:themeColor="text1"/>
          <w:sz w:val="28"/>
          <w:szCs w:val="28"/>
          <w:lang w:val="en-US"/>
        </w:rPr>
        <w:t xml:space="preserve">. Enhancing SAGD Efficiency: A Study on Steam Quality </w:t>
      </w:r>
      <w:r w:rsidRPr="007924B4">
        <w:rPr>
          <w:rFonts w:ascii="Times New Roman" w:hAnsi="Times New Roman" w:cs="Times New Roman"/>
          <w:color w:val="000000" w:themeColor="text1"/>
          <w:sz w:val="28"/>
          <w:szCs w:val="28"/>
          <w:lang w:val="en-US"/>
        </w:rPr>
        <w:t>and Injection Rate Optimization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Journal of Heavy Oil Science and Engineering</w:t>
      </w:r>
      <w:r w:rsidRPr="007924B4">
        <w:rPr>
          <w:rFonts w:ascii="Times New Roman" w:hAnsi="Times New Roman" w:cs="Times New Roman"/>
          <w:color w:val="000000" w:themeColor="text1"/>
          <w:sz w:val="28"/>
          <w:szCs w:val="28"/>
          <w:lang w:val="en-US"/>
        </w:rPr>
        <w:t>. – 2024.</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Vol. </w:t>
      </w:r>
      <w:r w:rsidR="00276059" w:rsidRPr="007924B4">
        <w:rPr>
          <w:rFonts w:ascii="Times New Roman" w:hAnsi="Times New Roman" w:cs="Times New Roman"/>
          <w:iCs/>
          <w:color w:val="000000" w:themeColor="text1"/>
          <w:sz w:val="28"/>
          <w:szCs w:val="28"/>
          <w:lang w:val="en-US"/>
        </w:rPr>
        <w:t>15</w:t>
      </w:r>
      <w:r w:rsidRPr="007924B4">
        <w:rPr>
          <w:rFonts w:ascii="Times New Roman" w:hAnsi="Times New Roman" w:cs="Times New Roman"/>
          <w:iCs/>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№4.</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P. </w:t>
      </w:r>
      <w:r w:rsidR="00276059" w:rsidRPr="007924B4">
        <w:rPr>
          <w:rFonts w:ascii="Times New Roman" w:hAnsi="Times New Roman" w:cs="Times New Roman"/>
          <w:color w:val="000000" w:themeColor="text1"/>
          <w:sz w:val="28"/>
          <w:szCs w:val="28"/>
          <w:lang w:val="en-US"/>
        </w:rPr>
        <w:t>1-12.</w:t>
      </w:r>
    </w:p>
    <w:p w14:paraId="32AB9169" w14:textId="70CAACC2" w:rsidR="00276059" w:rsidRPr="007924B4" w:rsidRDefault="009644FB"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Soheila Taghavi, Haavard Aakre, Britt M.E. Moldestad</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The Impact of Autonomous Inflow Control Valve on Enhanced Bitumen Recovery in a SAGD Late </w:t>
      </w:r>
      <w:r w:rsidRPr="007924B4">
        <w:rPr>
          <w:rFonts w:ascii="Times New Roman" w:hAnsi="Times New Roman" w:cs="Times New Roman"/>
          <w:color w:val="000000" w:themeColor="text1"/>
          <w:sz w:val="28"/>
          <w:szCs w:val="28"/>
          <w:lang w:val="en-US"/>
        </w:rPr>
        <w:lastRenderedPageBreak/>
        <w:t>Life Reservoir: Lab Experiment and Simulation</w:t>
      </w:r>
      <w:r w:rsidR="00650DB2"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color w:val="000000" w:themeColor="text1"/>
          <w:sz w:val="28"/>
          <w:szCs w:val="28"/>
          <w:lang w:val="en-US"/>
        </w:rPr>
        <w:t xml:space="preserve"> </w:t>
      </w:r>
      <w:r w:rsidR="00973E88" w:rsidRPr="007924B4">
        <w:rPr>
          <w:rFonts w:ascii="Times New Roman" w:hAnsi="Times New Roman" w:cs="Times New Roman"/>
          <w:iCs/>
          <w:color w:val="000000" w:themeColor="text1"/>
          <w:sz w:val="28"/>
          <w:szCs w:val="28"/>
          <w:lang w:val="en-US"/>
        </w:rPr>
        <w:t>SPE Canadian Energy Technology Conference and Exhibition</w:t>
      </w:r>
      <w:r w:rsidR="00276059" w:rsidRPr="007924B4">
        <w:rPr>
          <w:rFonts w:ascii="Times New Roman" w:hAnsi="Times New Roman" w:cs="Times New Roman"/>
          <w:color w:val="000000" w:themeColor="text1"/>
          <w:sz w:val="28"/>
          <w:szCs w:val="28"/>
          <w:lang w:val="en-US"/>
        </w:rPr>
        <w:t>.</w:t>
      </w:r>
      <w:r w:rsidR="00650DB2" w:rsidRPr="007924B4">
        <w:rPr>
          <w:rFonts w:ascii="Times New Roman" w:hAnsi="Times New Roman" w:cs="Times New Roman"/>
          <w:color w:val="000000" w:themeColor="text1"/>
          <w:sz w:val="28"/>
          <w:szCs w:val="28"/>
          <w:lang w:val="en-US"/>
        </w:rPr>
        <w:t xml:space="preserve"> –</w:t>
      </w:r>
      <w:r w:rsidR="00973E88" w:rsidRPr="007924B4">
        <w:rPr>
          <w:rFonts w:ascii="Times New Roman" w:hAnsi="Times New Roman" w:cs="Times New Roman"/>
          <w:color w:val="000000" w:themeColor="text1"/>
          <w:sz w:val="28"/>
          <w:szCs w:val="28"/>
          <w:lang w:val="en-US"/>
        </w:rPr>
        <w:t xml:space="preserve"> 2023</w:t>
      </w:r>
      <w:r w:rsidR="00650DB2" w:rsidRPr="007924B4">
        <w:rPr>
          <w:rFonts w:ascii="Times New Roman" w:hAnsi="Times New Roman" w:cs="Times New Roman"/>
          <w:color w:val="000000" w:themeColor="text1"/>
          <w:sz w:val="28"/>
          <w:szCs w:val="28"/>
          <w:lang w:val="en-US"/>
        </w:rPr>
        <w:t>.</w:t>
      </w:r>
    </w:p>
    <w:p w14:paraId="7AF63F75" w14:textId="26D84B90" w:rsidR="00276059" w:rsidRPr="007924B4" w:rsidRDefault="00650DB2"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Odeyanro, B.</w:t>
      </w:r>
      <w:r w:rsidR="00276059" w:rsidRPr="007924B4">
        <w:rPr>
          <w:rFonts w:ascii="Times New Roman" w:hAnsi="Times New Roman" w:cs="Times New Roman"/>
          <w:color w:val="000000" w:themeColor="text1"/>
          <w:sz w:val="28"/>
          <w:szCs w:val="28"/>
          <w:lang w:val="en-US"/>
        </w:rPr>
        <w:t xml:space="preserve"> Techno Economic Analysis of Heavy O</w:t>
      </w:r>
      <w:r w:rsidRPr="007924B4">
        <w:rPr>
          <w:rFonts w:ascii="Times New Roman" w:hAnsi="Times New Roman" w:cs="Times New Roman"/>
          <w:color w:val="000000" w:themeColor="text1"/>
          <w:sz w:val="28"/>
          <w:szCs w:val="28"/>
          <w:lang w:val="en-US"/>
        </w:rPr>
        <w:t>il Field Development in Nigeria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Thesis, AUST</w:t>
      </w:r>
      <w:r w:rsidRPr="007924B4">
        <w:rPr>
          <w:rFonts w:ascii="Times New Roman" w:hAnsi="Times New Roman" w:cs="Times New Roman"/>
          <w:color w:val="000000" w:themeColor="text1"/>
          <w:sz w:val="28"/>
          <w:szCs w:val="28"/>
          <w:lang w:val="en-US"/>
        </w:rPr>
        <w:t>. – 2020.</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P. </w:t>
      </w:r>
      <w:r w:rsidR="00276059" w:rsidRPr="007924B4">
        <w:rPr>
          <w:rFonts w:ascii="Times New Roman" w:hAnsi="Times New Roman" w:cs="Times New Roman"/>
          <w:color w:val="000000" w:themeColor="text1"/>
          <w:sz w:val="28"/>
          <w:szCs w:val="28"/>
          <w:lang w:val="en-US"/>
        </w:rPr>
        <w:t>70-85.</w:t>
      </w:r>
    </w:p>
    <w:p w14:paraId="53ED754C" w14:textId="35D47511" w:rsidR="00276059" w:rsidRPr="007924B4" w:rsidRDefault="00973E8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Robert T. Brooks, Habib Tavakol</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Experiences in Eliminating Steam Breakthrough </w:t>
      </w:r>
      <w:r w:rsidRPr="007924B4">
        <w:rPr>
          <w:rFonts w:ascii="Times New Roman" w:hAnsi="Times New Roman" w:cs="Times New Roman"/>
          <w:iCs/>
          <w:color w:val="000000" w:themeColor="text1"/>
          <w:sz w:val="28"/>
          <w:szCs w:val="28"/>
          <w:lang w:val="en-US"/>
        </w:rPr>
        <w:t>and</w:t>
      </w:r>
      <w:r w:rsidRPr="007924B4">
        <w:rPr>
          <w:rFonts w:ascii="Times New Roman" w:hAnsi="Times New Roman" w:cs="Times New Roman"/>
          <w:color w:val="000000" w:themeColor="text1"/>
          <w:sz w:val="28"/>
          <w:szCs w:val="28"/>
          <w:lang w:val="en-US"/>
        </w:rPr>
        <w:t xml:space="preserve"> Providing Zonal Isolation in SAGD Wells </w:t>
      </w:r>
      <w:r w:rsidR="00650DB2" w:rsidRPr="007924B4">
        <w:rPr>
          <w:rFonts w:ascii="Times New Roman" w:hAnsi="Times New Roman" w:cs="Times New Roman"/>
          <w:color w:val="000000" w:themeColor="text1"/>
          <w:sz w:val="28"/>
          <w:szCs w:val="28"/>
          <w:lang w:val="en-US"/>
        </w:rPr>
        <w:t>//</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iCs/>
          <w:color w:val="000000" w:themeColor="text1"/>
          <w:sz w:val="28"/>
          <w:szCs w:val="28"/>
          <w:lang w:val="en-US"/>
        </w:rPr>
        <w:t>SPE</w:t>
      </w:r>
      <w:r w:rsidR="00276059" w:rsidRPr="007924B4">
        <w:rPr>
          <w:rFonts w:ascii="Times New Roman" w:hAnsi="Times New Roman" w:cs="Times New Roman"/>
          <w:color w:val="000000" w:themeColor="text1"/>
          <w:sz w:val="28"/>
          <w:szCs w:val="28"/>
          <w:lang w:val="en-US"/>
        </w:rPr>
        <w:t>.</w:t>
      </w:r>
      <w:r w:rsidRPr="007924B4">
        <w:rPr>
          <w:rFonts w:ascii="Times New Roman" w:hAnsi="Times New Roman" w:cs="Times New Roman"/>
          <w:color w:val="000000" w:themeColor="text1"/>
          <w:sz w:val="28"/>
          <w:szCs w:val="28"/>
          <w:lang w:val="en-US"/>
        </w:rPr>
        <w:t xml:space="preserve"> – 2012.</w:t>
      </w:r>
    </w:p>
    <w:p w14:paraId="57B9BFF2" w14:textId="2ADA1334" w:rsidR="00276059" w:rsidRPr="007924B4" w:rsidRDefault="00276059"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Algha</w:t>
      </w:r>
      <w:r w:rsidR="00637618" w:rsidRPr="007924B4">
        <w:rPr>
          <w:rFonts w:ascii="Times New Roman" w:hAnsi="Times New Roman" w:cs="Times New Roman"/>
          <w:color w:val="000000" w:themeColor="text1"/>
          <w:sz w:val="28"/>
          <w:szCs w:val="28"/>
          <w:lang w:val="en-US"/>
        </w:rPr>
        <w:t>zal, M., Babadagli, T.</w:t>
      </w:r>
      <w:r w:rsidRPr="007924B4">
        <w:rPr>
          <w:rFonts w:ascii="Times New Roman" w:hAnsi="Times New Roman" w:cs="Times New Roman"/>
          <w:color w:val="000000" w:themeColor="text1"/>
          <w:sz w:val="28"/>
          <w:szCs w:val="28"/>
          <w:lang w:val="en-US"/>
        </w:rPr>
        <w:t xml:space="preserve"> Experimental Investigation and Comparison of Thermal P</w:t>
      </w:r>
      <w:r w:rsidR="00637618" w:rsidRPr="007924B4">
        <w:rPr>
          <w:rFonts w:ascii="Times New Roman" w:hAnsi="Times New Roman" w:cs="Times New Roman"/>
          <w:color w:val="000000" w:themeColor="text1"/>
          <w:sz w:val="28"/>
          <w:szCs w:val="28"/>
          <w:lang w:val="en-US"/>
        </w:rPr>
        <w:t>rocesses: SAGD, ES-SAGD and SAS //</w:t>
      </w:r>
      <w:r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iCs/>
          <w:color w:val="000000" w:themeColor="text1"/>
          <w:sz w:val="28"/>
          <w:szCs w:val="28"/>
          <w:lang w:val="en-US"/>
        </w:rPr>
        <w:t>International Journal of Engineering Trends and Technology</w:t>
      </w:r>
      <w:r w:rsidR="00637618" w:rsidRPr="007924B4">
        <w:rPr>
          <w:rFonts w:ascii="Times New Roman" w:hAnsi="Times New Roman" w:cs="Times New Roman"/>
          <w:color w:val="000000" w:themeColor="text1"/>
          <w:sz w:val="28"/>
          <w:szCs w:val="28"/>
          <w:lang w:val="en-US"/>
        </w:rPr>
        <w:t>. – 2016. – Vol.</w:t>
      </w:r>
      <w:r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iCs/>
          <w:color w:val="000000" w:themeColor="text1"/>
          <w:sz w:val="28"/>
          <w:szCs w:val="28"/>
          <w:lang w:val="en-US"/>
        </w:rPr>
        <w:t>31</w:t>
      </w:r>
      <w:r w:rsidR="00637618" w:rsidRPr="007924B4">
        <w:rPr>
          <w:rFonts w:ascii="Times New Roman" w:hAnsi="Times New Roman" w:cs="Times New Roman"/>
          <w:color w:val="000000" w:themeColor="text1"/>
          <w:sz w:val="28"/>
          <w:szCs w:val="28"/>
          <w:lang w:val="en-US"/>
        </w:rPr>
        <w:t>, №2. – P.</w:t>
      </w:r>
      <w:r w:rsidRPr="007924B4">
        <w:rPr>
          <w:rFonts w:ascii="Times New Roman" w:hAnsi="Times New Roman" w:cs="Times New Roman"/>
          <w:color w:val="000000" w:themeColor="text1"/>
          <w:sz w:val="28"/>
          <w:szCs w:val="28"/>
          <w:lang w:val="en-US"/>
        </w:rPr>
        <w:t xml:space="preserve"> 79-85.</w:t>
      </w:r>
    </w:p>
    <w:p w14:paraId="0C0590DE" w14:textId="29C70581" w:rsidR="00276059" w:rsidRPr="007924B4" w:rsidRDefault="0063761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Kim, Y., Choi, Y., Kam, H</w:t>
      </w:r>
      <w:r w:rsidR="00276059" w:rsidRPr="007924B4">
        <w:rPr>
          <w:rFonts w:ascii="Times New Roman" w:hAnsi="Times New Roman" w:cs="Times New Roman"/>
          <w:color w:val="000000" w:themeColor="text1"/>
          <w:sz w:val="28"/>
          <w:szCs w:val="28"/>
          <w:lang w:val="en-US"/>
        </w:rPr>
        <w:t>. The Effect of the Reservoir Characteristic Parameters on the SAGD Economic Feasibility in</w:t>
      </w:r>
      <w:r w:rsidRPr="007924B4">
        <w:rPr>
          <w:rFonts w:ascii="Times New Roman" w:hAnsi="Times New Roman" w:cs="Times New Roman"/>
          <w:color w:val="000000" w:themeColor="text1"/>
          <w:sz w:val="28"/>
          <w:szCs w:val="28"/>
          <w:lang w:val="en-US"/>
        </w:rPr>
        <w:t xml:space="preserve"> Fractured Carbonate Reservoirs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Journal of the Korean Society of Mineral and Energy Resources</w:t>
      </w:r>
      <w:r w:rsidRPr="007924B4">
        <w:rPr>
          <w:rFonts w:ascii="Times New Roman" w:hAnsi="Times New Roman" w:cs="Times New Roman"/>
          <w:color w:val="000000" w:themeColor="text1"/>
          <w:sz w:val="28"/>
          <w:szCs w:val="28"/>
          <w:lang w:val="en-US"/>
        </w:rPr>
        <w:t>. – 2022. – Vol.</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59</w:t>
      </w:r>
      <w:r w:rsidRPr="007924B4">
        <w:rPr>
          <w:rFonts w:ascii="Times New Roman" w:hAnsi="Times New Roman" w:cs="Times New Roman"/>
          <w:iCs/>
          <w:color w:val="000000" w:themeColor="text1"/>
          <w:sz w:val="28"/>
          <w:szCs w:val="28"/>
          <w:lang w:val="en-US"/>
        </w:rPr>
        <w:t>, №</w:t>
      </w:r>
      <w:r w:rsidR="00276059" w:rsidRPr="007924B4">
        <w:rPr>
          <w:rFonts w:ascii="Times New Roman" w:hAnsi="Times New Roman" w:cs="Times New Roman"/>
          <w:color w:val="000000" w:themeColor="text1"/>
          <w:sz w:val="28"/>
          <w:szCs w:val="28"/>
          <w:lang w:val="en-US"/>
        </w:rPr>
        <w:t>4</w:t>
      </w:r>
      <w:r w:rsidRPr="007924B4">
        <w:rPr>
          <w:rFonts w:ascii="Times New Roman" w:hAnsi="Times New Roman" w:cs="Times New Roman"/>
          <w:color w:val="000000" w:themeColor="text1"/>
          <w:sz w:val="28"/>
          <w:szCs w:val="28"/>
          <w:lang w:val="en-US"/>
        </w:rPr>
        <w:t>. – P.</w:t>
      </w:r>
      <w:r w:rsidR="00276059" w:rsidRPr="007924B4">
        <w:rPr>
          <w:rFonts w:ascii="Times New Roman" w:hAnsi="Times New Roman" w:cs="Times New Roman"/>
          <w:color w:val="000000" w:themeColor="text1"/>
          <w:sz w:val="28"/>
          <w:szCs w:val="28"/>
          <w:lang w:val="en-US"/>
        </w:rPr>
        <w:t xml:space="preserve"> 438-450.</w:t>
      </w:r>
    </w:p>
    <w:p w14:paraId="4C9341FB" w14:textId="15CBD1B1" w:rsidR="00276059" w:rsidRPr="007924B4" w:rsidRDefault="0063761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Yang, X., Deng, Q</w:t>
      </w:r>
      <w:r w:rsidR="00276059" w:rsidRPr="007924B4">
        <w:rPr>
          <w:rFonts w:ascii="Times New Roman" w:hAnsi="Times New Roman" w:cs="Times New Roman"/>
          <w:color w:val="000000" w:themeColor="text1"/>
          <w:sz w:val="28"/>
          <w:szCs w:val="28"/>
          <w:lang w:val="en-US"/>
        </w:rPr>
        <w:t>. Improving Thermal Efficiency and Reducing Emissions with CO2 Injection dur</w:t>
      </w:r>
      <w:r w:rsidRPr="007924B4">
        <w:rPr>
          <w:rFonts w:ascii="Times New Roman" w:hAnsi="Times New Roman" w:cs="Times New Roman"/>
          <w:color w:val="000000" w:themeColor="text1"/>
          <w:sz w:val="28"/>
          <w:szCs w:val="28"/>
          <w:lang w:val="en-US"/>
        </w:rPr>
        <w:t>ing Late Stage SAGD Development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Applied Sciences</w:t>
      </w:r>
      <w:r w:rsidRPr="007924B4">
        <w:rPr>
          <w:rFonts w:ascii="Times New Roman" w:hAnsi="Times New Roman" w:cs="Times New Roman"/>
          <w:color w:val="000000" w:themeColor="text1"/>
          <w:sz w:val="28"/>
          <w:szCs w:val="28"/>
          <w:lang w:val="en-US"/>
        </w:rPr>
        <w:t>. – 2025. – Vol.</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14</w:t>
      </w:r>
      <w:r w:rsidRPr="007924B4">
        <w:rPr>
          <w:rFonts w:ascii="Times New Roman" w:hAnsi="Times New Roman" w:cs="Times New Roman"/>
          <w:iCs/>
          <w:color w:val="000000" w:themeColor="text1"/>
          <w:sz w:val="28"/>
          <w:szCs w:val="28"/>
          <w:lang w:val="en-US"/>
        </w:rPr>
        <w:t>, №</w:t>
      </w:r>
      <w:r w:rsidRPr="007924B4">
        <w:rPr>
          <w:rFonts w:ascii="Times New Roman" w:hAnsi="Times New Roman" w:cs="Times New Roman"/>
          <w:color w:val="000000" w:themeColor="text1"/>
          <w:sz w:val="28"/>
          <w:szCs w:val="28"/>
          <w:lang w:val="en-US"/>
        </w:rPr>
        <w:t>6. – P.</w:t>
      </w:r>
      <w:r w:rsidR="00276059" w:rsidRPr="007924B4">
        <w:rPr>
          <w:rFonts w:ascii="Times New Roman" w:hAnsi="Times New Roman" w:cs="Times New Roman"/>
          <w:color w:val="000000" w:themeColor="text1"/>
          <w:sz w:val="28"/>
          <w:szCs w:val="28"/>
          <w:lang w:val="en-US"/>
        </w:rPr>
        <w:t xml:space="preserve"> 1166.</w:t>
      </w:r>
    </w:p>
    <w:p w14:paraId="48570FE7" w14:textId="30DC5A69" w:rsidR="00276059" w:rsidRPr="007924B4" w:rsidRDefault="00973E8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H. Amer, K. Sheng, R. Okuno, A. Filstein, M. French, J. Sanchez, A. Al-Gawfi, P. Nakutnyy</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A Study of DME-Steam Co-Injection Using a Large-Scale Physical Model</w:t>
      </w:r>
      <w:r w:rsidR="00637618" w:rsidRPr="007924B4">
        <w:rPr>
          <w:rFonts w:ascii="Times New Roman" w:hAnsi="Times New Roman" w:cs="Times New Roman"/>
          <w:color w:val="000000" w:themeColor="text1"/>
          <w:sz w:val="28"/>
          <w:szCs w:val="28"/>
          <w:lang w:val="en-US"/>
        </w:rPr>
        <w:t xml:space="preserve"> //</w:t>
      </w:r>
      <w:r w:rsidRPr="007924B4">
        <w:rPr>
          <w:lang w:val="en-US"/>
        </w:rPr>
        <w:t xml:space="preserve"> </w:t>
      </w:r>
      <w:r w:rsidRPr="007924B4">
        <w:rPr>
          <w:rFonts w:ascii="Times New Roman" w:hAnsi="Times New Roman" w:cs="Times New Roman"/>
          <w:color w:val="000000" w:themeColor="text1"/>
          <w:sz w:val="28"/>
          <w:szCs w:val="28"/>
          <w:lang w:val="en-US"/>
        </w:rPr>
        <w:t>SPE Canadian Energy Technology Conference and Exhibition</w:t>
      </w:r>
      <w:r w:rsidR="00276059" w:rsidRPr="007924B4">
        <w:rPr>
          <w:rFonts w:ascii="Times New Roman" w:hAnsi="Times New Roman" w:cs="Times New Roman"/>
          <w:color w:val="000000" w:themeColor="text1"/>
          <w:sz w:val="28"/>
          <w:szCs w:val="28"/>
          <w:lang w:val="en-US"/>
        </w:rPr>
        <w:t>.</w:t>
      </w:r>
      <w:r w:rsidR="00637618"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 2024</w:t>
      </w:r>
      <w:r w:rsidR="00637618" w:rsidRPr="007924B4">
        <w:rPr>
          <w:rFonts w:ascii="Times New Roman" w:hAnsi="Times New Roman" w:cs="Times New Roman"/>
          <w:color w:val="000000" w:themeColor="text1"/>
          <w:sz w:val="28"/>
          <w:szCs w:val="28"/>
          <w:lang w:val="en-US"/>
        </w:rPr>
        <w:t>.</w:t>
      </w:r>
    </w:p>
    <w:p w14:paraId="4F09E2F7" w14:textId="5ED28D2A" w:rsidR="00276059" w:rsidRPr="007924B4" w:rsidRDefault="0063761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Discovery Alert</w:t>
      </w:r>
      <w:r w:rsidR="00276059" w:rsidRPr="007924B4">
        <w:rPr>
          <w:rFonts w:ascii="Times New Roman" w:hAnsi="Times New Roman" w:cs="Times New Roman"/>
          <w:color w:val="000000" w:themeColor="text1"/>
          <w:sz w:val="28"/>
          <w:szCs w:val="28"/>
          <w:lang w:val="en-US"/>
        </w:rPr>
        <w:t>. Canadian Oil and Gas Mergers Reshape</w:t>
      </w:r>
      <w:r w:rsidRPr="007924B4">
        <w:rPr>
          <w:rFonts w:ascii="Times New Roman" w:hAnsi="Times New Roman" w:cs="Times New Roman"/>
          <w:color w:val="000000" w:themeColor="text1"/>
          <w:sz w:val="28"/>
          <w:szCs w:val="28"/>
          <w:lang w:val="en-US"/>
        </w:rPr>
        <w:t xml:space="preserve"> Industry Consolidation in 2025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Discovery Alert Report</w:t>
      </w:r>
      <w:r w:rsidRPr="007924B4">
        <w:rPr>
          <w:rFonts w:ascii="Times New Roman" w:hAnsi="Times New Roman" w:cs="Times New Roman"/>
          <w:color w:val="000000" w:themeColor="text1"/>
          <w:sz w:val="28"/>
          <w:szCs w:val="28"/>
          <w:lang w:val="en-US"/>
        </w:rPr>
        <w:t>. – 2025</w:t>
      </w:r>
      <w:r w:rsidR="00276059" w:rsidRPr="007924B4">
        <w:rPr>
          <w:rFonts w:ascii="Times New Roman" w:hAnsi="Times New Roman" w:cs="Times New Roman"/>
          <w:color w:val="000000" w:themeColor="text1"/>
          <w:sz w:val="28"/>
          <w:szCs w:val="28"/>
          <w:lang w:val="en-US"/>
        </w:rPr>
        <w:t>.</w:t>
      </w:r>
    </w:p>
    <w:p w14:paraId="4954F399" w14:textId="58B72231" w:rsidR="00276059" w:rsidRPr="007924B4" w:rsidRDefault="0063761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Alberta Innovates</w:t>
      </w:r>
      <w:r w:rsidR="00276059" w:rsidRPr="007924B4">
        <w:rPr>
          <w:rFonts w:ascii="Times New Roman" w:hAnsi="Times New Roman" w:cs="Times New Roman"/>
          <w:color w:val="000000" w:themeColor="text1"/>
          <w:sz w:val="28"/>
          <w:szCs w:val="28"/>
          <w:lang w:val="en-US"/>
        </w:rPr>
        <w:t>. Feasibility Study for Oil San</w:t>
      </w:r>
      <w:r w:rsidRPr="007924B4">
        <w:rPr>
          <w:rFonts w:ascii="Times New Roman" w:hAnsi="Times New Roman" w:cs="Times New Roman"/>
          <w:color w:val="000000" w:themeColor="text1"/>
          <w:sz w:val="28"/>
          <w:szCs w:val="28"/>
          <w:lang w:val="en-US"/>
        </w:rPr>
        <w:t>ds Applications (SAGD Facility)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Technical Report</w:t>
      </w:r>
      <w:r w:rsidRPr="007924B4">
        <w:rPr>
          <w:rFonts w:ascii="Times New Roman" w:hAnsi="Times New Roman" w:cs="Times New Roman"/>
          <w:color w:val="000000" w:themeColor="text1"/>
          <w:sz w:val="28"/>
          <w:szCs w:val="28"/>
          <w:lang w:val="en-US"/>
        </w:rPr>
        <w:t>. – 2023. – P.</w:t>
      </w:r>
      <w:r w:rsidR="00276059" w:rsidRPr="007924B4">
        <w:rPr>
          <w:rFonts w:ascii="Times New Roman" w:hAnsi="Times New Roman" w:cs="Times New Roman"/>
          <w:color w:val="000000" w:themeColor="text1"/>
          <w:sz w:val="28"/>
          <w:szCs w:val="28"/>
          <w:lang w:val="en-US"/>
        </w:rPr>
        <w:t xml:space="preserve"> 30-45.</w:t>
      </w:r>
    </w:p>
    <w:p w14:paraId="5B121490" w14:textId="48D8D696" w:rsidR="00276059" w:rsidRPr="007924B4" w:rsidRDefault="00276059"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Algh</w:t>
      </w:r>
      <w:r w:rsidR="00637618" w:rsidRPr="007924B4">
        <w:rPr>
          <w:rFonts w:ascii="Times New Roman" w:hAnsi="Times New Roman" w:cs="Times New Roman"/>
          <w:color w:val="000000" w:themeColor="text1"/>
          <w:sz w:val="28"/>
          <w:szCs w:val="28"/>
          <w:lang w:val="en-US"/>
        </w:rPr>
        <w:t>azal, M., &amp; Babadagli, T</w:t>
      </w:r>
      <w:r w:rsidRPr="007924B4">
        <w:rPr>
          <w:rFonts w:ascii="Times New Roman" w:hAnsi="Times New Roman" w:cs="Times New Roman"/>
          <w:color w:val="000000" w:themeColor="text1"/>
          <w:sz w:val="28"/>
          <w:szCs w:val="28"/>
          <w:lang w:val="en-US"/>
        </w:rPr>
        <w:t>. Experimental Investigation and Comparison of Thermal P</w:t>
      </w:r>
      <w:r w:rsidR="00637618" w:rsidRPr="007924B4">
        <w:rPr>
          <w:rFonts w:ascii="Times New Roman" w:hAnsi="Times New Roman" w:cs="Times New Roman"/>
          <w:color w:val="000000" w:themeColor="text1"/>
          <w:sz w:val="28"/>
          <w:szCs w:val="28"/>
          <w:lang w:val="en-US"/>
        </w:rPr>
        <w:t>rocesses: SAGD, ES-SAGD and SAS //</w:t>
      </w:r>
      <w:r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iCs/>
          <w:color w:val="000000" w:themeColor="text1"/>
          <w:sz w:val="28"/>
          <w:szCs w:val="28"/>
          <w:lang w:val="en-US"/>
        </w:rPr>
        <w:t>International Journal of Engineering Trends and Technology</w:t>
      </w:r>
      <w:r w:rsidR="00637618" w:rsidRPr="007924B4">
        <w:rPr>
          <w:rFonts w:ascii="Times New Roman" w:hAnsi="Times New Roman" w:cs="Times New Roman"/>
          <w:color w:val="000000" w:themeColor="text1"/>
          <w:sz w:val="28"/>
          <w:szCs w:val="28"/>
          <w:lang w:val="en-US"/>
        </w:rPr>
        <w:t>. – 2016. – Vol.</w:t>
      </w:r>
      <w:r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iCs/>
          <w:color w:val="000000" w:themeColor="text1"/>
          <w:sz w:val="28"/>
          <w:szCs w:val="28"/>
          <w:lang w:val="en-US"/>
        </w:rPr>
        <w:t>31</w:t>
      </w:r>
      <w:r w:rsidR="00637618" w:rsidRPr="007924B4">
        <w:rPr>
          <w:rFonts w:ascii="Times New Roman" w:hAnsi="Times New Roman" w:cs="Times New Roman"/>
          <w:iCs/>
          <w:color w:val="000000" w:themeColor="text1"/>
          <w:sz w:val="28"/>
          <w:szCs w:val="28"/>
          <w:lang w:val="en-US"/>
        </w:rPr>
        <w:t>, №</w:t>
      </w:r>
      <w:r w:rsidR="00637618" w:rsidRPr="007924B4">
        <w:rPr>
          <w:rFonts w:ascii="Times New Roman" w:hAnsi="Times New Roman" w:cs="Times New Roman"/>
          <w:color w:val="000000" w:themeColor="text1"/>
          <w:sz w:val="28"/>
          <w:szCs w:val="28"/>
          <w:lang w:val="en-US"/>
        </w:rPr>
        <w:t xml:space="preserve">2. – P. </w:t>
      </w:r>
      <w:r w:rsidRPr="007924B4">
        <w:rPr>
          <w:rFonts w:ascii="Times New Roman" w:hAnsi="Times New Roman" w:cs="Times New Roman"/>
          <w:color w:val="000000" w:themeColor="text1"/>
          <w:sz w:val="28"/>
          <w:szCs w:val="28"/>
          <w:lang w:val="en-US"/>
        </w:rPr>
        <w:t>79-85.</w:t>
      </w:r>
    </w:p>
    <w:p w14:paraId="5FABCC4D" w14:textId="4BF6C4C2" w:rsidR="00276059" w:rsidRPr="007924B4" w:rsidRDefault="00973E8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Kai Sheng, Ryosuke Okuno, Abdullah Al-Gawfi, Petro Nakutnyy</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color w:val="000000" w:themeColor="text1"/>
          <w:sz w:val="28"/>
          <w:szCs w:val="28"/>
          <w:lang w:val="en-US"/>
        </w:rPr>
        <w:t xml:space="preserve">A Study of the Impact </w:t>
      </w:r>
      <w:r w:rsidRPr="007924B4">
        <w:rPr>
          <w:rFonts w:ascii="Times New Roman" w:hAnsi="Times New Roman" w:cs="Times New Roman"/>
          <w:iCs/>
          <w:color w:val="000000" w:themeColor="text1"/>
          <w:sz w:val="28"/>
          <w:szCs w:val="28"/>
          <w:lang w:val="en-US"/>
        </w:rPr>
        <w:t>of</w:t>
      </w:r>
      <w:r w:rsidRPr="007924B4">
        <w:rPr>
          <w:rFonts w:ascii="Times New Roman" w:hAnsi="Times New Roman" w:cs="Times New Roman"/>
          <w:color w:val="000000" w:themeColor="text1"/>
          <w:sz w:val="28"/>
          <w:szCs w:val="28"/>
          <w:lang w:val="en-US"/>
        </w:rPr>
        <w:t xml:space="preserve"> Permeability Barriers on Steam-Solvent Coinjection Using a Large-Scale Physical Model</w:t>
      </w:r>
      <w:r w:rsidR="00637618"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color w:val="000000" w:themeColor="text1"/>
          <w:sz w:val="28"/>
          <w:szCs w:val="28"/>
          <w:lang w:val="en-US"/>
        </w:rPr>
        <w:t xml:space="preserve"> </w:t>
      </w:r>
      <w:r w:rsidRPr="007924B4">
        <w:rPr>
          <w:rFonts w:ascii="Times New Roman" w:hAnsi="Times New Roman" w:cs="Times New Roman"/>
          <w:iCs/>
          <w:color w:val="000000" w:themeColor="text1"/>
          <w:sz w:val="28"/>
          <w:szCs w:val="28"/>
          <w:lang w:val="en-US"/>
        </w:rPr>
        <w:t xml:space="preserve">SPE Improved Oil Recovery Conference. – </w:t>
      </w:r>
      <w:r w:rsidRPr="007924B4">
        <w:rPr>
          <w:rFonts w:ascii="Times New Roman" w:hAnsi="Times New Roman" w:cs="Times New Roman"/>
          <w:color w:val="000000" w:themeColor="text1"/>
          <w:sz w:val="28"/>
          <w:szCs w:val="28"/>
          <w:lang w:val="en-US"/>
        </w:rPr>
        <w:t>2022.</w:t>
      </w:r>
      <w:r w:rsidR="00637618" w:rsidRPr="007924B4">
        <w:rPr>
          <w:rFonts w:ascii="Times New Roman" w:hAnsi="Times New Roman" w:cs="Times New Roman"/>
          <w:color w:val="000000" w:themeColor="text1"/>
          <w:sz w:val="28"/>
          <w:szCs w:val="28"/>
          <w:lang w:val="en-US"/>
        </w:rPr>
        <w:t xml:space="preserve"> P.</w:t>
      </w:r>
      <w:r w:rsidRPr="007924B4">
        <w:rPr>
          <w:rFonts w:ascii="Times New Roman" w:hAnsi="Times New Roman" w:cs="Times New Roman"/>
          <w:color w:val="000000" w:themeColor="text1"/>
          <w:sz w:val="28"/>
          <w:szCs w:val="28"/>
          <w:lang w:val="en-US"/>
        </w:rPr>
        <w:t xml:space="preserve"> 70-</w:t>
      </w:r>
    </w:p>
    <w:p w14:paraId="5CC986B4" w14:textId="376680C0" w:rsidR="00276059" w:rsidRPr="007924B4" w:rsidRDefault="00637618" w:rsidP="00DE205A">
      <w:pPr>
        <w:pStyle w:val="a3"/>
        <w:numPr>
          <w:ilvl w:val="0"/>
          <w:numId w:val="4"/>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Stensrud, P.</w:t>
      </w:r>
      <w:r w:rsidR="00276059" w:rsidRPr="007924B4">
        <w:rPr>
          <w:rFonts w:ascii="Times New Roman" w:hAnsi="Times New Roman" w:cs="Times New Roman"/>
          <w:color w:val="000000" w:themeColor="text1"/>
          <w:sz w:val="28"/>
          <w:szCs w:val="28"/>
          <w:lang w:val="en-US"/>
        </w:rPr>
        <w:t xml:space="preserve"> Force and</w:t>
      </w:r>
      <w:r w:rsidRPr="007924B4">
        <w:rPr>
          <w:rFonts w:ascii="Times New Roman" w:hAnsi="Times New Roman" w:cs="Times New Roman"/>
          <w:color w:val="000000" w:themeColor="text1"/>
          <w:sz w:val="28"/>
          <w:szCs w:val="28"/>
          <w:lang w:val="en-US"/>
        </w:rPr>
        <w:t xml:space="preserve"> Petroleum Economics of IOR/EOR //</w:t>
      </w:r>
      <w:r w:rsidR="00276059" w:rsidRPr="007924B4">
        <w:rPr>
          <w:rFonts w:ascii="Times New Roman" w:hAnsi="Times New Roman" w:cs="Times New Roman"/>
          <w:color w:val="000000" w:themeColor="text1"/>
          <w:sz w:val="28"/>
          <w:szCs w:val="28"/>
          <w:lang w:val="en-US"/>
        </w:rPr>
        <w:t xml:space="preserve"> </w:t>
      </w:r>
      <w:r w:rsidR="00276059" w:rsidRPr="007924B4">
        <w:rPr>
          <w:rFonts w:ascii="Times New Roman" w:hAnsi="Times New Roman" w:cs="Times New Roman"/>
          <w:iCs/>
          <w:color w:val="000000" w:themeColor="text1"/>
          <w:sz w:val="28"/>
          <w:szCs w:val="28"/>
          <w:lang w:val="en-US"/>
        </w:rPr>
        <w:t>Sodir Workshop Presentation</w:t>
      </w:r>
      <w:r w:rsidRPr="007924B4">
        <w:rPr>
          <w:rFonts w:ascii="Times New Roman" w:hAnsi="Times New Roman" w:cs="Times New Roman"/>
          <w:color w:val="000000" w:themeColor="text1"/>
          <w:sz w:val="28"/>
          <w:szCs w:val="28"/>
          <w:lang w:val="en-US"/>
        </w:rPr>
        <w:t>. – 2014. – P.</w:t>
      </w:r>
      <w:r w:rsidR="00276059" w:rsidRPr="007924B4">
        <w:rPr>
          <w:rFonts w:ascii="Times New Roman" w:hAnsi="Times New Roman" w:cs="Times New Roman"/>
          <w:color w:val="000000" w:themeColor="text1"/>
          <w:sz w:val="28"/>
          <w:szCs w:val="28"/>
          <w:lang w:val="en-US"/>
        </w:rPr>
        <w:t xml:space="preserve"> 20-35.</w:t>
      </w:r>
    </w:p>
    <w:p w14:paraId="2018617D" w14:textId="6ADD62A3" w:rsidR="006F2145" w:rsidRPr="007924B4" w:rsidRDefault="00F9621F"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it-IT"/>
        </w:rPr>
        <w:t xml:space="preserve">Giancarlo Giacchetta, Mariella Leporini, Barbara Marchetti. </w:t>
      </w:r>
      <w:r w:rsidR="00500AF7" w:rsidRPr="007924B4">
        <w:rPr>
          <w:rFonts w:ascii="Times New Roman" w:hAnsi="Times New Roman" w:cs="Times New Roman"/>
          <w:color w:val="000000" w:themeColor="text1"/>
          <w:sz w:val="28"/>
          <w:szCs w:val="28"/>
          <w:lang w:val="en-US"/>
        </w:rPr>
        <w:t xml:space="preserve">Economic and environmental analysis of a Steam Assisted Gravity Drainage (SAGD) facility for oil recovery from </w:t>
      </w:r>
      <w:r w:rsidR="00907F16" w:rsidRPr="007924B4">
        <w:rPr>
          <w:rFonts w:ascii="Times New Roman" w:hAnsi="Times New Roman" w:cs="Times New Roman"/>
          <w:color w:val="000000" w:themeColor="text1"/>
          <w:sz w:val="28"/>
          <w:szCs w:val="28"/>
          <w:lang w:val="en-US"/>
        </w:rPr>
        <w:t>Canadian Oil Sands //</w:t>
      </w:r>
      <w:r w:rsidR="00FF3A44" w:rsidRPr="007924B4">
        <w:rPr>
          <w:rFonts w:ascii="Times New Roman" w:hAnsi="Times New Roman" w:cs="Times New Roman"/>
          <w:color w:val="000000" w:themeColor="text1"/>
          <w:sz w:val="28"/>
          <w:szCs w:val="28"/>
          <w:lang w:val="en-US"/>
        </w:rPr>
        <w:t xml:space="preserve"> Applied Energy. </w:t>
      </w:r>
      <w:r w:rsidR="00907F16" w:rsidRPr="007924B4">
        <w:rPr>
          <w:rFonts w:ascii="Times New Roman" w:hAnsi="Times New Roman" w:cs="Times New Roman"/>
          <w:color w:val="000000" w:themeColor="text1"/>
          <w:sz w:val="28"/>
          <w:szCs w:val="28"/>
          <w:lang w:val="en-US"/>
        </w:rPr>
        <w:t xml:space="preserve">– 2015. – </w:t>
      </w:r>
      <w:r w:rsidR="00FF3A44" w:rsidRPr="007924B4">
        <w:rPr>
          <w:rFonts w:ascii="Times New Roman" w:hAnsi="Times New Roman" w:cs="Times New Roman"/>
          <w:color w:val="000000" w:themeColor="text1"/>
          <w:sz w:val="28"/>
          <w:szCs w:val="28"/>
          <w:lang w:val="en-US"/>
        </w:rPr>
        <w:t>V</w:t>
      </w:r>
      <w:r w:rsidR="00907F16" w:rsidRPr="007924B4">
        <w:rPr>
          <w:rFonts w:ascii="Times New Roman" w:hAnsi="Times New Roman" w:cs="Times New Roman"/>
          <w:color w:val="000000" w:themeColor="text1"/>
          <w:sz w:val="28"/>
          <w:szCs w:val="28"/>
          <w:lang w:val="en-US"/>
        </w:rPr>
        <w:t>.</w:t>
      </w:r>
      <w:r w:rsidR="00FF3A44" w:rsidRPr="007924B4">
        <w:rPr>
          <w:rFonts w:ascii="Times New Roman" w:hAnsi="Times New Roman" w:cs="Times New Roman"/>
          <w:color w:val="000000" w:themeColor="text1"/>
          <w:sz w:val="28"/>
          <w:szCs w:val="28"/>
          <w:lang w:val="en-US"/>
        </w:rPr>
        <w:t xml:space="preserve"> 142,</w:t>
      </w:r>
      <w:r w:rsidR="00907F16" w:rsidRPr="007924B4">
        <w:rPr>
          <w:rFonts w:ascii="Times New Roman" w:hAnsi="Times New Roman" w:cs="Times New Roman"/>
          <w:color w:val="000000" w:themeColor="text1"/>
          <w:sz w:val="28"/>
          <w:szCs w:val="28"/>
          <w:lang w:val="en-US"/>
        </w:rPr>
        <w:t xml:space="preserve"> №</w:t>
      </w:r>
      <w:r w:rsidR="00FF3A44" w:rsidRPr="007924B4">
        <w:rPr>
          <w:rFonts w:ascii="Times New Roman" w:hAnsi="Times New Roman" w:cs="Times New Roman"/>
          <w:color w:val="000000" w:themeColor="text1"/>
          <w:sz w:val="28"/>
          <w:szCs w:val="28"/>
          <w:lang w:val="en-US"/>
        </w:rPr>
        <w:t xml:space="preserve"> 15</w:t>
      </w:r>
      <w:r w:rsidR="00907F16" w:rsidRPr="007924B4">
        <w:rPr>
          <w:rFonts w:ascii="Times New Roman" w:hAnsi="Times New Roman" w:cs="Times New Roman"/>
          <w:color w:val="000000" w:themeColor="text1"/>
          <w:sz w:val="28"/>
          <w:szCs w:val="28"/>
          <w:lang w:val="en-US"/>
        </w:rPr>
        <w:t>. –</w:t>
      </w:r>
      <w:r w:rsidR="00FF3A44" w:rsidRPr="007924B4">
        <w:rPr>
          <w:rFonts w:ascii="Times New Roman" w:hAnsi="Times New Roman" w:cs="Times New Roman"/>
          <w:color w:val="000000" w:themeColor="text1"/>
          <w:sz w:val="28"/>
          <w:szCs w:val="28"/>
          <w:lang w:val="en-US"/>
        </w:rPr>
        <w:t xml:space="preserve"> P</w:t>
      </w:r>
      <w:r w:rsidR="00907F16" w:rsidRPr="007924B4">
        <w:rPr>
          <w:rFonts w:ascii="Times New Roman" w:hAnsi="Times New Roman" w:cs="Times New Roman"/>
          <w:color w:val="000000" w:themeColor="text1"/>
          <w:sz w:val="28"/>
          <w:szCs w:val="28"/>
          <w:lang w:val="en-US"/>
        </w:rPr>
        <w:t>.</w:t>
      </w:r>
      <w:r w:rsidR="00FF3A44" w:rsidRPr="007924B4">
        <w:rPr>
          <w:rFonts w:ascii="Times New Roman" w:hAnsi="Times New Roman" w:cs="Times New Roman"/>
          <w:color w:val="000000" w:themeColor="text1"/>
          <w:sz w:val="28"/>
          <w:szCs w:val="28"/>
          <w:lang w:val="en-US"/>
        </w:rPr>
        <w:t xml:space="preserve"> 1-9.</w:t>
      </w:r>
    </w:p>
    <w:p w14:paraId="39E8A478" w14:textId="25221387" w:rsidR="004D297A" w:rsidRPr="007924B4" w:rsidRDefault="007C51DB"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Tamer Moussa. Performance and Economic Analysis of SA</w:t>
      </w:r>
      <w:r w:rsidR="00907F16" w:rsidRPr="007924B4">
        <w:rPr>
          <w:rFonts w:ascii="Times New Roman" w:hAnsi="Times New Roman" w:cs="Times New Roman"/>
          <w:color w:val="000000" w:themeColor="text1"/>
          <w:sz w:val="28"/>
          <w:szCs w:val="28"/>
          <w:lang w:val="en-US"/>
        </w:rPr>
        <w:t xml:space="preserve">GD and VAPEX Recovery Processes // Arabian Journal for Science and Engineering - 2019. - </w:t>
      </w:r>
      <w:r w:rsidR="004D297A" w:rsidRPr="007924B4">
        <w:rPr>
          <w:rFonts w:ascii="Times New Roman" w:hAnsi="Times New Roman" w:cs="Times New Roman"/>
          <w:color w:val="000000" w:themeColor="text1"/>
          <w:sz w:val="28"/>
          <w:szCs w:val="28"/>
          <w:lang w:val="en-US"/>
        </w:rPr>
        <w:t>V</w:t>
      </w:r>
      <w:r w:rsidR="00907F16" w:rsidRPr="007924B4">
        <w:rPr>
          <w:rFonts w:ascii="Times New Roman" w:hAnsi="Times New Roman" w:cs="Times New Roman"/>
          <w:color w:val="000000" w:themeColor="text1"/>
          <w:sz w:val="28"/>
          <w:szCs w:val="28"/>
          <w:lang w:val="en-US"/>
        </w:rPr>
        <w:t>. 44. –</w:t>
      </w:r>
      <w:r w:rsidR="004D297A" w:rsidRPr="007924B4">
        <w:rPr>
          <w:rFonts w:ascii="Times New Roman" w:hAnsi="Times New Roman" w:cs="Times New Roman"/>
          <w:color w:val="000000" w:themeColor="text1"/>
          <w:sz w:val="28"/>
          <w:szCs w:val="28"/>
          <w:lang w:val="en-US"/>
        </w:rPr>
        <w:t xml:space="preserve"> </w:t>
      </w:r>
      <w:r w:rsidR="00907F16" w:rsidRPr="007924B4">
        <w:rPr>
          <w:rFonts w:ascii="Times New Roman" w:hAnsi="Times New Roman" w:cs="Times New Roman"/>
          <w:color w:val="000000" w:themeColor="text1"/>
          <w:sz w:val="28"/>
          <w:szCs w:val="28"/>
          <w:lang w:val="en-US"/>
        </w:rPr>
        <w:t>P. 6139–6153</w:t>
      </w:r>
      <w:r w:rsidR="004D297A" w:rsidRPr="007924B4">
        <w:rPr>
          <w:rFonts w:ascii="Times New Roman" w:hAnsi="Times New Roman" w:cs="Times New Roman"/>
          <w:color w:val="000000" w:themeColor="text1"/>
          <w:sz w:val="28"/>
          <w:szCs w:val="28"/>
          <w:lang w:val="en-US"/>
        </w:rPr>
        <w:t>.</w:t>
      </w:r>
    </w:p>
    <w:p w14:paraId="7F8D22E0" w14:textId="43DD23A9" w:rsidR="00580E3A" w:rsidRPr="007924B4" w:rsidRDefault="004D297A"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W</w:t>
      </w:r>
      <w:r w:rsidR="00907F16" w:rsidRPr="007924B4">
        <w:rPr>
          <w:rFonts w:ascii="Times New Roman" w:hAnsi="Times New Roman" w:cs="Times New Roman"/>
          <w:color w:val="000000" w:themeColor="text1"/>
          <w:sz w:val="28"/>
          <w:szCs w:val="28"/>
          <w:lang w:val="en-US"/>
        </w:rPr>
        <w:t>ilson A.</w:t>
      </w:r>
      <w:r w:rsidRPr="007924B4">
        <w:rPr>
          <w:rFonts w:ascii="Times New Roman" w:hAnsi="Times New Roman" w:cs="Times New Roman"/>
          <w:color w:val="000000" w:themeColor="text1"/>
          <w:sz w:val="28"/>
          <w:szCs w:val="28"/>
          <w:lang w:val="en-US"/>
        </w:rPr>
        <w:t xml:space="preserve"> Nanoparticle catalysts upgrade heavy oil for continuous-steam-injection recove</w:t>
      </w:r>
      <w:r w:rsidR="00907F16" w:rsidRPr="007924B4">
        <w:rPr>
          <w:rFonts w:ascii="Times New Roman" w:hAnsi="Times New Roman" w:cs="Times New Roman"/>
          <w:color w:val="000000" w:themeColor="text1"/>
          <w:sz w:val="28"/>
          <w:szCs w:val="28"/>
          <w:lang w:val="en-US"/>
        </w:rPr>
        <w:t>ry //</w:t>
      </w:r>
      <w:r w:rsidRPr="007924B4">
        <w:rPr>
          <w:rFonts w:ascii="Times New Roman" w:hAnsi="Times New Roman" w:cs="Times New Roman"/>
          <w:color w:val="000000" w:themeColor="text1"/>
          <w:sz w:val="28"/>
          <w:szCs w:val="28"/>
          <w:lang w:val="en-US"/>
        </w:rPr>
        <w:t xml:space="preserve"> J. Petrol. Technol.</w:t>
      </w:r>
      <w:r w:rsidR="00907F16" w:rsidRPr="007924B4">
        <w:rPr>
          <w:rFonts w:ascii="Times New Roman" w:hAnsi="Times New Roman" w:cs="Times New Roman"/>
          <w:color w:val="000000" w:themeColor="text1"/>
          <w:sz w:val="28"/>
          <w:szCs w:val="28"/>
          <w:lang w:val="en-US"/>
        </w:rPr>
        <w:t xml:space="preserve"> – 2017. – V.</w:t>
      </w:r>
      <w:r w:rsidRPr="007924B4">
        <w:rPr>
          <w:rFonts w:ascii="Times New Roman" w:hAnsi="Times New Roman" w:cs="Times New Roman"/>
          <w:color w:val="000000" w:themeColor="text1"/>
          <w:sz w:val="28"/>
          <w:szCs w:val="28"/>
          <w:lang w:val="en-US"/>
        </w:rPr>
        <w:t xml:space="preserve"> 69</w:t>
      </w:r>
      <w:r w:rsidR="00907F16" w:rsidRPr="007924B4">
        <w:rPr>
          <w:rFonts w:ascii="Times New Roman" w:hAnsi="Times New Roman" w:cs="Times New Roman"/>
          <w:color w:val="000000" w:themeColor="text1"/>
          <w:sz w:val="28"/>
          <w:szCs w:val="28"/>
          <w:lang w:val="en-US"/>
        </w:rPr>
        <w:t>, № 03. – P. 66–67</w:t>
      </w:r>
      <w:r w:rsidRPr="007924B4">
        <w:rPr>
          <w:rFonts w:ascii="Times New Roman" w:hAnsi="Times New Roman" w:cs="Times New Roman"/>
          <w:color w:val="000000" w:themeColor="text1"/>
          <w:sz w:val="28"/>
          <w:szCs w:val="28"/>
          <w:lang w:val="en-US"/>
        </w:rPr>
        <w:t>.</w:t>
      </w:r>
    </w:p>
    <w:p w14:paraId="29128C12" w14:textId="3B1355CC" w:rsidR="007373F5" w:rsidRPr="007924B4" w:rsidRDefault="00907F16" w:rsidP="00DE205A">
      <w:pPr>
        <w:pStyle w:val="a3"/>
        <w:numPr>
          <w:ilvl w:val="0"/>
          <w:numId w:val="4"/>
        </w:numPr>
        <w:tabs>
          <w:tab w:val="left" w:pos="1134"/>
        </w:tabs>
        <w:spacing w:after="0" w:line="240" w:lineRule="auto"/>
        <w:ind w:left="0" w:firstLine="709"/>
        <w:contextualSpacing w:val="0"/>
        <w:jc w:val="both"/>
        <w:rPr>
          <w:rFonts w:ascii="Times New Roman" w:hAnsi="Times New Roman" w:cs="Times New Roman"/>
          <w:color w:val="000000" w:themeColor="text1"/>
          <w:sz w:val="28"/>
          <w:szCs w:val="28"/>
          <w:lang w:val="en-US"/>
        </w:rPr>
      </w:pPr>
      <w:r w:rsidRPr="007924B4">
        <w:rPr>
          <w:rFonts w:ascii="Times New Roman" w:hAnsi="Times New Roman" w:cs="Times New Roman"/>
          <w:color w:val="000000" w:themeColor="text1"/>
          <w:sz w:val="28"/>
          <w:szCs w:val="28"/>
          <w:lang w:val="en-US"/>
        </w:rPr>
        <w:t>Frauenfeld T.W., Jossy C., Bleile J., Krispin D., Ivory J.</w:t>
      </w:r>
      <w:r w:rsidR="004F007C" w:rsidRPr="007924B4">
        <w:rPr>
          <w:rFonts w:ascii="Times New Roman" w:hAnsi="Times New Roman" w:cs="Times New Roman"/>
          <w:color w:val="000000" w:themeColor="text1"/>
          <w:sz w:val="28"/>
          <w:szCs w:val="28"/>
          <w:lang w:val="en-US"/>
        </w:rPr>
        <w:t xml:space="preserve"> Experimental and economic analysis of the thermal solve</w:t>
      </w:r>
      <w:r w:rsidRPr="007924B4">
        <w:rPr>
          <w:rFonts w:ascii="Times New Roman" w:hAnsi="Times New Roman" w:cs="Times New Roman"/>
          <w:color w:val="000000" w:themeColor="text1"/>
          <w:sz w:val="28"/>
          <w:szCs w:val="28"/>
          <w:lang w:val="en-US"/>
        </w:rPr>
        <w:t>nt and hybrid solvent processes //</w:t>
      </w:r>
      <w:r w:rsidR="004F007C" w:rsidRPr="007924B4">
        <w:rPr>
          <w:rFonts w:ascii="Times New Roman" w:hAnsi="Times New Roman" w:cs="Times New Roman"/>
          <w:color w:val="000000" w:themeColor="text1"/>
          <w:sz w:val="28"/>
          <w:szCs w:val="28"/>
          <w:lang w:val="en-US"/>
        </w:rPr>
        <w:t xml:space="preserve"> J. Can. Petrol. Technol.</w:t>
      </w:r>
      <w:r w:rsidRPr="007924B4">
        <w:rPr>
          <w:rFonts w:ascii="Times New Roman" w:hAnsi="Times New Roman" w:cs="Times New Roman"/>
          <w:color w:val="000000" w:themeColor="text1"/>
          <w:sz w:val="28"/>
          <w:szCs w:val="28"/>
          <w:lang w:val="en-US"/>
        </w:rPr>
        <w:t xml:space="preserve"> – 2009. – V.</w:t>
      </w:r>
      <w:r w:rsidR="004F007C" w:rsidRPr="007924B4">
        <w:rPr>
          <w:rFonts w:ascii="Times New Roman" w:hAnsi="Times New Roman" w:cs="Times New Roman"/>
          <w:color w:val="000000" w:themeColor="text1"/>
          <w:sz w:val="28"/>
          <w:szCs w:val="28"/>
          <w:lang w:val="en-US"/>
        </w:rPr>
        <w:t xml:space="preserve"> 48</w:t>
      </w:r>
      <w:r w:rsidRPr="007924B4">
        <w:rPr>
          <w:rFonts w:ascii="Times New Roman" w:hAnsi="Times New Roman" w:cs="Times New Roman"/>
          <w:color w:val="000000" w:themeColor="text1"/>
          <w:sz w:val="28"/>
          <w:szCs w:val="28"/>
          <w:lang w:val="en-US"/>
        </w:rPr>
        <w:t>, № 11. – P. 55–62</w:t>
      </w:r>
      <w:r w:rsidR="004F007C" w:rsidRPr="007924B4">
        <w:rPr>
          <w:rFonts w:ascii="Times New Roman" w:hAnsi="Times New Roman" w:cs="Times New Roman"/>
          <w:color w:val="000000" w:themeColor="text1"/>
          <w:sz w:val="28"/>
          <w:szCs w:val="28"/>
          <w:lang w:val="en-US"/>
        </w:rPr>
        <w:t>.</w:t>
      </w:r>
      <w:bookmarkEnd w:id="3"/>
    </w:p>
    <w:p w14:paraId="0035862A" w14:textId="522BE129" w:rsidR="00023D18" w:rsidRPr="007924B4" w:rsidRDefault="00023D18" w:rsidP="0073491D">
      <w:pPr>
        <w:spacing w:after="0" w:line="240" w:lineRule="auto"/>
        <w:jc w:val="center"/>
        <w:rPr>
          <w:rFonts w:ascii="Times New Roman" w:hAnsi="Times New Roman" w:cs="Times New Roman"/>
          <w:b/>
          <w:bCs/>
          <w:sz w:val="24"/>
          <w:szCs w:val="24"/>
        </w:rPr>
      </w:pPr>
    </w:p>
    <w:p w14:paraId="2A5B376D" w14:textId="05B5EACC" w:rsidR="00D509CF" w:rsidRPr="007924B4" w:rsidRDefault="008466DC" w:rsidP="00D509CF">
      <w:pPr>
        <w:spacing w:after="0" w:line="240" w:lineRule="auto"/>
        <w:jc w:val="center"/>
        <w:rPr>
          <w:rFonts w:ascii="Times New Roman" w:hAnsi="Times New Roman" w:cs="Times New Roman"/>
          <w:b/>
          <w:sz w:val="28"/>
          <w:szCs w:val="28"/>
        </w:rPr>
      </w:pPr>
      <w:r w:rsidRPr="007924B4">
        <w:rPr>
          <w:rFonts w:ascii="Times New Roman" w:hAnsi="Times New Roman" w:cs="Times New Roman"/>
          <w:b/>
          <w:sz w:val="28"/>
          <w:szCs w:val="28"/>
        </w:rPr>
        <w:lastRenderedPageBreak/>
        <w:t xml:space="preserve">ПРИЛОЖЕНИЕ </w:t>
      </w:r>
      <w:r w:rsidR="00647320" w:rsidRPr="007924B4">
        <w:rPr>
          <w:rFonts w:ascii="Times New Roman" w:hAnsi="Times New Roman" w:cs="Times New Roman"/>
          <w:b/>
          <w:sz w:val="28"/>
          <w:szCs w:val="28"/>
        </w:rPr>
        <w:t>А</w:t>
      </w:r>
    </w:p>
    <w:p w14:paraId="457376FF" w14:textId="5F9876BC" w:rsidR="008466DC" w:rsidRPr="007924B4" w:rsidRDefault="008466DC" w:rsidP="00D509CF">
      <w:pPr>
        <w:spacing w:after="0" w:line="240" w:lineRule="auto"/>
        <w:jc w:val="center"/>
        <w:rPr>
          <w:rFonts w:ascii="Times New Roman" w:hAnsi="Times New Roman" w:cs="Times New Roman"/>
          <w:b/>
          <w:sz w:val="28"/>
          <w:szCs w:val="28"/>
        </w:rPr>
      </w:pPr>
    </w:p>
    <w:p w14:paraId="770FE688" w14:textId="09D188F6" w:rsidR="008466DC" w:rsidRPr="007924B4" w:rsidRDefault="008466DC" w:rsidP="00D509CF">
      <w:pPr>
        <w:spacing w:after="0" w:line="240" w:lineRule="auto"/>
        <w:jc w:val="center"/>
        <w:rPr>
          <w:rFonts w:ascii="Times New Roman" w:hAnsi="Times New Roman" w:cs="Times New Roman"/>
          <w:b/>
          <w:sz w:val="28"/>
          <w:szCs w:val="28"/>
        </w:rPr>
      </w:pPr>
      <w:r w:rsidRPr="007924B4">
        <w:rPr>
          <w:rFonts w:ascii="Times New Roman" w:hAnsi="Times New Roman" w:cs="Times New Roman"/>
          <w:b/>
          <w:noProof/>
          <w:sz w:val="28"/>
          <w:szCs w:val="28"/>
          <w:lang w:eastAsia="ru-RU"/>
        </w:rPr>
        <w:drawing>
          <wp:inline distT="0" distB="0" distL="0" distR="0" wp14:anchorId="31C980C3" wp14:editId="1CE91915">
            <wp:extent cx="5833493" cy="7804150"/>
            <wp:effectExtent l="0" t="0" r="0" b="6350"/>
            <wp:docPr id="1652875994" name="Рисунок 1652875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55736" cy="7833908"/>
                    </a:xfrm>
                    <a:prstGeom prst="rect">
                      <a:avLst/>
                    </a:prstGeom>
                    <a:noFill/>
                    <a:ln>
                      <a:noFill/>
                    </a:ln>
                  </pic:spPr>
                </pic:pic>
              </a:graphicData>
            </a:graphic>
          </wp:inline>
        </w:drawing>
      </w:r>
    </w:p>
    <w:p w14:paraId="46800C2D" w14:textId="4D9CA226" w:rsidR="008466DC" w:rsidRPr="007924B4" w:rsidRDefault="008466DC" w:rsidP="00D509CF">
      <w:pPr>
        <w:spacing w:after="0" w:line="240" w:lineRule="auto"/>
        <w:jc w:val="center"/>
        <w:rPr>
          <w:rFonts w:ascii="Times New Roman" w:hAnsi="Times New Roman" w:cs="Times New Roman"/>
          <w:b/>
          <w:sz w:val="28"/>
          <w:szCs w:val="28"/>
        </w:rPr>
      </w:pPr>
    </w:p>
    <w:p w14:paraId="0D05729C" w14:textId="42EA171C" w:rsidR="008466DC" w:rsidRPr="007924B4" w:rsidRDefault="008466DC" w:rsidP="008466DC">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647320" w:rsidRPr="007924B4">
        <w:rPr>
          <w:rFonts w:ascii="Times New Roman" w:hAnsi="Times New Roman" w:cs="Times New Roman"/>
          <w:sz w:val="28"/>
          <w:szCs w:val="28"/>
        </w:rPr>
        <w:t>А</w:t>
      </w:r>
      <w:r w:rsidRPr="007924B4">
        <w:rPr>
          <w:rFonts w:ascii="Times New Roman" w:hAnsi="Times New Roman" w:cs="Times New Roman"/>
          <w:sz w:val="28"/>
          <w:szCs w:val="28"/>
        </w:rPr>
        <w:t>.1 – Патент на изобретение №35457 от 10.01.2022г.</w:t>
      </w:r>
    </w:p>
    <w:p w14:paraId="3A5B1E7C" w14:textId="5B3F5291" w:rsidR="008466DC" w:rsidRPr="007924B4" w:rsidRDefault="008466DC" w:rsidP="008466DC">
      <w:pPr>
        <w:spacing w:after="0" w:line="240" w:lineRule="auto"/>
        <w:jc w:val="center"/>
        <w:rPr>
          <w:rFonts w:ascii="Times New Roman" w:hAnsi="Times New Roman" w:cs="Times New Roman"/>
          <w:sz w:val="28"/>
          <w:szCs w:val="28"/>
        </w:rPr>
      </w:pPr>
    </w:p>
    <w:p w14:paraId="274F58F9" w14:textId="4515ADED" w:rsidR="008466DC" w:rsidRPr="007924B4" w:rsidRDefault="008466DC" w:rsidP="008466DC">
      <w:pPr>
        <w:spacing w:after="0" w:line="240" w:lineRule="auto"/>
        <w:jc w:val="center"/>
        <w:rPr>
          <w:rFonts w:ascii="Times New Roman" w:hAnsi="Times New Roman" w:cs="Times New Roman"/>
          <w:sz w:val="28"/>
          <w:szCs w:val="28"/>
        </w:rPr>
      </w:pPr>
    </w:p>
    <w:p w14:paraId="2AD412D4" w14:textId="335E26D2" w:rsidR="008466DC" w:rsidRPr="007924B4" w:rsidRDefault="002D2C63" w:rsidP="008466DC">
      <w:pPr>
        <w:spacing w:after="0" w:line="240" w:lineRule="auto"/>
        <w:jc w:val="center"/>
        <w:rPr>
          <w:rFonts w:ascii="Times New Roman" w:hAnsi="Times New Roman" w:cs="Times New Roman"/>
          <w:b/>
          <w:sz w:val="28"/>
          <w:szCs w:val="28"/>
        </w:rPr>
      </w:pPr>
      <w:r w:rsidRPr="007924B4">
        <w:rPr>
          <w:rFonts w:ascii="Times New Roman" w:hAnsi="Times New Roman" w:cs="Times New Roman"/>
          <w:b/>
          <w:noProof/>
          <w:sz w:val="28"/>
          <w:szCs w:val="28"/>
          <w:lang w:eastAsia="ru-RU"/>
        </w:rPr>
        <w:lastRenderedPageBreak/>
        <w:drawing>
          <wp:inline distT="0" distB="0" distL="0" distR="0" wp14:anchorId="6E3C0C45" wp14:editId="53906850">
            <wp:extent cx="5757659" cy="7651750"/>
            <wp:effectExtent l="0" t="0" r="0" b="6350"/>
            <wp:docPr id="1652875999" name="Рисунок 16528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82055" cy="7684172"/>
                    </a:xfrm>
                    <a:prstGeom prst="rect">
                      <a:avLst/>
                    </a:prstGeom>
                    <a:noFill/>
                    <a:ln>
                      <a:noFill/>
                    </a:ln>
                  </pic:spPr>
                </pic:pic>
              </a:graphicData>
            </a:graphic>
          </wp:inline>
        </w:drawing>
      </w:r>
    </w:p>
    <w:p w14:paraId="3E041C75" w14:textId="77777777" w:rsidR="002D2C63" w:rsidRPr="007924B4" w:rsidRDefault="002D2C63" w:rsidP="008466DC">
      <w:pPr>
        <w:spacing w:after="0" w:line="240" w:lineRule="auto"/>
        <w:jc w:val="center"/>
        <w:rPr>
          <w:rFonts w:ascii="Times New Roman" w:hAnsi="Times New Roman" w:cs="Times New Roman"/>
          <w:b/>
          <w:sz w:val="28"/>
          <w:szCs w:val="28"/>
        </w:rPr>
      </w:pPr>
    </w:p>
    <w:p w14:paraId="0D7A2944" w14:textId="7B0D6F71" w:rsidR="008466DC" w:rsidRPr="007924B4" w:rsidRDefault="008466DC" w:rsidP="008466DC">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647320" w:rsidRPr="007924B4">
        <w:rPr>
          <w:rFonts w:ascii="Times New Roman" w:hAnsi="Times New Roman" w:cs="Times New Roman"/>
          <w:sz w:val="28"/>
          <w:szCs w:val="28"/>
        </w:rPr>
        <w:t>А</w:t>
      </w:r>
      <w:r w:rsidRPr="007924B4">
        <w:rPr>
          <w:rFonts w:ascii="Times New Roman" w:hAnsi="Times New Roman" w:cs="Times New Roman"/>
          <w:sz w:val="28"/>
          <w:szCs w:val="28"/>
        </w:rPr>
        <w:t>.</w:t>
      </w:r>
      <w:r w:rsidR="00647320" w:rsidRPr="007924B4">
        <w:rPr>
          <w:rFonts w:ascii="Times New Roman" w:hAnsi="Times New Roman" w:cs="Times New Roman"/>
          <w:sz w:val="28"/>
          <w:szCs w:val="28"/>
        </w:rPr>
        <w:t>2</w:t>
      </w:r>
      <w:r w:rsidRPr="007924B4">
        <w:rPr>
          <w:rFonts w:ascii="Times New Roman" w:hAnsi="Times New Roman" w:cs="Times New Roman"/>
          <w:sz w:val="28"/>
          <w:szCs w:val="28"/>
        </w:rPr>
        <w:t xml:space="preserve"> – </w:t>
      </w:r>
      <w:r w:rsidR="002D2C63" w:rsidRPr="007924B4">
        <w:rPr>
          <w:rFonts w:ascii="Times New Roman" w:hAnsi="Times New Roman" w:cs="Times New Roman"/>
          <w:sz w:val="28"/>
          <w:szCs w:val="28"/>
        </w:rPr>
        <w:t xml:space="preserve">Уведомление о направлении международной заявки </w:t>
      </w:r>
      <w:r w:rsidR="002D2C63" w:rsidRPr="007924B4">
        <w:rPr>
          <w:rFonts w:ascii="Times New Roman" w:hAnsi="Times New Roman" w:cs="Times New Roman"/>
          <w:sz w:val="28"/>
          <w:szCs w:val="28"/>
          <w:lang w:val="en-US"/>
        </w:rPr>
        <w:t>PCT</w:t>
      </w:r>
      <w:r w:rsidRPr="007924B4">
        <w:rPr>
          <w:rFonts w:ascii="Times New Roman" w:hAnsi="Times New Roman" w:cs="Times New Roman"/>
          <w:sz w:val="28"/>
          <w:szCs w:val="28"/>
        </w:rPr>
        <w:t xml:space="preserve"> №</w:t>
      </w:r>
      <w:r w:rsidR="002D2C63" w:rsidRPr="007924B4">
        <w:rPr>
          <w:rFonts w:ascii="Times New Roman" w:hAnsi="Times New Roman" w:cs="Times New Roman"/>
          <w:sz w:val="28"/>
          <w:szCs w:val="28"/>
          <w:lang w:val="en-US"/>
        </w:rPr>
        <w:t>PCT</w:t>
      </w:r>
      <w:r w:rsidR="002D2C63" w:rsidRPr="007924B4">
        <w:rPr>
          <w:rFonts w:ascii="Times New Roman" w:hAnsi="Times New Roman" w:cs="Times New Roman"/>
          <w:sz w:val="28"/>
          <w:szCs w:val="28"/>
        </w:rPr>
        <w:t>/</w:t>
      </w:r>
      <w:r w:rsidR="002D2C63" w:rsidRPr="007924B4">
        <w:rPr>
          <w:rFonts w:ascii="Times New Roman" w:hAnsi="Times New Roman" w:cs="Times New Roman"/>
          <w:sz w:val="28"/>
          <w:szCs w:val="28"/>
          <w:lang w:val="en-US"/>
        </w:rPr>
        <w:t>KZ</w:t>
      </w:r>
      <w:r w:rsidR="002D2C63" w:rsidRPr="007924B4">
        <w:rPr>
          <w:rFonts w:ascii="Times New Roman" w:hAnsi="Times New Roman" w:cs="Times New Roman"/>
          <w:sz w:val="28"/>
          <w:szCs w:val="28"/>
        </w:rPr>
        <w:t>2020/000025 от 13.11.2020</w:t>
      </w:r>
      <w:r w:rsidRPr="007924B4">
        <w:rPr>
          <w:rFonts w:ascii="Times New Roman" w:hAnsi="Times New Roman" w:cs="Times New Roman"/>
          <w:sz w:val="28"/>
          <w:szCs w:val="28"/>
        </w:rPr>
        <w:t>г.</w:t>
      </w:r>
    </w:p>
    <w:p w14:paraId="21650300" w14:textId="10E0B24D" w:rsidR="002D2C63" w:rsidRPr="007924B4" w:rsidRDefault="002D2C63" w:rsidP="008466DC">
      <w:pPr>
        <w:spacing w:after="0" w:line="240" w:lineRule="auto"/>
        <w:jc w:val="center"/>
        <w:rPr>
          <w:rFonts w:ascii="Times New Roman" w:hAnsi="Times New Roman" w:cs="Times New Roman"/>
          <w:sz w:val="28"/>
          <w:szCs w:val="28"/>
        </w:rPr>
      </w:pPr>
    </w:p>
    <w:p w14:paraId="1724FFF4" w14:textId="6401610F" w:rsidR="002D2C63" w:rsidRPr="007924B4" w:rsidRDefault="002D2C63" w:rsidP="008466DC">
      <w:pPr>
        <w:spacing w:after="0" w:line="240" w:lineRule="auto"/>
        <w:jc w:val="center"/>
        <w:rPr>
          <w:rFonts w:ascii="Times New Roman" w:hAnsi="Times New Roman" w:cs="Times New Roman"/>
          <w:sz w:val="28"/>
          <w:szCs w:val="28"/>
        </w:rPr>
      </w:pPr>
    </w:p>
    <w:p w14:paraId="23F57323" w14:textId="24F1CE7E" w:rsidR="002D2C63" w:rsidRPr="007924B4" w:rsidRDefault="002D2C63" w:rsidP="008466DC">
      <w:pPr>
        <w:spacing w:after="0" w:line="240" w:lineRule="auto"/>
        <w:jc w:val="center"/>
        <w:rPr>
          <w:rFonts w:ascii="Times New Roman" w:hAnsi="Times New Roman" w:cs="Times New Roman"/>
          <w:sz w:val="28"/>
          <w:szCs w:val="28"/>
        </w:rPr>
      </w:pPr>
    </w:p>
    <w:p w14:paraId="6B8B90F0" w14:textId="6D501757" w:rsidR="002D2C63" w:rsidRPr="007924B4" w:rsidRDefault="002D2C63" w:rsidP="008466DC">
      <w:pPr>
        <w:spacing w:after="0" w:line="240" w:lineRule="auto"/>
        <w:jc w:val="center"/>
        <w:rPr>
          <w:rFonts w:ascii="Times New Roman" w:hAnsi="Times New Roman" w:cs="Times New Roman"/>
          <w:sz w:val="28"/>
          <w:szCs w:val="28"/>
        </w:rPr>
      </w:pPr>
    </w:p>
    <w:p w14:paraId="349C4AF5" w14:textId="51185596" w:rsidR="002D2C63" w:rsidRPr="007924B4" w:rsidRDefault="002D2C63" w:rsidP="008466DC">
      <w:pPr>
        <w:spacing w:after="0" w:line="240" w:lineRule="auto"/>
        <w:jc w:val="center"/>
        <w:rPr>
          <w:rFonts w:ascii="Times New Roman" w:hAnsi="Times New Roman" w:cs="Times New Roman"/>
          <w:b/>
          <w:sz w:val="28"/>
          <w:szCs w:val="28"/>
        </w:rPr>
      </w:pPr>
      <w:r w:rsidRPr="007924B4">
        <w:rPr>
          <w:rFonts w:ascii="Times New Roman" w:hAnsi="Times New Roman" w:cs="Times New Roman"/>
          <w:b/>
          <w:noProof/>
          <w:sz w:val="28"/>
          <w:szCs w:val="28"/>
          <w:lang w:eastAsia="ru-RU"/>
        </w:rPr>
        <w:lastRenderedPageBreak/>
        <w:drawing>
          <wp:inline distT="0" distB="0" distL="0" distR="0" wp14:anchorId="617BB7D7" wp14:editId="2811826E">
            <wp:extent cx="5221049" cy="7245350"/>
            <wp:effectExtent l="0" t="0" r="0" b="0"/>
            <wp:docPr id="1652876000" name="Рисунок 165287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37418" cy="7268066"/>
                    </a:xfrm>
                    <a:prstGeom prst="rect">
                      <a:avLst/>
                    </a:prstGeom>
                    <a:noFill/>
                    <a:ln>
                      <a:noFill/>
                    </a:ln>
                  </pic:spPr>
                </pic:pic>
              </a:graphicData>
            </a:graphic>
          </wp:inline>
        </w:drawing>
      </w:r>
    </w:p>
    <w:p w14:paraId="2D984179" w14:textId="1789F650" w:rsidR="002D2C63" w:rsidRPr="007924B4" w:rsidRDefault="002D2C63" w:rsidP="008466DC">
      <w:pPr>
        <w:spacing w:after="0" w:line="240" w:lineRule="auto"/>
        <w:jc w:val="center"/>
        <w:rPr>
          <w:rFonts w:ascii="Times New Roman" w:hAnsi="Times New Roman" w:cs="Times New Roman"/>
          <w:b/>
          <w:sz w:val="28"/>
          <w:szCs w:val="28"/>
        </w:rPr>
      </w:pPr>
    </w:p>
    <w:p w14:paraId="22BB107D" w14:textId="41B2D4FB" w:rsidR="002D2C63" w:rsidRDefault="002D2C63" w:rsidP="008466DC">
      <w:pPr>
        <w:spacing w:after="0" w:line="240" w:lineRule="auto"/>
        <w:jc w:val="center"/>
        <w:rPr>
          <w:rFonts w:ascii="Times New Roman" w:hAnsi="Times New Roman" w:cs="Times New Roman"/>
          <w:sz w:val="28"/>
          <w:szCs w:val="28"/>
        </w:rPr>
      </w:pPr>
      <w:r w:rsidRPr="007924B4">
        <w:rPr>
          <w:rFonts w:ascii="Times New Roman" w:hAnsi="Times New Roman" w:cs="Times New Roman"/>
          <w:sz w:val="28"/>
          <w:szCs w:val="28"/>
        </w:rPr>
        <w:t xml:space="preserve">Рисунок </w:t>
      </w:r>
      <w:r w:rsidR="00647320" w:rsidRPr="007924B4">
        <w:rPr>
          <w:rFonts w:ascii="Times New Roman" w:hAnsi="Times New Roman" w:cs="Times New Roman"/>
          <w:sz w:val="28"/>
          <w:szCs w:val="28"/>
        </w:rPr>
        <w:t>А</w:t>
      </w:r>
      <w:r w:rsidRPr="007924B4">
        <w:rPr>
          <w:rFonts w:ascii="Times New Roman" w:hAnsi="Times New Roman" w:cs="Times New Roman"/>
          <w:sz w:val="28"/>
          <w:szCs w:val="28"/>
        </w:rPr>
        <w:t>.</w:t>
      </w:r>
      <w:r w:rsidR="00647320" w:rsidRPr="007924B4">
        <w:rPr>
          <w:rFonts w:ascii="Times New Roman" w:hAnsi="Times New Roman" w:cs="Times New Roman"/>
          <w:sz w:val="28"/>
          <w:szCs w:val="28"/>
        </w:rPr>
        <w:t>3</w:t>
      </w:r>
      <w:r w:rsidRPr="007924B4">
        <w:rPr>
          <w:rFonts w:ascii="Times New Roman" w:hAnsi="Times New Roman" w:cs="Times New Roman"/>
          <w:sz w:val="28"/>
          <w:szCs w:val="28"/>
        </w:rPr>
        <w:t xml:space="preserve"> – Международная заявка </w:t>
      </w:r>
      <w:r w:rsidRPr="007924B4">
        <w:rPr>
          <w:rFonts w:ascii="Times New Roman" w:hAnsi="Times New Roman" w:cs="Times New Roman"/>
          <w:sz w:val="28"/>
          <w:szCs w:val="28"/>
          <w:lang w:val="en-US"/>
        </w:rPr>
        <w:t>PCT</w:t>
      </w:r>
      <w:r w:rsidRPr="007924B4">
        <w:rPr>
          <w:rFonts w:ascii="Times New Roman" w:hAnsi="Times New Roman" w:cs="Times New Roman"/>
          <w:sz w:val="28"/>
          <w:szCs w:val="28"/>
        </w:rPr>
        <w:t xml:space="preserve"> №</w:t>
      </w:r>
      <w:r w:rsidRPr="007924B4">
        <w:rPr>
          <w:rFonts w:ascii="Times New Roman" w:hAnsi="Times New Roman" w:cs="Times New Roman"/>
          <w:sz w:val="28"/>
          <w:szCs w:val="28"/>
          <w:lang w:val="en-US"/>
        </w:rPr>
        <w:t>PCT</w:t>
      </w:r>
      <w:r w:rsidRPr="007924B4">
        <w:rPr>
          <w:rFonts w:ascii="Times New Roman" w:hAnsi="Times New Roman" w:cs="Times New Roman"/>
          <w:sz w:val="28"/>
          <w:szCs w:val="28"/>
        </w:rPr>
        <w:t>/</w:t>
      </w:r>
      <w:r w:rsidRPr="007924B4">
        <w:rPr>
          <w:rFonts w:ascii="Times New Roman" w:hAnsi="Times New Roman" w:cs="Times New Roman"/>
          <w:sz w:val="28"/>
          <w:szCs w:val="28"/>
          <w:lang w:val="en-US"/>
        </w:rPr>
        <w:t>KZ</w:t>
      </w:r>
      <w:r w:rsidRPr="007924B4">
        <w:rPr>
          <w:rFonts w:ascii="Times New Roman" w:hAnsi="Times New Roman" w:cs="Times New Roman"/>
          <w:sz w:val="28"/>
          <w:szCs w:val="28"/>
        </w:rPr>
        <w:t>2020/000025 от 21.01.2021г.</w:t>
      </w:r>
    </w:p>
    <w:p w14:paraId="6270A984" w14:textId="0881E925" w:rsidR="005F761A" w:rsidRDefault="005F761A" w:rsidP="008466DC">
      <w:pPr>
        <w:spacing w:after="0" w:line="240" w:lineRule="auto"/>
        <w:jc w:val="center"/>
        <w:rPr>
          <w:rFonts w:ascii="Times New Roman" w:hAnsi="Times New Roman" w:cs="Times New Roman"/>
          <w:sz w:val="28"/>
          <w:szCs w:val="28"/>
        </w:rPr>
      </w:pPr>
    </w:p>
    <w:p w14:paraId="7AD9DE72" w14:textId="0F51C599" w:rsidR="005F761A" w:rsidRDefault="005F761A" w:rsidP="008466DC">
      <w:pPr>
        <w:spacing w:after="0" w:line="240" w:lineRule="auto"/>
        <w:jc w:val="center"/>
        <w:rPr>
          <w:rFonts w:ascii="Times New Roman" w:hAnsi="Times New Roman" w:cs="Times New Roman"/>
          <w:sz w:val="28"/>
          <w:szCs w:val="28"/>
        </w:rPr>
      </w:pPr>
    </w:p>
    <w:p w14:paraId="4F16464A" w14:textId="12B7E1A2" w:rsidR="005F761A" w:rsidRDefault="005F761A" w:rsidP="008466DC">
      <w:pPr>
        <w:spacing w:after="0" w:line="240" w:lineRule="auto"/>
        <w:jc w:val="center"/>
        <w:rPr>
          <w:rFonts w:ascii="Times New Roman" w:hAnsi="Times New Roman" w:cs="Times New Roman"/>
          <w:sz w:val="28"/>
          <w:szCs w:val="28"/>
        </w:rPr>
      </w:pPr>
    </w:p>
    <w:p w14:paraId="3357C56A" w14:textId="6A63802E" w:rsidR="005F761A" w:rsidRDefault="005F761A" w:rsidP="008466DC">
      <w:pPr>
        <w:spacing w:after="0" w:line="240" w:lineRule="auto"/>
        <w:jc w:val="center"/>
        <w:rPr>
          <w:rFonts w:ascii="Times New Roman" w:hAnsi="Times New Roman" w:cs="Times New Roman"/>
          <w:sz w:val="28"/>
          <w:szCs w:val="28"/>
        </w:rPr>
      </w:pPr>
    </w:p>
    <w:p w14:paraId="06394C7E" w14:textId="156D0624" w:rsidR="005F761A" w:rsidRDefault="005F761A" w:rsidP="008466DC">
      <w:pPr>
        <w:spacing w:after="0" w:line="240" w:lineRule="auto"/>
        <w:jc w:val="center"/>
        <w:rPr>
          <w:rFonts w:ascii="Times New Roman" w:hAnsi="Times New Roman" w:cs="Times New Roman"/>
          <w:sz w:val="28"/>
          <w:szCs w:val="28"/>
        </w:rPr>
      </w:pPr>
    </w:p>
    <w:p w14:paraId="13F717A5" w14:textId="40D461F9" w:rsidR="005F761A" w:rsidRPr="005F761A" w:rsidRDefault="005F761A" w:rsidP="005F761A">
      <w:pPr>
        <w:spacing w:after="0" w:line="240" w:lineRule="auto"/>
        <w:rPr>
          <w:rFonts w:ascii="Times New Roman" w:hAnsi="Times New Roman" w:cs="Times New Roman"/>
          <w:b/>
          <w:sz w:val="28"/>
          <w:szCs w:val="28"/>
        </w:rPr>
      </w:pPr>
    </w:p>
    <w:sectPr w:rsidR="005F761A" w:rsidRPr="005F761A" w:rsidSect="00D77DF7">
      <w:footerReference w:type="default" r:id="rId80"/>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BB77E" w14:textId="77777777" w:rsidR="00587C80" w:rsidRDefault="00587C80" w:rsidP="001138A7">
      <w:pPr>
        <w:spacing w:after="0" w:line="240" w:lineRule="auto"/>
      </w:pPr>
      <w:r>
        <w:separator/>
      </w:r>
    </w:p>
  </w:endnote>
  <w:endnote w:type="continuationSeparator" w:id="0">
    <w:p w14:paraId="3FCBA4BF" w14:textId="77777777" w:rsidR="00587C80" w:rsidRDefault="00587C80" w:rsidP="00113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179263"/>
      <w:docPartObj>
        <w:docPartGallery w:val="Page Numbers (Bottom of Page)"/>
        <w:docPartUnique/>
      </w:docPartObj>
    </w:sdtPr>
    <w:sdtContent>
      <w:p w14:paraId="7B5B5BFA" w14:textId="6614AB33" w:rsidR="00172516" w:rsidRDefault="00172516">
        <w:pPr>
          <w:pStyle w:val="af7"/>
          <w:jc w:val="center"/>
        </w:pPr>
        <w:r>
          <w:fldChar w:fldCharType="begin"/>
        </w:r>
        <w:r>
          <w:instrText>PAGE   \* MERGEFORMAT</w:instrText>
        </w:r>
        <w:r>
          <w:fldChar w:fldCharType="separate"/>
        </w:r>
        <w:r w:rsidR="000D7026">
          <w:rPr>
            <w:noProof/>
          </w:rPr>
          <w:t>2</w:t>
        </w:r>
        <w:r>
          <w:fldChar w:fldCharType="end"/>
        </w:r>
      </w:p>
    </w:sdtContent>
  </w:sdt>
  <w:p w14:paraId="0F82D58B" w14:textId="77777777" w:rsidR="00172516" w:rsidRDefault="00172516">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DAE3E" w14:textId="77777777" w:rsidR="00587C80" w:rsidRDefault="00587C80" w:rsidP="001138A7">
      <w:pPr>
        <w:spacing w:after="0" w:line="240" w:lineRule="auto"/>
      </w:pPr>
      <w:r>
        <w:separator/>
      </w:r>
    </w:p>
  </w:footnote>
  <w:footnote w:type="continuationSeparator" w:id="0">
    <w:p w14:paraId="424EBAD8" w14:textId="77777777" w:rsidR="00587C80" w:rsidRDefault="00587C80" w:rsidP="00113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3440"/>
    <w:multiLevelType w:val="hybridMultilevel"/>
    <w:tmpl w:val="0BB69426"/>
    <w:lvl w:ilvl="0" w:tplc="409292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86627A3"/>
    <w:multiLevelType w:val="hybridMultilevel"/>
    <w:tmpl w:val="B14A06C2"/>
    <w:lvl w:ilvl="0" w:tplc="B91040E0">
      <w:start w:val="1"/>
      <w:numFmt w:val="decimal"/>
      <w:lvlText w:val="%1."/>
      <w:lvlJc w:val="left"/>
      <w:pPr>
        <w:tabs>
          <w:tab w:val="num" w:pos="720"/>
        </w:tabs>
        <w:ind w:left="720" w:hanging="360"/>
      </w:pPr>
    </w:lvl>
    <w:lvl w:ilvl="1" w:tplc="242C238E" w:tentative="1">
      <w:start w:val="1"/>
      <w:numFmt w:val="decimal"/>
      <w:lvlText w:val="%2."/>
      <w:lvlJc w:val="left"/>
      <w:pPr>
        <w:tabs>
          <w:tab w:val="num" w:pos="1440"/>
        </w:tabs>
        <w:ind w:left="1440" w:hanging="360"/>
      </w:pPr>
    </w:lvl>
    <w:lvl w:ilvl="2" w:tplc="72C45F3E" w:tentative="1">
      <w:start w:val="1"/>
      <w:numFmt w:val="decimal"/>
      <w:lvlText w:val="%3."/>
      <w:lvlJc w:val="left"/>
      <w:pPr>
        <w:tabs>
          <w:tab w:val="num" w:pos="2160"/>
        </w:tabs>
        <w:ind w:left="2160" w:hanging="360"/>
      </w:pPr>
    </w:lvl>
    <w:lvl w:ilvl="3" w:tplc="3902764E" w:tentative="1">
      <w:start w:val="1"/>
      <w:numFmt w:val="decimal"/>
      <w:lvlText w:val="%4."/>
      <w:lvlJc w:val="left"/>
      <w:pPr>
        <w:tabs>
          <w:tab w:val="num" w:pos="2880"/>
        </w:tabs>
        <w:ind w:left="2880" w:hanging="360"/>
      </w:pPr>
    </w:lvl>
    <w:lvl w:ilvl="4" w:tplc="22E65A60" w:tentative="1">
      <w:start w:val="1"/>
      <w:numFmt w:val="decimal"/>
      <w:lvlText w:val="%5."/>
      <w:lvlJc w:val="left"/>
      <w:pPr>
        <w:tabs>
          <w:tab w:val="num" w:pos="3600"/>
        </w:tabs>
        <w:ind w:left="3600" w:hanging="360"/>
      </w:pPr>
    </w:lvl>
    <w:lvl w:ilvl="5" w:tplc="AA4EE25A" w:tentative="1">
      <w:start w:val="1"/>
      <w:numFmt w:val="decimal"/>
      <w:lvlText w:val="%6."/>
      <w:lvlJc w:val="left"/>
      <w:pPr>
        <w:tabs>
          <w:tab w:val="num" w:pos="4320"/>
        </w:tabs>
        <w:ind w:left="4320" w:hanging="360"/>
      </w:pPr>
    </w:lvl>
    <w:lvl w:ilvl="6" w:tplc="16D69404" w:tentative="1">
      <w:start w:val="1"/>
      <w:numFmt w:val="decimal"/>
      <w:lvlText w:val="%7."/>
      <w:lvlJc w:val="left"/>
      <w:pPr>
        <w:tabs>
          <w:tab w:val="num" w:pos="5040"/>
        </w:tabs>
        <w:ind w:left="5040" w:hanging="360"/>
      </w:pPr>
    </w:lvl>
    <w:lvl w:ilvl="7" w:tplc="C15A0B22" w:tentative="1">
      <w:start w:val="1"/>
      <w:numFmt w:val="decimal"/>
      <w:lvlText w:val="%8."/>
      <w:lvlJc w:val="left"/>
      <w:pPr>
        <w:tabs>
          <w:tab w:val="num" w:pos="5760"/>
        </w:tabs>
        <w:ind w:left="5760" w:hanging="360"/>
      </w:pPr>
    </w:lvl>
    <w:lvl w:ilvl="8" w:tplc="7CE6FBB6" w:tentative="1">
      <w:start w:val="1"/>
      <w:numFmt w:val="decimal"/>
      <w:lvlText w:val="%9."/>
      <w:lvlJc w:val="left"/>
      <w:pPr>
        <w:tabs>
          <w:tab w:val="num" w:pos="6480"/>
        </w:tabs>
        <w:ind w:left="6480" w:hanging="360"/>
      </w:pPr>
    </w:lvl>
  </w:abstractNum>
  <w:abstractNum w:abstractNumId="2" w15:restartNumberingAfterBreak="0">
    <w:nsid w:val="1E450197"/>
    <w:multiLevelType w:val="multilevel"/>
    <w:tmpl w:val="AD400EB8"/>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25D6A"/>
    <w:multiLevelType w:val="hybridMultilevel"/>
    <w:tmpl w:val="86A6F900"/>
    <w:lvl w:ilvl="0" w:tplc="C7BE4160">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1E6406"/>
    <w:multiLevelType w:val="multilevel"/>
    <w:tmpl w:val="07EA1308"/>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03B83"/>
    <w:multiLevelType w:val="hybridMultilevel"/>
    <w:tmpl w:val="5934A0AC"/>
    <w:lvl w:ilvl="0" w:tplc="1D62B9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C2C2080"/>
    <w:multiLevelType w:val="multilevel"/>
    <w:tmpl w:val="0B00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935EB6"/>
    <w:multiLevelType w:val="multilevel"/>
    <w:tmpl w:val="C2387148"/>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74648"/>
    <w:multiLevelType w:val="hybridMultilevel"/>
    <w:tmpl w:val="7BAC0888"/>
    <w:lvl w:ilvl="0" w:tplc="CBC60C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831508E"/>
    <w:multiLevelType w:val="hybridMultilevel"/>
    <w:tmpl w:val="CD0A9286"/>
    <w:lvl w:ilvl="0" w:tplc="2138E7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851AD0"/>
    <w:multiLevelType w:val="hybridMultilevel"/>
    <w:tmpl w:val="16A89ABE"/>
    <w:lvl w:ilvl="0" w:tplc="FF1A27AA">
      <w:start w:val="1"/>
      <w:numFmt w:val="bullet"/>
      <w:lvlText w:val="-"/>
      <w:lvlJc w:val="left"/>
      <w:pPr>
        <w:ind w:left="1068" w:hanging="360"/>
      </w:pPr>
      <w:rPr>
        <w:rFonts w:ascii="Times New Roman" w:eastAsiaTheme="minorHAns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5485424A"/>
    <w:multiLevelType w:val="hybridMultilevel"/>
    <w:tmpl w:val="FC6E980C"/>
    <w:lvl w:ilvl="0" w:tplc="86109870">
      <w:start w:val="1"/>
      <w:numFmt w:val="decimal"/>
      <w:lvlText w:val="%1."/>
      <w:lvlJc w:val="left"/>
      <w:pPr>
        <w:ind w:left="1080" w:hanging="360"/>
      </w:pPr>
      <w:rPr>
        <w:rFonts w:ascii="Times New Roman" w:eastAsiaTheme="minorHAnsi" w:hAnsi="Times New Roman" w:cs="Times New Roman"/>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56071A50"/>
    <w:multiLevelType w:val="hybridMultilevel"/>
    <w:tmpl w:val="C55E2B86"/>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3466DD"/>
    <w:multiLevelType w:val="hybridMultilevel"/>
    <w:tmpl w:val="EC40D93C"/>
    <w:lvl w:ilvl="0" w:tplc="832CACD2">
      <w:start w:val="1"/>
      <w:numFmt w:val="decimal"/>
      <w:lvlText w:val="%1."/>
      <w:lvlJc w:val="left"/>
      <w:pPr>
        <w:tabs>
          <w:tab w:val="num" w:pos="720"/>
        </w:tabs>
        <w:ind w:left="720" w:hanging="360"/>
      </w:pPr>
    </w:lvl>
    <w:lvl w:ilvl="1" w:tplc="7304DAD4" w:tentative="1">
      <w:start w:val="1"/>
      <w:numFmt w:val="decimal"/>
      <w:lvlText w:val="%2."/>
      <w:lvlJc w:val="left"/>
      <w:pPr>
        <w:tabs>
          <w:tab w:val="num" w:pos="1440"/>
        </w:tabs>
        <w:ind w:left="1440" w:hanging="360"/>
      </w:pPr>
    </w:lvl>
    <w:lvl w:ilvl="2" w:tplc="BAFE5AA6" w:tentative="1">
      <w:start w:val="1"/>
      <w:numFmt w:val="decimal"/>
      <w:lvlText w:val="%3."/>
      <w:lvlJc w:val="left"/>
      <w:pPr>
        <w:tabs>
          <w:tab w:val="num" w:pos="2160"/>
        </w:tabs>
        <w:ind w:left="2160" w:hanging="360"/>
      </w:pPr>
    </w:lvl>
    <w:lvl w:ilvl="3" w:tplc="13C49E7E" w:tentative="1">
      <w:start w:val="1"/>
      <w:numFmt w:val="decimal"/>
      <w:lvlText w:val="%4."/>
      <w:lvlJc w:val="left"/>
      <w:pPr>
        <w:tabs>
          <w:tab w:val="num" w:pos="2880"/>
        </w:tabs>
        <w:ind w:left="2880" w:hanging="360"/>
      </w:pPr>
    </w:lvl>
    <w:lvl w:ilvl="4" w:tplc="CBF62AC0" w:tentative="1">
      <w:start w:val="1"/>
      <w:numFmt w:val="decimal"/>
      <w:lvlText w:val="%5."/>
      <w:lvlJc w:val="left"/>
      <w:pPr>
        <w:tabs>
          <w:tab w:val="num" w:pos="3600"/>
        </w:tabs>
        <w:ind w:left="3600" w:hanging="360"/>
      </w:pPr>
    </w:lvl>
    <w:lvl w:ilvl="5" w:tplc="4B90342A" w:tentative="1">
      <w:start w:val="1"/>
      <w:numFmt w:val="decimal"/>
      <w:lvlText w:val="%6."/>
      <w:lvlJc w:val="left"/>
      <w:pPr>
        <w:tabs>
          <w:tab w:val="num" w:pos="4320"/>
        </w:tabs>
        <w:ind w:left="4320" w:hanging="360"/>
      </w:pPr>
    </w:lvl>
    <w:lvl w:ilvl="6" w:tplc="BDE827AE" w:tentative="1">
      <w:start w:val="1"/>
      <w:numFmt w:val="decimal"/>
      <w:lvlText w:val="%7."/>
      <w:lvlJc w:val="left"/>
      <w:pPr>
        <w:tabs>
          <w:tab w:val="num" w:pos="5040"/>
        </w:tabs>
        <w:ind w:left="5040" w:hanging="360"/>
      </w:pPr>
    </w:lvl>
    <w:lvl w:ilvl="7" w:tplc="A0DEEF94" w:tentative="1">
      <w:start w:val="1"/>
      <w:numFmt w:val="decimal"/>
      <w:lvlText w:val="%8."/>
      <w:lvlJc w:val="left"/>
      <w:pPr>
        <w:tabs>
          <w:tab w:val="num" w:pos="5760"/>
        </w:tabs>
        <w:ind w:left="5760" w:hanging="360"/>
      </w:pPr>
    </w:lvl>
    <w:lvl w:ilvl="8" w:tplc="A844DE66" w:tentative="1">
      <w:start w:val="1"/>
      <w:numFmt w:val="decimal"/>
      <w:lvlText w:val="%9."/>
      <w:lvlJc w:val="left"/>
      <w:pPr>
        <w:tabs>
          <w:tab w:val="num" w:pos="6480"/>
        </w:tabs>
        <w:ind w:left="6480" w:hanging="360"/>
      </w:pPr>
    </w:lvl>
  </w:abstractNum>
  <w:abstractNum w:abstractNumId="14" w15:restartNumberingAfterBreak="0">
    <w:nsid w:val="5F434DDA"/>
    <w:multiLevelType w:val="hybridMultilevel"/>
    <w:tmpl w:val="1EDEA8D4"/>
    <w:lvl w:ilvl="0" w:tplc="488C6F7A">
      <w:start w:val="1"/>
      <w:numFmt w:val="decimal"/>
      <w:lvlText w:val="%1."/>
      <w:lvlJc w:val="left"/>
      <w:pPr>
        <w:ind w:left="720" w:hanging="360"/>
      </w:pPr>
      <w:rPr>
        <w:rFonts w:hint="default"/>
        <w:color w:val="000000" w:themeColor="text1"/>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D240D4"/>
    <w:multiLevelType w:val="multilevel"/>
    <w:tmpl w:val="80BE8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585281"/>
    <w:multiLevelType w:val="multilevel"/>
    <w:tmpl w:val="9A4A94E6"/>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5347BB"/>
    <w:multiLevelType w:val="multilevel"/>
    <w:tmpl w:val="410E3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C85C9F"/>
    <w:multiLevelType w:val="hybridMultilevel"/>
    <w:tmpl w:val="39ACE392"/>
    <w:lvl w:ilvl="0" w:tplc="E18AE65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num w:numId="1">
    <w:abstractNumId w:val="9"/>
  </w:num>
  <w:num w:numId="2">
    <w:abstractNumId w:val="14"/>
  </w:num>
  <w:num w:numId="3">
    <w:abstractNumId w:val="5"/>
  </w:num>
  <w:num w:numId="4">
    <w:abstractNumId w:val="3"/>
  </w:num>
  <w:num w:numId="5">
    <w:abstractNumId w:val="1"/>
  </w:num>
  <w:num w:numId="6">
    <w:abstractNumId w:val="13"/>
  </w:num>
  <w:num w:numId="7">
    <w:abstractNumId w:val="8"/>
  </w:num>
  <w:num w:numId="8">
    <w:abstractNumId w:val="0"/>
  </w:num>
  <w:num w:numId="9">
    <w:abstractNumId w:val="15"/>
  </w:num>
  <w:num w:numId="10">
    <w:abstractNumId w:val="12"/>
  </w:num>
  <w:num w:numId="11">
    <w:abstractNumId w:val="10"/>
  </w:num>
  <w:num w:numId="12">
    <w:abstractNumId w:val="18"/>
  </w:num>
  <w:num w:numId="13">
    <w:abstractNumId w:val="11"/>
  </w:num>
  <w:num w:numId="14">
    <w:abstractNumId w:val="2"/>
  </w:num>
  <w:num w:numId="15">
    <w:abstractNumId w:val="17"/>
  </w:num>
  <w:num w:numId="16">
    <w:abstractNumId w:val="16"/>
  </w:num>
  <w:num w:numId="17">
    <w:abstractNumId w:val="7"/>
  </w:num>
  <w:num w:numId="18">
    <w:abstractNumId w:val="6"/>
  </w:num>
  <w:num w:numId="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0EC"/>
    <w:rsid w:val="00000255"/>
    <w:rsid w:val="00000376"/>
    <w:rsid w:val="00000648"/>
    <w:rsid w:val="00000957"/>
    <w:rsid w:val="0000190B"/>
    <w:rsid w:val="00002A93"/>
    <w:rsid w:val="000032C1"/>
    <w:rsid w:val="00003BD6"/>
    <w:rsid w:val="000043CD"/>
    <w:rsid w:val="00011C73"/>
    <w:rsid w:val="00013C76"/>
    <w:rsid w:val="00014E94"/>
    <w:rsid w:val="0001729A"/>
    <w:rsid w:val="00023D18"/>
    <w:rsid w:val="00024DC1"/>
    <w:rsid w:val="00025360"/>
    <w:rsid w:val="00031942"/>
    <w:rsid w:val="0003222C"/>
    <w:rsid w:val="00032397"/>
    <w:rsid w:val="000343B4"/>
    <w:rsid w:val="00035E5E"/>
    <w:rsid w:val="00041C10"/>
    <w:rsid w:val="00041D14"/>
    <w:rsid w:val="00043ED5"/>
    <w:rsid w:val="0004773C"/>
    <w:rsid w:val="00047932"/>
    <w:rsid w:val="000505E7"/>
    <w:rsid w:val="00051AA7"/>
    <w:rsid w:val="00051B5F"/>
    <w:rsid w:val="00051FC6"/>
    <w:rsid w:val="00054B96"/>
    <w:rsid w:val="00055BE0"/>
    <w:rsid w:val="000606C4"/>
    <w:rsid w:val="000608BD"/>
    <w:rsid w:val="00060F23"/>
    <w:rsid w:val="0006273A"/>
    <w:rsid w:val="000628F6"/>
    <w:rsid w:val="0006359A"/>
    <w:rsid w:val="000635B8"/>
    <w:rsid w:val="00064590"/>
    <w:rsid w:val="000703A5"/>
    <w:rsid w:val="000706C3"/>
    <w:rsid w:val="000706DF"/>
    <w:rsid w:val="00073159"/>
    <w:rsid w:val="00076754"/>
    <w:rsid w:val="0008039C"/>
    <w:rsid w:val="00085FF0"/>
    <w:rsid w:val="00095995"/>
    <w:rsid w:val="00096450"/>
    <w:rsid w:val="000967A4"/>
    <w:rsid w:val="000A01DE"/>
    <w:rsid w:val="000A140E"/>
    <w:rsid w:val="000A1490"/>
    <w:rsid w:val="000A2781"/>
    <w:rsid w:val="000A3A54"/>
    <w:rsid w:val="000A41C4"/>
    <w:rsid w:val="000A770F"/>
    <w:rsid w:val="000B15B6"/>
    <w:rsid w:val="000B2299"/>
    <w:rsid w:val="000B32DC"/>
    <w:rsid w:val="000B692C"/>
    <w:rsid w:val="000C2116"/>
    <w:rsid w:val="000C24A6"/>
    <w:rsid w:val="000C502C"/>
    <w:rsid w:val="000C6ED3"/>
    <w:rsid w:val="000D1C71"/>
    <w:rsid w:val="000D5013"/>
    <w:rsid w:val="000D5CF1"/>
    <w:rsid w:val="000D6107"/>
    <w:rsid w:val="000D6F00"/>
    <w:rsid w:val="000D7026"/>
    <w:rsid w:val="000E0F28"/>
    <w:rsid w:val="000E1953"/>
    <w:rsid w:val="000E1D11"/>
    <w:rsid w:val="000E2D22"/>
    <w:rsid w:val="000E4E6F"/>
    <w:rsid w:val="000E5D49"/>
    <w:rsid w:val="000F040C"/>
    <w:rsid w:val="000F0966"/>
    <w:rsid w:val="000F0A7A"/>
    <w:rsid w:val="000F28B0"/>
    <w:rsid w:val="000F43B1"/>
    <w:rsid w:val="000F5AD9"/>
    <w:rsid w:val="000F714F"/>
    <w:rsid w:val="00104BE4"/>
    <w:rsid w:val="00106EED"/>
    <w:rsid w:val="001103A2"/>
    <w:rsid w:val="00112333"/>
    <w:rsid w:val="0011259E"/>
    <w:rsid w:val="00113149"/>
    <w:rsid w:val="001138A7"/>
    <w:rsid w:val="00114057"/>
    <w:rsid w:val="00114BAA"/>
    <w:rsid w:val="0011587B"/>
    <w:rsid w:val="00117B38"/>
    <w:rsid w:val="00117D37"/>
    <w:rsid w:val="00120C3E"/>
    <w:rsid w:val="00120DD3"/>
    <w:rsid w:val="00121904"/>
    <w:rsid w:val="00121E2B"/>
    <w:rsid w:val="00123836"/>
    <w:rsid w:val="00126CB7"/>
    <w:rsid w:val="00131AB6"/>
    <w:rsid w:val="001334E1"/>
    <w:rsid w:val="00134612"/>
    <w:rsid w:val="00134F09"/>
    <w:rsid w:val="0013540A"/>
    <w:rsid w:val="00141CB9"/>
    <w:rsid w:val="001432E5"/>
    <w:rsid w:val="0014666E"/>
    <w:rsid w:val="00146C40"/>
    <w:rsid w:val="001475F8"/>
    <w:rsid w:val="0014761E"/>
    <w:rsid w:val="00152E06"/>
    <w:rsid w:val="001535FC"/>
    <w:rsid w:val="00153F02"/>
    <w:rsid w:val="00154BEF"/>
    <w:rsid w:val="001551C8"/>
    <w:rsid w:val="001569CF"/>
    <w:rsid w:val="001579AC"/>
    <w:rsid w:val="00161251"/>
    <w:rsid w:val="00164107"/>
    <w:rsid w:val="0016458D"/>
    <w:rsid w:val="00170B4B"/>
    <w:rsid w:val="00172516"/>
    <w:rsid w:val="00172842"/>
    <w:rsid w:val="00176908"/>
    <w:rsid w:val="0018143B"/>
    <w:rsid w:val="001823E0"/>
    <w:rsid w:val="00183BE4"/>
    <w:rsid w:val="001856DA"/>
    <w:rsid w:val="00186227"/>
    <w:rsid w:val="001928FB"/>
    <w:rsid w:val="001934AA"/>
    <w:rsid w:val="0019360F"/>
    <w:rsid w:val="0019397B"/>
    <w:rsid w:val="00193ABF"/>
    <w:rsid w:val="00194655"/>
    <w:rsid w:val="001946FC"/>
    <w:rsid w:val="001951A4"/>
    <w:rsid w:val="001A0537"/>
    <w:rsid w:val="001A4D85"/>
    <w:rsid w:val="001A6106"/>
    <w:rsid w:val="001A651C"/>
    <w:rsid w:val="001A68B5"/>
    <w:rsid w:val="001A771D"/>
    <w:rsid w:val="001B1D78"/>
    <w:rsid w:val="001B237F"/>
    <w:rsid w:val="001B3750"/>
    <w:rsid w:val="001B4AF8"/>
    <w:rsid w:val="001C04E1"/>
    <w:rsid w:val="001C22C3"/>
    <w:rsid w:val="001C36C3"/>
    <w:rsid w:val="001C3DF0"/>
    <w:rsid w:val="001C54C1"/>
    <w:rsid w:val="001C5E29"/>
    <w:rsid w:val="001D1A6B"/>
    <w:rsid w:val="001D2D09"/>
    <w:rsid w:val="001D557D"/>
    <w:rsid w:val="001D598F"/>
    <w:rsid w:val="001D5B6C"/>
    <w:rsid w:val="001D70BE"/>
    <w:rsid w:val="001E0295"/>
    <w:rsid w:val="001E1C10"/>
    <w:rsid w:val="001E36BD"/>
    <w:rsid w:val="001E5D8E"/>
    <w:rsid w:val="001E7641"/>
    <w:rsid w:val="001E7677"/>
    <w:rsid w:val="001E77B3"/>
    <w:rsid w:val="001F332E"/>
    <w:rsid w:val="001F4AC3"/>
    <w:rsid w:val="001F5628"/>
    <w:rsid w:val="002066D9"/>
    <w:rsid w:val="0021165C"/>
    <w:rsid w:val="00211BF2"/>
    <w:rsid w:val="00213476"/>
    <w:rsid w:val="002135FB"/>
    <w:rsid w:val="0021670A"/>
    <w:rsid w:val="002177C2"/>
    <w:rsid w:val="002218D1"/>
    <w:rsid w:val="0022348A"/>
    <w:rsid w:val="00223B25"/>
    <w:rsid w:val="002243B2"/>
    <w:rsid w:val="00224BE1"/>
    <w:rsid w:val="0022503B"/>
    <w:rsid w:val="00225927"/>
    <w:rsid w:val="0023008E"/>
    <w:rsid w:val="002334F0"/>
    <w:rsid w:val="002361C5"/>
    <w:rsid w:val="00236753"/>
    <w:rsid w:val="0023718D"/>
    <w:rsid w:val="002374BC"/>
    <w:rsid w:val="00241B35"/>
    <w:rsid w:val="00242B86"/>
    <w:rsid w:val="00242E44"/>
    <w:rsid w:val="00243537"/>
    <w:rsid w:val="00243C8E"/>
    <w:rsid w:val="00244ADD"/>
    <w:rsid w:val="00251952"/>
    <w:rsid w:val="00252AED"/>
    <w:rsid w:val="00252C69"/>
    <w:rsid w:val="00253077"/>
    <w:rsid w:val="00255398"/>
    <w:rsid w:val="00255665"/>
    <w:rsid w:val="002571A3"/>
    <w:rsid w:val="002571B3"/>
    <w:rsid w:val="00265903"/>
    <w:rsid w:val="00265F57"/>
    <w:rsid w:val="002715F4"/>
    <w:rsid w:val="00274F2A"/>
    <w:rsid w:val="00276059"/>
    <w:rsid w:val="002763DD"/>
    <w:rsid w:val="00277865"/>
    <w:rsid w:val="002801CD"/>
    <w:rsid w:val="00282875"/>
    <w:rsid w:val="002829B2"/>
    <w:rsid w:val="00283FB6"/>
    <w:rsid w:val="00284366"/>
    <w:rsid w:val="00284C8E"/>
    <w:rsid w:val="002865C0"/>
    <w:rsid w:val="00291AAD"/>
    <w:rsid w:val="00292375"/>
    <w:rsid w:val="00293879"/>
    <w:rsid w:val="00294038"/>
    <w:rsid w:val="0029583F"/>
    <w:rsid w:val="002A2F61"/>
    <w:rsid w:val="002A31A5"/>
    <w:rsid w:val="002A3D82"/>
    <w:rsid w:val="002A46CD"/>
    <w:rsid w:val="002A696D"/>
    <w:rsid w:val="002A76E8"/>
    <w:rsid w:val="002B1C88"/>
    <w:rsid w:val="002B7923"/>
    <w:rsid w:val="002C23D0"/>
    <w:rsid w:val="002C2B68"/>
    <w:rsid w:val="002C340F"/>
    <w:rsid w:val="002C7C82"/>
    <w:rsid w:val="002D0813"/>
    <w:rsid w:val="002D1887"/>
    <w:rsid w:val="002D20E5"/>
    <w:rsid w:val="002D2C63"/>
    <w:rsid w:val="002D2F03"/>
    <w:rsid w:val="002D36A5"/>
    <w:rsid w:val="002D7475"/>
    <w:rsid w:val="002D779E"/>
    <w:rsid w:val="002E189A"/>
    <w:rsid w:val="002E4905"/>
    <w:rsid w:val="002E664F"/>
    <w:rsid w:val="002F0212"/>
    <w:rsid w:val="002F0FCB"/>
    <w:rsid w:val="002F1A3A"/>
    <w:rsid w:val="002F2406"/>
    <w:rsid w:val="002F24E9"/>
    <w:rsid w:val="002F3A80"/>
    <w:rsid w:val="002F47ED"/>
    <w:rsid w:val="002F5385"/>
    <w:rsid w:val="002F6D9D"/>
    <w:rsid w:val="002F7538"/>
    <w:rsid w:val="00300034"/>
    <w:rsid w:val="00300876"/>
    <w:rsid w:val="00301A96"/>
    <w:rsid w:val="003057E1"/>
    <w:rsid w:val="003124FF"/>
    <w:rsid w:val="00313174"/>
    <w:rsid w:val="0031344C"/>
    <w:rsid w:val="00320234"/>
    <w:rsid w:val="00322781"/>
    <w:rsid w:val="00322A22"/>
    <w:rsid w:val="003247EA"/>
    <w:rsid w:val="00324D29"/>
    <w:rsid w:val="00326700"/>
    <w:rsid w:val="0032719F"/>
    <w:rsid w:val="00330711"/>
    <w:rsid w:val="0033210C"/>
    <w:rsid w:val="003328F9"/>
    <w:rsid w:val="003349C3"/>
    <w:rsid w:val="00335639"/>
    <w:rsid w:val="00337144"/>
    <w:rsid w:val="00340DBC"/>
    <w:rsid w:val="00342676"/>
    <w:rsid w:val="00342E63"/>
    <w:rsid w:val="00343FF5"/>
    <w:rsid w:val="00344420"/>
    <w:rsid w:val="00345240"/>
    <w:rsid w:val="003460AD"/>
    <w:rsid w:val="0034649D"/>
    <w:rsid w:val="00346BB1"/>
    <w:rsid w:val="00347DC4"/>
    <w:rsid w:val="00355E0A"/>
    <w:rsid w:val="003604F8"/>
    <w:rsid w:val="003609F1"/>
    <w:rsid w:val="003611E1"/>
    <w:rsid w:val="00361A9E"/>
    <w:rsid w:val="00361CF9"/>
    <w:rsid w:val="00361F75"/>
    <w:rsid w:val="003652FD"/>
    <w:rsid w:val="003702EA"/>
    <w:rsid w:val="003703DD"/>
    <w:rsid w:val="00371331"/>
    <w:rsid w:val="003726C9"/>
    <w:rsid w:val="00372B82"/>
    <w:rsid w:val="00375BB8"/>
    <w:rsid w:val="00376414"/>
    <w:rsid w:val="00382498"/>
    <w:rsid w:val="00384504"/>
    <w:rsid w:val="00384EFC"/>
    <w:rsid w:val="00384FF4"/>
    <w:rsid w:val="00385488"/>
    <w:rsid w:val="00386339"/>
    <w:rsid w:val="003864E8"/>
    <w:rsid w:val="00391D70"/>
    <w:rsid w:val="00391F21"/>
    <w:rsid w:val="00392240"/>
    <w:rsid w:val="0039289E"/>
    <w:rsid w:val="00393685"/>
    <w:rsid w:val="003938AE"/>
    <w:rsid w:val="0039588D"/>
    <w:rsid w:val="00395B6D"/>
    <w:rsid w:val="0039756B"/>
    <w:rsid w:val="003A0F75"/>
    <w:rsid w:val="003A1081"/>
    <w:rsid w:val="003A1387"/>
    <w:rsid w:val="003A1BAB"/>
    <w:rsid w:val="003A20A9"/>
    <w:rsid w:val="003A2389"/>
    <w:rsid w:val="003A2768"/>
    <w:rsid w:val="003A470C"/>
    <w:rsid w:val="003A51BB"/>
    <w:rsid w:val="003A66DB"/>
    <w:rsid w:val="003A7860"/>
    <w:rsid w:val="003B1262"/>
    <w:rsid w:val="003B18A9"/>
    <w:rsid w:val="003B3809"/>
    <w:rsid w:val="003B3864"/>
    <w:rsid w:val="003B4758"/>
    <w:rsid w:val="003B4E1E"/>
    <w:rsid w:val="003B5561"/>
    <w:rsid w:val="003B5B54"/>
    <w:rsid w:val="003B6E5F"/>
    <w:rsid w:val="003B6F56"/>
    <w:rsid w:val="003B72BF"/>
    <w:rsid w:val="003B7EEC"/>
    <w:rsid w:val="003C04A8"/>
    <w:rsid w:val="003C19D7"/>
    <w:rsid w:val="003C1CCE"/>
    <w:rsid w:val="003C2833"/>
    <w:rsid w:val="003C2EBA"/>
    <w:rsid w:val="003C3B53"/>
    <w:rsid w:val="003C4518"/>
    <w:rsid w:val="003C4CD7"/>
    <w:rsid w:val="003C52F0"/>
    <w:rsid w:val="003C5B7D"/>
    <w:rsid w:val="003C699E"/>
    <w:rsid w:val="003D04C4"/>
    <w:rsid w:val="003D04FA"/>
    <w:rsid w:val="003D1632"/>
    <w:rsid w:val="003D1F53"/>
    <w:rsid w:val="003D233C"/>
    <w:rsid w:val="003D5333"/>
    <w:rsid w:val="003D55A2"/>
    <w:rsid w:val="003E1346"/>
    <w:rsid w:val="003E19A9"/>
    <w:rsid w:val="003E32C9"/>
    <w:rsid w:val="003F00CF"/>
    <w:rsid w:val="003F19CA"/>
    <w:rsid w:val="003F2F2D"/>
    <w:rsid w:val="003F7A30"/>
    <w:rsid w:val="003F7CEC"/>
    <w:rsid w:val="00400CD5"/>
    <w:rsid w:val="00401BB2"/>
    <w:rsid w:val="00402783"/>
    <w:rsid w:val="00403062"/>
    <w:rsid w:val="00403FDC"/>
    <w:rsid w:val="00404257"/>
    <w:rsid w:val="0040608A"/>
    <w:rsid w:val="004065B1"/>
    <w:rsid w:val="00406BB3"/>
    <w:rsid w:val="004128DD"/>
    <w:rsid w:val="00413ECC"/>
    <w:rsid w:val="004145D1"/>
    <w:rsid w:val="00414C14"/>
    <w:rsid w:val="00414FDF"/>
    <w:rsid w:val="00416639"/>
    <w:rsid w:val="00417705"/>
    <w:rsid w:val="00420D9B"/>
    <w:rsid w:val="004232AE"/>
    <w:rsid w:val="00425447"/>
    <w:rsid w:val="00425DD0"/>
    <w:rsid w:val="004306CC"/>
    <w:rsid w:val="004357B4"/>
    <w:rsid w:val="00437850"/>
    <w:rsid w:val="004403BF"/>
    <w:rsid w:val="00441E60"/>
    <w:rsid w:val="004427A7"/>
    <w:rsid w:val="0044352F"/>
    <w:rsid w:val="004436DD"/>
    <w:rsid w:val="004439C4"/>
    <w:rsid w:val="00443A33"/>
    <w:rsid w:val="004445CC"/>
    <w:rsid w:val="00444EEC"/>
    <w:rsid w:val="0044515A"/>
    <w:rsid w:val="00445843"/>
    <w:rsid w:val="00445EBA"/>
    <w:rsid w:val="00447756"/>
    <w:rsid w:val="00450AF4"/>
    <w:rsid w:val="00451A25"/>
    <w:rsid w:val="004547A9"/>
    <w:rsid w:val="00455D61"/>
    <w:rsid w:val="00455D67"/>
    <w:rsid w:val="004618D8"/>
    <w:rsid w:val="00461D32"/>
    <w:rsid w:val="00462A20"/>
    <w:rsid w:val="00463AAE"/>
    <w:rsid w:val="004646A8"/>
    <w:rsid w:val="00465D30"/>
    <w:rsid w:val="0047531A"/>
    <w:rsid w:val="0047723D"/>
    <w:rsid w:val="00477C33"/>
    <w:rsid w:val="0048085F"/>
    <w:rsid w:val="00483338"/>
    <w:rsid w:val="00484006"/>
    <w:rsid w:val="004856EB"/>
    <w:rsid w:val="00485A39"/>
    <w:rsid w:val="00485EF1"/>
    <w:rsid w:val="00487CC7"/>
    <w:rsid w:val="00491084"/>
    <w:rsid w:val="00492797"/>
    <w:rsid w:val="00492819"/>
    <w:rsid w:val="00496E39"/>
    <w:rsid w:val="004977B8"/>
    <w:rsid w:val="004A19F3"/>
    <w:rsid w:val="004A479E"/>
    <w:rsid w:val="004A75F8"/>
    <w:rsid w:val="004B0254"/>
    <w:rsid w:val="004B36A1"/>
    <w:rsid w:val="004B69CF"/>
    <w:rsid w:val="004B6C1C"/>
    <w:rsid w:val="004B6C5F"/>
    <w:rsid w:val="004C3AD3"/>
    <w:rsid w:val="004C4648"/>
    <w:rsid w:val="004C5003"/>
    <w:rsid w:val="004C55C3"/>
    <w:rsid w:val="004C7E7E"/>
    <w:rsid w:val="004D0DAA"/>
    <w:rsid w:val="004D1306"/>
    <w:rsid w:val="004D14B2"/>
    <w:rsid w:val="004D18F3"/>
    <w:rsid w:val="004D297A"/>
    <w:rsid w:val="004D4501"/>
    <w:rsid w:val="004D5E7D"/>
    <w:rsid w:val="004D61DF"/>
    <w:rsid w:val="004D7B35"/>
    <w:rsid w:val="004E19E7"/>
    <w:rsid w:val="004E24DE"/>
    <w:rsid w:val="004E44AE"/>
    <w:rsid w:val="004E5EF4"/>
    <w:rsid w:val="004E6D93"/>
    <w:rsid w:val="004E7B34"/>
    <w:rsid w:val="004F007C"/>
    <w:rsid w:val="004F33FA"/>
    <w:rsid w:val="004F36B6"/>
    <w:rsid w:val="004F425D"/>
    <w:rsid w:val="004F5511"/>
    <w:rsid w:val="004F7C6E"/>
    <w:rsid w:val="0050064D"/>
    <w:rsid w:val="00500AF7"/>
    <w:rsid w:val="00500F57"/>
    <w:rsid w:val="00506CED"/>
    <w:rsid w:val="0051000A"/>
    <w:rsid w:val="0051007E"/>
    <w:rsid w:val="00511BDC"/>
    <w:rsid w:val="005123D5"/>
    <w:rsid w:val="0051387C"/>
    <w:rsid w:val="005159FD"/>
    <w:rsid w:val="00515C35"/>
    <w:rsid w:val="00517DF9"/>
    <w:rsid w:val="005213DD"/>
    <w:rsid w:val="0052762F"/>
    <w:rsid w:val="005303FA"/>
    <w:rsid w:val="00531013"/>
    <w:rsid w:val="005310AC"/>
    <w:rsid w:val="005359D8"/>
    <w:rsid w:val="00535AD8"/>
    <w:rsid w:val="005401FF"/>
    <w:rsid w:val="005415F0"/>
    <w:rsid w:val="005421AA"/>
    <w:rsid w:val="00544E61"/>
    <w:rsid w:val="00551DD8"/>
    <w:rsid w:val="0055266B"/>
    <w:rsid w:val="005539F2"/>
    <w:rsid w:val="00556883"/>
    <w:rsid w:val="005568D0"/>
    <w:rsid w:val="005571E4"/>
    <w:rsid w:val="005624F1"/>
    <w:rsid w:val="005635AD"/>
    <w:rsid w:val="005648C3"/>
    <w:rsid w:val="005651DB"/>
    <w:rsid w:val="00565EDF"/>
    <w:rsid w:val="00567A7C"/>
    <w:rsid w:val="00570FCE"/>
    <w:rsid w:val="00573313"/>
    <w:rsid w:val="0057427B"/>
    <w:rsid w:val="00574C7B"/>
    <w:rsid w:val="00580E3A"/>
    <w:rsid w:val="00581365"/>
    <w:rsid w:val="00581FA1"/>
    <w:rsid w:val="005823C6"/>
    <w:rsid w:val="00585604"/>
    <w:rsid w:val="005872D8"/>
    <w:rsid w:val="00587C80"/>
    <w:rsid w:val="00590073"/>
    <w:rsid w:val="00590B75"/>
    <w:rsid w:val="00590DE0"/>
    <w:rsid w:val="00593208"/>
    <w:rsid w:val="0059606C"/>
    <w:rsid w:val="005963D7"/>
    <w:rsid w:val="00596D80"/>
    <w:rsid w:val="005971CF"/>
    <w:rsid w:val="005A005A"/>
    <w:rsid w:val="005A22CF"/>
    <w:rsid w:val="005A36F7"/>
    <w:rsid w:val="005A374B"/>
    <w:rsid w:val="005A6E3D"/>
    <w:rsid w:val="005A6F79"/>
    <w:rsid w:val="005B0019"/>
    <w:rsid w:val="005B05F6"/>
    <w:rsid w:val="005B0AE6"/>
    <w:rsid w:val="005B2A0A"/>
    <w:rsid w:val="005B34BC"/>
    <w:rsid w:val="005B7325"/>
    <w:rsid w:val="005B7721"/>
    <w:rsid w:val="005C05A8"/>
    <w:rsid w:val="005C1085"/>
    <w:rsid w:val="005C5147"/>
    <w:rsid w:val="005C5B29"/>
    <w:rsid w:val="005D14C4"/>
    <w:rsid w:val="005D1B0F"/>
    <w:rsid w:val="005D3435"/>
    <w:rsid w:val="005D6B41"/>
    <w:rsid w:val="005E0CEC"/>
    <w:rsid w:val="005E1243"/>
    <w:rsid w:val="005E2286"/>
    <w:rsid w:val="005E5A54"/>
    <w:rsid w:val="005E5EDE"/>
    <w:rsid w:val="005E67B5"/>
    <w:rsid w:val="005E6EBC"/>
    <w:rsid w:val="005E6F71"/>
    <w:rsid w:val="005F1169"/>
    <w:rsid w:val="005F33F7"/>
    <w:rsid w:val="005F3697"/>
    <w:rsid w:val="005F51A2"/>
    <w:rsid w:val="005F56E0"/>
    <w:rsid w:val="005F761A"/>
    <w:rsid w:val="005F7A76"/>
    <w:rsid w:val="005F7D1C"/>
    <w:rsid w:val="006024CC"/>
    <w:rsid w:val="0060357E"/>
    <w:rsid w:val="006048CC"/>
    <w:rsid w:val="00606180"/>
    <w:rsid w:val="00607D8E"/>
    <w:rsid w:val="00607F25"/>
    <w:rsid w:val="006134F2"/>
    <w:rsid w:val="00614246"/>
    <w:rsid w:val="00614389"/>
    <w:rsid w:val="00616903"/>
    <w:rsid w:val="0061698F"/>
    <w:rsid w:val="00617A30"/>
    <w:rsid w:val="00622213"/>
    <w:rsid w:val="00624C73"/>
    <w:rsid w:val="006251F7"/>
    <w:rsid w:val="00630D57"/>
    <w:rsid w:val="00631784"/>
    <w:rsid w:val="00636A1E"/>
    <w:rsid w:val="00637131"/>
    <w:rsid w:val="00637618"/>
    <w:rsid w:val="006428FC"/>
    <w:rsid w:val="00643531"/>
    <w:rsid w:val="00647320"/>
    <w:rsid w:val="00647797"/>
    <w:rsid w:val="00650DB2"/>
    <w:rsid w:val="006516A6"/>
    <w:rsid w:val="006528AC"/>
    <w:rsid w:val="00654346"/>
    <w:rsid w:val="006545AF"/>
    <w:rsid w:val="0065491B"/>
    <w:rsid w:val="006555DB"/>
    <w:rsid w:val="00662545"/>
    <w:rsid w:val="0066266C"/>
    <w:rsid w:val="00663228"/>
    <w:rsid w:val="00665B78"/>
    <w:rsid w:val="00666D03"/>
    <w:rsid w:val="0067055A"/>
    <w:rsid w:val="00670A62"/>
    <w:rsid w:val="00672AA3"/>
    <w:rsid w:val="00676087"/>
    <w:rsid w:val="0067615F"/>
    <w:rsid w:val="0067668F"/>
    <w:rsid w:val="00676B16"/>
    <w:rsid w:val="00676E18"/>
    <w:rsid w:val="00677CC7"/>
    <w:rsid w:val="00677F6B"/>
    <w:rsid w:val="0068227C"/>
    <w:rsid w:val="00682937"/>
    <w:rsid w:val="00684EDF"/>
    <w:rsid w:val="00687BF1"/>
    <w:rsid w:val="00692E9D"/>
    <w:rsid w:val="006935A0"/>
    <w:rsid w:val="00695F49"/>
    <w:rsid w:val="006A21DE"/>
    <w:rsid w:val="006A2676"/>
    <w:rsid w:val="006A32D6"/>
    <w:rsid w:val="006A6E90"/>
    <w:rsid w:val="006A7E02"/>
    <w:rsid w:val="006B0FBF"/>
    <w:rsid w:val="006B2F77"/>
    <w:rsid w:val="006B412F"/>
    <w:rsid w:val="006B5283"/>
    <w:rsid w:val="006B643A"/>
    <w:rsid w:val="006B70F7"/>
    <w:rsid w:val="006B742E"/>
    <w:rsid w:val="006C23E4"/>
    <w:rsid w:val="006C7471"/>
    <w:rsid w:val="006C7A1D"/>
    <w:rsid w:val="006C7BFE"/>
    <w:rsid w:val="006C7C8E"/>
    <w:rsid w:val="006D026D"/>
    <w:rsid w:val="006D07BF"/>
    <w:rsid w:val="006D1F6A"/>
    <w:rsid w:val="006D2241"/>
    <w:rsid w:val="006D263A"/>
    <w:rsid w:val="006D6CA4"/>
    <w:rsid w:val="006D7DA9"/>
    <w:rsid w:val="006E0CF3"/>
    <w:rsid w:val="006E0F6E"/>
    <w:rsid w:val="006E27F5"/>
    <w:rsid w:val="006E5783"/>
    <w:rsid w:val="006E5AAF"/>
    <w:rsid w:val="006F0BEC"/>
    <w:rsid w:val="006F1C8E"/>
    <w:rsid w:val="006F2145"/>
    <w:rsid w:val="006F3909"/>
    <w:rsid w:val="006F484F"/>
    <w:rsid w:val="006F533B"/>
    <w:rsid w:val="006F69F2"/>
    <w:rsid w:val="006F6CED"/>
    <w:rsid w:val="006F6FD2"/>
    <w:rsid w:val="0070054C"/>
    <w:rsid w:val="00702B8D"/>
    <w:rsid w:val="00704243"/>
    <w:rsid w:val="00705028"/>
    <w:rsid w:val="00706808"/>
    <w:rsid w:val="00707960"/>
    <w:rsid w:val="007116D2"/>
    <w:rsid w:val="00713352"/>
    <w:rsid w:val="00715AB3"/>
    <w:rsid w:val="0072006E"/>
    <w:rsid w:val="00723055"/>
    <w:rsid w:val="007244B3"/>
    <w:rsid w:val="007244B9"/>
    <w:rsid w:val="0073221C"/>
    <w:rsid w:val="00732F1E"/>
    <w:rsid w:val="00734016"/>
    <w:rsid w:val="0073491D"/>
    <w:rsid w:val="00735297"/>
    <w:rsid w:val="00735637"/>
    <w:rsid w:val="007363E1"/>
    <w:rsid w:val="007373F5"/>
    <w:rsid w:val="00741770"/>
    <w:rsid w:val="0074302C"/>
    <w:rsid w:val="00744153"/>
    <w:rsid w:val="00744A55"/>
    <w:rsid w:val="00745FDC"/>
    <w:rsid w:val="007469C1"/>
    <w:rsid w:val="00746E98"/>
    <w:rsid w:val="00753011"/>
    <w:rsid w:val="00754754"/>
    <w:rsid w:val="00754897"/>
    <w:rsid w:val="00756EE9"/>
    <w:rsid w:val="007578BB"/>
    <w:rsid w:val="00757AEC"/>
    <w:rsid w:val="007619A4"/>
    <w:rsid w:val="00761BE4"/>
    <w:rsid w:val="00761CAE"/>
    <w:rsid w:val="007625B5"/>
    <w:rsid w:val="0076361D"/>
    <w:rsid w:val="00764100"/>
    <w:rsid w:val="00766E9E"/>
    <w:rsid w:val="00770DDD"/>
    <w:rsid w:val="007728DC"/>
    <w:rsid w:val="007739FC"/>
    <w:rsid w:val="00773E99"/>
    <w:rsid w:val="007747B3"/>
    <w:rsid w:val="00777CE8"/>
    <w:rsid w:val="00777D6A"/>
    <w:rsid w:val="00781552"/>
    <w:rsid w:val="0078171D"/>
    <w:rsid w:val="0078286C"/>
    <w:rsid w:val="007924B4"/>
    <w:rsid w:val="00793235"/>
    <w:rsid w:val="00794044"/>
    <w:rsid w:val="007945D7"/>
    <w:rsid w:val="007A0425"/>
    <w:rsid w:val="007A0C79"/>
    <w:rsid w:val="007A2228"/>
    <w:rsid w:val="007A257D"/>
    <w:rsid w:val="007A28D8"/>
    <w:rsid w:val="007A2B5F"/>
    <w:rsid w:val="007A2EFC"/>
    <w:rsid w:val="007A358C"/>
    <w:rsid w:val="007A465F"/>
    <w:rsid w:val="007B10BA"/>
    <w:rsid w:val="007B1E3D"/>
    <w:rsid w:val="007B2A8D"/>
    <w:rsid w:val="007B3059"/>
    <w:rsid w:val="007B39EB"/>
    <w:rsid w:val="007B4992"/>
    <w:rsid w:val="007C09CF"/>
    <w:rsid w:val="007C358B"/>
    <w:rsid w:val="007C384E"/>
    <w:rsid w:val="007C3B5C"/>
    <w:rsid w:val="007C50FD"/>
    <w:rsid w:val="007C51DB"/>
    <w:rsid w:val="007C6CB4"/>
    <w:rsid w:val="007D0FC4"/>
    <w:rsid w:val="007D1DC0"/>
    <w:rsid w:val="007D4F39"/>
    <w:rsid w:val="007D7D07"/>
    <w:rsid w:val="007E0581"/>
    <w:rsid w:val="007E193B"/>
    <w:rsid w:val="007E2CC6"/>
    <w:rsid w:val="007E43E0"/>
    <w:rsid w:val="007E4997"/>
    <w:rsid w:val="007E4AC0"/>
    <w:rsid w:val="007E51ED"/>
    <w:rsid w:val="007E6331"/>
    <w:rsid w:val="007E7018"/>
    <w:rsid w:val="007F07FC"/>
    <w:rsid w:val="007F0B4B"/>
    <w:rsid w:val="007F4923"/>
    <w:rsid w:val="007F58F4"/>
    <w:rsid w:val="007F5A79"/>
    <w:rsid w:val="007F67FE"/>
    <w:rsid w:val="00800CC7"/>
    <w:rsid w:val="0080434E"/>
    <w:rsid w:val="00806111"/>
    <w:rsid w:val="008075A9"/>
    <w:rsid w:val="00810200"/>
    <w:rsid w:val="008108F5"/>
    <w:rsid w:val="00812662"/>
    <w:rsid w:val="00812DC1"/>
    <w:rsid w:val="00813FC2"/>
    <w:rsid w:val="00816ABC"/>
    <w:rsid w:val="0081709D"/>
    <w:rsid w:val="00820B4F"/>
    <w:rsid w:val="00820F98"/>
    <w:rsid w:val="0082197E"/>
    <w:rsid w:val="00821CCD"/>
    <w:rsid w:val="00822EE1"/>
    <w:rsid w:val="008246EF"/>
    <w:rsid w:val="00826442"/>
    <w:rsid w:val="00826D6D"/>
    <w:rsid w:val="008312D0"/>
    <w:rsid w:val="00831CC4"/>
    <w:rsid w:val="00834459"/>
    <w:rsid w:val="00836BB1"/>
    <w:rsid w:val="00837570"/>
    <w:rsid w:val="008401C8"/>
    <w:rsid w:val="00840436"/>
    <w:rsid w:val="0084226B"/>
    <w:rsid w:val="008426C9"/>
    <w:rsid w:val="00844A4E"/>
    <w:rsid w:val="00844A58"/>
    <w:rsid w:val="00846576"/>
    <w:rsid w:val="008466DC"/>
    <w:rsid w:val="00847642"/>
    <w:rsid w:val="0085069C"/>
    <w:rsid w:val="00851C35"/>
    <w:rsid w:val="00851D4F"/>
    <w:rsid w:val="00852B09"/>
    <w:rsid w:val="00854193"/>
    <w:rsid w:val="008550E2"/>
    <w:rsid w:val="00855B64"/>
    <w:rsid w:val="00856E4A"/>
    <w:rsid w:val="00862B06"/>
    <w:rsid w:val="00863333"/>
    <w:rsid w:val="0086543D"/>
    <w:rsid w:val="0086552C"/>
    <w:rsid w:val="0086734B"/>
    <w:rsid w:val="00867938"/>
    <w:rsid w:val="00873C56"/>
    <w:rsid w:val="0087559F"/>
    <w:rsid w:val="008811A9"/>
    <w:rsid w:val="00881EFB"/>
    <w:rsid w:val="00882CAD"/>
    <w:rsid w:val="00883592"/>
    <w:rsid w:val="008837EB"/>
    <w:rsid w:val="00884DFB"/>
    <w:rsid w:val="00885D6B"/>
    <w:rsid w:val="0088671F"/>
    <w:rsid w:val="00886960"/>
    <w:rsid w:val="0088727F"/>
    <w:rsid w:val="00887E59"/>
    <w:rsid w:val="008912AD"/>
    <w:rsid w:val="00891C86"/>
    <w:rsid w:val="0089233D"/>
    <w:rsid w:val="00892C4B"/>
    <w:rsid w:val="008971EE"/>
    <w:rsid w:val="00897A1E"/>
    <w:rsid w:val="008A064D"/>
    <w:rsid w:val="008A3448"/>
    <w:rsid w:val="008A35B7"/>
    <w:rsid w:val="008A395B"/>
    <w:rsid w:val="008A51D6"/>
    <w:rsid w:val="008A6C30"/>
    <w:rsid w:val="008A7152"/>
    <w:rsid w:val="008B033A"/>
    <w:rsid w:val="008B4677"/>
    <w:rsid w:val="008B496D"/>
    <w:rsid w:val="008B4E08"/>
    <w:rsid w:val="008B61FB"/>
    <w:rsid w:val="008B6D47"/>
    <w:rsid w:val="008C19CA"/>
    <w:rsid w:val="008C1B32"/>
    <w:rsid w:val="008C24E3"/>
    <w:rsid w:val="008C26B5"/>
    <w:rsid w:val="008C2DFF"/>
    <w:rsid w:val="008C3AF6"/>
    <w:rsid w:val="008C3E2F"/>
    <w:rsid w:val="008C4F5C"/>
    <w:rsid w:val="008C5271"/>
    <w:rsid w:val="008C6542"/>
    <w:rsid w:val="008C6561"/>
    <w:rsid w:val="008C7C4E"/>
    <w:rsid w:val="008E0C0B"/>
    <w:rsid w:val="008E3164"/>
    <w:rsid w:val="008E3A0D"/>
    <w:rsid w:val="008E3C90"/>
    <w:rsid w:val="008E3C94"/>
    <w:rsid w:val="008E6040"/>
    <w:rsid w:val="008E6846"/>
    <w:rsid w:val="008E76BC"/>
    <w:rsid w:val="008E7D7F"/>
    <w:rsid w:val="008F0336"/>
    <w:rsid w:val="008F0C7E"/>
    <w:rsid w:val="008F1638"/>
    <w:rsid w:val="008F1F03"/>
    <w:rsid w:val="008F23AE"/>
    <w:rsid w:val="008F2DC5"/>
    <w:rsid w:val="008F2FC7"/>
    <w:rsid w:val="008F45C1"/>
    <w:rsid w:val="009006AB"/>
    <w:rsid w:val="00903E29"/>
    <w:rsid w:val="00907F16"/>
    <w:rsid w:val="00910002"/>
    <w:rsid w:val="00912D4F"/>
    <w:rsid w:val="009148D7"/>
    <w:rsid w:val="00916062"/>
    <w:rsid w:val="00916387"/>
    <w:rsid w:val="00916853"/>
    <w:rsid w:val="009168FC"/>
    <w:rsid w:val="00917C33"/>
    <w:rsid w:val="00920289"/>
    <w:rsid w:val="0092033E"/>
    <w:rsid w:val="00921DB8"/>
    <w:rsid w:val="00924867"/>
    <w:rsid w:val="00925336"/>
    <w:rsid w:val="009265BD"/>
    <w:rsid w:val="00930CD9"/>
    <w:rsid w:val="0093135C"/>
    <w:rsid w:val="00931CF3"/>
    <w:rsid w:val="00933827"/>
    <w:rsid w:val="00933C12"/>
    <w:rsid w:val="0093481F"/>
    <w:rsid w:val="00935CBA"/>
    <w:rsid w:val="009400F1"/>
    <w:rsid w:val="00941504"/>
    <w:rsid w:val="009422F8"/>
    <w:rsid w:val="00942EF1"/>
    <w:rsid w:val="00943202"/>
    <w:rsid w:val="00943457"/>
    <w:rsid w:val="00943621"/>
    <w:rsid w:val="00945C2F"/>
    <w:rsid w:val="00946962"/>
    <w:rsid w:val="009471C4"/>
    <w:rsid w:val="00950216"/>
    <w:rsid w:val="00951E07"/>
    <w:rsid w:val="00953EE9"/>
    <w:rsid w:val="00956A8C"/>
    <w:rsid w:val="009578A6"/>
    <w:rsid w:val="00957AE4"/>
    <w:rsid w:val="00961773"/>
    <w:rsid w:val="0096183A"/>
    <w:rsid w:val="00961CFB"/>
    <w:rsid w:val="00963AF5"/>
    <w:rsid w:val="009644FB"/>
    <w:rsid w:val="00965316"/>
    <w:rsid w:val="00965ACD"/>
    <w:rsid w:val="0096620B"/>
    <w:rsid w:val="00966342"/>
    <w:rsid w:val="00966AB5"/>
    <w:rsid w:val="009738B7"/>
    <w:rsid w:val="00973E88"/>
    <w:rsid w:val="00973F85"/>
    <w:rsid w:val="00973FD7"/>
    <w:rsid w:val="009748CE"/>
    <w:rsid w:val="009755A8"/>
    <w:rsid w:val="00976583"/>
    <w:rsid w:val="00980F20"/>
    <w:rsid w:val="00982829"/>
    <w:rsid w:val="00983641"/>
    <w:rsid w:val="00984CCD"/>
    <w:rsid w:val="009874E1"/>
    <w:rsid w:val="00996672"/>
    <w:rsid w:val="00996C27"/>
    <w:rsid w:val="009A08C9"/>
    <w:rsid w:val="009A3357"/>
    <w:rsid w:val="009A3A63"/>
    <w:rsid w:val="009A4D0F"/>
    <w:rsid w:val="009A758F"/>
    <w:rsid w:val="009B05EB"/>
    <w:rsid w:val="009B3D41"/>
    <w:rsid w:val="009B4042"/>
    <w:rsid w:val="009B4317"/>
    <w:rsid w:val="009B4A3F"/>
    <w:rsid w:val="009B5BD8"/>
    <w:rsid w:val="009C0207"/>
    <w:rsid w:val="009C288B"/>
    <w:rsid w:val="009C36AF"/>
    <w:rsid w:val="009C7F03"/>
    <w:rsid w:val="009D15AE"/>
    <w:rsid w:val="009D1E96"/>
    <w:rsid w:val="009D2704"/>
    <w:rsid w:val="009D3174"/>
    <w:rsid w:val="009D3A72"/>
    <w:rsid w:val="009D3E60"/>
    <w:rsid w:val="009D7276"/>
    <w:rsid w:val="009D729A"/>
    <w:rsid w:val="009E2508"/>
    <w:rsid w:val="009E25A0"/>
    <w:rsid w:val="009E4AEC"/>
    <w:rsid w:val="009E51CF"/>
    <w:rsid w:val="009F1512"/>
    <w:rsid w:val="009F1C2A"/>
    <w:rsid w:val="009F2D1B"/>
    <w:rsid w:val="009F4FAC"/>
    <w:rsid w:val="009F69C8"/>
    <w:rsid w:val="009F70D8"/>
    <w:rsid w:val="00A005E9"/>
    <w:rsid w:val="00A00E00"/>
    <w:rsid w:val="00A033AF"/>
    <w:rsid w:val="00A04136"/>
    <w:rsid w:val="00A05E11"/>
    <w:rsid w:val="00A05FE7"/>
    <w:rsid w:val="00A07E7A"/>
    <w:rsid w:val="00A11ACD"/>
    <w:rsid w:val="00A132D5"/>
    <w:rsid w:val="00A158B3"/>
    <w:rsid w:val="00A20FD7"/>
    <w:rsid w:val="00A24BF8"/>
    <w:rsid w:val="00A2674E"/>
    <w:rsid w:val="00A26DAF"/>
    <w:rsid w:val="00A26E16"/>
    <w:rsid w:val="00A26EF5"/>
    <w:rsid w:val="00A304F5"/>
    <w:rsid w:val="00A33456"/>
    <w:rsid w:val="00A41B77"/>
    <w:rsid w:val="00A42ACB"/>
    <w:rsid w:val="00A430C2"/>
    <w:rsid w:val="00A4527C"/>
    <w:rsid w:val="00A4566A"/>
    <w:rsid w:val="00A45A78"/>
    <w:rsid w:val="00A46485"/>
    <w:rsid w:val="00A51F20"/>
    <w:rsid w:val="00A52986"/>
    <w:rsid w:val="00A53E62"/>
    <w:rsid w:val="00A54B8A"/>
    <w:rsid w:val="00A551FF"/>
    <w:rsid w:val="00A56020"/>
    <w:rsid w:val="00A561A0"/>
    <w:rsid w:val="00A57E22"/>
    <w:rsid w:val="00A60422"/>
    <w:rsid w:val="00A61195"/>
    <w:rsid w:val="00A618F8"/>
    <w:rsid w:val="00A63F99"/>
    <w:rsid w:val="00A64C11"/>
    <w:rsid w:val="00A65595"/>
    <w:rsid w:val="00A65BCC"/>
    <w:rsid w:val="00A67FDA"/>
    <w:rsid w:val="00A70AEF"/>
    <w:rsid w:val="00A72748"/>
    <w:rsid w:val="00A76551"/>
    <w:rsid w:val="00A77886"/>
    <w:rsid w:val="00A77EEA"/>
    <w:rsid w:val="00A8094C"/>
    <w:rsid w:val="00A81433"/>
    <w:rsid w:val="00A82042"/>
    <w:rsid w:val="00A86745"/>
    <w:rsid w:val="00A86CA7"/>
    <w:rsid w:val="00A91967"/>
    <w:rsid w:val="00A95A1C"/>
    <w:rsid w:val="00A95D9C"/>
    <w:rsid w:val="00AA0094"/>
    <w:rsid w:val="00AA2B0F"/>
    <w:rsid w:val="00AA30BD"/>
    <w:rsid w:val="00AA5032"/>
    <w:rsid w:val="00AA51DA"/>
    <w:rsid w:val="00AA6CE7"/>
    <w:rsid w:val="00AA7331"/>
    <w:rsid w:val="00AA747A"/>
    <w:rsid w:val="00AB119B"/>
    <w:rsid w:val="00AB37F5"/>
    <w:rsid w:val="00AB541D"/>
    <w:rsid w:val="00AB5C5E"/>
    <w:rsid w:val="00AB60F1"/>
    <w:rsid w:val="00AB71D8"/>
    <w:rsid w:val="00AB73C0"/>
    <w:rsid w:val="00AC0F2A"/>
    <w:rsid w:val="00AC2695"/>
    <w:rsid w:val="00AC41D0"/>
    <w:rsid w:val="00AC5B10"/>
    <w:rsid w:val="00AD1CC7"/>
    <w:rsid w:val="00AD2B68"/>
    <w:rsid w:val="00AD2EA7"/>
    <w:rsid w:val="00AD30E0"/>
    <w:rsid w:val="00AD4B20"/>
    <w:rsid w:val="00AD5DD0"/>
    <w:rsid w:val="00AD616E"/>
    <w:rsid w:val="00AD7B69"/>
    <w:rsid w:val="00AD7E84"/>
    <w:rsid w:val="00AE04B2"/>
    <w:rsid w:val="00AE1F19"/>
    <w:rsid w:val="00AE2F7D"/>
    <w:rsid w:val="00AE4071"/>
    <w:rsid w:val="00AE5369"/>
    <w:rsid w:val="00AE74CF"/>
    <w:rsid w:val="00AF343C"/>
    <w:rsid w:val="00AF496A"/>
    <w:rsid w:val="00AF7DF5"/>
    <w:rsid w:val="00B00C5F"/>
    <w:rsid w:val="00B018F9"/>
    <w:rsid w:val="00B01CB5"/>
    <w:rsid w:val="00B03E4E"/>
    <w:rsid w:val="00B056A3"/>
    <w:rsid w:val="00B07FA7"/>
    <w:rsid w:val="00B11DFD"/>
    <w:rsid w:val="00B12470"/>
    <w:rsid w:val="00B12634"/>
    <w:rsid w:val="00B13442"/>
    <w:rsid w:val="00B1346A"/>
    <w:rsid w:val="00B1354D"/>
    <w:rsid w:val="00B16CE9"/>
    <w:rsid w:val="00B16DDC"/>
    <w:rsid w:val="00B170C1"/>
    <w:rsid w:val="00B205B2"/>
    <w:rsid w:val="00B21F8E"/>
    <w:rsid w:val="00B225F1"/>
    <w:rsid w:val="00B32F69"/>
    <w:rsid w:val="00B3327C"/>
    <w:rsid w:val="00B33E7E"/>
    <w:rsid w:val="00B351B3"/>
    <w:rsid w:val="00B3599A"/>
    <w:rsid w:val="00B35B74"/>
    <w:rsid w:val="00B3611A"/>
    <w:rsid w:val="00B3757F"/>
    <w:rsid w:val="00B428AE"/>
    <w:rsid w:val="00B47071"/>
    <w:rsid w:val="00B52690"/>
    <w:rsid w:val="00B52723"/>
    <w:rsid w:val="00B5286C"/>
    <w:rsid w:val="00B54AB8"/>
    <w:rsid w:val="00B5516D"/>
    <w:rsid w:val="00B55634"/>
    <w:rsid w:val="00B57746"/>
    <w:rsid w:val="00B61DB1"/>
    <w:rsid w:val="00B62180"/>
    <w:rsid w:val="00B634CA"/>
    <w:rsid w:val="00B6555D"/>
    <w:rsid w:val="00B662AD"/>
    <w:rsid w:val="00B67D89"/>
    <w:rsid w:val="00B67FC6"/>
    <w:rsid w:val="00B71231"/>
    <w:rsid w:val="00B720AB"/>
    <w:rsid w:val="00B72672"/>
    <w:rsid w:val="00B73CFF"/>
    <w:rsid w:val="00B74AF0"/>
    <w:rsid w:val="00B757E1"/>
    <w:rsid w:val="00B75CF1"/>
    <w:rsid w:val="00B77D4E"/>
    <w:rsid w:val="00B8301A"/>
    <w:rsid w:val="00B84DD4"/>
    <w:rsid w:val="00B8676C"/>
    <w:rsid w:val="00B906FF"/>
    <w:rsid w:val="00B91268"/>
    <w:rsid w:val="00B91483"/>
    <w:rsid w:val="00B940FC"/>
    <w:rsid w:val="00B94F96"/>
    <w:rsid w:val="00B95351"/>
    <w:rsid w:val="00B96EFB"/>
    <w:rsid w:val="00B97828"/>
    <w:rsid w:val="00BA1812"/>
    <w:rsid w:val="00BA1EA4"/>
    <w:rsid w:val="00BA2885"/>
    <w:rsid w:val="00BA44BB"/>
    <w:rsid w:val="00BA51E4"/>
    <w:rsid w:val="00BA6620"/>
    <w:rsid w:val="00BB06AD"/>
    <w:rsid w:val="00BB11B1"/>
    <w:rsid w:val="00BB11FE"/>
    <w:rsid w:val="00BB1EFC"/>
    <w:rsid w:val="00BB2852"/>
    <w:rsid w:val="00BB4BA3"/>
    <w:rsid w:val="00BB58E3"/>
    <w:rsid w:val="00BB5AD1"/>
    <w:rsid w:val="00BB70E3"/>
    <w:rsid w:val="00BC639D"/>
    <w:rsid w:val="00BC6FA9"/>
    <w:rsid w:val="00BD078C"/>
    <w:rsid w:val="00BD2F86"/>
    <w:rsid w:val="00BD2FE8"/>
    <w:rsid w:val="00BD4412"/>
    <w:rsid w:val="00BD5584"/>
    <w:rsid w:val="00BD71A0"/>
    <w:rsid w:val="00BD7CB4"/>
    <w:rsid w:val="00BE1BBC"/>
    <w:rsid w:val="00BE1C19"/>
    <w:rsid w:val="00BE2A09"/>
    <w:rsid w:val="00BE2C26"/>
    <w:rsid w:val="00BE3308"/>
    <w:rsid w:val="00BE3A8D"/>
    <w:rsid w:val="00BE5CF7"/>
    <w:rsid w:val="00BE6037"/>
    <w:rsid w:val="00BE61F5"/>
    <w:rsid w:val="00BE6874"/>
    <w:rsid w:val="00BE74F2"/>
    <w:rsid w:val="00BE7C4A"/>
    <w:rsid w:val="00BF0A6C"/>
    <w:rsid w:val="00BF11CD"/>
    <w:rsid w:val="00BF1731"/>
    <w:rsid w:val="00BF1C06"/>
    <w:rsid w:val="00BF3982"/>
    <w:rsid w:val="00BF4E6A"/>
    <w:rsid w:val="00BF60A9"/>
    <w:rsid w:val="00BF729B"/>
    <w:rsid w:val="00C002FE"/>
    <w:rsid w:val="00C02B0E"/>
    <w:rsid w:val="00C0388A"/>
    <w:rsid w:val="00C03D38"/>
    <w:rsid w:val="00C03DB7"/>
    <w:rsid w:val="00C04089"/>
    <w:rsid w:val="00C072CB"/>
    <w:rsid w:val="00C07AA8"/>
    <w:rsid w:val="00C119F9"/>
    <w:rsid w:val="00C11C4B"/>
    <w:rsid w:val="00C1203B"/>
    <w:rsid w:val="00C12BCA"/>
    <w:rsid w:val="00C15962"/>
    <w:rsid w:val="00C2162D"/>
    <w:rsid w:val="00C218EA"/>
    <w:rsid w:val="00C23C5E"/>
    <w:rsid w:val="00C24337"/>
    <w:rsid w:val="00C24ABC"/>
    <w:rsid w:val="00C2563E"/>
    <w:rsid w:val="00C27567"/>
    <w:rsid w:val="00C30AFF"/>
    <w:rsid w:val="00C312B2"/>
    <w:rsid w:val="00C31A4F"/>
    <w:rsid w:val="00C31BD9"/>
    <w:rsid w:val="00C31F20"/>
    <w:rsid w:val="00C337D1"/>
    <w:rsid w:val="00C33804"/>
    <w:rsid w:val="00C34671"/>
    <w:rsid w:val="00C34EA9"/>
    <w:rsid w:val="00C35DD6"/>
    <w:rsid w:val="00C36B65"/>
    <w:rsid w:val="00C4566A"/>
    <w:rsid w:val="00C465A8"/>
    <w:rsid w:val="00C473EE"/>
    <w:rsid w:val="00C5116C"/>
    <w:rsid w:val="00C5268C"/>
    <w:rsid w:val="00C5326A"/>
    <w:rsid w:val="00C535E3"/>
    <w:rsid w:val="00C536FB"/>
    <w:rsid w:val="00C55E22"/>
    <w:rsid w:val="00C5686B"/>
    <w:rsid w:val="00C71B26"/>
    <w:rsid w:val="00C74037"/>
    <w:rsid w:val="00C76E97"/>
    <w:rsid w:val="00C77258"/>
    <w:rsid w:val="00C779FE"/>
    <w:rsid w:val="00C832F0"/>
    <w:rsid w:val="00C83936"/>
    <w:rsid w:val="00C84471"/>
    <w:rsid w:val="00C84540"/>
    <w:rsid w:val="00C85B0A"/>
    <w:rsid w:val="00C874D9"/>
    <w:rsid w:val="00C87BD4"/>
    <w:rsid w:val="00C87EBA"/>
    <w:rsid w:val="00C91355"/>
    <w:rsid w:val="00C91B15"/>
    <w:rsid w:val="00C92D9A"/>
    <w:rsid w:val="00C94ED1"/>
    <w:rsid w:val="00C96E12"/>
    <w:rsid w:val="00C979E6"/>
    <w:rsid w:val="00CA1E78"/>
    <w:rsid w:val="00CA55F1"/>
    <w:rsid w:val="00CA5A8C"/>
    <w:rsid w:val="00CA6A9D"/>
    <w:rsid w:val="00CA701E"/>
    <w:rsid w:val="00CB4015"/>
    <w:rsid w:val="00CB4B2B"/>
    <w:rsid w:val="00CB652E"/>
    <w:rsid w:val="00CC03FE"/>
    <w:rsid w:val="00CC0DEA"/>
    <w:rsid w:val="00CC1D3A"/>
    <w:rsid w:val="00CC2399"/>
    <w:rsid w:val="00CC26F3"/>
    <w:rsid w:val="00CC4837"/>
    <w:rsid w:val="00CC5D7E"/>
    <w:rsid w:val="00CC6299"/>
    <w:rsid w:val="00CC7A4E"/>
    <w:rsid w:val="00CD20D5"/>
    <w:rsid w:val="00CD256C"/>
    <w:rsid w:val="00CD299B"/>
    <w:rsid w:val="00CD56AF"/>
    <w:rsid w:val="00CD5D56"/>
    <w:rsid w:val="00CD6326"/>
    <w:rsid w:val="00CE1219"/>
    <w:rsid w:val="00CE2FC9"/>
    <w:rsid w:val="00CE40EC"/>
    <w:rsid w:val="00CE43CD"/>
    <w:rsid w:val="00CE4E35"/>
    <w:rsid w:val="00CE5388"/>
    <w:rsid w:val="00CE5987"/>
    <w:rsid w:val="00CE632B"/>
    <w:rsid w:val="00CE7439"/>
    <w:rsid w:val="00CE7AEB"/>
    <w:rsid w:val="00CE7BA3"/>
    <w:rsid w:val="00CE7D58"/>
    <w:rsid w:val="00CF0FC9"/>
    <w:rsid w:val="00CF13C4"/>
    <w:rsid w:val="00CF3AEF"/>
    <w:rsid w:val="00CF3F6B"/>
    <w:rsid w:val="00CF4FCC"/>
    <w:rsid w:val="00CF5F79"/>
    <w:rsid w:val="00CF79FF"/>
    <w:rsid w:val="00D0133F"/>
    <w:rsid w:val="00D036DC"/>
    <w:rsid w:val="00D03E88"/>
    <w:rsid w:val="00D06164"/>
    <w:rsid w:val="00D06C5D"/>
    <w:rsid w:val="00D07096"/>
    <w:rsid w:val="00D10AD3"/>
    <w:rsid w:val="00D11464"/>
    <w:rsid w:val="00D114D3"/>
    <w:rsid w:val="00D1315E"/>
    <w:rsid w:val="00D14CE4"/>
    <w:rsid w:val="00D201C5"/>
    <w:rsid w:val="00D205B6"/>
    <w:rsid w:val="00D21C3D"/>
    <w:rsid w:val="00D30879"/>
    <w:rsid w:val="00D31805"/>
    <w:rsid w:val="00D33E1A"/>
    <w:rsid w:val="00D34716"/>
    <w:rsid w:val="00D349E3"/>
    <w:rsid w:val="00D3539B"/>
    <w:rsid w:val="00D437CB"/>
    <w:rsid w:val="00D43F11"/>
    <w:rsid w:val="00D448F4"/>
    <w:rsid w:val="00D44BF4"/>
    <w:rsid w:val="00D45F3E"/>
    <w:rsid w:val="00D46D2B"/>
    <w:rsid w:val="00D509CF"/>
    <w:rsid w:val="00D52397"/>
    <w:rsid w:val="00D54E74"/>
    <w:rsid w:val="00D55B5D"/>
    <w:rsid w:val="00D5728A"/>
    <w:rsid w:val="00D57E80"/>
    <w:rsid w:val="00D608AD"/>
    <w:rsid w:val="00D616F0"/>
    <w:rsid w:val="00D63673"/>
    <w:rsid w:val="00D66D43"/>
    <w:rsid w:val="00D73DE2"/>
    <w:rsid w:val="00D7570D"/>
    <w:rsid w:val="00D763E3"/>
    <w:rsid w:val="00D77DF7"/>
    <w:rsid w:val="00D85F68"/>
    <w:rsid w:val="00D90F2D"/>
    <w:rsid w:val="00D91172"/>
    <w:rsid w:val="00D9210F"/>
    <w:rsid w:val="00D92F13"/>
    <w:rsid w:val="00D936CA"/>
    <w:rsid w:val="00D939EC"/>
    <w:rsid w:val="00D93C4A"/>
    <w:rsid w:val="00D96630"/>
    <w:rsid w:val="00D9722C"/>
    <w:rsid w:val="00DA28EA"/>
    <w:rsid w:val="00DA4DCB"/>
    <w:rsid w:val="00DA736B"/>
    <w:rsid w:val="00DB0D67"/>
    <w:rsid w:val="00DB1C67"/>
    <w:rsid w:val="00DB21AE"/>
    <w:rsid w:val="00DB256B"/>
    <w:rsid w:val="00DC36E9"/>
    <w:rsid w:val="00DC4933"/>
    <w:rsid w:val="00DC561C"/>
    <w:rsid w:val="00DC776C"/>
    <w:rsid w:val="00DD038F"/>
    <w:rsid w:val="00DD03A6"/>
    <w:rsid w:val="00DD2633"/>
    <w:rsid w:val="00DE205A"/>
    <w:rsid w:val="00DE21C2"/>
    <w:rsid w:val="00DE3075"/>
    <w:rsid w:val="00DE3379"/>
    <w:rsid w:val="00DE33F0"/>
    <w:rsid w:val="00DE3B5C"/>
    <w:rsid w:val="00DE5BA8"/>
    <w:rsid w:val="00DF1304"/>
    <w:rsid w:val="00DF6B62"/>
    <w:rsid w:val="00DF7C5F"/>
    <w:rsid w:val="00E042CC"/>
    <w:rsid w:val="00E054E7"/>
    <w:rsid w:val="00E117EE"/>
    <w:rsid w:val="00E15281"/>
    <w:rsid w:val="00E153DA"/>
    <w:rsid w:val="00E1622A"/>
    <w:rsid w:val="00E162F9"/>
    <w:rsid w:val="00E167F1"/>
    <w:rsid w:val="00E16802"/>
    <w:rsid w:val="00E17FAD"/>
    <w:rsid w:val="00E20302"/>
    <w:rsid w:val="00E20CBB"/>
    <w:rsid w:val="00E22B93"/>
    <w:rsid w:val="00E242D4"/>
    <w:rsid w:val="00E24E42"/>
    <w:rsid w:val="00E261AE"/>
    <w:rsid w:val="00E31140"/>
    <w:rsid w:val="00E31930"/>
    <w:rsid w:val="00E33C81"/>
    <w:rsid w:val="00E340BC"/>
    <w:rsid w:val="00E34609"/>
    <w:rsid w:val="00E3506E"/>
    <w:rsid w:val="00E351E9"/>
    <w:rsid w:val="00E35CE6"/>
    <w:rsid w:val="00E3631E"/>
    <w:rsid w:val="00E37FEE"/>
    <w:rsid w:val="00E41967"/>
    <w:rsid w:val="00E4206C"/>
    <w:rsid w:val="00E42A2F"/>
    <w:rsid w:val="00E4300D"/>
    <w:rsid w:val="00E4688E"/>
    <w:rsid w:val="00E47071"/>
    <w:rsid w:val="00E472B6"/>
    <w:rsid w:val="00E506AD"/>
    <w:rsid w:val="00E60F09"/>
    <w:rsid w:val="00E61CFD"/>
    <w:rsid w:val="00E6231C"/>
    <w:rsid w:val="00E63141"/>
    <w:rsid w:val="00E65202"/>
    <w:rsid w:val="00E658EB"/>
    <w:rsid w:val="00E66A78"/>
    <w:rsid w:val="00E66B57"/>
    <w:rsid w:val="00E66C91"/>
    <w:rsid w:val="00E70999"/>
    <w:rsid w:val="00E74D00"/>
    <w:rsid w:val="00E75FD4"/>
    <w:rsid w:val="00E77692"/>
    <w:rsid w:val="00E7795A"/>
    <w:rsid w:val="00E80AE7"/>
    <w:rsid w:val="00E823D6"/>
    <w:rsid w:val="00E82F8D"/>
    <w:rsid w:val="00E869A0"/>
    <w:rsid w:val="00E875B0"/>
    <w:rsid w:val="00E90808"/>
    <w:rsid w:val="00E918D1"/>
    <w:rsid w:val="00E91DD5"/>
    <w:rsid w:val="00E92249"/>
    <w:rsid w:val="00E9370B"/>
    <w:rsid w:val="00E94AB2"/>
    <w:rsid w:val="00E94ACE"/>
    <w:rsid w:val="00E95644"/>
    <w:rsid w:val="00E95D97"/>
    <w:rsid w:val="00E96004"/>
    <w:rsid w:val="00E9646A"/>
    <w:rsid w:val="00E966CC"/>
    <w:rsid w:val="00EA224C"/>
    <w:rsid w:val="00EA3A4D"/>
    <w:rsid w:val="00EA3CDF"/>
    <w:rsid w:val="00EA3F0E"/>
    <w:rsid w:val="00EA4B16"/>
    <w:rsid w:val="00EA546D"/>
    <w:rsid w:val="00EB18F1"/>
    <w:rsid w:val="00EB1FD1"/>
    <w:rsid w:val="00EB2F13"/>
    <w:rsid w:val="00EB79BD"/>
    <w:rsid w:val="00EB7ED9"/>
    <w:rsid w:val="00EC3946"/>
    <w:rsid w:val="00EC3A5C"/>
    <w:rsid w:val="00EC46E5"/>
    <w:rsid w:val="00ED0D9E"/>
    <w:rsid w:val="00ED1F4C"/>
    <w:rsid w:val="00ED2013"/>
    <w:rsid w:val="00ED5092"/>
    <w:rsid w:val="00ED64B7"/>
    <w:rsid w:val="00ED7DBB"/>
    <w:rsid w:val="00EE2C83"/>
    <w:rsid w:val="00EE339E"/>
    <w:rsid w:val="00EE4732"/>
    <w:rsid w:val="00EF0529"/>
    <w:rsid w:val="00EF272D"/>
    <w:rsid w:val="00EF6955"/>
    <w:rsid w:val="00EF7508"/>
    <w:rsid w:val="00EF7740"/>
    <w:rsid w:val="00F0037E"/>
    <w:rsid w:val="00F007A3"/>
    <w:rsid w:val="00F008B3"/>
    <w:rsid w:val="00F01AA1"/>
    <w:rsid w:val="00F03142"/>
    <w:rsid w:val="00F0331D"/>
    <w:rsid w:val="00F03B45"/>
    <w:rsid w:val="00F04013"/>
    <w:rsid w:val="00F04654"/>
    <w:rsid w:val="00F053D3"/>
    <w:rsid w:val="00F063A1"/>
    <w:rsid w:val="00F072DF"/>
    <w:rsid w:val="00F0771A"/>
    <w:rsid w:val="00F10D73"/>
    <w:rsid w:val="00F1112B"/>
    <w:rsid w:val="00F1175F"/>
    <w:rsid w:val="00F1349C"/>
    <w:rsid w:val="00F13A59"/>
    <w:rsid w:val="00F144D2"/>
    <w:rsid w:val="00F14E4A"/>
    <w:rsid w:val="00F17975"/>
    <w:rsid w:val="00F17F4A"/>
    <w:rsid w:val="00F17F60"/>
    <w:rsid w:val="00F17FBF"/>
    <w:rsid w:val="00F22456"/>
    <w:rsid w:val="00F22B2C"/>
    <w:rsid w:val="00F242DF"/>
    <w:rsid w:val="00F25933"/>
    <w:rsid w:val="00F25C61"/>
    <w:rsid w:val="00F26D12"/>
    <w:rsid w:val="00F27D69"/>
    <w:rsid w:val="00F33039"/>
    <w:rsid w:val="00F33BDD"/>
    <w:rsid w:val="00F34C1A"/>
    <w:rsid w:val="00F36D8A"/>
    <w:rsid w:val="00F37391"/>
    <w:rsid w:val="00F4033E"/>
    <w:rsid w:val="00F4051E"/>
    <w:rsid w:val="00F40B2F"/>
    <w:rsid w:val="00F41589"/>
    <w:rsid w:val="00F45EE3"/>
    <w:rsid w:val="00F500C1"/>
    <w:rsid w:val="00F515F5"/>
    <w:rsid w:val="00F56C2C"/>
    <w:rsid w:val="00F60C7F"/>
    <w:rsid w:val="00F61695"/>
    <w:rsid w:val="00F61C8C"/>
    <w:rsid w:val="00F61D4D"/>
    <w:rsid w:val="00F622A7"/>
    <w:rsid w:val="00F62457"/>
    <w:rsid w:val="00F62C87"/>
    <w:rsid w:val="00F63B9C"/>
    <w:rsid w:val="00F655DB"/>
    <w:rsid w:val="00F665AA"/>
    <w:rsid w:val="00F66F19"/>
    <w:rsid w:val="00F67A0F"/>
    <w:rsid w:val="00F71EAB"/>
    <w:rsid w:val="00F7431D"/>
    <w:rsid w:val="00F74C16"/>
    <w:rsid w:val="00F81592"/>
    <w:rsid w:val="00F84C6F"/>
    <w:rsid w:val="00F852C1"/>
    <w:rsid w:val="00F85641"/>
    <w:rsid w:val="00F869F9"/>
    <w:rsid w:val="00F87C2E"/>
    <w:rsid w:val="00F903FF"/>
    <w:rsid w:val="00F93709"/>
    <w:rsid w:val="00F94948"/>
    <w:rsid w:val="00F9621F"/>
    <w:rsid w:val="00FA2427"/>
    <w:rsid w:val="00FA3963"/>
    <w:rsid w:val="00FA4431"/>
    <w:rsid w:val="00FB0DA8"/>
    <w:rsid w:val="00FB2AAD"/>
    <w:rsid w:val="00FB3973"/>
    <w:rsid w:val="00FC05EB"/>
    <w:rsid w:val="00FC140F"/>
    <w:rsid w:val="00FC1970"/>
    <w:rsid w:val="00FC2A20"/>
    <w:rsid w:val="00FC2FF8"/>
    <w:rsid w:val="00FC369B"/>
    <w:rsid w:val="00FC5651"/>
    <w:rsid w:val="00FC6494"/>
    <w:rsid w:val="00FC6ECE"/>
    <w:rsid w:val="00FC77F8"/>
    <w:rsid w:val="00FC7CAA"/>
    <w:rsid w:val="00FD1130"/>
    <w:rsid w:val="00FD2814"/>
    <w:rsid w:val="00FD355A"/>
    <w:rsid w:val="00FD3D9A"/>
    <w:rsid w:val="00FD4EF3"/>
    <w:rsid w:val="00FD544F"/>
    <w:rsid w:val="00FD5DAE"/>
    <w:rsid w:val="00FD6909"/>
    <w:rsid w:val="00FD7191"/>
    <w:rsid w:val="00FE33F4"/>
    <w:rsid w:val="00FE36E6"/>
    <w:rsid w:val="00FE64BD"/>
    <w:rsid w:val="00FE7B64"/>
    <w:rsid w:val="00FF1DF4"/>
    <w:rsid w:val="00FF1E24"/>
    <w:rsid w:val="00FF3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41589"/>
  <w15:chartTrackingRefBased/>
  <w15:docId w15:val="{143F22C0-7925-413F-9DA6-38682403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0037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ru-RU"/>
    </w:rPr>
  </w:style>
  <w:style w:type="paragraph" w:styleId="2">
    <w:name w:val="heading 2"/>
    <w:basedOn w:val="a"/>
    <w:next w:val="a"/>
    <w:link w:val="20"/>
    <w:uiPriority w:val="9"/>
    <w:semiHidden/>
    <w:unhideWhenUsed/>
    <w:qFormat/>
    <w:rsid w:val="00C7403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C74037"/>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C74037"/>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C74037"/>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C7403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C7403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C7403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C7403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97B"/>
    <w:pPr>
      <w:ind w:left="720"/>
      <w:contextualSpacing/>
    </w:pPr>
  </w:style>
  <w:style w:type="character" w:styleId="a4">
    <w:name w:val="Hyperlink"/>
    <w:basedOn w:val="a0"/>
    <w:uiPriority w:val="99"/>
    <w:unhideWhenUsed/>
    <w:rsid w:val="004856EB"/>
    <w:rPr>
      <w:color w:val="0000FF"/>
      <w:u w:val="single"/>
    </w:rPr>
  </w:style>
  <w:style w:type="character" w:customStyle="1" w:styleId="11">
    <w:name w:val="Неразрешенное упоминание1"/>
    <w:basedOn w:val="a0"/>
    <w:uiPriority w:val="99"/>
    <w:semiHidden/>
    <w:unhideWhenUsed/>
    <w:rsid w:val="00973F85"/>
    <w:rPr>
      <w:color w:val="605E5C"/>
      <w:shd w:val="clear" w:color="auto" w:fill="E1DFDD"/>
    </w:rPr>
  </w:style>
  <w:style w:type="paragraph" w:styleId="a5">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
    <w:basedOn w:val="a"/>
    <w:link w:val="a6"/>
    <w:uiPriority w:val="99"/>
    <w:unhideWhenUsed/>
    <w:rsid w:val="00973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973F85"/>
    <w:rPr>
      <w:i/>
      <w:iCs/>
    </w:rPr>
  </w:style>
  <w:style w:type="character" w:styleId="a8">
    <w:name w:val="Placeholder Text"/>
    <w:basedOn w:val="a0"/>
    <w:uiPriority w:val="99"/>
    <w:semiHidden/>
    <w:rsid w:val="0096620B"/>
    <w:rPr>
      <w:color w:val="808080"/>
    </w:rPr>
  </w:style>
  <w:style w:type="paragraph" w:styleId="a9">
    <w:name w:val="Balloon Text"/>
    <w:basedOn w:val="a"/>
    <w:link w:val="aa"/>
    <w:uiPriority w:val="99"/>
    <w:semiHidden/>
    <w:unhideWhenUsed/>
    <w:rsid w:val="0059606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606C"/>
    <w:rPr>
      <w:rFonts w:ascii="Tahoma" w:hAnsi="Tahoma" w:cs="Tahoma"/>
      <w:sz w:val="16"/>
      <w:szCs w:val="16"/>
    </w:rPr>
  </w:style>
  <w:style w:type="table" w:styleId="ab">
    <w:name w:val="Table Grid"/>
    <w:basedOn w:val="a1"/>
    <w:uiPriority w:val="39"/>
    <w:rsid w:val="0059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59606C"/>
  </w:style>
  <w:style w:type="character" w:styleId="ac">
    <w:name w:val="Strong"/>
    <w:basedOn w:val="a0"/>
    <w:uiPriority w:val="22"/>
    <w:qFormat/>
    <w:rsid w:val="0059606C"/>
    <w:rPr>
      <w:b/>
      <w:bCs/>
    </w:rPr>
  </w:style>
  <w:style w:type="table" w:customStyle="1" w:styleId="12">
    <w:name w:val="Сетка таблицы1"/>
    <w:basedOn w:val="a1"/>
    <w:next w:val="ab"/>
    <w:uiPriority w:val="39"/>
    <w:rsid w:val="006C2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basedOn w:val="a0"/>
    <w:uiPriority w:val="99"/>
    <w:semiHidden/>
    <w:unhideWhenUsed/>
    <w:rsid w:val="006545AF"/>
    <w:rPr>
      <w:i/>
      <w:iCs/>
    </w:rPr>
  </w:style>
  <w:style w:type="table" w:styleId="-2">
    <w:name w:val="Dark List Accent 2"/>
    <w:basedOn w:val="a1"/>
    <w:uiPriority w:val="70"/>
    <w:rsid w:val="00F063A1"/>
    <w:pPr>
      <w:spacing w:after="0" w:line="240" w:lineRule="auto"/>
    </w:pPr>
    <w:rPr>
      <w:color w:val="FFFFFF" w:themeColor="background1"/>
      <w:lang w:val="fr-FR"/>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character" w:customStyle="1" w:styleId="10">
    <w:name w:val="Заголовок 1 Знак"/>
    <w:basedOn w:val="a0"/>
    <w:link w:val="1"/>
    <w:uiPriority w:val="9"/>
    <w:rsid w:val="00F0037E"/>
    <w:rPr>
      <w:rFonts w:asciiTheme="majorHAnsi" w:eastAsiaTheme="majorEastAsia" w:hAnsiTheme="majorHAnsi" w:cstheme="majorBidi"/>
      <w:b/>
      <w:bCs/>
      <w:color w:val="2F5496" w:themeColor="accent1" w:themeShade="BF"/>
      <w:sz w:val="28"/>
      <w:szCs w:val="28"/>
      <w:lang w:eastAsia="ru-RU"/>
    </w:rPr>
  </w:style>
  <w:style w:type="character" w:customStyle="1" w:styleId="a6">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5"/>
    <w:uiPriority w:val="99"/>
    <w:locked/>
    <w:rsid w:val="00F0037E"/>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F0037E"/>
    <w:pPr>
      <w:spacing w:after="120" w:line="276" w:lineRule="auto"/>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F0037E"/>
    <w:rPr>
      <w:rFonts w:eastAsiaTheme="minorEastAsia"/>
      <w:sz w:val="16"/>
      <w:szCs w:val="16"/>
      <w:lang w:eastAsia="ru-RU"/>
    </w:rPr>
  </w:style>
  <w:style w:type="paragraph" w:customStyle="1" w:styleId="13">
    <w:name w:val="Абзац списка1"/>
    <w:basedOn w:val="a"/>
    <w:uiPriority w:val="99"/>
    <w:rsid w:val="006555DB"/>
    <w:pPr>
      <w:spacing w:after="200" w:line="276" w:lineRule="auto"/>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C74037"/>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30">
    <w:name w:val="Заголовок 3 Знак"/>
    <w:basedOn w:val="a0"/>
    <w:link w:val="3"/>
    <w:uiPriority w:val="9"/>
    <w:rsid w:val="00C74037"/>
    <w:rPr>
      <w:rFonts w:eastAsiaTheme="majorEastAsia" w:cstheme="majorBidi"/>
      <w:color w:val="2F5496" w:themeColor="accent1" w:themeShade="BF"/>
      <w:kern w:val="2"/>
      <w:sz w:val="28"/>
      <w:szCs w:val="28"/>
      <w14:ligatures w14:val="standardContextual"/>
    </w:rPr>
  </w:style>
  <w:style w:type="character" w:customStyle="1" w:styleId="40">
    <w:name w:val="Заголовок 4 Знак"/>
    <w:basedOn w:val="a0"/>
    <w:link w:val="4"/>
    <w:uiPriority w:val="9"/>
    <w:semiHidden/>
    <w:rsid w:val="00C74037"/>
    <w:rPr>
      <w:rFonts w:eastAsiaTheme="majorEastAsia" w:cstheme="majorBidi"/>
      <w:i/>
      <w:iCs/>
      <w:color w:val="2F5496" w:themeColor="accent1" w:themeShade="BF"/>
      <w:kern w:val="2"/>
      <w:sz w:val="24"/>
      <w:szCs w:val="24"/>
      <w14:ligatures w14:val="standardContextual"/>
    </w:rPr>
  </w:style>
  <w:style w:type="character" w:customStyle="1" w:styleId="50">
    <w:name w:val="Заголовок 5 Знак"/>
    <w:basedOn w:val="a0"/>
    <w:link w:val="5"/>
    <w:uiPriority w:val="9"/>
    <w:semiHidden/>
    <w:rsid w:val="00C74037"/>
    <w:rPr>
      <w:rFonts w:eastAsiaTheme="majorEastAsia" w:cstheme="majorBidi"/>
      <w:color w:val="2F5496" w:themeColor="accent1" w:themeShade="BF"/>
      <w:kern w:val="2"/>
      <w:sz w:val="24"/>
      <w:szCs w:val="24"/>
      <w14:ligatures w14:val="standardContextual"/>
    </w:rPr>
  </w:style>
  <w:style w:type="character" w:customStyle="1" w:styleId="60">
    <w:name w:val="Заголовок 6 Знак"/>
    <w:basedOn w:val="a0"/>
    <w:link w:val="6"/>
    <w:uiPriority w:val="9"/>
    <w:semiHidden/>
    <w:rsid w:val="00C74037"/>
    <w:rPr>
      <w:rFonts w:eastAsiaTheme="majorEastAsia" w:cstheme="majorBidi"/>
      <w:i/>
      <w:iCs/>
      <w:color w:val="595959" w:themeColor="text1" w:themeTint="A6"/>
      <w:kern w:val="2"/>
      <w:sz w:val="24"/>
      <w:szCs w:val="24"/>
      <w14:ligatures w14:val="standardContextual"/>
    </w:rPr>
  </w:style>
  <w:style w:type="character" w:customStyle="1" w:styleId="70">
    <w:name w:val="Заголовок 7 Знак"/>
    <w:basedOn w:val="a0"/>
    <w:link w:val="7"/>
    <w:uiPriority w:val="9"/>
    <w:semiHidden/>
    <w:rsid w:val="00C74037"/>
    <w:rPr>
      <w:rFonts w:eastAsiaTheme="majorEastAsia" w:cstheme="majorBidi"/>
      <w:color w:val="595959" w:themeColor="text1" w:themeTint="A6"/>
      <w:kern w:val="2"/>
      <w:sz w:val="24"/>
      <w:szCs w:val="24"/>
      <w14:ligatures w14:val="standardContextual"/>
    </w:rPr>
  </w:style>
  <w:style w:type="character" w:customStyle="1" w:styleId="80">
    <w:name w:val="Заголовок 8 Знак"/>
    <w:basedOn w:val="a0"/>
    <w:link w:val="8"/>
    <w:uiPriority w:val="9"/>
    <w:semiHidden/>
    <w:rsid w:val="00C74037"/>
    <w:rPr>
      <w:rFonts w:eastAsiaTheme="majorEastAsia" w:cstheme="majorBidi"/>
      <w:i/>
      <w:iCs/>
      <w:color w:val="272727" w:themeColor="text1" w:themeTint="D8"/>
      <w:kern w:val="2"/>
      <w:sz w:val="24"/>
      <w:szCs w:val="24"/>
      <w14:ligatures w14:val="standardContextual"/>
    </w:rPr>
  </w:style>
  <w:style w:type="character" w:customStyle="1" w:styleId="90">
    <w:name w:val="Заголовок 9 Знак"/>
    <w:basedOn w:val="a0"/>
    <w:link w:val="9"/>
    <w:uiPriority w:val="9"/>
    <w:semiHidden/>
    <w:rsid w:val="00C74037"/>
    <w:rPr>
      <w:rFonts w:eastAsiaTheme="majorEastAsia" w:cstheme="majorBidi"/>
      <w:color w:val="272727" w:themeColor="text1" w:themeTint="D8"/>
      <w:kern w:val="2"/>
      <w:sz w:val="24"/>
      <w:szCs w:val="24"/>
      <w14:ligatures w14:val="standardContextual"/>
    </w:rPr>
  </w:style>
  <w:style w:type="paragraph" w:styleId="ad">
    <w:name w:val="Title"/>
    <w:basedOn w:val="a"/>
    <w:next w:val="a"/>
    <w:link w:val="ae"/>
    <w:uiPriority w:val="10"/>
    <w:qFormat/>
    <w:rsid w:val="00C7403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e">
    <w:name w:val="Заголовок Знак"/>
    <w:basedOn w:val="a0"/>
    <w:link w:val="ad"/>
    <w:uiPriority w:val="10"/>
    <w:rsid w:val="00C74037"/>
    <w:rPr>
      <w:rFonts w:asciiTheme="majorHAnsi" w:eastAsiaTheme="majorEastAsia" w:hAnsiTheme="majorHAnsi" w:cstheme="majorBidi"/>
      <w:spacing w:val="-10"/>
      <w:kern w:val="28"/>
      <w:sz w:val="56"/>
      <w:szCs w:val="56"/>
      <w14:ligatures w14:val="standardContextual"/>
    </w:rPr>
  </w:style>
  <w:style w:type="paragraph" w:styleId="af">
    <w:name w:val="Subtitle"/>
    <w:basedOn w:val="a"/>
    <w:next w:val="a"/>
    <w:link w:val="af0"/>
    <w:uiPriority w:val="11"/>
    <w:qFormat/>
    <w:rsid w:val="00C7403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f0">
    <w:name w:val="Подзаголовок Знак"/>
    <w:basedOn w:val="a0"/>
    <w:link w:val="af"/>
    <w:uiPriority w:val="11"/>
    <w:rsid w:val="00C74037"/>
    <w:rPr>
      <w:rFonts w:eastAsiaTheme="majorEastAsia" w:cstheme="majorBidi"/>
      <w:color w:val="595959" w:themeColor="text1" w:themeTint="A6"/>
      <w:spacing w:val="15"/>
      <w:kern w:val="2"/>
      <w:sz w:val="28"/>
      <w:szCs w:val="28"/>
      <w14:ligatures w14:val="standardContextual"/>
    </w:rPr>
  </w:style>
  <w:style w:type="paragraph" w:styleId="21">
    <w:name w:val="Quote"/>
    <w:basedOn w:val="a"/>
    <w:next w:val="a"/>
    <w:link w:val="22"/>
    <w:uiPriority w:val="29"/>
    <w:qFormat/>
    <w:rsid w:val="00C74037"/>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C74037"/>
    <w:rPr>
      <w:i/>
      <w:iCs/>
      <w:color w:val="404040" w:themeColor="text1" w:themeTint="BF"/>
      <w:kern w:val="2"/>
      <w:sz w:val="24"/>
      <w:szCs w:val="24"/>
      <w14:ligatures w14:val="standardContextual"/>
    </w:rPr>
  </w:style>
  <w:style w:type="character" w:styleId="af1">
    <w:name w:val="Intense Emphasis"/>
    <w:basedOn w:val="a0"/>
    <w:uiPriority w:val="21"/>
    <w:qFormat/>
    <w:rsid w:val="00C74037"/>
    <w:rPr>
      <w:i/>
      <w:iCs/>
      <w:color w:val="2F5496" w:themeColor="accent1" w:themeShade="BF"/>
    </w:rPr>
  </w:style>
  <w:style w:type="paragraph" w:styleId="af2">
    <w:name w:val="Intense Quote"/>
    <w:basedOn w:val="a"/>
    <w:next w:val="a"/>
    <w:link w:val="af3"/>
    <w:uiPriority w:val="30"/>
    <w:qFormat/>
    <w:rsid w:val="00C7403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f3">
    <w:name w:val="Выделенная цитата Знак"/>
    <w:basedOn w:val="a0"/>
    <w:link w:val="af2"/>
    <w:uiPriority w:val="30"/>
    <w:rsid w:val="00C74037"/>
    <w:rPr>
      <w:i/>
      <w:iCs/>
      <w:color w:val="2F5496" w:themeColor="accent1" w:themeShade="BF"/>
      <w:kern w:val="2"/>
      <w:sz w:val="24"/>
      <w:szCs w:val="24"/>
      <w14:ligatures w14:val="standardContextual"/>
    </w:rPr>
  </w:style>
  <w:style w:type="character" w:styleId="af4">
    <w:name w:val="Intense Reference"/>
    <w:basedOn w:val="a0"/>
    <w:uiPriority w:val="32"/>
    <w:qFormat/>
    <w:rsid w:val="00C74037"/>
    <w:rPr>
      <w:b/>
      <w:bCs/>
      <w:smallCaps/>
      <w:color w:val="2F5496" w:themeColor="accent1" w:themeShade="BF"/>
      <w:spacing w:val="5"/>
    </w:rPr>
  </w:style>
  <w:style w:type="paragraph" w:styleId="af5">
    <w:name w:val="header"/>
    <w:basedOn w:val="a"/>
    <w:link w:val="af6"/>
    <w:uiPriority w:val="99"/>
    <w:unhideWhenUsed/>
    <w:rsid w:val="00347DC4"/>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347DC4"/>
  </w:style>
  <w:style w:type="paragraph" w:styleId="af7">
    <w:name w:val="footer"/>
    <w:basedOn w:val="a"/>
    <w:link w:val="af8"/>
    <w:uiPriority w:val="99"/>
    <w:unhideWhenUsed/>
    <w:rsid w:val="00347DC4"/>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347DC4"/>
  </w:style>
  <w:style w:type="character" w:customStyle="1" w:styleId="UnresolvedMention">
    <w:name w:val="Unresolved Mention"/>
    <w:basedOn w:val="a0"/>
    <w:uiPriority w:val="99"/>
    <w:semiHidden/>
    <w:unhideWhenUsed/>
    <w:rsid w:val="00F37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7530">
      <w:bodyDiv w:val="1"/>
      <w:marLeft w:val="0"/>
      <w:marRight w:val="0"/>
      <w:marTop w:val="0"/>
      <w:marBottom w:val="0"/>
      <w:divBdr>
        <w:top w:val="none" w:sz="0" w:space="0" w:color="auto"/>
        <w:left w:val="none" w:sz="0" w:space="0" w:color="auto"/>
        <w:bottom w:val="none" w:sz="0" w:space="0" w:color="auto"/>
        <w:right w:val="none" w:sz="0" w:space="0" w:color="auto"/>
      </w:divBdr>
    </w:div>
    <w:div w:id="17125924">
      <w:bodyDiv w:val="1"/>
      <w:marLeft w:val="0"/>
      <w:marRight w:val="0"/>
      <w:marTop w:val="0"/>
      <w:marBottom w:val="0"/>
      <w:divBdr>
        <w:top w:val="none" w:sz="0" w:space="0" w:color="auto"/>
        <w:left w:val="none" w:sz="0" w:space="0" w:color="auto"/>
        <w:bottom w:val="none" w:sz="0" w:space="0" w:color="auto"/>
        <w:right w:val="none" w:sz="0" w:space="0" w:color="auto"/>
      </w:divBdr>
    </w:div>
    <w:div w:id="73825371">
      <w:bodyDiv w:val="1"/>
      <w:marLeft w:val="0"/>
      <w:marRight w:val="0"/>
      <w:marTop w:val="0"/>
      <w:marBottom w:val="0"/>
      <w:divBdr>
        <w:top w:val="none" w:sz="0" w:space="0" w:color="auto"/>
        <w:left w:val="none" w:sz="0" w:space="0" w:color="auto"/>
        <w:bottom w:val="none" w:sz="0" w:space="0" w:color="auto"/>
        <w:right w:val="none" w:sz="0" w:space="0" w:color="auto"/>
      </w:divBdr>
    </w:div>
    <w:div w:id="75592652">
      <w:bodyDiv w:val="1"/>
      <w:marLeft w:val="0"/>
      <w:marRight w:val="0"/>
      <w:marTop w:val="0"/>
      <w:marBottom w:val="0"/>
      <w:divBdr>
        <w:top w:val="none" w:sz="0" w:space="0" w:color="auto"/>
        <w:left w:val="none" w:sz="0" w:space="0" w:color="auto"/>
        <w:bottom w:val="none" w:sz="0" w:space="0" w:color="auto"/>
        <w:right w:val="none" w:sz="0" w:space="0" w:color="auto"/>
      </w:divBdr>
    </w:div>
    <w:div w:id="76631143">
      <w:bodyDiv w:val="1"/>
      <w:marLeft w:val="0"/>
      <w:marRight w:val="0"/>
      <w:marTop w:val="0"/>
      <w:marBottom w:val="0"/>
      <w:divBdr>
        <w:top w:val="none" w:sz="0" w:space="0" w:color="auto"/>
        <w:left w:val="none" w:sz="0" w:space="0" w:color="auto"/>
        <w:bottom w:val="none" w:sz="0" w:space="0" w:color="auto"/>
        <w:right w:val="none" w:sz="0" w:space="0" w:color="auto"/>
      </w:divBdr>
    </w:div>
    <w:div w:id="143548688">
      <w:bodyDiv w:val="1"/>
      <w:marLeft w:val="0"/>
      <w:marRight w:val="0"/>
      <w:marTop w:val="0"/>
      <w:marBottom w:val="0"/>
      <w:divBdr>
        <w:top w:val="none" w:sz="0" w:space="0" w:color="auto"/>
        <w:left w:val="none" w:sz="0" w:space="0" w:color="auto"/>
        <w:bottom w:val="none" w:sz="0" w:space="0" w:color="auto"/>
        <w:right w:val="none" w:sz="0" w:space="0" w:color="auto"/>
      </w:divBdr>
    </w:div>
    <w:div w:id="149519301">
      <w:bodyDiv w:val="1"/>
      <w:marLeft w:val="0"/>
      <w:marRight w:val="0"/>
      <w:marTop w:val="0"/>
      <w:marBottom w:val="0"/>
      <w:divBdr>
        <w:top w:val="none" w:sz="0" w:space="0" w:color="auto"/>
        <w:left w:val="none" w:sz="0" w:space="0" w:color="auto"/>
        <w:bottom w:val="none" w:sz="0" w:space="0" w:color="auto"/>
        <w:right w:val="none" w:sz="0" w:space="0" w:color="auto"/>
      </w:divBdr>
    </w:div>
    <w:div w:id="162746212">
      <w:bodyDiv w:val="1"/>
      <w:marLeft w:val="0"/>
      <w:marRight w:val="0"/>
      <w:marTop w:val="0"/>
      <w:marBottom w:val="0"/>
      <w:divBdr>
        <w:top w:val="none" w:sz="0" w:space="0" w:color="auto"/>
        <w:left w:val="none" w:sz="0" w:space="0" w:color="auto"/>
        <w:bottom w:val="none" w:sz="0" w:space="0" w:color="auto"/>
        <w:right w:val="none" w:sz="0" w:space="0" w:color="auto"/>
      </w:divBdr>
    </w:div>
    <w:div w:id="176042168">
      <w:bodyDiv w:val="1"/>
      <w:marLeft w:val="0"/>
      <w:marRight w:val="0"/>
      <w:marTop w:val="0"/>
      <w:marBottom w:val="0"/>
      <w:divBdr>
        <w:top w:val="none" w:sz="0" w:space="0" w:color="auto"/>
        <w:left w:val="none" w:sz="0" w:space="0" w:color="auto"/>
        <w:bottom w:val="none" w:sz="0" w:space="0" w:color="auto"/>
        <w:right w:val="none" w:sz="0" w:space="0" w:color="auto"/>
      </w:divBdr>
    </w:div>
    <w:div w:id="183247885">
      <w:bodyDiv w:val="1"/>
      <w:marLeft w:val="0"/>
      <w:marRight w:val="0"/>
      <w:marTop w:val="0"/>
      <w:marBottom w:val="0"/>
      <w:divBdr>
        <w:top w:val="none" w:sz="0" w:space="0" w:color="auto"/>
        <w:left w:val="none" w:sz="0" w:space="0" w:color="auto"/>
        <w:bottom w:val="none" w:sz="0" w:space="0" w:color="auto"/>
        <w:right w:val="none" w:sz="0" w:space="0" w:color="auto"/>
      </w:divBdr>
    </w:div>
    <w:div w:id="190848522">
      <w:bodyDiv w:val="1"/>
      <w:marLeft w:val="0"/>
      <w:marRight w:val="0"/>
      <w:marTop w:val="0"/>
      <w:marBottom w:val="0"/>
      <w:divBdr>
        <w:top w:val="none" w:sz="0" w:space="0" w:color="auto"/>
        <w:left w:val="none" w:sz="0" w:space="0" w:color="auto"/>
        <w:bottom w:val="none" w:sz="0" w:space="0" w:color="auto"/>
        <w:right w:val="none" w:sz="0" w:space="0" w:color="auto"/>
      </w:divBdr>
    </w:div>
    <w:div w:id="206111652">
      <w:bodyDiv w:val="1"/>
      <w:marLeft w:val="0"/>
      <w:marRight w:val="0"/>
      <w:marTop w:val="0"/>
      <w:marBottom w:val="0"/>
      <w:divBdr>
        <w:top w:val="none" w:sz="0" w:space="0" w:color="auto"/>
        <w:left w:val="none" w:sz="0" w:space="0" w:color="auto"/>
        <w:bottom w:val="none" w:sz="0" w:space="0" w:color="auto"/>
        <w:right w:val="none" w:sz="0" w:space="0" w:color="auto"/>
      </w:divBdr>
    </w:div>
    <w:div w:id="209346977">
      <w:bodyDiv w:val="1"/>
      <w:marLeft w:val="0"/>
      <w:marRight w:val="0"/>
      <w:marTop w:val="0"/>
      <w:marBottom w:val="0"/>
      <w:divBdr>
        <w:top w:val="none" w:sz="0" w:space="0" w:color="auto"/>
        <w:left w:val="none" w:sz="0" w:space="0" w:color="auto"/>
        <w:bottom w:val="none" w:sz="0" w:space="0" w:color="auto"/>
        <w:right w:val="none" w:sz="0" w:space="0" w:color="auto"/>
      </w:divBdr>
    </w:div>
    <w:div w:id="215046822">
      <w:bodyDiv w:val="1"/>
      <w:marLeft w:val="0"/>
      <w:marRight w:val="0"/>
      <w:marTop w:val="0"/>
      <w:marBottom w:val="0"/>
      <w:divBdr>
        <w:top w:val="none" w:sz="0" w:space="0" w:color="auto"/>
        <w:left w:val="none" w:sz="0" w:space="0" w:color="auto"/>
        <w:bottom w:val="none" w:sz="0" w:space="0" w:color="auto"/>
        <w:right w:val="none" w:sz="0" w:space="0" w:color="auto"/>
      </w:divBdr>
    </w:div>
    <w:div w:id="220290635">
      <w:bodyDiv w:val="1"/>
      <w:marLeft w:val="0"/>
      <w:marRight w:val="0"/>
      <w:marTop w:val="0"/>
      <w:marBottom w:val="0"/>
      <w:divBdr>
        <w:top w:val="none" w:sz="0" w:space="0" w:color="auto"/>
        <w:left w:val="none" w:sz="0" w:space="0" w:color="auto"/>
        <w:bottom w:val="none" w:sz="0" w:space="0" w:color="auto"/>
        <w:right w:val="none" w:sz="0" w:space="0" w:color="auto"/>
      </w:divBdr>
    </w:div>
    <w:div w:id="224998323">
      <w:bodyDiv w:val="1"/>
      <w:marLeft w:val="0"/>
      <w:marRight w:val="0"/>
      <w:marTop w:val="0"/>
      <w:marBottom w:val="0"/>
      <w:divBdr>
        <w:top w:val="none" w:sz="0" w:space="0" w:color="auto"/>
        <w:left w:val="none" w:sz="0" w:space="0" w:color="auto"/>
        <w:bottom w:val="none" w:sz="0" w:space="0" w:color="auto"/>
        <w:right w:val="none" w:sz="0" w:space="0" w:color="auto"/>
      </w:divBdr>
      <w:divsChild>
        <w:div w:id="171840924">
          <w:marLeft w:val="0"/>
          <w:marRight w:val="0"/>
          <w:marTop w:val="0"/>
          <w:marBottom w:val="75"/>
          <w:divBdr>
            <w:top w:val="none" w:sz="0" w:space="0" w:color="auto"/>
            <w:left w:val="none" w:sz="0" w:space="0" w:color="auto"/>
            <w:bottom w:val="none" w:sz="0" w:space="0" w:color="auto"/>
            <w:right w:val="none" w:sz="0" w:space="0" w:color="auto"/>
          </w:divBdr>
        </w:div>
        <w:div w:id="313603740">
          <w:marLeft w:val="0"/>
          <w:marRight w:val="0"/>
          <w:marTop w:val="0"/>
          <w:marBottom w:val="75"/>
          <w:divBdr>
            <w:top w:val="none" w:sz="0" w:space="0" w:color="auto"/>
            <w:left w:val="none" w:sz="0" w:space="0" w:color="auto"/>
            <w:bottom w:val="none" w:sz="0" w:space="0" w:color="auto"/>
            <w:right w:val="none" w:sz="0" w:space="0" w:color="auto"/>
          </w:divBdr>
        </w:div>
      </w:divsChild>
    </w:div>
    <w:div w:id="259995116">
      <w:bodyDiv w:val="1"/>
      <w:marLeft w:val="0"/>
      <w:marRight w:val="0"/>
      <w:marTop w:val="0"/>
      <w:marBottom w:val="0"/>
      <w:divBdr>
        <w:top w:val="none" w:sz="0" w:space="0" w:color="auto"/>
        <w:left w:val="none" w:sz="0" w:space="0" w:color="auto"/>
        <w:bottom w:val="none" w:sz="0" w:space="0" w:color="auto"/>
        <w:right w:val="none" w:sz="0" w:space="0" w:color="auto"/>
      </w:divBdr>
    </w:div>
    <w:div w:id="281808158">
      <w:bodyDiv w:val="1"/>
      <w:marLeft w:val="0"/>
      <w:marRight w:val="0"/>
      <w:marTop w:val="0"/>
      <w:marBottom w:val="0"/>
      <w:divBdr>
        <w:top w:val="none" w:sz="0" w:space="0" w:color="auto"/>
        <w:left w:val="none" w:sz="0" w:space="0" w:color="auto"/>
        <w:bottom w:val="none" w:sz="0" w:space="0" w:color="auto"/>
        <w:right w:val="none" w:sz="0" w:space="0" w:color="auto"/>
      </w:divBdr>
    </w:div>
    <w:div w:id="285820195">
      <w:bodyDiv w:val="1"/>
      <w:marLeft w:val="0"/>
      <w:marRight w:val="0"/>
      <w:marTop w:val="0"/>
      <w:marBottom w:val="0"/>
      <w:divBdr>
        <w:top w:val="none" w:sz="0" w:space="0" w:color="auto"/>
        <w:left w:val="none" w:sz="0" w:space="0" w:color="auto"/>
        <w:bottom w:val="none" w:sz="0" w:space="0" w:color="auto"/>
        <w:right w:val="none" w:sz="0" w:space="0" w:color="auto"/>
      </w:divBdr>
    </w:div>
    <w:div w:id="289748369">
      <w:bodyDiv w:val="1"/>
      <w:marLeft w:val="0"/>
      <w:marRight w:val="0"/>
      <w:marTop w:val="0"/>
      <w:marBottom w:val="0"/>
      <w:divBdr>
        <w:top w:val="none" w:sz="0" w:space="0" w:color="auto"/>
        <w:left w:val="none" w:sz="0" w:space="0" w:color="auto"/>
        <w:bottom w:val="none" w:sz="0" w:space="0" w:color="auto"/>
        <w:right w:val="none" w:sz="0" w:space="0" w:color="auto"/>
      </w:divBdr>
    </w:div>
    <w:div w:id="304043941">
      <w:bodyDiv w:val="1"/>
      <w:marLeft w:val="0"/>
      <w:marRight w:val="0"/>
      <w:marTop w:val="0"/>
      <w:marBottom w:val="0"/>
      <w:divBdr>
        <w:top w:val="none" w:sz="0" w:space="0" w:color="auto"/>
        <w:left w:val="none" w:sz="0" w:space="0" w:color="auto"/>
        <w:bottom w:val="none" w:sz="0" w:space="0" w:color="auto"/>
        <w:right w:val="none" w:sz="0" w:space="0" w:color="auto"/>
      </w:divBdr>
    </w:div>
    <w:div w:id="320819739">
      <w:bodyDiv w:val="1"/>
      <w:marLeft w:val="0"/>
      <w:marRight w:val="0"/>
      <w:marTop w:val="0"/>
      <w:marBottom w:val="0"/>
      <w:divBdr>
        <w:top w:val="none" w:sz="0" w:space="0" w:color="auto"/>
        <w:left w:val="none" w:sz="0" w:space="0" w:color="auto"/>
        <w:bottom w:val="none" w:sz="0" w:space="0" w:color="auto"/>
        <w:right w:val="none" w:sz="0" w:space="0" w:color="auto"/>
      </w:divBdr>
    </w:div>
    <w:div w:id="329718057">
      <w:bodyDiv w:val="1"/>
      <w:marLeft w:val="0"/>
      <w:marRight w:val="0"/>
      <w:marTop w:val="0"/>
      <w:marBottom w:val="0"/>
      <w:divBdr>
        <w:top w:val="none" w:sz="0" w:space="0" w:color="auto"/>
        <w:left w:val="none" w:sz="0" w:space="0" w:color="auto"/>
        <w:bottom w:val="none" w:sz="0" w:space="0" w:color="auto"/>
        <w:right w:val="none" w:sz="0" w:space="0" w:color="auto"/>
      </w:divBdr>
    </w:div>
    <w:div w:id="355813332">
      <w:bodyDiv w:val="1"/>
      <w:marLeft w:val="0"/>
      <w:marRight w:val="0"/>
      <w:marTop w:val="0"/>
      <w:marBottom w:val="0"/>
      <w:divBdr>
        <w:top w:val="none" w:sz="0" w:space="0" w:color="auto"/>
        <w:left w:val="none" w:sz="0" w:space="0" w:color="auto"/>
        <w:bottom w:val="none" w:sz="0" w:space="0" w:color="auto"/>
        <w:right w:val="none" w:sz="0" w:space="0" w:color="auto"/>
      </w:divBdr>
      <w:divsChild>
        <w:div w:id="1011374634">
          <w:marLeft w:val="562"/>
          <w:marRight w:val="0"/>
          <w:marTop w:val="0"/>
          <w:marBottom w:val="0"/>
          <w:divBdr>
            <w:top w:val="none" w:sz="0" w:space="0" w:color="auto"/>
            <w:left w:val="none" w:sz="0" w:space="0" w:color="auto"/>
            <w:bottom w:val="none" w:sz="0" w:space="0" w:color="auto"/>
            <w:right w:val="none" w:sz="0" w:space="0" w:color="auto"/>
          </w:divBdr>
        </w:div>
      </w:divsChild>
    </w:div>
    <w:div w:id="380449506">
      <w:bodyDiv w:val="1"/>
      <w:marLeft w:val="0"/>
      <w:marRight w:val="0"/>
      <w:marTop w:val="0"/>
      <w:marBottom w:val="0"/>
      <w:divBdr>
        <w:top w:val="none" w:sz="0" w:space="0" w:color="auto"/>
        <w:left w:val="none" w:sz="0" w:space="0" w:color="auto"/>
        <w:bottom w:val="none" w:sz="0" w:space="0" w:color="auto"/>
        <w:right w:val="none" w:sz="0" w:space="0" w:color="auto"/>
      </w:divBdr>
    </w:div>
    <w:div w:id="381830142">
      <w:bodyDiv w:val="1"/>
      <w:marLeft w:val="0"/>
      <w:marRight w:val="0"/>
      <w:marTop w:val="0"/>
      <w:marBottom w:val="0"/>
      <w:divBdr>
        <w:top w:val="none" w:sz="0" w:space="0" w:color="auto"/>
        <w:left w:val="none" w:sz="0" w:space="0" w:color="auto"/>
        <w:bottom w:val="none" w:sz="0" w:space="0" w:color="auto"/>
        <w:right w:val="none" w:sz="0" w:space="0" w:color="auto"/>
      </w:divBdr>
    </w:div>
    <w:div w:id="400834259">
      <w:bodyDiv w:val="1"/>
      <w:marLeft w:val="0"/>
      <w:marRight w:val="0"/>
      <w:marTop w:val="0"/>
      <w:marBottom w:val="0"/>
      <w:divBdr>
        <w:top w:val="none" w:sz="0" w:space="0" w:color="auto"/>
        <w:left w:val="none" w:sz="0" w:space="0" w:color="auto"/>
        <w:bottom w:val="none" w:sz="0" w:space="0" w:color="auto"/>
        <w:right w:val="none" w:sz="0" w:space="0" w:color="auto"/>
      </w:divBdr>
    </w:div>
    <w:div w:id="411389535">
      <w:bodyDiv w:val="1"/>
      <w:marLeft w:val="0"/>
      <w:marRight w:val="0"/>
      <w:marTop w:val="0"/>
      <w:marBottom w:val="0"/>
      <w:divBdr>
        <w:top w:val="none" w:sz="0" w:space="0" w:color="auto"/>
        <w:left w:val="none" w:sz="0" w:space="0" w:color="auto"/>
        <w:bottom w:val="none" w:sz="0" w:space="0" w:color="auto"/>
        <w:right w:val="none" w:sz="0" w:space="0" w:color="auto"/>
      </w:divBdr>
    </w:div>
    <w:div w:id="418063836">
      <w:bodyDiv w:val="1"/>
      <w:marLeft w:val="0"/>
      <w:marRight w:val="0"/>
      <w:marTop w:val="0"/>
      <w:marBottom w:val="0"/>
      <w:divBdr>
        <w:top w:val="none" w:sz="0" w:space="0" w:color="auto"/>
        <w:left w:val="none" w:sz="0" w:space="0" w:color="auto"/>
        <w:bottom w:val="none" w:sz="0" w:space="0" w:color="auto"/>
        <w:right w:val="none" w:sz="0" w:space="0" w:color="auto"/>
      </w:divBdr>
    </w:div>
    <w:div w:id="429548206">
      <w:bodyDiv w:val="1"/>
      <w:marLeft w:val="0"/>
      <w:marRight w:val="0"/>
      <w:marTop w:val="0"/>
      <w:marBottom w:val="0"/>
      <w:divBdr>
        <w:top w:val="none" w:sz="0" w:space="0" w:color="auto"/>
        <w:left w:val="none" w:sz="0" w:space="0" w:color="auto"/>
        <w:bottom w:val="none" w:sz="0" w:space="0" w:color="auto"/>
        <w:right w:val="none" w:sz="0" w:space="0" w:color="auto"/>
      </w:divBdr>
    </w:div>
    <w:div w:id="431242782">
      <w:bodyDiv w:val="1"/>
      <w:marLeft w:val="0"/>
      <w:marRight w:val="0"/>
      <w:marTop w:val="0"/>
      <w:marBottom w:val="0"/>
      <w:divBdr>
        <w:top w:val="none" w:sz="0" w:space="0" w:color="auto"/>
        <w:left w:val="none" w:sz="0" w:space="0" w:color="auto"/>
        <w:bottom w:val="none" w:sz="0" w:space="0" w:color="auto"/>
        <w:right w:val="none" w:sz="0" w:space="0" w:color="auto"/>
      </w:divBdr>
    </w:div>
    <w:div w:id="445854292">
      <w:bodyDiv w:val="1"/>
      <w:marLeft w:val="0"/>
      <w:marRight w:val="0"/>
      <w:marTop w:val="0"/>
      <w:marBottom w:val="0"/>
      <w:divBdr>
        <w:top w:val="none" w:sz="0" w:space="0" w:color="auto"/>
        <w:left w:val="none" w:sz="0" w:space="0" w:color="auto"/>
        <w:bottom w:val="none" w:sz="0" w:space="0" w:color="auto"/>
        <w:right w:val="none" w:sz="0" w:space="0" w:color="auto"/>
      </w:divBdr>
    </w:div>
    <w:div w:id="503084922">
      <w:bodyDiv w:val="1"/>
      <w:marLeft w:val="0"/>
      <w:marRight w:val="0"/>
      <w:marTop w:val="0"/>
      <w:marBottom w:val="0"/>
      <w:divBdr>
        <w:top w:val="none" w:sz="0" w:space="0" w:color="auto"/>
        <w:left w:val="none" w:sz="0" w:space="0" w:color="auto"/>
        <w:bottom w:val="none" w:sz="0" w:space="0" w:color="auto"/>
        <w:right w:val="none" w:sz="0" w:space="0" w:color="auto"/>
      </w:divBdr>
    </w:div>
    <w:div w:id="560288776">
      <w:bodyDiv w:val="1"/>
      <w:marLeft w:val="0"/>
      <w:marRight w:val="0"/>
      <w:marTop w:val="0"/>
      <w:marBottom w:val="0"/>
      <w:divBdr>
        <w:top w:val="none" w:sz="0" w:space="0" w:color="auto"/>
        <w:left w:val="none" w:sz="0" w:space="0" w:color="auto"/>
        <w:bottom w:val="none" w:sz="0" w:space="0" w:color="auto"/>
        <w:right w:val="none" w:sz="0" w:space="0" w:color="auto"/>
      </w:divBdr>
    </w:div>
    <w:div w:id="561251664">
      <w:bodyDiv w:val="1"/>
      <w:marLeft w:val="0"/>
      <w:marRight w:val="0"/>
      <w:marTop w:val="0"/>
      <w:marBottom w:val="0"/>
      <w:divBdr>
        <w:top w:val="none" w:sz="0" w:space="0" w:color="auto"/>
        <w:left w:val="none" w:sz="0" w:space="0" w:color="auto"/>
        <w:bottom w:val="none" w:sz="0" w:space="0" w:color="auto"/>
        <w:right w:val="none" w:sz="0" w:space="0" w:color="auto"/>
      </w:divBdr>
      <w:divsChild>
        <w:div w:id="437261753">
          <w:marLeft w:val="547"/>
          <w:marRight w:val="0"/>
          <w:marTop w:val="120"/>
          <w:marBottom w:val="120"/>
          <w:divBdr>
            <w:top w:val="none" w:sz="0" w:space="0" w:color="auto"/>
            <w:left w:val="none" w:sz="0" w:space="0" w:color="auto"/>
            <w:bottom w:val="none" w:sz="0" w:space="0" w:color="auto"/>
            <w:right w:val="none" w:sz="0" w:space="0" w:color="auto"/>
          </w:divBdr>
        </w:div>
        <w:div w:id="1421486147">
          <w:marLeft w:val="547"/>
          <w:marRight w:val="0"/>
          <w:marTop w:val="120"/>
          <w:marBottom w:val="120"/>
          <w:divBdr>
            <w:top w:val="none" w:sz="0" w:space="0" w:color="auto"/>
            <w:left w:val="none" w:sz="0" w:space="0" w:color="auto"/>
            <w:bottom w:val="none" w:sz="0" w:space="0" w:color="auto"/>
            <w:right w:val="none" w:sz="0" w:space="0" w:color="auto"/>
          </w:divBdr>
        </w:div>
        <w:div w:id="1445686436">
          <w:marLeft w:val="547"/>
          <w:marRight w:val="0"/>
          <w:marTop w:val="120"/>
          <w:marBottom w:val="120"/>
          <w:divBdr>
            <w:top w:val="none" w:sz="0" w:space="0" w:color="auto"/>
            <w:left w:val="none" w:sz="0" w:space="0" w:color="auto"/>
            <w:bottom w:val="none" w:sz="0" w:space="0" w:color="auto"/>
            <w:right w:val="none" w:sz="0" w:space="0" w:color="auto"/>
          </w:divBdr>
        </w:div>
        <w:div w:id="1637682548">
          <w:marLeft w:val="547"/>
          <w:marRight w:val="0"/>
          <w:marTop w:val="120"/>
          <w:marBottom w:val="120"/>
          <w:divBdr>
            <w:top w:val="none" w:sz="0" w:space="0" w:color="auto"/>
            <w:left w:val="none" w:sz="0" w:space="0" w:color="auto"/>
            <w:bottom w:val="none" w:sz="0" w:space="0" w:color="auto"/>
            <w:right w:val="none" w:sz="0" w:space="0" w:color="auto"/>
          </w:divBdr>
        </w:div>
        <w:div w:id="1981644256">
          <w:marLeft w:val="547"/>
          <w:marRight w:val="0"/>
          <w:marTop w:val="120"/>
          <w:marBottom w:val="120"/>
          <w:divBdr>
            <w:top w:val="none" w:sz="0" w:space="0" w:color="auto"/>
            <w:left w:val="none" w:sz="0" w:space="0" w:color="auto"/>
            <w:bottom w:val="none" w:sz="0" w:space="0" w:color="auto"/>
            <w:right w:val="none" w:sz="0" w:space="0" w:color="auto"/>
          </w:divBdr>
        </w:div>
      </w:divsChild>
    </w:div>
    <w:div w:id="616719561">
      <w:bodyDiv w:val="1"/>
      <w:marLeft w:val="0"/>
      <w:marRight w:val="0"/>
      <w:marTop w:val="0"/>
      <w:marBottom w:val="0"/>
      <w:divBdr>
        <w:top w:val="none" w:sz="0" w:space="0" w:color="auto"/>
        <w:left w:val="none" w:sz="0" w:space="0" w:color="auto"/>
        <w:bottom w:val="none" w:sz="0" w:space="0" w:color="auto"/>
        <w:right w:val="none" w:sz="0" w:space="0" w:color="auto"/>
      </w:divBdr>
    </w:div>
    <w:div w:id="628703948">
      <w:bodyDiv w:val="1"/>
      <w:marLeft w:val="0"/>
      <w:marRight w:val="0"/>
      <w:marTop w:val="0"/>
      <w:marBottom w:val="0"/>
      <w:divBdr>
        <w:top w:val="none" w:sz="0" w:space="0" w:color="auto"/>
        <w:left w:val="none" w:sz="0" w:space="0" w:color="auto"/>
        <w:bottom w:val="none" w:sz="0" w:space="0" w:color="auto"/>
        <w:right w:val="none" w:sz="0" w:space="0" w:color="auto"/>
      </w:divBdr>
    </w:div>
    <w:div w:id="629092325">
      <w:bodyDiv w:val="1"/>
      <w:marLeft w:val="0"/>
      <w:marRight w:val="0"/>
      <w:marTop w:val="0"/>
      <w:marBottom w:val="0"/>
      <w:divBdr>
        <w:top w:val="none" w:sz="0" w:space="0" w:color="auto"/>
        <w:left w:val="none" w:sz="0" w:space="0" w:color="auto"/>
        <w:bottom w:val="none" w:sz="0" w:space="0" w:color="auto"/>
        <w:right w:val="none" w:sz="0" w:space="0" w:color="auto"/>
      </w:divBdr>
    </w:div>
    <w:div w:id="641153061">
      <w:bodyDiv w:val="1"/>
      <w:marLeft w:val="0"/>
      <w:marRight w:val="0"/>
      <w:marTop w:val="0"/>
      <w:marBottom w:val="0"/>
      <w:divBdr>
        <w:top w:val="none" w:sz="0" w:space="0" w:color="auto"/>
        <w:left w:val="none" w:sz="0" w:space="0" w:color="auto"/>
        <w:bottom w:val="none" w:sz="0" w:space="0" w:color="auto"/>
        <w:right w:val="none" w:sz="0" w:space="0" w:color="auto"/>
      </w:divBdr>
      <w:divsChild>
        <w:div w:id="897739381">
          <w:marLeft w:val="0"/>
          <w:marRight w:val="0"/>
          <w:marTop w:val="0"/>
          <w:marBottom w:val="0"/>
          <w:divBdr>
            <w:top w:val="none" w:sz="0" w:space="0" w:color="auto"/>
            <w:left w:val="none" w:sz="0" w:space="0" w:color="auto"/>
            <w:bottom w:val="none" w:sz="0" w:space="0" w:color="auto"/>
            <w:right w:val="none" w:sz="0" w:space="0" w:color="auto"/>
          </w:divBdr>
          <w:divsChild>
            <w:div w:id="1893037823">
              <w:marLeft w:val="0"/>
              <w:marRight w:val="0"/>
              <w:marTop w:val="0"/>
              <w:marBottom w:val="0"/>
              <w:divBdr>
                <w:top w:val="none" w:sz="0" w:space="0" w:color="auto"/>
                <w:left w:val="none" w:sz="0" w:space="0" w:color="auto"/>
                <w:bottom w:val="none" w:sz="0" w:space="0" w:color="auto"/>
                <w:right w:val="none" w:sz="0" w:space="0" w:color="auto"/>
              </w:divBdr>
              <w:divsChild>
                <w:div w:id="1620453709">
                  <w:marLeft w:val="0"/>
                  <w:marRight w:val="0"/>
                  <w:marTop w:val="0"/>
                  <w:marBottom w:val="0"/>
                  <w:divBdr>
                    <w:top w:val="none" w:sz="0" w:space="0" w:color="auto"/>
                    <w:left w:val="none" w:sz="0" w:space="0" w:color="auto"/>
                    <w:bottom w:val="none" w:sz="0" w:space="0" w:color="auto"/>
                    <w:right w:val="none" w:sz="0" w:space="0" w:color="auto"/>
                  </w:divBdr>
                  <w:divsChild>
                    <w:div w:id="1074475417">
                      <w:marLeft w:val="0"/>
                      <w:marRight w:val="0"/>
                      <w:marTop w:val="0"/>
                      <w:marBottom w:val="0"/>
                      <w:divBdr>
                        <w:top w:val="none" w:sz="0" w:space="0" w:color="auto"/>
                        <w:left w:val="none" w:sz="0" w:space="0" w:color="auto"/>
                        <w:bottom w:val="none" w:sz="0" w:space="0" w:color="auto"/>
                        <w:right w:val="none" w:sz="0" w:space="0" w:color="auto"/>
                      </w:divBdr>
                      <w:divsChild>
                        <w:div w:id="1913848767">
                          <w:marLeft w:val="0"/>
                          <w:marRight w:val="0"/>
                          <w:marTop w:val="0"/>
                          <w:marBottom w:val="0"/>
                          <w:divBdr>
                            <w:top w:val="none" w:sz="0" w:space="0" w:color="auto"/>
                            <w:left w:val="none" w:sz="0" w:space="0" w:color="auto"/>
                            <w:bottom w:val="none" w:sz="0" w:space="0" w:color="auto"/>
                            <w:right w:val="none" w:sz="0" w:space="0" w:color="auto"/>
                          </w:divBdr>
                          <w:divsChild>
                            <w:div w:id="877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027818">
      <w:bodyDiv w:val="1"/>
      <w:marLeft w:val="0"/>
      <w:marRight w:val="0"/>
      <w:marTop w:val="0"/>
      <w:marBottom w:val="0"/>
      <w:divBdr>
        <w:top w:val="none" w:sz="0" w:space="0" w:color="auto"/>
        <w:left w:val="none" w:sz="0" w:space="0" w:color="auto"/>
        <w:bottom w:val="none" w:sz="0" w:space="0" w:color="auto"/>
        <w:right w:val="none" w:sz="0" w:space="0" w:color="auto"/>
      </w:divBdr>
    </w:div>
    <w:div w:id="668949975">
      <w:bodyDiv w:val="1"/>
      <w:marLeft w:val="0"/>
      <w:marRight w:val="0"/>
      <w:marTop w:val="0"/>
      <w:marBottom w:val="0"/>
      <w:divBdr>
        <w:top w:val="none" w:sz="0" w:space="0" w:color="auto"/>
        <w:left w:val="none" w:sz="0" w:space="0" w:color="auto"/>
        <w:bottom w:val="none" w:sz="0" w:space="0" w:color="auto"/>
        <w:right w:val="none" w:sz="0" w:space="0" w:color="auto"/>
      </w:divBdr>
    </w:div>
    <w:div w:id="690954926">
      <w:bodyDiv w:val="1"/>
      <w:marLeft w:val="0"/>
      <w:marRight w:val="0"/>
      <w:marTop w:val="0"/>
      <w:marBottom w:val="0"/>
      <w:divBdr>
        <w:top w:val="none" w:sz="0" w:space="0" w:color="auto"/>
        <w:left w:val="none" w:sz="0" w:space="0" w:color="auto"/>
        <w:bottom w:val="none" w:sz="0" w:space="0" w:color="auto"/>
        <w:right w:val="none" w:sz="0" w:space="0" w:color="auto"/>
      </w:divBdr>
    </w:div>
    <w:div w:id="718556741">
      <w:bodyDiv w:val="1"/>
      <w:marLeft w:val="0"/>
      <w:marRight w:val="0"/>
      <w:marTop w:val="0"/>
      <w:marBottom w:val="0"/>
      <w:divBdr>
        <w:top w:val="none" w:sz="0" w:space="0" w:color="auto"/>
        <w:left w:val="none" w:sz="0" w:space="0" w:color="auto"/>
        <w:bottom w:val="none" w:sz="0" w:space="0" w:color="auto"/>
        <w:right w:val="none" w:sz="0" w:space="0" w:color="auto"/>
      </w:divBdr>
      <w:divsChild>
        <w:div w:id="1350256493">
          <w:marLeft w:val="547"/>
          <w:marRight w:val="0"/>
          <w:marTop w:val="0"/>
          <w:marBottom w:val="0"/>
          <w:divBdr>
            <w:top w:val="none" w:sz="0" w:space="0" w:color="auto"/>
            <w:left w:val="none" w:sz="0" w:space="0" w:color="auto"/>
            <w:bottom w:val="none" w:sz="0" w:space="0" w:color="auto"/>
            <w:right w:val="none" w:sz="0" w:space="0" w:color="auto"/>
          </w:divBdr>
        </w:div>
      </w:divsChild>
    </w:div>
    <w:div w:id="724452134">
      <w:bodyDiv w:val="1"/>
      <w:marLeft w:val="0"/>
      <w:marRight w:val="0"/>
      <w:marTop w:val="0"/>
      <w:marBottom w:val="0"/>
      <w:divBdr>
        <w:top w:val="none" w:sz="0" w:space="0" w:color="auto"/>
        <w:left w:val="none" w:sz="0" w:space="0" w:color="auto"/>
        <w:bottom w:val="none" w:sz="0" w:space="0" w:color="auto"/>
        <w:right w:val="none" w:sz="0" w:space="0" w:color="auto"/>
      </w:divBdr>
      <w:divsChild>
        <w:div w:id="1159730385">
          <w:marLeft w:val="0"/>
          <w:marRight w:val="0"/>
          <w:marTop w:val="0"/>
          <w:marBottom w:val="0"/>
          <w:divBdr>
            <w:top w:val="none" w:sz="0" w:space="0" w:color="auto"/>
            <w:left w:val="none" w:sz="0" w:space="0" w:color="auto"/>
            <w:bottom w:val="none" w:sz="0" w:space="0" w:color="auto"/>
            <w:right w:val="none" w:sz="0" w:space="0" w:color="auto"/>
          </w:divBdr>
        </w:div>
      </w:divsChild>
    </w:div>
    <w:div w:id="731123927">
      <w:bodyDiv w:val="1"/>
      <w:marLeft w:val="0"/>
      <w:marRight w:val="0"/>
      <w:marTop w:val="0"/>
      <w:marBottom w:val="0"/>
      <w:divBdr>
        <w:top w:val="none" w:sz="0" w:space="0" w:color="auto"/>
        <w:left w:val="none" w:sz="0" w:space="0" w:color="auto"/>
        <w:bottom w:val="none" w:sz="0" w:space="0" w:color="auto"/>
        <w:right w:val="none" w:sz="0" w:space="0" w:color="auto"/>
      </w:divBdr>
    </w:div>
    <w:div w:id="731196518">
      <w:bodyDiv w:val="1"/>
      <w:marLeft w:val="0"/>
      <w:marRight w:val="0"/>
      <w:marTop w:val="0"/>
      <w:marBottom w:val="0"/>
      <w:divBdr>
        <w:top w:val="none" w:sz="0" w:space="0" w:color="auto"/>
        <w:left w:val="none" w:sz="0" w:space="0" w:color="auto"/>
        <w:bottom w:val="none" w:sz="0" w:space="0" w:color="auto"/>
        <w:right w:val="none" w:sz="0" w:space="0" w:color="auto"/>
      </w:divBdr>
    </w:div>
    <w:div w:id="770321677">
      <w:bodyDiv w:val="1"/>
      <w:marLeft w:val="0"/>
      <w:marRight w:val="0"/>
      <w:marTop w:val="0"/>
      <w:marBottom w:val="0"/>
      <w:divBdr>
        <w:top w:val="none" w:sz="0" w:space="0" w:color="auto"/>
        <w:left w:val="none" w:sz="0" w:space="0" w:color="auto"/>
        <w:bottom w:val="none" w:sz="0" w:space="0" w:color="auto"/>
        <w:right w:val="none" w:sz="0" w:space="0" w:color="auto"/>
      </w:divBdr>
    </w:div>
    <w:div w:id="785124762">
      <w:bodyDiv w:val="1"/>
      <w:marLeft w:val="0"/>
      <w:marRight w:val="0"/>
      <w:marTop w:val="0"/>
      <w:marBottom w:val="0"/>
      <w:divBdr>
        <w:top w:val="none" w:sz="0" w:space="0" w:color="auto"/>
        <w:left w:val="none" w:sz="0" w:space="0" w:color="auto"/>
        <w:bottom w:val="none" w:sz="0" w:space="0" w:color="auto"/>
        <w:right w:val="none" w:sz="0" w:space="0" w:color="auto"/>
      </w:divBdr>
    </w:div>
    <w:div w:id="827673119">
      <w:bodyDiv w:val="1"/>
      <w:marLeft w:val="0"/>
      <w:marRight w:val="0"/>
      <w:marTop w:val="0"/>
      <w:marBottom w:val="0"/>
      <w:divBdr>
        <w:top w:val="none" w:sz="0" w:space="0" w:color="auto"/>
        <w:left w:val="none" w:sz="0" w:space="0" w:color="auto"/>
        <w:bottom w:val="none" w:sz="0" w:space="0" w:color="auto"/>
        <w:right w:val="none" w:sz="0" w:space="0" w:color="auto"/>
      </w:divBdr>
    </w:div>
    <w:div w:id="883713310">
      <w:bodyDiv w:val="1"/>
      <w:marLeft w:val="0"/>
      <w:marRight w:val="0"/>
      <w:marTop w:val="0"/>
      <w:marBottom w:val="0"/>
      <w:divBdr>
        <w:top w:val="none" w:sz="0" w:space="0" w:color="auto"/>
        <w:left w:val="none" w:sz="0" w:space="0" w:color="auto"/>
        <w:bottom w:val="none" w:sz="0" w:space="0" w:color="auto"/>
        <w:right w:val="none" w:sz="0" w:space="0" w:color="auto"/>
      </w:divBdr>
    </w:div>
    <w:div w:id="884751774">
      <w:bodyDiv w:val="1"/>
      <w:marLeft w:val="0"/>
      <w:marRight w:val="0"/>
      <w:marTop w:val="0"/>
      <w:marBottom w:val="0"/>
      <w:divBdr>
        <w:top w:val="none" w:sz="0" w:space="0" w:color="auto"/>
        <w:left w:val="none" w:sz="0" w:space="0" w:color="auto"/>
        <w:bottom w:val="none" w:sz="0" w:space="0" w:color="auto"/>
        <w:right w:val="none" w:sz="0" w:space="0" w:color="auto"/>
      </w:divBdr>
    </w:div>
    <w:div w:id="911812620">
      <w:bodyDiv w:val="1"/>
      <w:marLeft w:val="0"/>
      <w:marRight w:val="0"/>
      <w:marTop w:val="0"/>
      <w:marBottom w:val="0"/>
      <w:divBdr>
        <w:top w:val="none" w:sz="0" w:space="0" w:color="auto"/>
        <w:left w:val="none" w:sz="0" w:space="0" w:color="auto"/>
        <w:bottom w:val="none" w:sz="0" w:space="0" w:color="auto"/>
        <w:right w:val="none" w:sz="0" w:space="0" w:color="auto"/>
      </w:divBdr>
    </w:div>
    <w:div w:id="972560125">
      <w:bodyDiv w:val="1"/>
      <w:marLeft w:val="0"/>
      <w:marRight w:val="0"/>
      <w:marTop w:val="0"/>
      <w:marBottom w:val="0"/>
      <w:divBdr>
        <w:top w:val="none" w:sz="0" w:space="0" w:color="auto"/>
        <w:left w:val="none" w:sz="0" w:space="0" w:color="auto"/>
        <w:bottom w:val="none" w:sz="0" w:space="0" w:color="auto"/>
        <w:right w:val="none" w:sz="0" w:space="0" w:color="auto"/>
      </w:divBdr>
    </w:div>
    <w:div w:id="974720231">
      <w:bodyDiv w:val="1"/>
      <w:marLeft w:val="0"/>
      <w:marRight w:val="0"/>
      <w:marTop w:val="0"/>
      <w:marBottom w:val="0"/>
      <w:divBdr>
        <w:top w:val="none" w:sz="0" w:space="0" w:color="auto"/>
        <w:left w:val="none" w:sz="0" w:space="0" w:color="auto"/>
        <w:bottom w:val="none" w:sz="0" w:space="0" w:color="auto"/>
        <w:right w:val="none" w:sz="0" w:space="0" w:color="auto"/>
      </w:divBdr>
      <w:divsChild>
        <w:div w:id="1228228664">
          <w:marLeft w:val="547"/>
          <w:marRight w:val="0"/>
          <w:marTop w:val="0"/>
          <w:marBottom w:val="160"/>
          <w:divBdr>
            <w:top w:val="none" w:sz="0" w:space="0" w:color="auto"/>
            <w:left w:val="none" w:sz="0" w:space="0" w:color="auto"/>
            <w:bottom w:val="none" w:sz="0" w:space="0" w:color="auto"/>
            <w:right w:val="none" w:sz="0" w:space="0" w:color="auto"/>
          </w:divBdr>
        </w:div>
      </w:divsChild>
    </w:div>
    <w:div w:id="993414962">
      <w:bodyDiv w:val="1"/>
      <w:marLeft w:val="0"/>
      <w:marRight w:val="0"/>
      <w:marTop w:val="0"/>
      <w:marBottom w:val="0"/>
      <w:divBdr>
        <w:top w:val="none" w:sz="0" w:space="0" w:color="auto"/>
        <w:left w:val="none" w:sz="0" w:space="0" w:color="auto"/>
        <w:bottom w:val="none" w:sz="0" w:space="0" w:color="auto"/>
        <w:right w:val="none" w:sz="0" w:space="0" w:color="auto"/>
      </w:divBdr>
      <w:divsChild>
        <w:div w:id="499348947">
          <w:marLeft w:val="116"/>
          <w:marRight w:val="116"/>
          <w:marTop w:val="0"/>
          <w:marBottom w:val="0"/>
          <w:divBdr>
            <w:top w:val="none" w:sz="0" w:space="0" w:color="auto"/>
            <w:left w:val="none" w:sz="0" w:space="0" w:color="auto"/>
            <w:bottom w:val="none" w:sz="0" w:space="0" w:color="auto"/>
            <w:right w:val="none" w:sz="0" w:space="0" w:color="auto"/>
          </w:divBdr>
          <w:divsChild>
            <w:div w:id="1095129272">
              <w:marLeft w:val="0"/>
              <w:marRight w:val="0"/>
              <w:marTop w:val="0"/>
              <w:marBottom w:val="0"/>
              <w:divBdr>
                <w:top w:val="none" w:sz="0" w:space="0" w:color="auto"/>
                <w:left w:val="none" w:sz="0" w:space="0" w:color="auto"/>
                <w:bottom w:val="none" w:sz="0" w:space="0" w:color="auto"/>
                <w:right w:val="none" w:sz="0" w:space="0" w:color="auto"/>
              </w:divBdr>
              <w:divsChild>
                <w:div w:id="648099298">
                  <w:marLeft w:val="0"/>
                  <w:marRight w:val="0"/>
                  <w:marTop w:val="0"/>
                  <w:marBottom w:val="0"/>
                  <w:divBdr>
                    <w:top w:val="none" w:sz="0" w:space="0" w:color="auto"/>
                    <w:left w:val="none" w:sz="0" w:space="0" w:color="auto"/>
                    <w:bottom w:val="none" w:sz="0" w:space="0" w:color="auto"/>
                    <w:right w:val="none" w:sz="0" w:space="0" w:color="auto"/>
                  </w:divBdr>
                  <w:divsChild>
                    <w:div w:id="1819498506">
                      <w:marLeft w:val="0"/>
                      <w:marRight w:val="0"/>
                      <w:marTop w:val="0"/>
                      <w:marBottom w:val="0"/>
                      <w:divBdr>
                        <w:top w:val="none" w:sz="0" w:space="0" w:color="auto"/>
                        <w:left w:val="none" w:sz="0" w:space="0" w:color="auto"/>
                        <w:bottom w:val="none" w:sz="0" w:space="0" w:color="auto"/>
                        <w:right w:val="none" w:sz="0" w:space="0" w:color="auto"/>
                      </w:divBdr>
                      <w:divsChild>
                        <w:div w:id="282230624">
                          <w:marLeft w:val="0"/>
                          <w:marRight w:val="0"/>
                          <w:marTop w:val="0"/>
                          <w:marBottom w:val="0"/>
                          <w:divBdr>
                            <w:top w:val="none" w:sz="0" w:space="0" w:color="auto"/>
                            <w:left w:val="none" w:sz="0" w:space="0" w:color="auto"/>
                            <w:bottom w:val="none" w:sz="0" w:space="0" w:color="auto"/>
                            <w:right w:val="none" w:sz="0" w:space="0" w:color="auto"/>
                          </w:divBdr>
                        </w:div>
                        <w:div w:id="1718892294">
                          <w:marLeft w:val="0"/>
                          <w:marRight w:val="0"/>
                          <w:marTop w:val="0"/>
                          <w:marBottom w:val="0"/>
                          <w:divBdr>
                            <w:top w:val="none" w:sz="0" w:space="0" w:color="auto"/>
                            <w:left w:val="none" w:sz="0" w:space="0" w:color="auto"/>
                            <w:bottom w:val="none" w:sz="0" w:space="0" w:color="auto"/>
                            <w:right w:val="none" w:sz="0" w:space="0" w:color="auto"/>
                          </w:divBdr>
                          <w:divsChild>
                            <w:div w:id="349645963">
                              <w:marLeft w:val="0"/>
                              <w:marRight w:val="0"/>
                              <w:marTop w:val="0"/>
                              <w:marBottom w:val="0"/>
                              <w:divBdr>
                                <w:top w:val="none" w:sz="0" w:space="0" w:color="auto"/>
                                <w:left w:val="none" w:sz="0" w:space="0" w:color="auto"/>
                                <w:bottom w:val="none" w:sz="0" w:space="0" w:color="auto"/>
                                <w:right w:val="none" w:sz="0" w:space="0" w:color="auto"/>
                              </w:divBdr>
                              <w:divsChild>
                                <w:div w:id="1412122533">
                                  <w:marLeft w:val="0"/>
                                  <w:marRight w:val="0"/>
                                  <w:marTop w:val="0"/>
                                  <w:marBottom w:val="0"/>
                                  <w:divBdr>
                                    <w:top w:val="none" w:sz="0" w:space="0" w:color="auto"/>
                                    <w:left w:val="none" w:sz="0" w:space="0" w:color="auto"/>
                                    <w:bottom w:val="none" w:sz="0" w:space="0" w:color="auto"/>
                                    <w:right w:val="none" w:sz="0" w:space="0" w:color="auto"/>
                                  </w:divBdr>
                                  <w:divsChild>
                                    <w:div w:id="615530461">
                                      <w:marLeft w:val="0"/>
                                      <w:marRight w:val="0"/>
                                      <w:marTop w:val="0"/>
                                      <w:marBottom w:val="0"/>
                                      <w:divBdr>
                                        <w:top w:val="none" w:sz="0" w:space="0" w:color="auto"/>
                                        <w:left w:val="none" w:sz="0" w:space="0" w:color="auto"/>
                                        <w:bottom w:val="none" w:sz="0" w:space="0" w:color="auto"/>
                                        <w:right w:val="none" w:sz="0" w:space="0" w:color="auto"/>
                                      </w:divBdr>
                                    </w:div>
                                    <w:div w:id="643850175">
                                      <w:marLeft w:val="0"/>
                                      <w:marRight w:val="0"/>
                                      <w:marTop w:val="0"/>
                                      <w:marBottom w:val="0"/>
                                      <w:divBdr>
                                        <w:top w:val="none" w:sz="0" w:space="0" w:color="auto"/>
                                        <w:left w:val="none" w:sz="0" w:space="0" w:color="auto"/>
                                        <w:bottom w:val="none" w:sz="0" w:space="0" w:color="auto"/>
                                        <w:right w:val="none" w:sz="0" w:space="0" w:color="auto"/>
                                      </w:divBdr>
                                    </w:div>
                                    <w:div w:id="657463445">
                                      <w:marLeft w:val="0"/>
                                      <w:marRight w:val="0"/>
                                      <w:marTop w:val="0"/>
                                      <w:marBottom w:val="0"/>
                                      <w:divBdr>
                                        <w:top w:val="none" w:sz="0" w:space="0" w:color="auto"/>
                                        <w:left w:val="none" w:sz="0" w:space="0" w:color="auto"/>
                                        <w:bottom w:val="none" w:sz="0" w:space="0" w:color="auto"/>
                                        <w:right w:val="none" w:sz="0" w:space="0" w:color="auto"/>
                                      </w:divBdr>
                                    </w:div>
                                    <w:div w:id="752091438">
                                      <w:marLeft w:val="0"/>
                                      <w:marRight w:val="0"/>
                                      <w:marTop w:val="0"/>
                                      <w:marBottom w:val="0"/>
                                      <w:divBdr>
                                        <w:top w:val="none" w:sz="0" w:space="0" w:color="auto"/>
                                        <w:left w:val="none" w:sz="0" w:space="0" w:color="auto"/>
                                        <w:bottom w:val="none" w:sz="0" w:space="0" w:color="auto"/>
                                        <w:right w:val="none" w:sz="0" w:space="0" w:color="auto"/>
                                      </w:divBdr>
                                    </w:div>
                                    <w:div w:id="1019504553">
                                      <w:marLeft w:val="0"/>
                                      <w:marRight w:val="0"/>
                                      <w:marTop w:val="0"/>
                                      <w:marBottom w:val="0"/>
                                      <w:divBdr>
                                        <w:top w:val="none" w:sz="0" w:space="0" w:color="auto"/>
                                        <w:left w:val="none" w:sz="0" w:space="0" w:color="auto"/>
                                        <w:bottom w:val="none" w:sz="0" w:space="0" w:color="auto"/>
                                        <w:right w:val="none" w:sz="0" w:space="0" w:color="auto"/>
                                      </w:divBdr>
                                    </w:div>
                                    <w:div w:id="12888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401070">
          <w:marLeft w:val="116"/>
          <w:marRight w:val="116"/>
          <w:marTop w:val="0"/>
          <w:marBottom w:val="0"/>
          <w:divBdr>
            <w:top w:val="none" w:sz="0" w:space="0" w:color="auto"/>
            <w:left w:val="none" w:sz="0" w:space="0" w:color="auto"/>
            <w:bottom w:val="none" w:sz="0" w:space="0" w:color="auto"/>
            <w:right w:val="none" w:sz="0" w:space="0" w:color="auto"/>
          </w:divBdr>
          <w:divsChild>
            <w:div w:id="1175605746">
              <w:marLeft w:val="0"/>
              <w:marRight w:val="0"/>
              <w:marTop w:val="0"/>
              <w:marBottom w:val="0"/>
              <w:divBdr>
                <w:top w:val="none" w:sz="0" w:space="0" w:color="auto"/>
                <w:left w:val="none" w:sz="0" w:space="0" w:color="auto"/>
                <w:bottom w:val="none" w:sz="0" w:space="0" w:color="auto"/>
                <w:right w:val="none" w:sz="0" w:space="0" w:color="auto"/>
              </w:divBdr>
              <w:divsChild>
                <w:div w:id="1063405211">
                  <w:marLeft w:val="105"/>
                  <w:marRight w:val="105"/>
                  <w:marTop w:val="0"/>
                  <w:marBottom w:val="0"/>
                  <w:divBdr>
                    <w:top w:val="none" w:sz="0" w:space="0" w:color="auto"/>
                    <w:left w:val="none" w:sz="0" w:space="0" w:color="auto"/>
                    <w:bottom w:val="none" w:sz="0" w:space="0" w:color="auto"/>
                    <w:right w:val="none" w:sz="0" w:space="0" w:color="auto"/>
                  </w:divBdr>
                  <w:divsChild>
                    <w:div w:id="1624650944">
                      <w:marLeft w:val="0"/>
                      <w:marRight w:val="0"/>
                      <w:marTop w:val="0"/>
                      <w:marBottom w:val="0"/>
                      <w:divBdr>
                        <w:top w:val="none" w:sz="0" w:space="0" w:color="auto"/>
                        <w:left w:val="none" w:sz="0" w:space="0" w:color="auto"/>
                        <w:bottom w:val="none" w:sz="0" w:space="0" w:color="auto"/>
                        <w:right w:val="none" w:sz="0" w:space="0" w:color="auto"/>
                      </w:divBdr>
                      <w:divsChild>
                        <w:div w:id="1522477555">
                          <w:marLeft w:val="0"/>
                          <w:marRight w:val="0"/>
                          <w:marTop w:val="0"/>
                          <w:marBottom w:val="0"/>
                          <w:divBdr>
                            <w:top w:val="none" w:sz="0" w:space="0" w:color="auto"/>
                            <w:left w:val="none" w:sz="0" w:space="0" w:color="auto"/>
                            <w:bottom w:val="none" w:sz="0" w:space="0" w:color="auto"/>
                            <w:right w:val="none" w:sz="0" w:space="0" w:color="auto"/>
                          </w:divBdr>
                          <w:divsChild>
                            <w:div w:id="718356720">
                              <w:marLeft w:val="0"/>
                              <w:marRight w:val="0"/>
                              <w:marTop w:val="0"/>
                              <w:marBottom w:val="0"/>
                              <w:divBdr>
                                <w:top w:val="none" w:sz="0" w:space="0" w:color="auto"/>
                                <w:left w:val="none" w:sz="0" w:space="0" w:color="auto"/>
                                <w:bottom w:val="none" w:sz="0" w:space="0" w:color="auto"/>
                                <w:right w:val="none" w:sz="0" w:space="0" w:color="auto"/>
                              </w:divBdr>
                              <w:divsChild>
                                <w:div w:id="1588728364">
                                  <w:marLeft w:val="0"/>
                                  <w:marRight w:val="0"/>
                                  <w:marTop w:val="0"/>
                                  <w:marBottom w:val="0"/>
                                  <w:divBdr>
                                    <w:top w:val="none" w:sz="0" w:space="0" w:color="auto"/>
                                    <w:left w:val="none" w:sz="0" w:space="0" w:color="auto"/>
                                    <w:bottom w:val="none" w:sz="0" w:space="0" w:color="auto"/>
                                    <w:right w:val="none" w:sz="0" w:space="0" w:color="auto"/>
                                  </w:divBdr>
                                  <w:divsChild>
                                    <w:div w:id="1618756668">
                                      <w:marLeft w:val="0"/>
                                      <w:marRight w:val="0"/>
                                      <w:marTop w:val="0"/>
                                      <w:marBottom w:val="0"/>
                                      <w:divBdr>
                                        <w:top w:val="none" w:sz="0" w:space="0" w:color="auto"/>
                                        <w:left w:val="none" w:sz="0" w:space="0" w:color="auto"/>
                                        <w:bottom w:val="none" w:sz="0" w:space="0" w:color="auto"/>
                                        <w:right w:val="none" w:sz="0" w:space="0" w:color="auto"/>
                                      </w:divBdr>
                                      <w:divsChild>
                                        <w:div w:id="1398631711">
                                          <w:marLeft w:val="0"/>
                                          <w:marRight w:val="0"/>
                                          <w:marTop w:val="0"/>
                                          <w:marBottom w:val="0"/>
                                          <w:divBdr>
                                            <w:top w:val="none" w:sz="0" w:space="0" w:color="auto"/>
                                            <w:left w:val="none" w:sz="0" w:space="0" w:color="auto"/>
                                            <w:bottom w:val="none" w:sz="0" w:space="0" w:color="auto"/>
                                            <w:right w:val="none" w:sz="0" w:space="0" w:color="auto"/>
                                          </w:divBdr>
                                        </w:div>
                                        <w:div w:id="152417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426235">
      <w:bodyDiv w:val="1"/>
      <w:marLeft w:val="0"/>
      <w:marRight w:val="0"/>
      <w:marTop w:val="0"/>
      <w:marBottom w:val="0"/>
      <w:divBdr>
        <w:top w:val="none" w:sz="0" w:space="0" w:color="auto"/>
        <w:left w:val="none" w:sz="0" w:space="0" w:color="auto"/>
        <w:bottom w:val="none" w:sz="0" w:space="0" w:color="auto"/>
        <w:right w:val="none" w:sz="0" w:space="0" w:color="auto"/>
      </w:divBdr>
    </w:div>
    <w:div w:id="1013606942">
      <w:bodyDiv w:val="1"/>
      <w:marLeft w:val="0"/>
      <w:marRight w:val="0"/>
      <w:marTop w:val="0"/>
      <w:marBottom w:val="0"/>
      <w:divBdr>
        <w:top w:val="none" w:sz="0" w:space="0" w:color="auto"/>
        <w:left w:val="none" w:sz="0" w:space="0" w:color="auto"/>
        <w:bottom w:val="none" w:sz="0" w:space="0" w:color="auto"/>
        <w:right w:val="none" w:sz="0" w:space="0" w:color="auto"/>
      </w:divBdr>
    </w:div>
    <w:div w:id="1018896285">
      <w:bodyDiv w:val="1"/>
      <w:marLeft w:val="0"/>
      <w:marRight w:val="0"/>
      <w:marTop w:val="0"/>
      <w:marBottom w:val="0"/>
      <w:divBdr>
        <w:top w:val="none" w:sz="0" w:space="0" w:color="auto"/>
        <w:left w:val="none" w:sz="0" w:space="0" w:color="auto"/>
        <w:bottom w:val="none" w:sz="0" w:space="0" w:color="auto"/>
        <w:right w:val="none" w:sz="0" w:space="0" w:color="auto"/>
      </w:divBdr>
      <w:divsChild>
        <w:div w:id="1217818153">
          <w:marLeft w:val="0"/>
          <w:marRight w:val="0"/>
          <w:marTop w:val="0"/>
          <w:marBottom w:val="0"/>
          <w:divBdr>
            <w:top w:val="none" w:sz="0" w:space="0" w:color="auto"/>
            <w:left w:val="none" w:sz="0" w:space="0" w:color="auto"/>
            <w:bottom w:val="none" w:sz="0" w:space="0" w:color="auto"/>
            <w:right w:val="none" w:sz="0" w:space="0" w:color="auto"/>
          </w:divBdr>
          <w:divsChild>
            <w:div w:id="843402167">
              <w:marLeft w:val="0"/>
              <w:marRight w:val="0"/>
              <w:marTop w:val="0"/>
              <w:marBottom w:val="0"/>
              <w:divBdr>
                <w:top w:val="none" w:sz="0" w:space="0" w:color="auto"/>
                <w:left w:val="none" w:sz="0" w:space="0" w:color="auto"/>
                <w:bottom w:val="none" w:sz="0" w:space="0" w:color="auto"/>
                <w:right w:val="none" w:sz="0" w:space="0" w:color="auto"/>
              </w:divBdr>
              <w:divsChild>
                <w:div w:id="1334796616">
                  <w:marLeft w:val="0"/>
                  <w:marRight w:val="0"/>
                  <w:marTop w:val="0"/>
                  <w:marBottom w:val="0"/>
                  <w:divBdr>
                    <w:top w:val="none" w:sz="0" w:space="0" w:color="auto"/>
                    <w:left w:val="none" w:sz="0" w:space="0" w:color="auto"/>
                    <w:bottom w:val="none" w:sz="0" w:space="0" w:color="auto"/>
                    <w:right w:val="none" w:sz="0" w:space="0" w:color="auto"/>
                  </w:divBdr>
                  <w:divsChild>
                    <w:div w:id="2514770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34488">
          <w:marLeft w:val="0"/>
          <w:marRight w:val="0"/>
          <w:marTop w:val="0"/>
          <w:marBottom w:val="0"/>
          <w:divBdr>
            <w:top w:val="none" w:sz="0" w:space="0" w:color="auto"/>
            <w:left w:val="none" w:sz="0" w:space="0" w:color="auto"/>
            <w:bottom w:val="none" w:sz="0" w:space="0" w:color="auto"/>
            <w:right w:val="none" w:sz="0" w:space="0" w:color="auto"/>
          </w:divBdr>
          <w:divsChild>
            <w:div w:id="1587689209">
              <w:marLeft w:val="0"/>
              <w:marRight w:val="0"/>
              <w:marTop w:val="0"/>
              <w:marBottom w:val="0"/>
              <w:divBdr>
                <w:top w:val="none" w:sz="0" w:space="0" w:color="auto"/>
                <w:left w:val="none" w:sz="0" w:space="0" w:color="auto"/>
                <w:bottom w:val="none" w:sz="0" w:space="0" w:color="auto"/>
                <w:right w:val="none" w:sz="0" w:space="0" w:color="auto"/>
              </w:divBdr>
              <w:divsChild>
                <w:div w:id="786659646">
                  <w:marLeft w:val="-150"/>
                  <w:marRight w:val="0"/>
                  <w:marTop w:val="0"/>
                  <w:marBottom w:val="0"/>
                  <w:divBdr>
                    <w:top w:val="none" w:sz="0" w:space="0" w:color="auto"/>
                    <w:left w:val="none" w:sz="0" w:space="0" w:color="auto"/>
                    <w:bottom w:val="none" w:sz="0" w:space="0" w:color="auto"/>
                    <w:right w:val="none" w:sz="0" w:space="0" w:color="auto"/>
                  </w:divBdr>
                  <w:divsChild>
                    <w:div w:id="804080606">
                      <w:marLeft w:val="0"/>
                      <w:marRight w:val="0"/>
                      <w:marTop w:val="0"/>
                      <w:marBottom w:val="0"/>
                      <w:divBdr>
                        <w:top w:val="none" w:sz="0" w:space="0" w:color="auto"/>
                        <w:left w:val="none" w:sz="0" w:space="0" w:color="auto"/>
                        <w:bottom w:val="none" w:sz="0" w:space="0" w:color="auto"/>
                        <w:right w:val="none" w:sz="0" w:space="0" w:color="auto"/>
                      </w:divBdr>
                      <w:divsChild>
                        <w:div w:id="1449856649">
                          <w:marLeft w:val="0"/>
                          <w:marRight w:val="0"/>
                          <w:marTop w:val="0"/>
                          <w:marBottom w:val="0"/>
                          <w:divBdr>
                            <w:top w:val="none" w:sz="0" w:space="0" w:color="auto"/>
                            <w:left w:val="none" w:sz="0" w:space="0" w:color="auto"/>
                            <w:bottom w:val="none" w:sz="0" w:space="0" w:color="auto"/>
                            <w:right w:val="none" w:sz="0" w:space="0" w:color="auto"/>
                          </w:divBdr>
                          <w:divsChild>
                            <w:div w:id="1519925364">
                              <w:marLeft w:val="0"/>
                              <w:marRight w:val="0"/>
                              <w:marTop w:val="0"/>
                              <w:marBottom w:val="0"/>
                              <w:divBdr>
                                <w:top w:val="none" w:sz="0" w:space="0" w:color="auto"/>
                                <w:left w:val="none" w:sz="0" w:space="0" w:color="auto"/>
                                <w:bottom w:val="none" w:sz="0" w:space="0" w:color="auto"/>
                                <w:right w:val="none" w:sz="0" w:space="0" w:color="auto"/>
                              </w:divBdr>
                              <w:divsChild>
                                <w:div w:id="1024479380">
                                  <w:marLeft w:val="0"/>
                                  <w:marRight w:val="0"/>
                                  <w:marTop w:val="0"/>
                                  <w:marBottom w:val="0"/>
                                  <w:divBdr>
                                    <w:top w:val="none" w:sz="0" w:space="0" w:color="auto"/>
                                    <w:left w:val="none" w:sz="0" w:space="0" w:color="auto"/>
                                    <w:bottom w:val="none" w:sz="0" w:space="0" w:color="auto"/>
                                    <w:right w:val="none" w:sz="0" w:space="0" w:color="auto"/>
                                  </w:divBdr>
                                  <w:divsChild>
                                    <w:div w:id="678309322">
                                      <w:marLeft w:val="0"/>
                                      <w:marRight w:val="0"/>
                                      <w:marTop w:val="0"/>
                                      <w:marBottom w:val="0"/>
                                      <w:divBdr>
                                        <w:top w:val="none" w:sz="0" w:space="0" w:color="auto"/>
                                        <w:left w:val="none" w:sz="0" w:space="0" w:color="auto"/>
                                        <w:bottom w:val="none" w:sz="0" w:space="0" w:color="auto"/>
                                        <w:right w:val="none" w:sz="0" w:space="0" w:color="auto"/>
                                      </w:divBdr>
                                      <w:divsChild>
                                        <w:div w:id="138498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472570">
      <w:bodyDiv w:val="1"/>
      <w:marLeft w:val="0"/>
      <w:marRight w:val="0"/>
      <w:marTop w:val="0"/>
      <w:marBottom w:val="0"/>
      <w:divBdr>
        <w:top w:val="none" w:sz="0" w:space="0" w:color="auto"/>
        <w:left w:val="none" w:sz="0" w:space="0" w:color="auto"/>
        <w:bottom w:val="none" w:sz="0" w:space="0" w:color="auto"/>
        <w:right w:val="none" w:sz="0" w:space="0" w:color="auto"/>
      </w:divBdr>
    </w:div>
    <w:div w:id="1035618261">
      <w:bodyDiv w:val="1"/>
      <w:marLeft w:val="0"/>
      <w:marRight w:val="0"/>
      <w:marTop w:val="0"/>
      <w:marBottom w:val="0"/>
      <w:divBdr>
        <w:top w:val="none" w:sz="0" w:space="0" w:color="auto"/>
        <w:left w:val="none" w:sz="0" w:space="0" w:color="auto"/>
        <w:bottom w:val="none" w:sz="0" w:space="0" w:color="auto"/>
        <w:right w:val="none" w:sz="0" w:space="0" w:color="auto"/>
      </w:divBdr>
      <w:divsChild>
        <w:div w:id="15424447">
          <w:marLeft w:val="850"/>
          <w:marRight w:val="0"/>
          <w:marTop w:val="0"/>
          <w:marBottom w:val="0"/>
          <w:divBdr>
            <w:top w:val="none" w:sz="0" w:space="0" w:color="auto"/>
            <w:left w:val="none" w:sz="0" w:space="0" w:color="auto"/>
            <w:bottom w:val="none" w:sz="0" w:space="0" w:color="auto"/>
            <w:right w:val="none" w:sz="0" w:space="0" w:color="auto"/>
          </w:divBdr>
        </w:div>
        <w:div w:id="324016669">
          <w:marLeft w:val="850"/>
          <w:marRight w:val="0"/>
          <w:marTop w:val="0"/>
          <w:marBottom w:val="0"/>
          <w:divBdr>
            <w:top w:val="none" w:sz="0" w:space="0" w:color="auto"/>
            <w:left w:val="none" w:sz="0" w:space="0" w:color="auto"/>
            <w:bottom w:val="none" w:sz="0" w:space="0" w:color="auto"/>
            <w:right w:val="none" w:sz="0" w:space="0" w:color="auto"/>
          </w:divBdr>
        </w:div>
        <w:div w:id="867065264">
          <w:marLeft w:val="850"/>
          <w:marRight w:val="0"/>
          <w:marTop w:val="0"/>
          <w:marBottom w:val="0"/>
          <w:divBdr>
            <w:top w:val="none" w:sz="0" w:space="0" w:color="auto"/>
            <w:left w:val="none" w:sz="0" w:space="0" w:color="auto"/>
            <w:bottom w:val="none" w:sz="0" w:space="0" w:color="auto"/>
            <w:right w:val="none" w:sz="0" w:space="0" w:color="auto"/>
          </w:divBdr>
        </w:div>
        <w:div w:id="968557724">
          <w:marLeft w:val="850"/>
          <w:marRight w:val="0"/>
          <w:marTop w:val="0"/>
          <w:marBottom w:val="0"/>
          <w:divBdr>
            <w:top w:val="none" w:sz="0" w:space="0" w:color="auto"/>
            <w:left w:val="none" w:sz="0" w:space="0" w:color="auto"/>
            <w:bottom w:val="none" w:sz="0" w:space="0" w:color="auto"/>
            <w:right w:val="none" w:sz="0" w:space="0" w:color="auto"/>
          </w:divBdr>
        </w:div>
        <w:div w:id="1580290651">
          <w:marLeft w:val="850"/>
          <w:marRight w:val="0"/>
          <w:marTop w:val="0"/>
          <w:marBottom w:val="0"/>
          <w:divBdr>
            <w:top w:val="none" w:sz="0" w:space="0" w:color="auto"/>
            <w:left w:val="none" w:sz="0" w:space="0" w:color="auto"/>
            <w:bottom w:val="none" w:sz="0" w:space="0" w:color="auto"/>
            <w:right w:val="none" w:sz="0" w:space="0" w:color="auto"/>
          </w:divBdr>
        </w:div>
        <w:div w:id="1896505680">
          <w:marLeft w:val="850"/>
          <w:marRight w:val="0"/>
          <w:marTop w:val="0"/>
          <w:marBottom w:val="0"/>
          <w:divBdr>
            <w:top w:val="none" w:sz="0" w:space="0" w:color="auto"/>
            <w:left w:val="none" w:sz="0" w:space="0" w:color="auto"/>
            <w:bottom w:val="none" w:sz="0" w:space="0" w:color="auto"/>
            <w:right w:val="none" w:sz="0" w:space="0" w:color="auto"/>
          </w:divBdr>
        </w:div>
      </w:divsChild>
    </w:div>
    <w:div w:id="1076126815">
      <w:bodyDiv w:val="1"/>
      <w:marLeft w:val="0"/>
      <w:marRight w:val="0"/>
      <w:marTop w:val="0"/>
      <w:marBottom w:val="0"/>
      <w:divBdr>
        <w:top w:val="none" w:sz="0" w:space="0" w:color="auto"/>
        <w:left w:val="none" w:sz="0" w:space="0" w:color="auto"/>
        <w:bottom w:val="none" w:sz="0" w:space="0" w:color="auto"/>
        <w:right w:val="none" w:sz="0" w:space="0" w:color="auto"/>
      </w:divBdr>
    </w:div>
    <w:div w:id="1077938580">
      <w:bodyDiv w:val="1"/>
      <w:marLeft w:val="0"/>
      <w:marRight w:val="0"/>
      <w:marTop w:val="0"/>
      <w:marBottom w:val="0"/>
      <w:divBdr>
        <w:top w:val="none" w:sz="0" w:space="0" w:color="auto"/>
        <w:left w:val="none" w:sz="0" w:space="0" w:color="auto"/>
        <w:bottom w:val="none" w:sz="0" w:space="0" w:color="auto"/>
        <w:right w:val="none" w:sz="0" w:space="0" w:color="auto"/>
      </w:divBdr>
    </w:div>
    <w:div w:id="1132401860">
      <w:bodyDiv w:val="1"/>
      <w:marLeft w:val="0"/>
      <w:marRight w:val="0"/>
      <w:marTop w:val="0"/>
      <w:marBottom w:val="0"/>
      <w:divBdr>
        <w:top w:val="none" w:sz="0" w:space="0" w:color="auto"/>
        <w:left w:val="none" w:sz="0" w:space="0" w:color="auto"/>
        <w:bottom w:val="none" w:sz="0" w:space="0" w:color="auto"/>
        <w:right w:val="none" w:sz="0" w:space="0" w:color="auto"/>
      </w:divBdr>
    </w:div>
    <w:div w:id="1148790390">
      <w:bodyDiv w:val="1"/>
      <w:marLeft w:val="0"/>
      <w:marRight w:val="0"/>
      <w:marTop w:val="0"/>
      <w:marBottom w:val="0"/>
      <w:divBdr>
        <w:top w:val="none" w:sz="0" w:space="0" w:color="auto"/>
        <w:left w:val="none" w:sz="0" w:space="0" w:color="auto"/>
        <w:bottom w:val="none" w:sz="0" w:space="0" w:color="auto"/>
        <w:right w:val="none" w:sz="0" w:space="0" w:color="auto"/>
      </w:divBdr>
    </w:div>
    <w:div w:id="1172985019">
      <w:bodyDiv w:val="1"/>
      <w:marLeft w:val="0"/>
      <w:marRight w:val="0"/>
      <w:marTop w:val="0"/>
      <w:marBottom w:val="0"/>
      <w:divBdr>
        <w:top w:val="none" w:sz="0" w:space="0" w:color="auto"/>
        <w:left w:val="none" w:sz="0" w:space="0" w:color="auto"/>
        <w:bottom w:val="none" w:sz="0" w:space="0" w:color="auto"/>
        <w:right w:val="none" w:sz="0" w:space="0" w:color="auto"/>
      </w:divBdr>
    </w:div>
    <w:div w:id="1250693188">
      <w:bodyDiv w:val="1"/>
      <w:marLeft w:val="0"/>
      <w:marRight w:val="0"/>
      <w:marTop w:val="0"/>
      <w:marBottom w:val="0"/>
      <w:divBdr>
        <w:top w:val="none" w:sz="0" w:space="0" w:color="auto"/>
        <w:left w:val="none" w:sz="0" w:space="0" w:color="auto"/>
        <w:bottom w:val="none" w:sz="0" w:space="0" w:color="auto"/>
        <w:right w:val="none" w:sz="0" w:space="0" w:color="auto"/>
      </w:divBdr>
      <w:divsChild>
        <w:div w:id="352417240">
          <w:marLeft w:val="850"/>
          <w:marRight w:val="0"/>
          <w:marTop w:val="0"/>
          <w:marBottom w:val="120"/>
          <w:divBdr>
            <w:top w:val="none" w:sz="0" w:space="0" w:color="auto"/>
            <w:left w:val="none" w:sz="0" w:space="0" w:color="auto"/>
            <w:bottom w:val="none" w:sz="0" w:space="0" w:color="auto"/>
            <w:right w:val="none" w:sz="0" w:space="0" w:color="auto"/>
          </w:divBdr>
        </w:div>
        <w:div w:id="500318340">
          <w:marLeft w:val="850"/>
          <w:marRight w:val="0"/>
          <w:marTop w:val="0"/>
          <w:marBottom w:val="0"/>
          <w:divBdr>
            <w:top w:val="none" w:sz="0" w:space="0" w:color="auto"/>
            <w:left w:val="none" w:sz="0" w:space="0" w:color="auto"/>
            <w:bottom w:val="none" w:sz="0" w:space="0" w:color="auto"/>
            <w:right w:val="none" w:sz="0" w:space="0" w:color="auto"/>
          </w:divBdr>
        </w:div>
        <w:div w:id="706954919">
          <w:marLeft w:val="850"/>
          <w:marRight w:val="0"/>
          <w:marTop w:val="0"/>
          <w:marBottom w:val="120"/>
          <w:divBdr>
            <w:top w:val="none" w:sz="0" w:space="0" w:color="auto"/>
            <w:left w:val="none" w:sz="0" w:space="0" w:color="auto"/>
            <w:bottom w:val="none" w:sz="0" w:space="0" w:color="auto"/>
            <w:right w:val="none" w:sz="0" w:space="0" w:color="auto"/>
          </w:divBdr>
        </w:div>
        <w:div w:id="1464888743">
          <w:marLeft w:val="850"/>
          <w:marRight w:val="0"/>
          <w:marTop w:val="0"/>
          <w:marBottom w:val="0"/>
          <w:divBdr>
            <w:top w:val="none" w:sz="0" w:space="0" w:color="auto"/>
            <w:left w:val="none" w:sz="0" w:space="0" w:color="auto"/>
            <w:bottom w:val="none" w:sz="0" w:space="0" w:color="auto"/>
            <w:right w:val="none" w:sz="0" w:space="0" w:color="auto"/>
          </w:divBdr>
        </w:div>
      </w:divsChild>
    </w:div>
    <w:div w:id="1255939983">
      <w:bodyDiv w:val="1"/>
      <w:marLeft w:val="0"/>
      <w:marRight w:val="0"/>
      <w:marTop w:val="0"/>
      <w:marBottom w:val="0"/>
      <w:divBdr>
        <w:top w:val="none" w:sz="0" w:space="0" w:color="auto"/>
        <w:left w:val="none" w:sz="0" w:space="0" w:color="auto"/>
        <w:bottom w:val="none" w:sz="0" w:space="0" w:color="auto"/>
        <w:right w:val="none" w:sz="0" w:space="0" w:color="auto"/>
      </w:divBdr>
    </w:div>
    <w:div w:id="1289314121">
      <w:bodyDiv w:val="1"/>
      <w:marLeft w:val="0"/>
      <w:marRight w:val="0"/>
      <w:marTop w:val="0"/>
      <w:marBottom w:val="0"/>
      <w:divBdr>
        <w:top w:val="none" w:sz="0" w:space="0" w:color="auto"/>
        <w:left w:val="none" w:sz="0" w:space="0" w:color="auto"/>
        <w:bottom w:val="none" w:sz="0" w:space="0" w:color="auto"/>
        <w:right w:val="none" w:sz="0" w:space="0" w:color="auto"/>
      </w:divBdr>
    </w:div>
    <w:div w:id="1307857734">
      <w:bodyDiv w:val="1"/>
      <w:marLeft w:val="0"/>
      <w:marRight w:val="0"/>
      <w:marTop w:val="0"/>
      <w:marBottom w:val="0"/>
      <w:divBdr>
        <w:top w:val="none" w:sz="0" w:space="0" w:color="auto"/>
        <w:left w:val="none" w:sz="0" w:space="0" w:color="auto"/>
        <w:bottom w:val="none" w:sz="0" w:space="0" w:color="auto"/>
        <w:right w:val="none" w:sz="0" w:space="0" w:color="auto"/>
      </w:divBdr>
    </w:div>
    <w:div w:id="1319067547">
      <w:bodyDiv w:val="1"/>
      <w:marLeft w:val="0"/>
      <w:marRight w:val="0"/>
      <w:marTop w:val="0"/>
      <w:marBottom w:val="0"/>
      <w:divBdr>
        <w:top w:val="none" w:sz="0" w:space="0" w:color="auto"/>
        <w:left w:val="none" w:sz="0" w:space="0" w:color="auto"/>
        <w:bottom w:val="none" w:sz="0" w:space="0" w:color="auto"/>
        <w:right w:val="none" w:sz="0" w:space="0" w:color="auto"/>
      </w:divBdr>
    </w:div>
    <w:div w:id="1325663580">
      <w:bodyDiv w:val="1"/>
      <w:marLeft w:val="0"/>
      <w:marRight w:val="0"/>
      <w:marTop w:val="0"/>
      <w:marBottom w:val="0"/>
      <w:divBdr>
        <w:top w:val="none" w:sz="0" w:space="0" w:color="auto"/>
        <w:left w:val="none" w:sz="0" w:space="0" w:color="auto"/>
        <w:bottom w:val="none" w:sz="0" w:space="0" w:color="auto"/>
        <w:right w:val="none" w:sz="0" w:space="0" w:color="auto"/>
      </w:divBdr>
    </w:div>
    <w:div w:id="1350790498">
      <w:bodyDiv w:val="1"/>
      <w:marLeft w:val="0"/>
      <w:marRight w:val="0"/>
      <w:marTop w:val="0"/>
      <w:marBottom w:val="0"/>
      <w:divBdr>
        <w:top w:val="none" w:sz="0" w:space="0" w:color="auto"/>
        <w:left w:val="none" w:sz="0" w:space="0" w:color="auto"/>
        <w:bottom w:val="none" w:sz="0" w:space="0" w:color="auto"/>
        <w:right w:val="none" w:sz="0" w:space="0" w:color="auto"/>
      </w:divBdr>
    </w:div>
    <w:div w:id="1410349681">
      <w:bodyDiv w:val="1"/>
      <w:marLeft w:val="0"/>
      <w:marRight w:val="0"/>
      <w:marTop w:val="0"/>
      <w:marBottom w:val="0"/>
      <w:divBdr>
        <w:top w:val="none" w:sz="0" w:space="0" w:color="auto"/>
        <w:left w:val="none" w:sz="0" w:space="0" w:color="auto"/>
        <w:bottom w:val="none" w:sz="0" w:space="0" w:color="auto"/>
        <w:right w:val="none" w:sz="0" w:space="0" w:color="auto"/>
      </w:divBdr>
    </w:div>
    <w:div w:id="1413166333">
      <w:bodyDiv w:val="1"/>
      <w:marLeft w:val="0"/>
      <w:marRight w:val="0"/>
      <w:marTop w:val="0"/>
      <w:marBottom w:val="0"/>
      <w:divBdr>
        <w:top w:val="none" w:sz="0" w:space="0" w:color="auto"/>
        <w:left w:val="none" w:sz="0" w:space="0" w:color="auto"/>
        <w:bottom w:val="none" w:sz="0" w:space="0" w:color="auto"/>
        <w:right w:val="none" w:sz="0" w:space="0" w:color="auto"/>
      </w:divBdr>
    </w:div>
    <w:div w:id="1435587328">
      <w:bodyDiv w:val="1"/>
      <w:marLeft w:val="0"/>
      <w:marRight w:val="0"/>
      <w:marTop w:val="0"/>
      <w:marBottom w:val="0"/>
      <w:divBdr>
        <w:top w:val="none" w:sz="0" w:space="0" w:color="auto"/>
        <w:left w:val="none" w:sz="0" w:space="0" w:color="auto"/>
        <w:bottom w:val="none" w:sz="0" w:space="0" w:color="auto"/>
        <w:right w:val="none" w:sz="0" w:space="0" w:color="auto"/>
      </w:divBdr>
    </w:div>
    <w:div w:id="1445736270">
      <w:bodyDiv w:val="1"/>
      <w:marLeft w:val="0"/>
      <w:marRight w:val="0"/>
      <w:marTop w:val="0"/>
      <w:marBottom w:val="0"/>
      <w:divBdr>
        <w:top w:val="none" w:sz="0" w:space="0" w:color="auto"/>
        <w:left w:val="none" w:sz="0" w:space="0" w:color="auto"/>
        <w:bottom w:val="none" w:sz="0" w:space="0" w:color="auto"/>
        <w:right w:val="none" w:sz="0" w:space="0" w:color="auto"/>
      </w:divBdr>
    </w:div>
    <w:div w:id="1450313966">
      <w:bodyDiv w:val="1"/>
      <w:marLeft w:val="0"/>
      <w:marRight w:val="0"/>
      <w:marTop w:val="0"/>
      <w:marBottom w:val="0"/>
      <w:divBdr>
        <w:top w:val="none" w:sz="0" w:space="0" w:color="auto"/>
        <w:left w:val="none" w:sz="0" w:space="0" w:color="auto"/>
        <w:bottom w:val="none" w:sz="0" w:space="0" w:color="auto"/>
        <w:right w:val="none" w:sz="0" w:space="0" w:color="auto"/>
      </w:divBdr>
    </w:div>
    <w:div w:id="1452243707">
      <w:bodyDiv w:val="1"/>
      <w:marLeft w:val="0"/>
      <w:marRight w:val="0"/>
      <w:marTop w:val="0"/>
      <w:marBottom w:val="0"/>
      <w:divBdr>
        <w:top w:val="none" w:sz="0" w:space="0" w:color="auto"/>
        <w:left w:val="none" w:sz="0" w:space="0" w:color="auto"/>
        <w:bottom w:val="none" w:sz="0" w:space="0" w:color="auto"/>
        <w:right w:val="none" w:sz="0" w:space="0" w:color="auto"/>
      </w:divBdr>
    </w:div>
    <w:div w:id="1455171855">
      <w:bodyDiv w:val="1"/>
      <w:marLeft w:val="0"/>
      <w:marRight w:val="0"/>
      <w:marTop w:val="0"/>
      <w:marBottom w:val="0"/>
      <w:divBdr>
        <w:top w:val="none" w:sz="0" w:space="0" w:color="auto"/>
        <w:left w:val="none" w:sz="0" w:space="0" w:color="auto"/>
        <w:bottom w:val="none" w:sz="0" w:space="0" w:color="auto"/>
        <w:right w:val="none" w:sz="0" w:space="0" w:color="auto"/>
      </w:divBdr>
    </w:div>
    <w:div w:id="1461533760">
      <w:bodyDiv w:val="1"/>
      <w:marLeft w:val="0"/>
      <w:marRight w:val="0"/>
      <w:marTop w:val="0"/>
      <w:marBottom w:val="0"/>
      <w:divBdr>
        <w:top w:val="none" w:sz="0" w:space="0" w:color="auto"/>
        <w:left w:val="none" w:sz="0" w:space="0" w:color="auto"/>
        <w:bottom w:val="none" w:sz="0" w:space="0" w:color="auto"/>
        <w:right w:val="none" w:sz="0" w:space="0" w:color="auto"/>
      </w:divBdr>
      <w:divsChild>
        <w:div w:id="255286114">
          <w:marLeft w:val="0"/>
          <w:marRight w:val="0"/>
          <w:marTop w:val="0"/>
          <w:marBottom w:val="0"/>
          <w:divBdr>
            <w:top w:val="none" w:sz="0" w:space="0" w:color="auto"/>
            <w:left w:val="none" w:sz="0" w:space="0" w:color="auto"/>
            <w:bottom w:val="none" w:sz="0" w:space="0" w:color="auto"/>
            <w:right w:val="none" w:sz="0" w:space="0" w:color="auto"/>
          </w:divBdr>
          <w:divsChild>
            <w:div w:id="1991983162">
              <w:marLeft w:val="0"/>
              <w:marRight w:val="0"/>
              <w:marTop w:val="0"/>
              <w:marBottom w:val="0"/>
              <w:divBdr>
                <w:top w:val="none" w:sz="0" w:space="0" w:color="auto"/>
                <w:left w:val="none" w:sz="0" w:space="0" w:color="auto"/>
                <w:bottom w:val="none" w:sz="0" w:space="0" w:color="auto"/>
                <w:right w:val="none" w:sz="0" w:space="0" w:color="auto"/>
              </w:divBdr>
              <w:divsChild>
                <w:div w:id="1782997112">
                  <w:marLeft w:val="0"/>
                  <w:marRight w:val="0"/>
                  <w:marTop w:val="0"/>
                  <w:marBottom w:val="0"/>
                  <w:divBdr>
                    <w:top w:val="none" w:sz="0" w:space="0" w:color="auto"/>
                    <w:left w:val="none" w:sz="0" w:space="0" w:color="auto"/>
                    <w:bottom w:val="none" w:sz="0" w:space="0" w:color="auto"/>
                    <w:right w:val="none" w:sz="0" w:space="0" w:color="auto"/>
                  </w:divBdr>
                  <w:divsChild>
                    <w:div w:id="712772244">
                      <w:marLeft w:val="0"/>
                      <w:marRight w:val="0"/>
                      <w:marTop w:val="0"/>
                      <w:marBottom w:val="0"/>
                      <w:divBdr>
                        <w:top w:val="none" w:sz="0" w:space="0" w:color="auto"/>
                        <w:left w:val="none" w:sz="0" w:space="0" w:color="auto"/>
                        <w:bottom w:val="none" w:sz="0" w:space="0" w:color="auto"/>
                        <w:right w:val="none" w:sz="0" w:space="0" w:color="auto"/>
                      </w:divBdr>
                      <w:divsChild>
                        <w:div w:id="2074573887">
                          <w:marLeft w:val="0"/>
                          <w:marRight w:val="0"/>
                          <w:marTop w:val="0"/>
                          <w:marBottom w:val="0"/>
                          <w:divBdr>
                            <w:top w:val="none" w:sz="0" w:space="0" w:color="auto"/>
                            <w:left w:val="none" w:sz="0" w:space="0" w:color="auto"/>
                            <w:bottom w:val="none" w:sz="0" w:space="0" w:color="auto"/>
                            <w:right w:val="none" w:sz="0" w:space="0" w:color="auto"/>
                          </w:divBdr>
                          <w:divsChild>
                            <w:div w:id="6945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83819">
      <w:bodyDiv w:val="1"/>
      <w:marLeft w:val="0"/>
      <w:marRight w:val="0"/>
      <w:marTop w:val="0"/>
      <w:marBottom w:val="0"/>
      <w:divBdr>
        <w:top w:val="none" w:sz="0" w:space="0" w:color="auto"/>
        <w:left w:val="none" w:sz="0" w:space="0" w:color="auto"/>
        <w:bottom w:val="none" w:sz="0" w:space="0" w:color="auto"/>
        <w:right w:val="none" w:sz="0" w:space="0" w:color="auto"/>
      </w:divBdr>
    </w:div>
    <w:div w:id="1515261219">
      <w:bodyDiv w:val="1"/>
      <w:marLeft w:val="0"/>
      <w:marRight w:val="0"/>
      <w:marTop w:val="0"/>
      <w:marBottom w:val="0"/>
      <w:divBdr>
        <w:top w:val="none" w:sz="0" w:space="0" w:color="auto"/>
        <w:left w:val="none" w:sz="0" w:space="0" w:color="auto"/>
        <w:bottom w:val="none" w:sz="0" w:space="0" w:color="auto"/>
        <w:right w:val="none" w:sz="0" w:space="0" w:color="auto"/>
      </w:divBdr>
    </w:div>
    <w:div w:id="1516309866">
      <w:bodyDiv w:val="1"/>
      <w:marLeft w:val="0"/>
      <w:marRight w:val="0"/>
      <w:marTop w:val="0"/>
      <w:marBottom w:val="0"/>
      <w:divBdr>
        <w:top w:val="none" w:sz="0" w:space="0" w:color="auto"/>
        <w:left w:val="none" w:sz="0" w:space="0" w:color="auto"/>
        <w:bottom w:val="none" w:sz="0" w:space="0" w:color="auto"/>
        <w:right w:val="none" w:sz="0" w:space="0" w:color="auto"/>
      </w:divBdr>
    </w:div>
    <w:div w:id="1574002036">
      <w:bodyDiv w:val="1"/>
      <w:marLeft w:val="0"/>
      <w:marRight w:val="0"/>
      <w:marTop w:val="0"/>
      <w:marBottom w:val="0"/>
      <w:divBdr>
        <w:top w:val="none" w:sz="0" w:space="0" w:color="auto"/>
        <w:left w:val="none" w:sz="0" w:space="0" w:color="auto"/>
        <w:bottom w:val="none" w:sz="0" w:space="0" w:color="auto"/>
        <w:right w:val="none" w:sz="0" w:space="0" w:color="auto"/>
      </w:divBdr>
    </w:div>
    <w:div w:id="1583174429">
      <w:bodyDiv w:val="1"/>
      <w:marLeft w:val="0"/>
      <w:marRight w:val="0"/>
      <w:marTop w:val="0"/>
      <w:marBottom w:val="0"/>
      <w:divBdr>
        <w:top w:val="none" w:sz="0" w:space="0" w:color="auto"/>
        <w:left w:val="none" w:sz="0" w:space="0" w:color="auto"/>
        <w:bottom w:val="none" w:sz="0" w:space="0" w:color="auto"/>
        <w:right w:val="none" w:sz="0" w:space="0" w:color="auto"/>
      </w:divBdr>
    </w:div>
    <w:div w:id="1591347973">
      <w:bodyDiv w:val="1"/>
      <w:marLeft w:val="0"/>
      <w:marRight w:val="0"/>
      <w:marTop w:val="0"/>
      <w:marBottom w:val="0"/>
      <w:divBdr>
        <w:top w:val="none" w:sz="0" w:space="0" w:color="auto"/>
        <w:left w:val="none" w:sz="0" w:space="0" w:color="auto"/>
        <w:bottom w:val="none" w:sz="0" w:space="0" w:color="auto"/>
        <w:right w:val="none" w:sz="0" w:space="0" w:color="auto"/>
      </w:divBdr>
    </w:div>
    <w:div w:id="1595046940">
      <w:bodyDiv w:val="1"/>
      <w:marLeft w:val="0"/>
      <w:marRight w:val="0"/>
      <w:marTop w:val="0"/>
      <w:marBottom w:val="0"/>
      <w:divBdr>
        <w:top w:val="none" w:sz="0" w:space="0" w:color="auto"/>
        <w:left w:val="none" w:sz="0" w:space="0" w:color="auto"/>
        <w:bottom w:val="none" w:sz="0" w:space="0" w:color="auto"/>
        <w:right w:val="none" w:sz="0" w:space="0" w:color="auto"/>
      </w:divBdr>
    </w:div>
    <w:div w:id="1627080462">
      <w:bodyDiv w:val="1"/>
      <w:marLeft w:val="0"/>
      <w:marRight w:val="0"/>
      <w:marTop w:val="0"/>
      <w:marBottom w:val="0"/>
      <w:divBdr>
        <w:top w:val="none" w:sz="0" w:space="0" w:color="auto"/>
        <w:left w:val="none" w:sz="0" w:space="0" w:color="auto"/>
        <w:bottom w:val="none" w:sz="0" w:space="0" w:color="auto"/>
        <w:right w:val="none" w:sz="0" w:space="0" w:color="auto"/>
      </w:divBdr>
    </w:div>
    <w:div w:id="1666350594">
      <w:bodyDiv w:val="1"/>
      <w:marLeft w:val="0"/>
      <w:marRight w:val="0"/>
      <w:marTop w:val="0"/>
      <w:marBottom w:val="0"/>
      <w:divBdr>
        <w:top w:val="none" w:sz="0" w:space="0" w:color="auto"/>
        <w:left w:val="none" w:sz="0" w:space="0" w:color="auto"/>
        <w:bottom w:val="none" w:sz="0" w:space="0" w:color="auto"/>
        <w:right w:val="none" w:sz="0" w:space="0" w:color="auto"/>
      </w:divBdr>
    </w:div>
    <w:div w:id="1677420360">
      <w:bodyDiv w:val="1"/>
      <w:marLeft w:val="0"/>
      <w:marRight w:val="0"/>
      <w:marTop w:val="0"/>
      <w:marBottom w:val="0"/>
      <w:divBdr>
        <w:top w:val="none" w:sz="0" w:space="0" w:color="auto"/>
        <w:left w:val="none" w:sz="0" w:space="0" w:color="auto"/>
        <w:bottom w:val="none" w:sz="0" w:space="0" w:color="auto"/>
        <w:right w:val="none" w:sz="0" w:space="0" w:color="auto"/>
      </w:divBdr>
    </w:div>
    <w:div w:id="1683622621">
      <w:bodyDiv w:val="1"/>
      <w:marLeft w:val="0"/>
      <w:marRight w:val="0"/>
      <w:marTop w:val="0"/>
      <w:marBottom w:val="0"/>
      <w:divBdr>
        <w:top w:val="none" w:sz="0" w:space="0" w:color="auto"/>
        <w:left w:val="none" w:sz="0" w:space="0" w:color="auto"/>
        <w:bottom w:val="none" w:sz="0" w:space="0" w:color="auto"/>
        <w:right w:val="none" w:sz="0" w:space="0" w:color="auto"/>
      </w:divBdr>
    </w:div>
    <w:div w:id="1685395212">
      <w:bodyDiv w:val="1"/>
      <w:marLeft w:val="0"/>
      <w:marRight w:val="0"/>
      <w:marTop w:val="0"/>
      <w:marBottom w:val="0"/>
      <w:divBdr>
        <w:top w:val="none" w:sz="0" w:space="0" w:color="auto"/>
        <w:left w:val="none" w:sz="0" w:space="0" w:color="auto"/>
        <w:bottom w:val="none" w:sz="0" w:space="0" w:color="auto"/>
        <w:right w:val="none" w:sz="0" w:space="0" w:color="auto"/>
      </w:divBdr>
    </w:div>
    <w:div w:id="1686328236">
      <w:bodyDiv w:val="1"/>
      <w:marLeft w:val="0"/>
      <w:marRight w:val="0"/>
      <w:marTop w:val="0"/>
      <w:marBottom w:val="0"/>
      <w:divBdr>
        <w:top w:val="none" w:sz="0" w:space="0" w:color="auto"/>
        <w:left w:val="none" w:sz="0" w:space="0" w:color="auto"/>
        <w:bottom w:val="none" w:sz="0" w:space="0" w:color="auto"/>
        <w:right w:val="none" w:sz="0" w:space="0" w:color="auto"/>
      </w:divBdr>
    </w:div>
    <w:div w:id="1691293379">
      <w:bodyDiv w:val="1"/>
      <w:marLeft w:val="0"/>
      <w:marRight w:val="0"/>
      <w:marTop w:val="0"/>
      <w:marBottom w:val="0"/>
      <w:divBdr>
        <w:top w:val="none" w:sz="0" w:space="0" w:color="auto"/>
        <w:left w:val="none" w:sz="0" w:space="0" w:color="auto"/>
        <w:bottom w:val="none" w:sz="0" w:space="0" w:color="auto"/>
        <w:right w:val="none" w:sz="0" w:space="0" w:color="auto"/>
      </w:divBdr>
    </w:div>
    <w:div w:id="1768573615">
      <w:bodyDiv w:val="1"/>
      <w:marLeft w:val="0"/>
      <w:marRight w:val="0"/>
      <w:marTop w:val="0"/>
      <w:marBottom w:val="0"/>
      <w:divBdr>
        <w:top w:val="none" w:sz="0" w:space="0" w:color="auto"/>
        <w:left w:val="none" w:sz="0" w:space="0" w:color="auto"/>
        <w:bottom w:val="none" w:sz="0" w:space="0" w:color="auto"/>
        <w:right w:val="none" w:sz="0" w:space="0" w:color="auto"/>
      </w:divBdr>
    </w:div>
    <w:div w:id="1782532081">
      <w:bodyDiv w:val="1"/>
      <w:marLeft w:val="0"/>
      <w:marRight w:val="0"/>
      <w:marTop w:val="0"/>
      <w:marBottom w:val="0"/>
      <w:divBdr>
        <w:top w:val="none" w:sz="0" w:space="0" w:color="auto"/>
        <w:left w:val="none" w:sz="0" w:space="0" w:color="auto"/>
        <w:bottom w:val="none" w:sz="0" w:space="0" w:color="auto"/>
        <w:right w:val="none" w:sz="0" w:space="0" w:color="auto"/>
      </w:divBdr>
    </w:div>
    <w:div w:id="1814370060">
      <w:bodyDiv w:val="1"/>
      <w:marLeft w:val="0"/>
      <w:marRight w:val="0"/>
      <w:marTop w:val="0"/>
      <w:marBottom w:val="0"/>
      <w:divBdr>
        <w:top w:val="none" w:sz="0" w:space="0" w:color="auto"/>
        <w:left w:val="none" w:sz="0" w:space="0" w:color="auto"/>
        <w:bottom w:val="none" w:sz="0" w:space="0" w:color="auto"/>
        <w:right w:val="none" w:sz="0" w:space="0" w:color="auto"/>
      </w:divBdr>
      <w:divsChild>
        <w:div w:id="1636761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133937">
      <w:bodyDiv w:val="1"/>
      <w:marLeft w:val="0"/>
      <w:marRight w:val="0"/>
      <w:marTop w:val="0"/>
      <w:marBottom w:val="0"/>
      <w:divBdr>
        <w:top w:val="none" w:sz="0" w:space="0" w:color="auto"/>
        <w:left w:val="none" w:sz="0" w:space="0" w:color="auto"/>
        <w:bottom w:val="none" w:sz="0" w:space="0" w:color="auto"/>
        <w:right w:val="none" w:sz="0" w:space="0" w:color="auto"/>
      </w:divBdr>
    </w:div>
    <w:div w:id="1851479606">
      <w:bodyDiv w:val="1"/>
      <w:marLeft w:val="0"/>
      <w:marRight w:val="0"/>
      <w:marTop w:val="0"/>
      <w:marBottom w:val="0"/>
      <w:divBdr>
        <w:top w:val="none" w:sz="0" w:space="0" w:color="auto"/>
        <w:left w:val="none" w:sz="0" w:space="0" w:color="auto"/>
        <w:bottom w:val="none" w:sz="0" w:space="0" w:color="auto"/>
        <w:right w:val="none" w:sz="0" w:space="0" w:color="auto"/>
      </w:divBdr>
    </w:div>
    <w:div w:id="1866483786">
      <w:bodyDiv w:val="1"/>
      <w:marLeft w:val="0"/>
      <w:marRight w:val="0"/>
      <w:marTop w:val="0"/>
      <w:marBottom w:val="0"/>
      <w:divBdr>
        <w:top w:val="none" w:sz="0" w:space="0" w:color="auto"/>
        <w:left w:val="none" w:sz="0" w:space="0" w:color="auto"/>
        <w:bottom w:val="none" w:sz="0" w:space="0" w:color="auto"/>
        <w:right w:val="none" w:sz="0" w:space="0" w:color="auto"/>
      </w:divBdr>
    </w:div>
    <w:div w:id="1888295046">
      <w:bodyDiv w:val="1"/>
      <w:marLeft w:val="0"/>
      <w:marRight w:val="0"/>
      <w:marTop w:val="0"/>
      <w:marBottom w:val="0"/>
      <w:divBdr>
        <w:top w:val="none" w:sz="0" w:space="0" w:color="auto"/>
        <w:left w:val="none" w:sz="0" w:space="0" w:color="auto"/>
        <w:bottom w:val="none" w:sz="0" w:space="0" w:color="auto"/>
        <w:right w:val="none" w:sz="0" w:space="0" w:color="auto"/>
      </w:divBdr>
    </w:div>
    <w:div w:id="1894383770">
      <w:bodyDiv w:val="1"/>
      <w:marLeft w:val="0"/>
      <w:marRight w:val="0"/>
      <w:marTop w:val="0"/>
      <w:marBottom w:val="0"/>
      <w:divBdr>
        <w:top w:val="none" w:sz="0" w:space="0" w:color="auto"/>
        <w:left w:val="none" w:sz="0" w:space="0" w:color="auto"/>
        <w:bottom w:val="none" w:sz="0" w:space="0" w:color="auto"/>
        <w:right w:val="none" w:sz="0" w:space="0" w:color="auto"/>
      </w:divBdr>
    </w:div>
    <w:div w:id="1903907104">
      <w:bodyDiv w:val="1"/>
      <w:marLeft w:val="0"/>
      <w:marRight w:val="0"/>
      <w:marTop w:val="0"/>
      <w:marBottom w:val="0"/>
      <w:divBdr>
        <w:top w:val="none" w:sz="0" w:space="0" w:color="auto"/>
        <w:left w:val="none" w:sz="0" w:space="0" w:color="auto"/>
        <w:bottom w:val="none" w:sz="0" w:space="0" w:color="auto"/>
        <w:right w:val="none" w:sz="0" w:space="0" w:color="auto"/>
      </w:divBdr>
      <w:divsChild>
        <w:div w:id="839855440">
          <w:marLeft w:val="0"/>
          <w:marRight w:val="0"/>
          <w:marTop w:val="0"/>
          <w:marBottom w:val="0"/>
          <w:divBdr>
            <w:top w:val="none" w:sz="0" w:space="0" w:color="auto"/>
            <w:left w:val="none" w:sz="0" w:space="0" w:color="auto"/>
            <w:bottom w:val="none" w:sz="0" w:space="0" w:color="auto"/>
            <w:right w:val="none" w:sz="0" w:space="0" w:color="auto"/>
          </w:divBdr>
          <w:divsChild>
            <w:div w:id="385029459">
              <w:marLeft w:val="0"/>
              <w:marRight w:val="0"/>
              <w:marTop w:val="0"/>
              <w:marBottom w:val="0"/>
              <w:divBdr>
                <w:top w:val="none" w:sz="0" w:space="0" w:color="auto"/>
                <w:left w:val="none" w:sz="0" w:space="0" w:color="auto"/>
                <w:bottom w:val="none" w:sz="0" w:space="0" w:color="auto"/>
                <w:right w:val="none" w:sz="0" w:space="0" w:color="auto"/>
              </w:divBdr>
              <w:divsChild>
                <w:div w:id="1150558908">
                  <w:marLeft w:val="0"/>
                  <w:marRight w:val="0"/>
                  <w:marTop w:val="0"/>
                  <w:marBottom w:val="0"/>
                  <w:divBdr>
                    <w:top w:val="none" w:sz="0" w:space="0" w:color="auto"/>
                    <w:left w:val="none" w:sz="0" w:space="0" w:color="auto"/>
                    <w:bottom w:val="none" w:sz="0" w:space="0" w:color="auto"/>
                    <w:right w:val="none" w:sz="0" w:space="0" w:color="auto"/>
                  </w:divBdr>
                  <w:divsChild>
                    <w:div w:id="1440493396">
                      <w:marLeft w:val="0"/>
                      <w:marRight w:val="0"/>
                      <w:marTop w:val="0"/>
                      <w:marBottom w:val="0"/>
                      <w:divBdr>
                        <w:top w:val="none" w:sz="0" w:space="0" w:color="auto"/>
                        <w:left w:val="none" w:sz="0" w:space="0" w:color="auto"/>
                        <w:bottom w:val="none" w:sz="0" w:space="0" w:color="auto"/>
                        <w:right w:val="none" w:sz="0" w:space="0" w:color="auto"/>
                      </w:divBdr>
                      <w:divsChild>
                        <w:div w:id="121361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501703">
      <w:bodyDiv w:val="1"/>
      <w:marLeft w:val="0"/>
      <w:marRight w:val="0"/>
      <w:marTop w:val="0"/>
      <w:marBottom w:val="0"/>
      <w:divBdr>
        <w:top w:val="none" w:sz="0" w:space="0" w:color="auto"/>
        <w:left w:val="none" w:sz="0" w:space="0" w:color="auto"/>
        <w:bottom w:val="none" w:sz="0" w:space="0" w:color="auto"/>
        <w:right w:val="none" w:sz="0" w:space="0" w:color="auto"/>
      </w:divBdr>
    </w:div>
    <w:div w:id="1950966905">
      <w:bodyDiv w:val="1"/>
      <w:marLeft w:val="0"/>
      <w:marRight w:val="0"/>
      <w:marTop w:val="0"/>
      <w:marBottom w:val="0"/>
      <w:divBdr>
        <w:top w:val="none" w:sz="0" w:space="0" w:color="auto"/>
        <w:left w:val="none" w:sz="0" w:space="0" w:color="auto"/>
        <w:bottom w:val="none" w:sz="0" w:space="0" w:color="auto"/>
        <w:right w:val="none" w:sz="0" w:space="0" w:color="auto"/>
      </w:divBdr>
    </w:div>
    <w:div w:id="1952202953">
      <w:bodyDiv w:val="1"/>
      <w:marLeft w:val="0"/>
      <w:marRight w:val="0"/>
      <w:marTop w:val="0"/>
      <w:marBottom w:val="0"/>
      <w:divBdr>
        <w:top w:val="none" w:sz="0" w:space="0" w:color="auto"/>
        <w:left w:val="none" w:sz="0" w:space="0" w:color="auto"/>
        <w:bottom w:val="none" w:sz="0" w:space="0" w:color="auto"/>
        <w:right w:val="none" w:sz="0" w:space="0" w:color="auto"/>
      </w:divBdr>
    </w:div>
    <w:div w:id="1998150978">
      <w:bodyDiv w:val="1"/>
      <w:marLeft w:val="0"/>
      <w:marRight w:val="0"/>
      <w:marTop w:val="0"/>
      <w:marBottom w:val="0"/>
      <w:divBdr>
        <w:top w:val="none" w:sz="0" w:space="0" w:color="auto"/>
        <w:left w:val="none" w:sz="0" w:space="0" w:color="auto"/>
        <w:bottom w:val="none" w:sz="0" w:space="0" w:color="auto"/>
        <w:right w:val="none" w:sz="0" w:space="0" w:color="auto"/>
      </w:divBdr>
    </w:div>
    <w:div w:id="2003392806">
      <w:bodyDiv w:val="1"/>
      <w:marLeft w:val="0"/>
      <w:marRight w:val="0"/>
      <w:marTop w:val="0"/>
      <w:marBottom w:val="0"/>
      <w:divBdr>
        <w:top w:val="none" w:sz="0" w:space="0" w:color="auto"/>
        <w:left w:val="none" w:sz="0" w:space="0" w:color="auto"/>
        <w:bottom w:val="none" w:sz="0" w:space="0" w:color="auto"/>
        <w:right w:val="none" w:sz="0" w:space="0" w:color="auto"/>
      </w:divBdr>
    </w:div>
    <w:div w:id="2042780880">
      <w:bodyDiv w:val="1"/>
      <w:marLeft w:val="0"/>
      <w:marRight w:val="0"/>
      <w:marTop w:val="0"/>
      <w:marBottom w:val="0"/>
      <w:divBdr>
        <w:top w:val="none" w:sz="0" w:space="0" w:color="auto"/>
        <w:left w:val="none" w:sz="0" w:space="0" w:color="auto"/>
        <w:bottom w:val="none" w:sz="0" w:space="0" w:color="auto"/>
        <w:right w:val="none" w:sz="0" w:space="0" w:color="auto"/>
      </w:divBdr>
    </w:div>
    <w:div w:id="2082293255">
      <w:bodyDiv w:val="1"/>
      <w:marLeft w:val="0"/>
      <w:marRight w:val="0"/>
      <w:marTop w:val="0"/>
      <w:marBottom w:val="0"/>
      <w:divBdr>
        <w:top w:val="none" w:sz="0" w:space="0" w:color="auto"/>
        <w:left w:val="none" w:sz="0" w:space="0" w:color="auto"/>
        <w:bottom w:val="none" w:sz="0" w:space="0" w:color="auto"/>
        <w:right w:val="none" w:sz="0" w:space="0" w:color="auto"/>
      </w:divBdr>
    </w:div>
    <w:div w:id="2097096005">
      <w:bodyDiv w:val="1"/>
      <w:marLeft w:val="0"/>
      <w:marRight w:val="0"/>
      <w:marTop w:val="0"/>
      <w:marBottom w:val="0"/>
      <w:divBdr>
        <w:top w:val="none" w:sz="0" w:space="0" w:color="auto"/>
        <w:left w:val="none" w:sz="0" w:space="0" w:color="auto"/>
        <w:bottom w:val="none" w:sz="0" w:space="0" w:color="auto"/>
        <w:right w:val="none" w:sz="0" w:space="0" w:color="auto"/>
      </w:divBdr>
    </w:div>
    <w:div w:id="209748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png"/><Relationship Id="rId68" Type="http://schemas.openxmlformats.org/officeDocument/2006/relationships/image" Target="media/image58.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chart" Target="charts/chart3.xml"/><Relationship Id="rId37" Type="http://schemas.openxmlformats.org/officeDocument/2006/relationships/image" Target="media/image27.jpe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thewellboss.com/products/isopax-dual-production-packer/" TargetMode="External"/><Relationship Id="rId79"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chart" Target="charts/chart4.xml"/><Relationship Id="rId77"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hyperlink" Target="https://petrowiki.spe.org/Steam_assisted_gravity_drainage"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3.png"/><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yperlink" Target="https://infosources.info/article.php?aid=531" TargetMode="External"/><Relationship Id="rId75" Type="http://schemas.openxmlformats.org/officeDocument/2006/relationships/hyperlink" Target="https://www.bakerhughes.com/completions/packers/multistring-production-packers/gt-dual-string-production-packe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chart" Target="charts/chart1.xml"/><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chart" Target="charts/chart2.xml"/><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hyperlink" Target="https://symoil.com/product/dual-string-packer/" TargetMode="External"/><Relationship Id="rId78" Type="http://schemas.openxmlformats.org/officeDocument/2006/relationships/image" Target="media/image60.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s://www.e-education.psu.edu/png301/node/893" TargetMode="External"/><Relationship Id="rId7" Type="http://schemas.openxmlformats.org/officeDocument/2006/relationships/endnotes" Target="endnotes.xml"/><Relationship Id="rId71" Type="http://schemas.openxmlformats.org/officeDocument/2006/relationships/hyperlink" Target="https://perminc.com/resources/fundamentals-of-fluid-flow-in-porous-media/chapter-4-immiscible-displacement/vertical-volumetric-sweep-efficiencies/"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7.png"/><Relationship Id="rId40" Type="http://schemas.openxmlformats.org/officeDocument/2006/relationships/image" Target="media/image30.jpeg"/><Relationship Id="rId45" Type="http://schemas.openxmlformats.org/officeDocument/2006/relationships/image" Target="media/image35.png"/><Relationship Id="rId66" Type="http://schemas.openxmlformats.org/officeDocument/2006/relationships/image" Target="media/image5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VAPEX\&#1047;&#1072;&#1074;&#1080;&#1089;&#1080;&#1084;&#1086;&#1089;&#1090;&#1100;%20&#1074;&#1103;&#1079;&#1082;&#1086;&#1089;&#1090;&#1080;%20&#1085;&#1077;&#1092;&#1090;&#1080;%20&#1086;&#1090;%20&#1076;&#1072;&#1074;&#1083;&#1077;&#1085;&#1080;&#1103;%20&#1080;%20&#1090;&#1077;&#1084;&#1087;&#1077;&#1088;&#1072;&#1090;&#1091;&#1088;&#1099;%202018%20&#1075;%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VAPEX\&#1047;&#1072;&#1074;&#1080;&#1089;&#1080;&#1084;&#1086;&#1089;&#1090;&#1100;%20&#1074;&#1103;&#1079;&#1082;&#1086;&#1089;&#1090;&#1080;%20&#1085;&#1077;&#1092;&#1090;&#1080;%20&#1086;&#1090;%20&#1076;&#1072;&#1074;&#1083;&#1077;&#1085;&#1080;&#1103;%20&#1080;%20&#1090;&#1077;&#1084;&#1087;&#1077;&#1088;&#1072;&#1090;&#1091;&#1088;&#1099;%202018%20&#1075;%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VAPEX\&#1047;&#1072;&#1074;&#1080;&#1089;&#1080;&#1084;&#1086;&#1089;&#1090;&#1100;%20&#1074;&#1103;&#1079;&#1082;&#1086;&#1089;&#1090;&#1080;%20&#1085;&#1077;&#1092;&#1090;&#1080;%20&#1086;&#1090;%20&#1076;&#1072;&#1074;&#1083;&#1077;&#1085;&#1080;&#1103;%20&#1080;%20&#1090;&#1077;&#1084;&#1087;&#1077;&#1088;&#1072;&#1090;&#1091;&#1088;&#1099;%202018%20&#1075;%20(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kingkz-my.sharepoint.com/personal/a_logvinenko_king_kz/Documents/&#1056;&#1072;&#1073;&#1086;&#1095;&#1080;&#1081;%20&#1089;&#1090;&#1086;&#1083;/&#1044;&#1080;&#1089;&#1089;&#1077;&#1088;&#1090;&#1072;&#1094;&#1080;&#1103;/&#1056;&#1072;&#1089;&#1095;&#1077;&#1090;%20NPV.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Зависимость вязкости</a:t>
            </a:r>
            <a:r>
              <a:rPr lang="ru-RU" baseline="0"/>
              <a:t> нефти от температуры</a:t>
            </a:r>
            <a:endParaRPr lang="ru-RU"/>
          </a:p>
        </c:rich>
      </c:tx>
      <c:layout>
        <c:manualLayout>
          <c:xMode val="edge"/>
          <c:yMode val="edge"/>
          <c:x val="0.13254177602799649"/>
          <c:y val="3.2407407407407433E-2"/>
        </c:manualLayout>
      </c:layout>
      <c:overlay val="0"/>
      <c:spPr>
        <a:noFill/>
        <a:ln>
          <a:noFill/>
        </a:ln>
        <a:effectLst/>
      </c:spPr>
    </c:title>
    <c:autoTitleDeleted val="0"/>
    <c:plotArea>
      <c:layout/>
      <c:scatterChart>
        <c:scatterStyle val="lineMarker"/>
        <c:varyColors val="0"/>
        <c:ser>
          <c:idx val="0"/>
          <c:order val="0"/>
          <c:tx>
            <c:strRef>
              <c:f>'[Зависимость вязкости нефти от давления и температуры 2018 г (1).xlsx]Лист2'!$B$3</c:f>
              <c:strCache>
                <c:ptCount val="1"/>
                <c:pt idx="0">
                  <c:v>вязкость, мПа*с</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'[Зависимость вязкости нефти от давления и температуры 2018 г (1).xlsx]Лист2'!$A$4:$A$16</c:f>
              <c:numCache>
                <c:formatCode>General</c:formatCode>
                <c:ptCount val="13"/>
                <c:pt idx="0">
                  <c:v>30</c:v>
                </c:pt>
                <c:pt idx="1">
                  <c:v>40</c:v>
                </c:pt>
                <c:pt idx="2">
                  <c:v>50</c:v>
                </c:pt>
                <c:pt idx="3">
                  <c:v>60</c:v>
                </c:pt>
                <c:pt idx="4">
                  <c:v>70</c:v>
                </c:pt>
                <c:pt idx="5">
                  <c:v>80</c:v>
                </c:pt>
                <c:pt idx="6">
                  <c:v>90</c:v>
                </c:pt>
                <c:pt idx="7">
                  <c:v>100</c:v>
                </c:pt>
                <c:pt idx="8">
                  <c:v>110</c:v>
                </c:pt>
                <c:pt idx="9">
                  <c:v>120</c:v>
                </c:pt>
                <c:pt idx="10">
                  <c:v>130</c:v>
                </c:pt>
                <c:pt idx="11">
                  <c:v>140</c:v>
                </c:pt>
                <c:pt idx="12">
                  <c:v>150</c:v>
                </c:pt>
              </c:numCache>
            </c:numRef>
          </c:xVal>
          <c:yVal>
            <c:numRef>
              <c:f>'[Зависимость вязкости нефти от давления и температуры 2018 г (1).xlsx]Лист2'!$B$4:$B$16</c:f>
              <c:numCache>
                <c:formatCode>0.00</c:formatCode>
                <c:ptCount val="13"/>
                <c:pt idx="0">
                  <c:v>2247</c:v>
                </c:pt>
                <c:pt idx="1">
                  <c:v>1218</c:v>
                </c:pt>
                <c:pt idx="2">
                  <c:v>580</c:v>
                </c:pt>
                <c:pt idx="3">
                  <c:v>243</c:v>
                </c:pt>
                <c:pt idx="4">
                  <c:v>145</c:v>
                </c:pt>
                <c:pt idx="5">
                  <c:v>91</c:v>
                </c:pt>
                <c:pt idx="6">
                  <c:v>60</c:v>
                </c:pt>
                <c:pt idx="7">
                  <c:v>39</c:v>
                </c:pt>
                <c:pt idx="8">
                  <c:v>28.4</c:v>
                </c:pt>
                <c:pt idx="9">
                  <c:v>21.2</c:v>
                </c:pt>
                <c:pt idx="10">
                  <c:v>15.4</c:v>
                </c:pt>
                <c:pt idx="11">
                  <c:v>11.9</c:v>
                </c:pt>
                <c:pt idx="12">
                  <c:v>9.3000000000000007</c:v>
                </c:pt>
              </c:numCache>
            </c:numRef>
          </c:yVal>
          <c:smooth val="0"/>
          <c:extLst>
            <c:ext xmlns:c16="http://schemas.microsoft.com/office/drawing/2014/chart" uri="{C3380CC4-5D6E-409C-BE32-E72D297353CC}">
              <c16:uniqueId val="{00000000-614B-4428-8797-9BBE97D7AFF6}"/>
            </c:ext>
          </c:extLst>
        </c:ser>
        <c:dLbls>
          <c:showLegendKey val="0"/>
          <c:showVal val="0"/>
          <c:showCatName val="0"/>
          <c:showSerName val="0"/>
          <c:showPercent val="0"/>
          <c:showBubbleSize val="0"/>
        </c:dLbls>
        <c:axId val="291703808"/>
        <c:axId val="294956032"/>
      </c:scatterChart>
      <c:valAx>
        <c:axId val="291703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Температура, </a:t>
                </a:r>
                <a:r>
                  <a:rPr lang="ru-RU" sz="1000" b="0" i="0" u="none" strike="noStrike" baseline="0">
                    <a:effectLst/>
                  </a:rPr>
                  <a:t>º</a:t>
                </a:r>
                <a:r>
                  <a:rPr lang="ru-RU"/>
                  <a:t>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4956032"/>
        <c:crosses val="autoZero"/>
        <c:crossBetween val="midCat"/>
      </c:valAx>
      <c:valAx>
        <c:axId val="294956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Вязкость,</a:t>
                </a:r>
                <a:r>
                  <a:rPr lang="ru-RU" baseline="0"/>
                  <a:t> мПа*с</a:t>
                </a:r>
                <a:endParaRPr lang="ru-RU"/>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17038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00" b="1"/>
              <a:t>Зависимость вязкости от давления при различных температурах</a:t>
            </a:r>
          </a:p>
        </c:rich>
      </c:tx>
      <c:overlay val="0"/>
      <c:spPr>
        <a:noFill/>
        <a:ln>
          <a:noFill/>
        </a:ln>
        <a:effectLst/>
      </c:spPr>
    </c:title>
    <c:autoTitleDeleted val="0"/>
    <c:plotArea>
      <c:layout/>
      <c:scatterChart>
        <c:scatterStyle val="smoothMarker"/>
        <c:varyColors val="0"/>
        <c:ser>
          <c:idx val="0"/>
          <c:order val="0"/>
          <c:tx>
            <c:v>50оС</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(1).xlsx]Лист2'!$F$4:$F$16</c:f>
              <c:numCache>
                <c:formatCode>General</c:formatCode>
                <c:ptCount val="13"/>
                <c:pt idx="0">
                  <c:v>580</c:v>
                </c:pt>
                <c:pt idx="1">
                  <c:v>605</c:v>
                </c:pt>
                <c:pt idx="2">
                  <c:v>634</c:v>
                </c:pt>
                <c:pt idx="3">
                  <c:v>656</c:v>
                </c:pt>
                <c:pt idx="4">
                  <c:v>680</c:v>
                </c:pt>
                <c:pt idx="5">
                  <c:v>703</c:v>
                </c:pt>
                <c:pt idx="6">
                  <c:v>723</c:v>
                </c:pt>
                <c:pt idx="7">
                  <c:v>746</c:v>
                </c:pt>
                <c:pt idx="8">
                  <c:v>764</c:v>
                </c:pt>
                <c:pt idx="9">
                  <c:v>785</c:v>
                </c:pt>
                <c:pt idx="10">
                  <c:v>803</c:v>
                </c:pt>
                <c:pt idx="11">
                  <c:v>825</c:v>
                </c:pt>
                <c:pt idx="12">
                  <c:v>846</c:v>
                </c:pt>
              </c:numCache>
            </c:numRef>
          </c:yVal>
          <c:smooth val="1"/>
          <c:extLst>
            <c:ext xmlns:c16="http://schemas.microsoft.com/office/drawing/2014/chart" uri="{C3380CC4-5D6E-409C-BE32-E72D297353CC}">
              <c16:uniqueId val="{00000000-E24D-4068-88DC-4B26BB6DD5D6}"/>
            </c:ext>
          </c:extLst>
        </c:ser>
        <c:ser>
          <c:idx val="1"/>
          <c:order val="1"/>
          <c:tx>
            <c:v>30оС</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(1).xlsx]Лист2'!$H$4:$H$16</c:f>
              <c:numCache>
                <c:formatCode>0</c:formatCode>
                <c:ptCount val="13"/>
                <c:pt idx="0" formatCode="General">
                  <c:v>2247</c:v>
                </c:pt>
                <c:pt idx="1">
                  <c:v>2343.8534482758646</c:v>
                </c:pt>
                <c:pt idx="2">
                  <c:v>2456.2034482758618</c:v>
                </c:pt>
                <c:pt idx="3">
                  <c:v>2541.4344827586197</c:v>
                </c:pt>
                <c:pt idx="4">
                  <c:v>2634.4137931034506</c:v>
                </c:pt>
                <c:pt idx="5">
                  <c:v>2723.5189655172417</c:v>
                </c:pt>
                <c:pt idx="6">
                  <c:v>2801.0017241379314</c:v>
                </c:pt>
                <c:pt idx="7">
                  <c:v>2890.1068965517243</c:v>
                </c:pt>
                <c:pt idx="8">
                  <c:v>2959.8413793103464</c:v>
                </c:pt>
                <c:pt idx="9">
                  <c:v>3041.1982758620688</c:v>
                </c:pt>
                <c:pt idx="10">
                  <c:v>3110.9327586206896</c:v>
                </c:pt>
                <c:pt idx="11">
                  <c:v>3196.1637931034479</c:v>
                </c:pt>
                <c:pt idx="12">
                  <c:v>3277.5206896551699</c:v>
                </c:pt>
              </c:numCache>
            </c:numRef>
          </c:yVal>
          <c:smooth val="1"/>
          <c:extLst>
            <c:ext xmlns:c16="http://schemas.microsoft.com/office/drawing/2014/chart" uri="{C3380CC4-5D6E-409C-BE32-E72D297353CC}">
              <c16:uniqueId val="{00000001-E24D-4068-88DC-4B26BB6DD5D6}"/>
            </c:ext>
          </c:extLst>
        </c:ser>
        <c:ser>
          <c:idx val="2"/>
          <c:order val="2"/>
          <c:tx>
            <c:v>40оС</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(1).xlsx]Лист2'!$I$4:$I$16</c:f>
              <c:numCache>
                <c:formatCode>0</c:formatCode>
                <c:ptCount val="13"/>
                <c:pt idx="0" formatCode="General">
                  <c:v>1218</c:v>
                </c:pt>
                <c:pt idx="1">
                  <c:v>1270.5</c:v>
                </c:pt>
                <c:pt idx="2">
                  <c:v>1331.4</c:v>
                </c:pt>
                <c:pt idx="3">
                  <c:v>1377.6</c:v>
                </c:pt>
                <c:pt idx="4">
                  <c:v>1428</c:v>
                </c:pt>
                <c:pt idx="5">
                  <c:v>1476.3</c:v>
                </c:pt>
                <c:pt idx="6">
                  <c:v>1518.3000000000002</c:v>
                </c:pt>
                <c:pt idx="7">
                  <c:v>1566.6</c:v>
                </c:pt>
                <c:pt idx="8">
                  <c:v>1604.3999999999999</c:v>
                </c:pt>
                <c:pt idx="9">
                  <c:v>1648.5</c:v>
                </c:pt>
                <c:pt idx="10">
                  <c:v>1686.3</c:v>
                </c:pt>
                <c:pt idx="11">
                  <c:v>1732.5</c:v>
                </c:pt>
                <c:pt idx="12">
                  <c:v>1776.6</c:v>
                </c:pt>
              </c:numCache>
            </c:numRef>
          </c:yVal>
          <c:smooth val="1"/>
          <c:extLst>
            <c:ext xmlns:c16="http://schemas.microsoft.com/office/drawing/2014/chart" uri="{C3380CC4-5D6E-409C-BE32-E72D297353CC}">
              <c16:uniqueId val="{00000002-E24D-4068-88DC-4B26BB6DD5D6}"/>
            </c:ext>
          </c:extLst>
        </c:ser>
        <c:ser>
          <c:idx val="3"/>
          <c:order val="3"/>
          <c:tx>
            <c:v>60оС</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(1).xlsx]Лист2'!$J$4:$J$16</c:f>
              <c:numCache>
                <c:formatCode>0</c:formatCode>
                <c:ptCount val="13"/>
                <c:pt idx="0" formatCode="General">
                  <c:v>243</c:v>
                </c:pt>
                <c:pt idx="1">
                  <c:v>253.47413793103459</c:v>
                </c:pt>
                <c:pt idx="2">
                  <c:v>265.62413793103428</c:v>
                </c:pt>
                <c:pt idx="3">
                  <c:v>274.84137931034485</c:v>
                </c:pt>
                <c:pt idx="4">
                  <c:v>284.89655172413768</c:v>
                </c:pt>
                <c:pt idx="5">
                  <c:v>294.53275862068944</c:v>
                </c:pt>
                <c:pt idx="6">
                  <c:v>302.91206896551705</c:v>
                </c:pt>
                <c:pt idx="7">
                  <c:v>312.54827586206898</c:v>
                </c:pt>
                <c:pt idx="8">
                  <c:v>320.08965517241381</c:v>
                </c:pt>
                <c:pt idx="9">
                  <c:v>328.88793103448273</c:v>
                </c:pt>
                <c:pt idx="10">
                  <c:v>336.42931034482734</c:v>
                </c:pt>
                <c:pt idx="11">
                  <c:v>345.64655172413791</c:v>
                </c:pt>
                <c:pt idx="12">
                  <c:v>354.44482758620688</c:v>
                </c:pt>
              </c:numCache>
            </c:numRef>
          </c:yVal>
          <c:smooth val="1"/>
          <c:extLst>
            <c:ext xmlns:c16="http://schemas.microsoft.com/office/drawing/2014/chart" uri="{C3380CC4-5D6E-409C-BE32-E72D297353CC}">
              <c16:uniqueId val="{00000003-E24D-4068-88DC-4B26BB6DD5D6}"/>
            </c:ext>
          </c:extLst>
        </c:ser>
        <c:ser>
          <c:idx val="4"/>
          <c:order val="4"/>
          <c:tx>
            <c:v>70оС</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(1).xlsx]Лист2'!$K$4:$K$16</c:f>
              <c:numCache>
                <c:formatCode>0</c:formatCode>
                <c:ptCount val="13"/>
                <c:pt idx="0" formatCode="General">
                  <c:v>145</c:v>
                </c:pt>
                <c:pt idx="1">
                  <c:v>151.25</c:v>
                </c:pt>
                <c:pt idx="2">
                  <c:v>158.5</c:v>
                </c:pt>
                <c:pt idx="3">
                  <c:v>164</c:v>
                </c:pt>
                <c:pt idx="4">
                  <c:v>169.99999999999997</c:v>
                </c:pt>
                <c:pt idx="5">
                  <c:v>175.75</c:v>
                </c:pt>
                <c:pt idx="6">
                  <c:v>180.75000000000003</c:v>
                </c:pt>
                <c:pt idx="7">
                  <c:v>186.5</c:v>
                </c:pt>
                <c:pt idx="8">
                  <c:v>191</c:v>
                </c:pt>
                <c:pt idx="9">
                  <c:v>196.25</c:v>
                </c:pt>
                <c:pt idx="10">
                  <c:v>200.75</c:v>
                </c:pt>
                <c:pt idx="11">
                  <c:v>206.24999999999986</c:v>
                </c:pt>
                <c:pt idx="12">
                  <c:v>211.5</c:v>
                </c:pt>
              </c:numCache>
            </c:numRef>
          </c:yVal>
          <c:smooth val="1"/>
          <c:extLst>
            <c:ext xmlns:c16="http://schemas.microsoft.com/office/drawing/2014/chart" uri="{C3380CC4-5D6E-409C-BE32-E72D297353CC}">
              <c16:uniqueId val="{00000004-E24D-4068-88DC-4B26BB6DD5D6}"/>
            </c:ext>
          </c:extLst>
        </c:ser>
        <c:ser>
          <c:idx val="5"/>
          <c:order val="5"/>
          <c:tx>
            <c:v>80оС</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(1).xlsx]Лист2'!$L$4:$L$16</c:f>
              <c:numCache>
                <c:formatCode>0</c:formatCode>
                <c:ptCount val="13"/>
                <c:pt idx="0" formatCode="General">
                  <c:v>91</c:v>
                </c:pt>
                <c:pt idx="1">
                  <c:v>94.922413793103445</c:v>
                </c:pt>
                <c:pt idx="2">
                  <c:v>99.472413793103456</c:v>
                </c:pt>
                <c:pt idx="3">
                  <c:v>102.92413793103448</c:v>
                </c:pt>
                <c:pt idx="4">
                  <c:v>106.68965517241372</c:v>
                </c:pt>
                <c:pt idx="5">
                  <c:v>110.29827586206895</c:v>
                </c:pt>
                <c:pt idx="6">
                  <c:v>113.43620689655167</c:v>
                </c:pt>
                <c:pt idx="7">
                  <c:v>117.04482758620689</c:v>
                </c:pt>
                <c:pt idx="8">
                  <c:v>119.86896551724138</c:v>
                </c:pt>
                <c:pt idx="9">
                  <c:v>123.16379310344821</c:v>
                </c:pt>
                <c:pt idx="10">
                  <c:v>125.9879310344827</c:v>
                </c:pt>
                <c:pt idx="11">
                  <c:v>129.43965517241378</c:v>
                </c:pt>
                <c:pt idx="12">
                  <c:v>132.73448275862069</c:v>
                </c:pt>
              </c:numCache>
            </c:numRef>
          </c:yVal>
          <c:smooth val="1"/>
          <c:extLst>
            <c:ext xmlns:c16="http://schemas.microsoft.com/office/drawing/2014/chart" uri="{C3380CC4-5D6E-409C-BE32-E72D297353CC}">
              <c16:uniqueId val="{00000005-E24D-4068-88DC-4B26BB6DD5D6}"/>
            </c:ext>
          </c:extLst>
        </c:ser>
        <c:ser>
          <c:idx val="6"/>
          <c:order val="6"/>
          <c:tx>
            <c:v>90оС</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(1).xlsx]Лист2'!$M$4:$M$16</c:f>
              <c:numCache>
                <c:formatCode>0</c:formatCode>
                <c:ptCount val="13"/>
                <c:pt idx="0" formatCode="General">
                  <c:v>60</c:v>
                </c:pt>
                <c:pt idx="1">
                  <c:v>62.586206896551765</c:v>
                </c:pt>
                <c:pt idx="2">
                  <c:v>65.586206896551616</c:v>
                </c:pt>
                <c:pt idx="3">
                  <c:v>67.862068965517267</c:v>
                </c:pt>
                <c:pt idx="4">
                  <c:v>70.34482758620689</c:v>
                </c:pt>
                <c:pt idx="5">
                  <c:v>72.724137931034448</c:v>
                </c:pt>
                <c:pt idx="6">
                  <c:v>74.793103448275986</c:v>
                </c:pt>
                <c:pt idx="7">
                  <c:v>77.172413793103388</c:v>
                </c:pt>
                <c:pt idx="8">
                  <c:v>79.034482758620626</c:v>
                </c:pt>
                <c:pt idx="9">
                  <c:v>81.206896551724085</c:v>
                </c:pt>
                <c:pt idx="10">
                  <c:v>83.068965517241381</c:v>
                </c:pt>
                <c:pt idx="11">
                  <c:v>85.34482758620689</c:v>
                </c:pt>
                <c:pt idx="12">
                  <c:v>87.517241379310406</c:v>
                </c:pt>
              </c:numCache>
            </c:numRef>
          </c:yVal>
          <c:smooth val="1"/>
          <c:extLst>
            <c:ext xmlns:c16="http://schemas.microsoft.com/office/drawing/2014/chart" uri="{C3380CC4-5D6E-409C-BE32-E72D297353CC}">
              <c16:uniqueId val="{00000006-E24D-4068-88DC-4B26BB6DD5D6}"/>
            </c:ext>
          </c:extLst>
        </c:ser>
        <c:ser>
          <c:idx val="7"/>
          <c:order val="7"/>
          <c:tx>
            <c:v>100оС</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(1).xlsx]Лист2'!$N$4:$N$16</c:f>
              <c:numCache>
                <c:formatCode>0</c:formatCode>
                <c:ptCount val="13"/>
                <c:pt idx="0" formatCode="General">
                  <c:v>39</c:v>
                </c:pt>
                <c:pt idx="1">
                  <c:v>40.681034482758584</c:v>
                </c:pt>
                <c:pt idx="2">
                  <c:v>42.631034482758594</c:v>
                </c:pt>
                <c:pt idx="3">
                  <c:v>44.110344827586204</c:v>
                </c:pt>
                <c:pt idx="4">
                  <c:v>45.724137931034505</c:v>
                </c:pt>
                <c:pt idx="5">
                  <c:v>47.270689655172383</c:v>
                </c:pt>
                <c:pt idx="6">
                  <c:v>48.615517241379344</c:v>
                </c:pt>
                <c:pt idx="7">
                  <c:v>50.162068965517243</c:v>
                </c:pt>
                <c:pt idx="8">
                  <c:v>51.372413793103448</c:v>
                </c:pt>
                <c:pt idx="9">
                  <c:v>52.784482758620648</c:v>
                </c:pt>
                <c:pt idx="10">
                  <c:v>53.994827586206853</c:v>
                </c:pt>
                <c:pt idx="11">
                  <c:v>55.474137931034477</c:v>
                </c:pt>
                <c:pt idx="12">
                  <c:v>56.886206896551748</c:v>
                </c:pt>
              </c:numCache>
            </c:numRef>
          </c:yVal>
          <c:smooth val="1"/>
          <c:extLst>
            <c:ext xmlns:c16="http://schemas.microsoft.com/office/drawing/2014/chart" uri="{C3380CC4-5D6E-409C-BE32-E72D297353CC}">
              <c16:uniqueId val="{00000007-E24D-4068-88DC-4B26BB6DD5D6}"/>
            </c:ext>
          </c:extLst>
        </c:ser>
        <c:ser>
          <c:idx val="8"/>
          <c:order val="8"/>
          <c:tx>
            <c:v>110оС</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'[Зависимость вязкости нефти от давления и температуры 2018 г (1).xlsx]Лист2'!$D$4:$D$16</c:f>
              <c:numCache>
                <c:formatCode>General</c:formatCode>
                <c:ptCount val="13"/>
                <c:pt idx="0">
                  <c:v>10</c:v>
                </c:pt>
                <c:pt idx="1">
                  <c:v>20</c:v>
                </c:pt>
                <c:pt idx="2">
                  <c:v>30</c:v>
                </c:pt>
                <c:pt idx="3">
                  <c:v>40</c:v>
                </c:pt>
                <c:pt idx="4">
                  <c:v>50</c:v>
                </c:pt>
                <c:pt idx="5">
                  <c:v>60</c:v>
                </c:pt>
                <c:pt idx="6">
                  <c:v>70</c:v>
                </c:pt>
                <c:pt idx="7">
                  <c:v>80</c:v>
                </c:pt>
                <c:pt idx="8">
                  <c:v>90</c:v>
                </c:pt>
                <c:pt idx="9">
                  <c:v>100</c:v>
                </c:pt>
                <c:pt idx="10">
                  <c:v>110</c:v>
                </c:pt>
                <c:pt idx="11">
                  <c:v>120</c:v>
                </c:pt>
                <c:pt idx="12">
                  <c:v>130</c:v>
                </c:pt>
              </c:numCache>
            </c:numRef>
          </c:xVal>
          <c:yVal>
            <c:numRef>
              <c:f>'[Зависимость вязкости нефти от давления и температуры 2018 г (1).xlsx]Лист2'!$O$4:$O$16</c:f>
              <c:numCache>
                <c:formatCode>0</c:formatCode>
                <c:ptCount val="13"/>
                <c:pt idx="0" formatCode="General">
                  <c:v>28.4</c:v>
                </c:pt>
                <c:pt idx="1">
                  <c:v>29.62413793103449</c:v>
                </c:pt>
                <c:pt idx="2">
                  <c:v>31.044137931034484</c:v>
                </c:pt>
                <c:pt idx="3">
                  <c:v>32.121379310344857</c:v>
                </c:pt>
                <c:pt idx="4">
                  <c:v>33.296551724137984</c:v>
                </c:pt>
                <c:pt idx="5">
                  <c:v>34.422758620689663</c:v>
                </c:pt>
                <c:pt idx="6">
                  <c:v>35.402068965517245</c:v>
                </c:pt>
                <c:pt idx="7">
                  <c:v>36.528275862068995</c:v>
                </c:pt>
                <c:pt idx="8">
                  <c:v>37.409655172413792</c:v>
                </c:pt>
                <c:pt idx="9">
                  <c:v>38.437931034482759</c:v>
                </c:pt>
                <c:pt idx="10">
                  <c:v>39.319310344827613</c:v>
                </c:pt>
                <c:pt idx="11">
                  <c:v>40.396551724137957</c:v>
                </c:pt>
                <c:pt idx="12">
                  <c:v>41.424827586206852</c:v>
                </c:pt>
              </c:numCache>
            </c:numRef>
          </c:yVal>
          <c:smooth val="1"/>
          <c:extLst>
            <c:ext xmlns:c16="http://schemas.microsoft.com/office/drawing/2014/chart" uri="{C3380CC4-5D6E-409C-BE32-E72D297353CC}">
              <c16:uniqueId val="{00000008-E24D-4068-88DC-4B26BB6DD5D6}"/>
            </c:ext>
          </c:extLst>
        </c:ser>
        <c:dLbls>
          <c:showLegendKey val="0"/>
          <c:showVal val="0"/>
          <c:showCatName val="0"/>
          <c:showSerName val="0"/>
          <c:showPercent val="0"/>
          <c:showBubbleSize val="0"/>
        </c:dLbls>
        <c:axId val="293552512"/>
        <c:axId val="293554816"/>
      </c:scatterChart>
      <c:valAx>
        <c:axId val="293552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Давление, атм</a:t>
                </a:r>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554816"/>
        <c:crosses val="autoZero"/>
        <c:crossBetween val="midCat"/>
      </c:valAx>
      <c:valAx>
        <c:axId val="293554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Вязкость, мП*с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552512"/>
        <c:crosses val="autoZero"/>
        <c:crossBetween val="midCat"/>
      </c:valAx>
      <c:spPr>
        <a:noFill/>
        <a:ln>
          <a:solidFill>
            <a:schemeClr val="bg2">
              <a:lumMod val="10000"/>
            </a:schemeClr>
          </a:solid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2">
          <a:lumMod val="1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00" b="1"/>
              <a:t>Зависимость вязкости нефти от температуры при Р=10 атм</a:t>
            </a:r>
          </a:p>
        </c:rich>
      </c:tx>
      <c:overlay val="0"/>
      <c:spPr>
        <a:noFill/>
        <a:ln>
          <a:noFill/>
        </a:ln>
        <a:effectLst/>
      </c:sp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'[Зависимость вязкости нефти от давления и температуры 2018 г (1).xlsx]Лист2'!$A$4:$A$16</c:f>
              <c:numCache>
                <c:formatCode>General</c:formatCode>
                <c:ptCount val="13"/>
                <c:pt idx="0">
                  <c:v>30</c:v>
                </c:pt>
                <c:pt idx="1">
                  <c:v>40</c:v>
                </c:pt>
                <c:pt idx="2">
                  <c:v>50</c:v>
                </c:pt>
                <c:pt idx="3">
                  <c:v>60</c:v>
                </c:pt>
                <c:pt idx="4">
                  <c:v>70</c:v>
                </c:pt>
                <c:pt idx="5">
                  <c:v>80</c:v>
                </c:pt>
                <c:pt idx="6">
                  <c:v>90</c:v>
                </c:pt>
                <c:pt idx="7">
                  <c:v>100</c:v>
                </c:pt>
                <c:pt idx="8">
                  <c:v>110</c:v>
                </c:pt>
                <c:pt idx="9">
                  <c:v>120</c:v>
                </c:pt>
                <c:pt idx="10">
                  <c:v>130</c:v>
                </c:pt>
                <c:pt idx="11">
                  <c:v>140</c:v>
                </c:pt>
                <c:pt idx="12">
                  <c:v>150</c:v>
                </c:pt>
              </c:numCache>
            </c:numRef>
          </c:xVal>
          <c:yVal>
            <c:numRef>
              <c:f>'[Зависимость вязкости нефти от давления и температуры 2018 г (1).xlsx]Лист2'!$B$4:$B$16</c:f>
              <c:numCache>
                <c:formatCode>0.00</c:formatCode>
                <c:ptCount val="13"/>
                <c:pt idx="0">
                  <c:v>2247</c:v>
                </c:pt>
                <c:pt idx="1">
                  <c:v>1218</c:v>
                </c:pt>
                <c:pt idx="2">
                  <c:v>580</c:v>
                </c:pt>
                <c:pt idx="3">
                  <c:v>243</c:v>
                </c:pt>
                <c:pt idx="4">
                  <c:v>145</c:v>
                </c:pt>
                <c:pt idx="5">
                  <c:v>91</c:v>
                </c:pt>
                <c:pt idx="6">
                  <c:v>60</c:v>
                </c:pt>
                <c:pt idx="7">
                  <c:v>39</c:v>
                </c:pt>
                <c:pt idx="8">
                  <c:v>28.4</c:v>
                </c:pt>
                <c:pt idx="9">
                  <c:v>21.2</c:v>
                </c:pt>
                <c:pt idx="10">
                  <c:v>15.4</c:v>
                </c:pt>
                <c:pt idx="11">
                  <c:v>11.9</c:v>
                </c:pt>
                <c:pt idx="12">
                  <c:v>9.3000000000000007</c:v>
                </c:pt>
              </c:numCache>
            </c:numRef>
          </c:yVal>
          <c:smooth val="1"/>
          <c:extLst>
            <c:ext xmlns:c16="http://schemas.microsoft.com/office/drawing/2014/chart" uri="{C3380CC4-5D6E-409C-BE32-E72D297353CC}">
              <c16:uniqueId val="{00000000-9ED1-4741-9202-347F2A67AAC2}"/>
            </c:ext>
          </c:extLst>
        </c:ser>
        <c:dLbls>
          <c:showLegendKey val="0"/>
          <c:showVal val="0"/>
          <c:showCatName val="0"/>
          <c:showSerName val="0"/>
          <c:showPercent val="0"/>
          <c:showBubbleSize val="0"/>
        </c:dLbls>
        <c:axId val="293580160"/>
        <c:axId val="293541376"/>
      </c:scatterChart>
      <c:valAx>
        <c:axId val="293580160"/>
        <c:scaling>
          <c:orientation val="minMax"/>
          <c:min val="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Температура, оС</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541376"/>
        <c:crosses val="autoZero"/>
        <c:crossBetween val="midCat"/>
      </c:valAx>
      <c:valAx>
        <c:axId val="293541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Вязкость, мП*с</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580160"/>
        <c:crosses val="autoZero"/>
        <c:crossBetween val="midCat"/>
        <c:majorUnit val="100"/>
        <c:minorUnit val="10"/>
      </c:valAx>
      <c:spPr>
        <a:noFill/>
        <a:ln>
          <a:solidFill>
            <a:schemeClr val="bg2">
              <a:lumMod val="10000"/>
            </a:schemeClr>
          </a:solidFill>
        </a:ln>
        <a:effectLst/>
      </c:spPr>
    </c:plotArea>
    <c:plotVisOnly val="1"/>
    <c:dispBlanksAs val="gap"/>
    <c:showDLblsOverMax val="0"/>
  </c:chart>
  <c:spPr>
    <a:solidFill>
      <a:schemeClr val="bg1"/>
    </a:solidFill>
    <a:ln w="9525" cap="flat" cmpd="sng" algn="ctr">
      <a:solidFill>
        <a:schemeClr val="bg2">
          <a:lumMod val="1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solidFill>
                <a:latin typeface="+mn-lt"/>
                <a:ea typeface="+mn-ea"/>
                <a:cs typeface="+mn-cs"/>
              </a:defRPr>
            </a:pPr>
            <a:r>
              <a:rPr lang="ru-RU">
                <a:solidFill>
                  <a:schemeClr val="tx1"/>
                </a:solidFill>
              </a:rPr>
              <a:t>Сравнение </a:t>
            </a:r>
            <a:r>
              <a:rPr lang="en-US">
                <a:solidFill>
                  <a:schemeClr val="tx1"/>
                </a:solidFill>
              </a:rPr>
              <a:t>NPV</a:t>
            </a:r>
            <a:r>
              <a:rPr lang="en-US" baseline="0">
                <a:solidFill>
                  <a:schemeClr val="tx1"/>
                </a:solidFill>
              </a:rPr>
              <a:t> </a:t>
            </a:r>
            <a:r>
              <a:rPr lang="ru-RU" baseline="0">
                <a:solidFill>
                  <a:schemeClr val="tx1"/>
                </a:solidFill>
              </a:rPr>
              <a:t>способов</a:t>
            </a:r>
            <a:r>
              <a:rPr lang="en-US">
                <a:solidFill>
                  <a:schemeClr val="tx1"/>
                </a:solidFill>
              </a:rPr>
              <a:t> SAGD </a:t>
            </a:r>
            <a:r>
              <a:rPr lang="ru-RU">
                <a:solidFill>
                  <a:schemeClr val="tx1"/>
                </a:solidFill>
              </a:rPr>
              <a:t>и </a:t>
            </a:r>
            <a:r>
              <a:rPr lang="en-US">
                <a:solidFill>
                  <a:schemeClr val="tx1"/>
                </a:solidFill>
              </a:rPr>
              <a:t>SWC-SAGD</a:t>
            </a:r>
            <a:r>
              <a:rPr lang="ru-RU" baseline="0">
                <a:solidFill>
                  <a:schemeClr val="tx1"/>
                </a:solidFill>
              </a:rPr>
              <a:t> </a:t>
            </a:r>
            <a:endParaRPr lang="ru-RU">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solidFill>
              <a:latin typeface="+mn-lt"/>
              <a:ea typeface="+mn-ea"/>
              <a:cs typeface="+mn-cs"/>
            </a:defRPr>
          </a:pPr>
          <a:endParaRPr lang="ru-RU"/>
        </a:p>
      </c:txPr>
    </c:title>
    <c:autoTitleDeleted val="0"/>
    <c:plotArea>
      <c:layout/>
      <c:lineChart>
        <c:grouping val="standard"/>
        <c:varyColors val="0"/>
        <c:ser>
          <c:idx val="0"/>
          <c:order val="0"/>
          <c:tx>
            <c:strRef>
              <c:f>'Расчет NPV fin (2)'!$M$37</c:f>
              <c:strCache>
                <c:ptCount val="1"/>
                <c:pt idx="0">
                  <c:v>SAGD</c:v>
                </c:pt>
              </c:strCache>
            </c:strRef>
          </c:tx>
          <c:spPr>
            <a:ln w="28575" cap="rnd">
              <a:solidFill>
                <a:schemeClr val="accent1"/>
              </a:solidFill>
              <a:round/>
            </a:ln>
            <a:effectLst/>
          </c:spPr>
          <c:marker>
            <c:symbol val="circle"/>
            <c:size val="5"/>
            <c:spPr>
              <a:solidFill>
                <a:schemeClr val="accent1"/>
              </a:solidFill>
              <a:ln w="15875">
                <a:solidFill>
                  <a:schemeClr val="accent1"/>
                </a:solidFill>
              </a:ln>
              <a:effectLst/>
            </c:spPr>
          </c:marker>
          <c:cat>
            <c:numRef>
              <c:f>'Расчет NPV fin (2)'!$I$38:$I$58</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'Расчет NPV fin (2)'!$M$38:$M$58</c:f>
              <c:numCache>
                <c:formatCode>#,##0</c:formatCode>
                <c:ptCount val="21"/>
                <c:pt idx="0">
                  <c:v>-6360000</c:v>
                </c:pt>
                <c:pt idx="1">
                  <c:v>-1306884.0148</c:v>
                </c:pt>
                <c:pt idx="2">
                  <c:v>6261657.4123999998</c:v>
                </c:pt>
                <c:pt idx="3">
                  <c:v>18268956.551399998</c:v>
                </c:pt>
                <c:pt idx="4">
                  <c:v>27077076.1774</c:v>
                </c:pt>
                <c:pt idx="5">
                  <c:v>34633571.984400004</c:v>
                </c:pt>
                <c:pt idx="6">
                  <c:v>40923839.515400007</c:v>
                </c:pt>
                <c:pt idx="7">
                  <c:v>45891098.209800005</c:v>
                </c:pt>
                <c:pt idx="8">
                  <c:v>49649497.444800004</c:v>
                </c:pt>
                <c:pt idx="9">
                  <c:v>55089742.827000007</c:v>
                </c:pt>
                <c:pt idx="10">
                  <c:v>58079356.236000009</c:v>
                </c:pt>
                <c:pt idx="11">
                  <c:v>60645371.643000007</c:v>
                </c:pt>
                <c:pt idx="12">
                  <c:v>62601763.617000006</c:v>
                </c:pt>
                <c:pt idx="13">
                  <c:v>63976927.220800005</c:v>
                </c:pt>
                <c:pt idx="14">
                  <c:v>64887688.240000002</c:v>
                </c:pt>
                <c:pt idx="15">
                  <c:v>65594337.190000005</c:v>
                </c:pt>
                <c:pt idx="16">
                  <c:v>66264952.537200004</c:v>
                </c:pt>
                <c:pt idx="17">
                  <c:v>66832377.441200003</c:v>
                </c:pt>
                <c:pt idx="18">
                  <c:v>67270366.658600003</c:v>
                </c:pt>
                <c:pt idx="19">
                  <c:v>67621852.091600001</c:v>
                </c:pt>
                <c:pt idx="20">
                  <c:v>67934847.974399999</c:v>
                </c:pt>
              </c:numCache>
            </c:numRef>
          </c:val>
          <c:smooth val="0"/>
          <c:extLst>
            <c:ext xmlns:c16="http://schemas.microsoft.com/office/drawing/2014/chart" uri="{C3380CC4-5D6E-409C-BE32-E72D297353CC}">
              <c16:uniqueId val="{00000000-2812-4B8C-B621-96C30537EDD7}"/>
            </c:ext>
          </c:extLst>
        </c:ser>
        <c:ser>
          <c:idx val="1"/>
          <c:order val="1"/>
          <c:tx>
            <c:strRef>
              <c:f>'Расчет NPV fin (2)'!$N$37</c:f>
              <c:strCache>
                <c:ptCount val="1"/>
                <c:pt idx="0">
                  <c:v>SWC-SAGD</c:v>
                </c:pt>
              </c:strCache>
            </c:strRef>
          </c:tx>
          <c:spPr>
            <a:ln w="28575" cap="rnd">
              <a:solidFill>
                <a:schemeClr val="accent2"/>
              </a:solidFill>
              <a:round/>
            </a:ln>
            <a:effectLst/>
          </c:spPr>
          <c:marker>
            <c:symbol val="circle"/>
            <c:size val="6"/>
            <c:spPr>
              <a:solidFill>
                <a:schemeClr val="accent2"/>
              </a:solidFill>
              <a:ln w="9525">
                <a:solidFill>
                  <a:schemeClr val="accent2"/>
                </a:solidFill>
              </a:ln>
              <a:effectLst/>
            </c:spPr>
          </c:marker>
          <c:cat>
            <c:numRef>
              <c:f>'Расчет NPV fin (2)'!$I$38:$I$58</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'Расчет NPV fin (2)'!$N$38:$N$58</c:f>
              <c:numCache>
                <c:formatCode>#,##0</c:formatCode>
                <c:ptCount val="21"/>
                <c:pt idx="0">
                  <c:v>-4910000</c:v>
                </c:pt>
                <c:pt idx="1">
                  <c:v>19838892.941</c:v>
                </c:pt>
                <c:pt idx="2">
                  <c:v>33462366.347400002</c:v>
                </c:pt>
                <c:pt idx="3">
                  <c:v>43172202.107200004</c:v>
                </c:pt>
                <c:pt idx="4">
                  <c:v>51354677.341200002</c:v>
                </c:pt>
                <c:pt idx="5">
                  <c:v>58192360.943599999</c:v>
                </c:pt>
                <c:pt idx="6">
                  <c:v>63962563.656599998</c:v>
                </c:pt>
                <c:pt idx="7">
                  <c:v>68795968.500599995</c:v>
                </c:pt>
                <c:pt idx="8">
                  <c:v>72581367.822599992</c:v>
                </c:pt>
                <c:pt idx="9">
                  <c:v>75591580.426999986</c:v>
                </c:pt>
                <c:pt idx="10">
                  <c:v>77971885.642999992</c:v>
                </c:pt>
                <c:pt idx="11">
                  <c:v>79918224.059999987</c:v>
                </c:pt>
                <c:pt idx="12">
                  <c:v>81369218.942399994</c:v>
                </c:pt>
                <c:pt idx="13">
                  <c:v>82428473.387199998</c:v>
                </c:pt>
                <c:pt idx="14">
                  <c:v>83394947.106600001</c:v>
                </c:pt>
                <c:pt idx="15">
                  <c:v>84247414.596599996</c:v>
                </c:pt>
                <c:pt idx="16">
                  <c:v>84924138.846199989</c:v>
                </c:pt>
                <c:pt idx="17">
                  <c:v>85378967.286999986</c:v>
                </c:pt>
                <c:pt idx="18">
                  <c:v>85770824.747399986</c:v>
                </c:pt>
                <c:pt idx="19">
                  <c:v>86122885.70039998</c:v>
                </c:pt>
                <c:pt idx="20">
                  <c:v>86413411.479999974</c:v>
                </c:pt>
              </c:numCache>
            </c:numRef>
          </c:val>
          <c:smooth val="0"/>
          <c:extLst>
            <c:ext xmlns:c16="http://schemas.microsoft.com/office/drawing/2014/chart" uri="{C3380CC4-5D6E-409C-BE32-E72D297353CC}">
              <c16:uniqueId val="{00000001-2812-4B8C-B621-96C30537EDD7}"/>
            </c:ext>
          </c:extLst>
        </c:ser>
        <c:dLbls>
          <c:showLegendKey val="0"/>
          <c:showVal val="0"/>
          <c:showCatName val="0"/>
          <c:showSerName val="0"/>
          <c:showPercent val="0"/>
          <c:showBubbleSize val="0"/>
        </c:dLbls>
        <c:marker val="1"/>
        <c:smooth val="0"/>
        <c:axId val="1083688032"/>
        <c:axId val="1083689952"/>
      </c:lineChart>
      <c:catAx>
        <c:axId val="1083688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ru-RU">
                    <a:solidFill>
                      <a:schemeClr val="tx1"/>
                    </a:solidFill>
                  </a:rPr>
                  <a:t>Год</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ru-RU"/>
          </a:p>
        </c:txPr>
        <c:crossAx val="1083689952"/>
        <c:crossesAt val="0"/>
        <c:auto val="1"/>
        <c:lblAlgn val="ctr"/>
        <c:lblOffset val="100"/>
        <c:noMultiLvlLbl val="0"/>
      </c:catAx>
      <c:valAx>
        <c:axId val="1083689952"/>
        <c:scaling>
          <c:orientation val="minMax"/>
          <c:max val="90000000"/>
          <c:min val="-10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ln>
                      <a:noFill/>
                    </a:ln>
                    <a:solidFill>
                      <a:schemeClr val="tx1"/>
                    </a:solidFill>
                  </a:rPr>
                  <a:t>NPV,</a:t>
                </a:r>
                <a:r>
                  <a:rPr lang="en-US" baseline="0">
                    <a:ln>
                      <a:noFill/>
                    </a:ln>
                    <a:solidFill>
                      <a:schemeClr val="tx1"/>
                    </a:solidFill>
                  </a:rPr>
                  <a:t> $</a:t>
                </a:r>
                <a:endParaRPr lang="ru-RU">
                  <a:ln>
                    <a:noFill/>
                  </a:ln>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ru-RU"/>
            </a:p>
          </c:txPr>
        </c:title>
        <c:numFmt formatCode="#,##0" sourceLinked="0"/>
        <c:majorTickMark val="out"/>
        <c:minorTickMark val="none"/>
        <c:tickLblPos val="nextTo"/>
        <c:spPr>
          <a:noFill/>
          <a:ln w="19050">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ru-RU"/>
          </a:p>
        </c:txPr>
        <c:crossAx val="1083688032"/>
        <c:crosses val="autoZero"/>
        <c:crossBetween val="midCat"/>
        <c:majorUnit val="10000000"/>
      </c:valAx>
      <c:spPr>
        <a:noFill/>
        <a:ln>
          <a:noFill/>
        </a:ln>
        <a:effectLst/>
      </c:spPr>
    </c:plotArea>
    <c:legend>
      <c:legendPos val="b"/>
      <c:layout>
        <c:manualLayout>
          <c:xMode val="edge"/>
          <c:yMode val="edge"/>
          <c:x val="0.46146413322266339"/>
          <c:y val="0.92491805541021632"/>
          <c:w val="0.24801190449484412"/>
          <c:h val="4.509974747474748E-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A5B2C-C204-4651-9850-F514F0859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130</Pages>
  <Words>37444</Words>
  <Characters>213435</Characters>
  <Application>Microsoft Office Word</Application>
  <DocSecurity>0</DocSecurity>
  <Lines>1778</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Logvinenko Alexandr</dc:creator>
  <cp:keywords/>
  <dc:description/>
  <cp:lastModifiedBy>Alexandr Logvinenko</cp:lastModifiedBy>
  <cp:revision>6</cp:revision>
  <cp:lastPrinted>2024-10-07T04:15:00Z</cp:lastPrinted>
  <dcterms:created xsi:type="dcterms:W3CDTF">2026-02-12T01:41:00Z</dcterms:created>
  <dcterms:modified xsi:type="dcterms:W3CDTF">2026-03-03T12:50:00Z</dcterms:modified>
</cp:coreProperties>
</file>